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4.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5.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6.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7.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8.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9.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0.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1.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2.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3.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4.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5.xml" ContentType="application/vnd.openxmlformats-officedocument.drawingml.chartshapes+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theme/themeOverride13.xml" ContentType="application/vnd.openxmlformats-officedocument.themeOverride+xml"/>
  <Override PartName="/word/drawings/drawing6.xml" ContentType="application/vnd.openxmlformats-officedocument.drawingml.chartshapes+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14.xml" ContentType="application/vnd.openxmlformats-officedocument.themeOverride+xml"/>
  <Override PartName="/word/drawings/drawing7.xml" ContentType="application/vnd.openxmlformats-officedocument.drawingml.chartshapes+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15.xml" ContentType="application/vnd.openxmlformats-officedocument.themeOverride+xml"/>
  <Override PartName="/word/drawings/drawing8.xml" ContentType="application/vnd.openxmlformats-officedocument.drawingml.chartshapes+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16.xml" ContentType="application/vnd.openxmlformats-officedocument.themeOverrid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17.xml" ContentType="application/vnd.openxmlformats-officedocument.themeOverride+xml"/>
  <Override PartName="/word/drawings/drawing9.xml" ContentType="application/vnd.openxmlformats-officedocument.drawingml.chartshapes+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18.xml" ContentType="application/vnd.openxmlformats-officedocument.themeOverride+xml"/>
  <Override PartName="/word/drawings/drawing10.xml" ContentType="application/vnd.openxmlformats-officedocument.drawingml.chartshapes+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19.xml" ContentType="application/vnd.openxmlformats-officedocument.themeOverride+xml"/>
  <Override PartName="/word/drawings/drawing11.xml" ContentType="application/vnd.openxmlformats-officedocument.drawingml.chartshapes+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20.xml" ContentType="application/vnd.openxmlformats-officedocument.themeOverride+xml"/>
  <Override PartName="/word/drawings/drawing12.xml" ContentType="application/vnd.openxmlformats-officedocument.drawingml.chartshapes+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21.xml" ContentType="application/vnd.openxmlformats-officedocument.themeOverride+xml"/>
  <Override PartName="/word/drawings/drawing13.xml" ContentType="application/vnd.openxmlformats-officedocument.drawingml.chartshapes+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22.xml" ContentType="application/vnd.openxmlformats-officedocument.themeOverride+xml"/>
  <Override PartName="/word/drawings/drawing14.xml" ContentType="application/vnd.openxmlformats-officedocument.drawingml.chartshapes+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23.xml" ContentType="application/vnd.openxmlformats-officedocument.themeOverride+xml"/>
  <Override PartName="/word/drawings/drawing15.xml" ContentType="application/vnd.openxmlformats-officedocument.drawingml.chartshapes+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24.xml" ContentType="application/vnd.openxmlformats-officedocument.themeOverride+xml"/>
  <Override PartName="/word/drawings/drawing16.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E7818" w14:textId="77777777" w:rsidR="007F0754" w:rsidRDefault="007F0754" w:rsidP="007F0754">
      <w:r>
        <w:rPr>
          <w:noProof/>
        </w:rPr>
        <w:drawing>
          <wp:inline distT="0" distB="0" distL="0" distR="0" wp14:anchorId="5BAF0CCA" wp14:editId="71EB4F50">
            <wp:extent cx="1737360" cy="445135"/>
            <wp:effectExtent l="0" t="0" r="0" b="0"/>
            <wp:docPr id="4" name="Picture 1" descr="Victoria State Government&#10;Energy, Environment and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Victoria State Government&#10;Energy, Environment and Climate A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7360" cy="445135"/>
                    </a:xfrm>
                    <a:prstGeom prst="rect">
                      <a:avLst/>
                    </a:prstGeom>
                    <a:noFill/>
                    <a:ln>
                      <a:noFill/>
                    </a:ln>
                  </pic:spPr>
                </pic:pic>
              </a:graphicData>
            </a:graphic>
          </wp:inline>
        </w:drawing>
      </w:r>
    </w:p>
    <w:p w14:paraId="10B1EDB7" w14:textId="204BB949" w:rsidR="007F0754" w:rsidRDefault="007F0754" w:rsidP="007F0754">
      <w:pPr>
        <w:pStyle w:val="Title"/>
        <w:spacing w:after="720"/>
      </w:pPr>
      <w:r>
        <w:t>Annual Report 2024–25</w:t>
      </w:r>
    </w:p>
    <w:p w14:paraId="14F9336A" w14:textId="77777777" w:rsidR="007F0754" w:rsidRDefault="007F0754" w:rsidP="007F0754">
      <w:pPr>
        <w:pStyle w:val="TOCHeading"/>
        <w:rPr>
          <w:lang w:val="en-US"/>
        </w:rPr>
      </w:pPr>
      <w:r>
        <w:rPr>
          <w:lang w:val="en-US"/>
        </w:rPr>
        <w:t>Contents</w:t>
      </w:r>
    </w:p>
    <w:p w14:paraId="5530DCA7" w14:textId="205DD34F" w:rsidR="007F0754" w:rsidRDefault="007F0754">
      <w:pPr>
        <w:pStyle w:val="TOC1"/>
        <w:tabs>
          <w:tab w:val="right" w:leader="dot" w:pos="10194"/>
        </w:tabs>
        <w:rPr>
          <w:rFonts w:eastAsiaTheme="minorEastAsia"/>
          <w:b w:val="0"/>
          <w:noProof/>
          <w:kern w:val="2"/>
          <w:lang w:eastAsia="en-AU"/>
          <w14:ligatures w14:val="standardContextual"/>
        </w:rPr>
      </w:pPr>
      <w:r>
        <w:rPr>
          <w:lang w:val="en-US"/>
        </w:rPr>
        <w:fldChar w:fldCharType="begin"/>
      </w:r>
      <w:r>
        <w:rPr>
          <w:lang w:val="en-US"/>
        </w:rPr>
        <w:instrText xml:space="preserve"> TOC \o "1-2" \h \z \u </w:instrText>
      </w:r>
      <w:r>
        <w:rPr>
          <w:lang w:val="en-US"/>
        </w:rPr>
        <w:fldChar w:fldCharType="separate"/>
      </w:r>
      <w:hyperlink w:anchor="_Toc217292578" w:history="1">
        <w:r w:rsidRPr="00BA473E">
          <w:rPr>
            <w:rStyle w:val="Hyperlink"/>
            <w:noProof/>
          </w:rPr>
          <w:t>Secretary’s message</w:t>
        </w:r>
        <w:r>
          <w:rPr>
            <w:noProof/>
            <w:webHidden/>
          </w:rPr>
          <w:tab/>
        </w:r>
        <w:r>
          <w:rPr>
            <w:noProof/>
            <w:webHidden/>
          </w:rPr>
          <w:fldChar w:fldCharType="begin"/>
        </w:r>
        <w:r>
          <w:rPr>
            <w:noProof/>
            <w:webHidden/>
          </w:rPr>
          <w:instrText xml:space="preserve"> PAGEREF _Toc217292578 \h </w:instrText>
        </w:r>
        <w:r>
          <w:rPr>
            <w:noProof/>
            <w:webHidden/>
          </w:rPr>
        </w:r>
        <w:r>
          <w:rPr>
            <w:noProof/>
            <w:webHidden/>
          </w:rPr>
          <w:fldChar w:fldCharType="separate"/>
        </w:r>
        <w:r w:rsidR="00F13445">
          <w:rPr>
            <w:noProof/>
            <w:webHidden/>
          </w:rPr>
          <w:t>4</w:t>
        </w:r>
        <w:r>
          <w:rPr>
            <w:noProof/>
            <w:webHidden/>
          </w:rPr>
          <w:fldChar w:fldCharType="end"/>
        </w:r>
      </w:hyperlink>
    </w:p>
    <w:p w14:paraId="4E8DC2EA" w14:textId="31484A2A"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79" w:history="1">
        <w:r w:rsidRPr="00BA473E">
          <w:rPr>
            <w:rStyle w:val="Hyperlink"/>
            <w:noProof/>
          </w:rPr>
          <w:t>Accountable Officer’s declaration</w:t>
        </w:r>
        <w:r>
          <w:rPr>
            <w:noProof/>
            <w:webHidden/>
          </w:rPr>
          <w:tab/>
        </w:r>
        <w:r>
          <w:rPr>
            <w:noProof/>
            <w:webHidden/>
          </w:rPr>
          <w:fldChar w:fldCharType="begin"/>
        </w:r>
        <w:r>
          <w:rPr>
            <w:noProof/>
            <w:webHidden/>
          </w:rPr>
          <w:instrText xml:space="preserve"> PAGEREF _Toc217292579 \h </w:instrText>
        </w:r>
        <w:r>
          <w:rPr>
            <w:noProof/>
            <w:webHidden/>
          </w:rPr>
        </w:r>
        <w:r>
          <w:rPr>
            <w:noProof/>
            <w:webHidden/>
          </w:rPr>
          <w:fldChar w:fldCharType="separate"/>
        </w:r>
        <w:r w:rsidR="00F13445">
          <w:rPr>
            <w:noProof/>
            <w:webHidden/>
          </w:rPr>
          <w:t>6</w:t>
        </w:r>
        <w:r>
          <w:rPr>
            <w:noProof/>
            <w:webHidden/>
          </w:rPr>
          <w:fldChar w:fldCharType="end"/>
        </w:r>
      </w:hyperlink>
    </w:p>
    <w:p w14:paraId="2F7B7974" w14:textId="5CF5E3C5" w:rsidR="007F0754" w:rsidRDefault="007F0754">
      <w:pPr>
        <w:pStyle w:val="TOC1"/>
        <w:tabs>
          <w:tab w:val="right" w:leader="dot" w:pos="10194"/>
        </w:tabs>
        <w:rPr>
          <w:rFonts w:eastAsiaTheme="minorEastAsia"/>
          <w:b w:val="0"/>
          <w:noProof/>
          <w:kern w:val="2"/>
          <w:lang w:eastAsia="en-AU"/>
          <w14:ligatures w14:val="standardContextual"/>
        </w:rPr>
      </w:pPr>
      <w:hyperlink w:anchor="_Toc217292580" w:history="1">
        <w:r w:rsidRPr="00BA473E">
          <w:rPr>
            <w:rStyle w:val="Hyperlink"/>
            <w:noProof/>
          </w:rPr>
          <w:t>Key initiatives and projects 2024-25</w:t>
        </w:r>
        <w:r>
          <w:rPr>
            <w:noProof/>
            <w:webHidden/>
          </w:rPr>
          <w:tab/>
        </w:r>
        <w:r>
          <w:rPr>
            <w:noProof/>
            <w:webHidden/>
          </w:rPr>
          <w:fldChar w:fldCharType="begin"/>
        </w:r>
        <w:r>
          <w:rPr>
            <w:noProof/>
            <w:webHidden/>
          </w:rPr>
          <w:instrText xml:space="preserve"> PAGEREF _Toc217292580 \h </w:instrText>
        </w:r>
        <w:r>
          <w:rPr>
            <w:noProof/>
            <w:webHidden/>
          </w:rPr>
        </w:r>
        <w:r>
          <w:rPr>
            <w:noProof/>
            <w:webHidden/>
          </w:rPr>
          <w:fldChar w:fldCharType="separate"/>
        </w:r>
        <w:r w:rsidR="00F13445">
          <w:rPr>
            <w:noProof/>
            <w:webHidden/>
          </w:rPr>
          <w:t>7</w:t>
        </w:r>
        <w:r>
          <w:rPr>
            <w:noProof/>
            <w:webHidden/>
          </w:rPr>
          <w:fldChar w:fldCharType="end"/>
        </w:r>
      </w:hyperlink>
    </w:p>
    <w:p w14:paraId="2EEF26F1" w14:textId="670736FC"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81" w:history="1">
        <w:r w:rsidRPr="00BA473E">
          <w:rPr>
            <w:rStyle w:val="Hyperlink"/>
            <w:noProof/>
          </w:rPr>
          <w:t>Net zero emissions, climate-ready economy and community</w:t>
        </w:r>
        <w:r>
          <w:rPr>
            <w:noProof/>
            <w:webHidden/>
          </w:rPr>
          <w:tab/>
        </w:r>
        <w:r>
          <w:rPr>
            <w:noProof/>
            <w:webHidden/>
          </w:rPr>
          <w:fldChar w:fldCharType="begin"/>
        </w:r>
        <w:r>
          <w:rPr>
            <w:noProof/>
            <w:webHidden/>
          </w:rPr>
          <w:instrText xml:space="preserve"> PAGEREF _Toc217292581 \h </w:instrText>
        </w:r>
        <w:r>
          <w:rPr>
            <w:noProof/>
            <w:webHidden/>
          </w:rPr>
        </w:r>
        <w:r>
          <w:rPr>
            <w:noProof/>
            <w:webHidden/>
          </w:rPr>
          <w:fldChar w:fldCharType="separate"/>
        </w:r>
        <w:r w:rsidR="00F13445">
          <w:rPr>
            <w:noProof/>
            <w:webHidden/>
          </w:rPr>
          <w:t>7</w:t>
        </w:r>
        <w:r>
          <w:rPr>
            <w:noProof/>
            <w:webHidden/>
          </w:rPr>
          <w:fldChar w:fldCharType="end"/>
        </w:r>
      </w:hyperlink>
    </w:p>
    <w:p w14:paraId="27B5B030" w14:textId="4874AFA1"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82" w:history="1">
        <w:r w:rsidRPr="00BA473E">
          <w:rPr>
            <w:rStyle w:val="Hyperlink"/>
            <w:noProof/>
          </w:rPr>
          <w:t>Healthy, resilient and biodiverse environment</w:t>
        </w:r>
        <w:r>
          <w:rPr>
            <w:noProof/>
            <w:webHidden/>
          </w:rPr>
          <w:tab/>
        </w:r>
        <w:r>
          <w:rPr>
            <w:noProof/>
            <w:webHidden/>
          </w:rPr>
          <w:fldChar w:fldCharType="begin"/>
        </w:r>
        <w:r>
          <w:rPr>
            <w:noProof/>
            <w:webHidden/>
          </w:rPr>
          <w:instrText xml:space="preserve"> PAGEREF _Toc217292582 \h </w:instrText>
        </w:r>
        <w:r>
          <w:rPr>
            <w:noProof/>
            <w:webHidden/>
          </w:rPr>
        </w:r>
        <w:r>
          <w:rPr>
            <w:noProof/>
            <w:webHidden/>
          </w:rPr>
          <w:fldChar w:fldCharType="separate"/>
        </w:r>
        <w:r w:rsidR="00F13445">
          <w:rPr>
            <w:noProof/>
            <w:webHidden/>
          </w:rPr>
          <w:t>7</w:t>
        </w:r>
        <w:r>
          <w:rPr>
            <w:noProof/>
            <w:webHidden/>
          </w:rPr>
          <w:fldChar w:fldCharType="end"/>
        </w:r>
      </w:hyperlink>
    </w:p>
    <w:p w14:paraId="0034E39A" w14:textId="4AAFD226"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83" w:history="1">
        <w:r w:rsidRPr="00BA473E">
          <w:rPr>
            <w:rStyle w:val="Hyperlink"/>
            <w:noProof/>
          </w:rPr>
          <w:t>Reliable, sustainable and affordable energy services</w:t>
        </w:r>
        <w:r>
          <w:rPr>
            <w:noProof/>
            <w:webHidden/>
          </w:rPr>
          <w:tab/>
        </w:r>
        <w:r>
          <w:rPr>
            <w:noProof/>
            <w:webHidden/>
          </w:rPr>
          <w:fldChar w:fldCharType="begin"/>
        </w:r>
        <w:r>
          <w:rPr>
            <w:noProof/>
            <w:webHidden/>
          </w:rPr>
          <w:instrText xml:space="preserve"> PAGEREF _Toc217292583 \h </w:instrText>
        </w:r>
        <w:r>
          <w:rPr>
            <w:noProof/>
            <w:webHidden/>
          </w:rPr>
        </w:r>
        <w:r>
          <w:rPr>
            <w:noProof/>
            <w:webHidden/>
          </w:rPr>
          <w:fldChar w:fldCharType="separate"/>
        </w:r>
        <w:r w:rsidR="00F13445">
          <w:rPr>
            <w:noProof/>
            <w:webHidden/>
          </w:rPr>
          <w:t>8</w:t>
        </w:r>
        <w:r>
          <w:rPr>
            <w:noProof/>
            <w:webHidden/>
          </w:rPr>
          <w:fldChar w:fldCharType="end"/>
        </w:r>
      </w:hyperlink>
    </w:p>
    <w:p w14:paraId="080C4D56" w14:textId="06EF9D9D"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84" w:history="1">
        <w:r w:rsidRPr="00BA473E">
          <w:rPr>
            <w:rStyle w:val="Hyperlink"/>
            <w:noProof/>
          </w:rPr>
          <w:t>Productive and effective land management</w:t>
        </w:r>
        <w:r>
          <w:rPr>
            <w:noProof/>
            <w:webHidden/>
          </w:rPr>
          <w:tab/>
        </w:r>
        <w:r>
          <w:rPr>
            <w:noProof/>
            <w:webHidden/>
          </w:rPr>
          <w:fldChar w:fldCharType="begin"/>
        </w:r>
        <w:r>
          <w:rPr>
            <w:noProof/>
            <w:webHidden/>
          </w:rPr>
          <w:instrText xml:space="preserve"> PAGEREF _Toc217292584 \h </w:instrText>
        </w:r>
        <w:r>
          <w:rPr>
            <w:noProof/>
            <w:webHidden/>
          </w:rPr>
        </w:r>
        <w:r>
          <w:rPr>
            <w:noProof/>
            <w:webHidden/>
          </w:rPr>
          <w:fldChar w:fldCharType="separate"/>
        </w:r>
        <w:r w:rsidR="00F13445">
          <w:rPr>
            <w:noProof/>
            <w:webHidden/>
          </w:rPr>
          <w:t>8</w:t>
        </w:r>
        <w:r>
          <w:rPr>
            <w:noProof/>
            <w:webHidden/>
          </w:rPr>
          <w:fldChar w:fldCharType="end"/>
        </w:r>
      </w:hyperlink>
    </w:p>
    <w:p w14:paraId="5AFF8D2C" w14:textId="4EFA8DB6"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85" w:history="1">
        <w:r w:rsidRPr="00BA473E">
          <w:rPr>
            <w:rStyle w:val="Hyperlink"/>
            <w:noProof/>
          </w:rPr>
          <w:t>Safe and sustainable water resources</w:t>
        </w:r>
        <w:r>
          <w:rPr>
            <w:noProof/>
            <w:webHidden/>
          </w:rPr>
          <w:tab/>
        </w:r>
        <w:r>
          <w:rPr>
            <w:noProof/>
            <w:webHidden/>
          </w:rPr>
          <w:fldChar w:fldCharType="begin"/>
        </w:r>
        <w:r>
          <w:rPr>
            <w:noProof/>
            <w:webHidden/>
          </w:rPr>
          <w:instrText xml:space="preserve"> PAGEREF _Toc217292585 \h </w:instrText>
        </w:r>
        <w:r>
          <w:rPr>
            <w:noProof/>
            <w:webHidden/>
          </w:rPr>
        </w:r>
        <w:r>
          <w:rPr>
            <w:noProof/>
            <w:webHidden/>
          </w:rPr>
          <w:fldChar w:fldCharType="separate"/>
        </w:r>
        <w:r w:rsidR="00F13445">
          <w:rPr>
            <w:noProof/>
            <w:webHidden/>
          </w:rPr>
          <w:t>8</w:t>
        </w:r>
        <w:r>
          <w:rPr>
            <w:noProof/>
            <w:webHidden/>
          </w:rPr>
          <w:fldChar w:fldCharType="end"/>
        </w:r>
      </w:hyperlink>
    </w:p>
    <w:p w14:paraId="18D7AA4B" w14:textId="40E5FC84"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86" w:history="1">
        <w:r w:rsidRPr="00BA473E">
          <w:rPr>
            <w:rStyle w:val="Hyperlink"/>
            <w:noProof/>
          </w:rPr>
          <w:t xml:space="preserve">Reduced impact of major bushfires and other emergencies on people, property </w:t>
        </w:r>
        <w:r w:rsidR="00E851A0">
          <w:rPr>
            <w:rStyle w:val="Hyperlink"/>
            <w:noProof/>
          </w:rPr>
          <w:br/>
        </w:r>
        <w:r w:rsidRPr="00BA473E">
          <w:rPr>
            <w:rStyle w:val="Hyperlink"/>
            <w:noProof/>
          </w:rPr>
          <w:t>and the environment</w:t>
        </w:r>
        <w:r>
          <w:rPr>
            <w:noProof/>
            <w:webHidden/>
          </w:rPr>
          <w:tab/>
        </w:r>
        <w:r>
          <w:rPr>
            <w:noProof/>
            <w:webHidden/>
          </w:rPr>
          <w:fldChar w:fldCharType="begin"/>
        </w:r>
        <w:r>
          <w:rPr>
            <w:noProof/>
            <w:webHidden/>
          </w:rPr>
          <w:instrText xml:space="preserve"> PAGEREF _Toc217292586 \h </w:instrText>
        </w:r>
        <w:r>
          <w:rPr>
            <w:noProof/>
            <w:webHidden/>
          </w:rPr>
        </w:r>
        <w:r>
          <w:rPr>
            <w:noProof/>
            <w:webHidden/>
          </w:rPr>
          <w:fldChar w:fldCharType="separate"/>
        </w:r>
        <w:r w:rsidR="00F13445">
          <w:rPr>
            <w:noProof/>
            <w:webHidden/>
          </w:rPr>
          <w:t>8</w:t>
        </w:r>
        <w:r>
          <w:rPr>
            <w:noProof/>
            <w:webHidden/>
          </w:rPr>
          <w:fldChar w:fldCharType="end"/>
        </w:r>
      </w:hyperlink>
    </w:p>
    <w:p w14:paraId="24ACB738" w14:textId="62812B8D"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87" w:history="1">
        <w:r w:rsidRPr="00BA473E">
          <w:rPr>
            <w:rStyle w:val="Hyperlink"/>
            <w:noProof/>
          </w:rPr>
          <w:t>Productive and sustainably used natural resources</w:t>
        </w:r>
        <w:r>
          <w:rPr>
            <w:noProof/>
            <w:webHidden/>
          </w:rPr>
          <w:tab/>
        </w:r>
        <w:r>
          <w:rPr>
            <w:noProof/>
            <w:webHidden/>
          </w:rPr>
          <w:fldChar w:fldCharType="begin"/>
        </w:r>
        <w:r>
          <w:rPr>
            <w:noProof/>
            <w:webHidden/>
          </w:rPr>
          <w:instrText xml:space="preserve"> PAGEREF _Toc217292587 \h </w:instrText>
        </w:r>
        <w:r>
          <w:rPr>
            <w:noProof/>
            <w:webHidden/>
          </w:rPr>
        </w:r>
        <w:r>
          <w:rPr>
            <w:noProof/>
            <w:webHidden/>
          </w:rPr>
          <w:fldChar w:fldCharType="separate"/>
        </w:r>
        <w:r w:rsidR="00F13445">
          <w:rPr>
            <w:noProof/>
            <w:webHidden/>
          </w:rPr>
          <w:t>9</w:t>
        </w:r>
        <w:r>
          <w:rPr>
            <w:noProof/>
            <w:webHidden/>
          </w:rPr>
          <w:fldChar w:fldCharType="end"/>
        </w:r>
      </w:hyperlink>
    </w:p>
    <w:p w14:paraId="10FDAD1F" w14:textId="764F3F88"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88" w:history="1">
        <w:r w:rsidRPr="00BA473E">
          <w:rPr>
            <w:rStyle w:val="Hyperlink"/>
            <w:noProof/>
          </w:rPr>
          <w:t>Sustainable development of Victoria’s earth resources</w:t>
        </w:r>
        <w:r>
          <w:rPr>
            <w:noProof/>
            <w:webHidden/>
          </w:rPr>
          <w:tab/>
        </w:r>
        <w:r>
          <w:rPr>
            <w:noProof/>
            <w:webHidden/>
          </w:rPr>
          <w:fldChar w:fldCharType="begin"/>
        </w:r>
        <w:r>
          <w:rPr>
            <w:noProof/>
            <w:webHidden/>
          </w:rPr>
          <w:instrText xml:space="preserve"> PAGEREF _Toc217292588 \h </w:instrText>
        </w:r>
        <w:r>
          <w:rPr>
            <w:noProof/>
            <w:webHidden/>
          </w:rPr>
        </w:r>
        <w:r>
          <w:rPr>
            <w:noProof/>
            <w:webHidden/>
          </w:rPr>
          <w:fldChar w:fldCharType="separate"/>
        </w:r>
        <w:r w:rsidR="00F13445">
          <w:rPr>
            <w:noProof/>
            <w:webHidden/>
          </w:rPr>
          <w:t>9</w:t>
        </w:r>
        <w:r>
          <w:rPr>
            <w:noProof/>
            <w:webHidden/>
          </w:rPr>
          <w:fldChar w:fldCharType="end"/>
        </w:r>
      </w:hyperlink>
    </w:p>
    <w:p w14:paraId="6EE74691" w14:textId="517B91FE" w:rsidR="007F0754" w:rsidRDefault="007F0754">
      <w:pPr>
        <w:pStyle w:val="TOC1"/>
        <w:tabs>
          <w:tab w:val="right" w:leader="dot" w:pos="10194"/>
        </w:tabs>
        <w:rPr>
          <w:rFonts w:eastAsiaTheme="minorEastAsia"/>
          <w:b w:val="0"/>
          <w:noProof/>
          <w:kern w:val="2"/>
          <w:lang w:eastAsia="en-AU"/>
          <w14:ligatures w14:val="standardContextual"/>
        </w:rPr>
      </w:pPr>
      <w:hyperlink w:anchor="_Toc217292589" w:history="1">
        <w:r w:rsidRPr="00BA473E">
          <w:rPr>
            <w:rStyle w:val="Hyperlink"/>
            <w:noProof/>
          </w:rPr>
          <w:t>About DEECA</w:t>
        </w:r>
        <w:r>
          <w:rPr>
            <w:noProof/>
            <w:webHidden/>
          </w:rPr>
          <w:tab/>
        </w:r>
        <w:r>
          <w:rPr>
            <w:noProof/>
            <w:webHidden/>
          </w:rPr>
          <w:fldChar w:fldCharType="begin"/>
        </w:r>
        <w:r>
          <w:rPr>
            <w:noProof/>
            <w:webHidden/>
          </w:rPr>
          <w:instrText xml:space="preserve"> PAGEREF _Toc217292589 \h </w:instrText>
        </w:r>
        <w:r>
          <w:rPr>
            <w:noProof/>
            <w:webHidden/>
          </w:rPr>
        </w:r>
        <w:r>
          <w:rPr>
            <w:noProof/>
            <w:webHidden/>
          </w:rPr>
          <w:fldChar w:fldCharType="separate"/>
        </w:r>
        <w:r w:rsidR="00F13445">
          <w:rPr>
            <w:noProof/>
            <w:webHidden/>
          </w:rPr>
          <w:t>10</w:t>
        </w:r>
        <w:r>
          <w:rPr>
            <w:noProof/>
            <w:webHidden/>
          </w:rPr>
          <w:fldChar w:fldCharType="end"/>
        </w:r>
      </w:hyperlink>
    </w:p>
    <w:p w14:paraId="398B0D61" w14:textId="12B09282"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90" w:history="1">
        <w:r w:rsidRPr="00BA473E">
          <w:rPr>
            <w:rStyle w:val="Hyperlink"/>
            <w:noProof/>
          </w:rPr>
          <w:t>DEECA’s mission</w:t>
        </w:r>
        <w:r>
          <w:rPr>
            <w:noProof/>
            <w:webHidden/>
          </w:rPr>
          <w:tab/>
        </w:r>
        <w:r>
          <w:rPr>
            <w:noProof/>
            <w:webHidden/>
          </w:rPr>
          <w:fldChar w:fldCharType="begin"/>
        </w:r>
        <w:r>
          <w:rPr>
            <w:noProof/>
            <w:webHidden/>
          </w:rPr>
          <w:instrText xml:space="preserve"> PAGEREF _Toc217292590 \h </w:instrText>
        </w:r>
        <w:r>
          <w:rPr>
            <w:noProof/>
            <w:webHidden/>
          </w:rPr>
        </w:r>
        <w:r>
          <w:rPr>
            <w:noProof/>
            <w:webHidden/>
          </w:rPr>
          <w:fldChar w:fldCharType="separate"/>
        </w:r>
        <w:r w:rsidR="00F13445">
          <w:rPr>
            <w:noProof/>
            <w:webHidden/>
          </w:rPr>
          <w:t>10</w:t>
        </w:r>
        <w:r>
          <w:rPr>
            <w:noProof/>
            <w:webHidden/>
          </w:rPr>
          <w:fldChar w:fldCharType="end"/>
        </w:r>
      </w:hyperlink>
    </w:p>
    <w:p w14:paraId="268D20E0" w14:textId="6A371524"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91" w:history="1">
        <w:r w:rsidRPr="00BA473E">
          <w:rPr>
            <w:rStyle w:val="Hyperlink"/>
            <w:noProof/>
          </w:rPr>
          <w:t>Strategic framework</w:t>
        </w:r>
        <w:r>
          <w:rPr>
            <w:noProof/>
            <w:webHidden/>
          </w:rPr>
          <w:tab/>
        </w:r>
        <w:r>
          <w:rPr>
            <w:noProof/>
            <w:webHidden/>
          </w:rPr>
          <w:fldChar w:fldCharType="begin"/>
        </w:r>
        <w:r>
          <w:rPr>
            <w:noProof/>
            <w:webHidden/>
          </w:rPr>
          <w:instrText xml:space="preserve"> PAGEREF _Toc217292591 \h </w:instrText>
        </w:r>
        <w:r>
          <w:rPr>
            <w:noProof/>
            <w:webHidden/>
          </w:rPr>
        </w:r>
        <w:r>
          <w:rPr>
            <w:noProof/>
            <w:webHidden/>
          </w:rPr>
          <w:fldChar w:fldCharType="separate"/>
        </w:r>
        <w:r w:rsidR="00F13445">
          <w:rPr>
            <w:noProof/>
            <w:webHidden/>
          </w:rPr>
          <w:t>10</w:t>
        </w:r>
        <w:r>
          <w:rPr>
            <w:noProof/>
            <w:webHidden/>
          </w:rPr>
          <w:fldChar w:fldCharType="end"/>
        </w:r>
      </w:hyperlink>
    </w:p>
    <w:p w14:paraId="0F32F4AA" w14:textId="3D1FB5B7"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92" w:history="1">
        <w:r w:rsidRPr="00BA473E">
          <w:rPr>
            <w:rStyle w:val="Hyperlink"/>
            <w:noProof/>
          </w:rPr>
          <w:t>Cross-cutting themes</w:t>
        </w:r>
        <w:r>
          <w:rPr>
            <w:noProof/>
            <w:webHidden/>
          </w:rPr>
          <w:tab/>
        </w:r>
        <w:r>
          <w:rPr>
            <w:noProof/>
            <w:webHidden/>
          </w:rPr>
          <w:fldChar w:fldCharType="begin"/>
        </w:r>
        <w:r>
          <w:rPr>
            <w:noProof/>
            <w:webHidden/>
          </w:rPr>
          <w:instrText xml:space="preserve"> PAGEREF _Toc217292592 \h </w:instrText>
        </w:r>
        <w:r>
          <w:rPr>
            <w:noProof/>
            <w:webHidden/>
          </w:rPr>
        </w:r>
        <w:r>
          <w:rPr>
            <w:noProof/>
            <w:webHidden/>
          </w:rPr>
          <w:fldChar w:fldCharType="separate"/>
        </w:r>
        <w:r w:rsidR="00F13445">
          <w:rPr>
            <w:noProof/>
            <w:webHidden/>
          </w:rPr>
          <w:t>11</w:t>
        </w:r>
        <w:r>
          <w:rPr>
            <w:noProof/>
            <w:webHidden/>
          </w:rPr>
          <w:fldChar w:fldCharType="end"/>
        </w:r>
      </w:hyperlink>
    </w:p>
    <w:p w14:paraId="30E0D595" w14:textId="35A1FC63"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93" w:history="1">
        <w:r w:rsidRPr="00BA473E">
          <w:rPr>
            <w:rStyle w:val="Hyperlink"/>
            <w:noProof/>
          </w:rPr>
          <w:t>Direct costs attributable to machinery of government changes</w:t>
        </w:r>
        <w:r>
          <w:rPr>
            <w:noProof/>
            <w:webHidden/>
          </w:rPr>
          <w:tab/>
        </w:r>
        <w:r>
          <w:rPr>
            <w:noProof/>
            <w:webHidden/>
          </w:rPr>
          <w:fldChar w:fldCharType="begin"/>
        </w:r>
        <w:r>
          <w:rPr>
            <w:noProof/>
            <w:webHidden/>
          </w:rPr>
          <w:instrText xml:space="preserve"> PAGEREF _Toc217292593 \h </w:instrText>
        </w:r>
        <w:r>
          <w:rPr>
            <w:noProof/>
            <w:webHidden/>
          </w:rPr>
        </w:r>
        <w:r>
          <w:rPr>
            <w:noProof/>
            <w:webHidden/>
          </w:rPr>
          <w:fldChar w:fldCharType="separate"/>
        </w:r>
        <w:r w:rsidR="00F13445">
          <w:rPr>
            <w:noProof/>
            <w:webHidden/>
          </w:rPr>
          <w:t>11</w:t>
        </w:r>
        <w:r>
          <w:rPr>
            <w:noProof/>
            <w:webHidden/>
          </w:rPr>
          <w:fldChar w:fldCharType="end"/>
        </w:r>
      </w:hyperlink>
    </w:p>
    <w:p w14:paraId="3C6E74F8" w14:textId="306949A6"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94" w:history="1">
        <w:r w:rsidRPr="00BA473E">
          <w:rPr>
            <w:rStyle w:val="Hyperlink"/>
            <w:noProof/>
          </w:rPr>
          <w:t>Community charter</w:t>
        </w:r>
        <w:r>
          <w:rPr>
            <w:noProof/>
            <w:webHidden/>
          </w:rPr>
          <w:tab/>
        </w:r>
        <w:r>
          <w:rPr>
            <w:noProof/>
            <w:webHidden/>
          </w:rPr>
          <w:fldChar w:fldCharType="begin"/>
        </w:r>
        <w:r>
          <w:rPr>
            <w:noProof/>
            <w:webHidden/>
          </w:rPr>
          <w:instrText xml:space="preserve"> PAGEREF _Toc217292594 \h </w:instrText>
        </w:r>
        <w:r>
          <w:rPr>
            <w:noProof/>
            <w:webHidden/>
          </w:rPr>
        </w:r>
        <w:r>
          <w:rPr>
            <w:noProof/>
            <w:webHidden/>
          </w:rPr>
          <w:fldChar w:fldCharType="separate"/>
        </w:r>
        <w:r w:rsidR="00F13445">
          <w:rPr>
            <w:noProof/>
            <w:webHidden/>
          </w:rPr>
          <w:t>12</w:t>
        </w:r>
        <w:r>
          <w:rPr>
            <w:noProof/>
            <w:webHidden/>
          </w:rPr>
          <w:fldChar w:fldCharType="end"/>
        </w:r>
      </w:hyperlink>
    </w:p>
    <w:p w14:paraId="748A1EA4" w14:textId="430A6C3A"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95" w:history="1">
        <w:r w:rsidRPr="00BA473E">
          <w:rPr>
            <w:rStyle w:val="Hyperlink"/>
            <w:noProof/>
          </w:rPr>
          <w:t>Sustainable Development Goals</w:t>
        </w:r>
        <w:r>
          <w:rPr>
            <w:noProof/>
            <w:webHidden/>
          </w:rPr>
          <w:tab/>
        </w:r>
        <w:r>
          <w:rPr>
            <w:noProof/>
            <w:webHidden/>
          </w:rPr>
          <w:fldChar w:fldCharType="begin"/>
        </w:r>
        <w:r>
          <w:rPr>
            <w:noProof/>
            <w:webHidden/>
          </w:rPr>
          <w:instrText xml:space="preserve"> PAGEREF _Toc217292595 \h </w:instrText>
        </w:r>
        <w:r>
          <w:rPr>
            <w:noProof/>
            <w:webHidden/>
          </w:rPr>
        </w:r>
        <w:r>
          <w:rPr>
            <w:noProof/>
            <w:webHidden/>
          </w:rPr>
          <w:fldChar w:fldCharType="separate"/>
        </w:r>
        <w:r w:rsidR="00F13445">
          <w:rPr>
            <w:noProof/>
            <w:webHidden/>
          </w:rPr>
          <w:t>13</w:t>
        </w:r>
        <w:r>
          <w:rPr>
            <w:noProof/>
            <w:webHidden/>
          </w:rPr>
          <w:fldChar w:fldCharType="end"/>
        </w:r>
      </w:hyperlink>
    </w:p>
    <w:p w14:paraId="71C65D88" w14:textId="7D5AA4CF"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96" w:history="1">
        <w:r w:rsidRPr="00BA473E">
          <w:rPr>
            <w:rStyle w:val="Hyperlink"/>
            <w:noProof/>
          </w:rPr>
          <w:t>First Peoples Self-Determination</w:t>
        </w:r>
        <w:r>
          <w:rPr>
            <w:noProof/>
            <w:webHidden/>
          </w:rPr>
          <w:tab/>
        </w:r>
        <w:r>
          <w:rPr>
            <w:noProof/>
            <w:webHidden/>
          </w:rPr>
          <w:fldChar w:fldCharType="begin"/>
        </w:r>
        <w:r>
          <w:rPr>
            <w:noProof/>
            <w:webHidden/>
          </w:rPr>
          <w:instrText xml:space="preserve"> PAGEREF _Toc217292596 \h </w:instrText>
        </w:r>
        <w:r>
          <w:rPr>
            <w:noProof/>
            <w:webHidden/>
          </w:rPr>
        </w:r>
        <w:r>
          <w:rPr>
            <w:noProof/>
            <w:webHidden/>
          </w:rPr>
          <w:fldChar w:fldCharType="separate"/>
        </w:r>
        <w:r w:rsidR="00F13445">
          <w:rPr>
            <w:noProof/>
            <w:webHidden/>
          </w:rPr>
          <w:t>15</w:t>
        </w:r>
        <w:r>
          <w:rPr>
            <w:noProof/>
            <w:webHidden/>
          </w:rPr>
          <w:fldChar w:fldCharType="end"/>
        </w:r>
      </w:hyperlink>
    </w:p>
    <w:p w14:paraId="61FF103B" w14:textId="61CB9E1F"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97" w:history="1">
        <w:r w:rsidRPr="00BA473E">
          <w:rPr>
            <w:rStyle w:val="Hyperlink"/>
            <w:noProof/>
          </w:rPr>
          <w:t>Emergency management</w:t>
        </w:r>
        <w:r>
          <w:rPr>
            <w:noProof/>
            <w:webHidden/>
          </w:rPr>
          <w:tab/>
        </w:r>
        <w:r>
          <w:rPr>
            <w:noProof/>
            <w:webHidden/>
          </w:rPr>
          <w:fldChar w:fldCharType="begin"/>
        </w:r>
        <w:r>
          <w:rPr>
            <w:noProof/>
            <w:webHidden/>
          </w:rPr>
          <w:instrText xml:space="preserve"> PAGEREF _Toc217292597 \h </w:instrText>
        </w:r>
        <w:r>
          <w:rPr>
            <w:noProof/>
            <w:webHidden/>
          </w:rPr>
        </w:r>
        <w:r>
          <w:rPr>
            <w:noProof/>
            <w:webHidden/>
          </w:rPr>
          <w:fldChar w:fldCharType="separate"/>
        </w:r>
        <w:r w:rsidR="00F13445">
          <w:rPr>
            <w:noProof/>
            <w:webHidden/>
          </w:rPr>
          <w:t>16</w:t>
        </w:r>
        <w:r>
          <w:rPr>
            <w:noProof/>
            <w:webHidden/>
          </w:rPr>
          <w:fldChar w:fldCharType="end"/>
        </w:r>
      </w:hyperlink>
    </w:p>
    <w:p w14:paraId="111EA1F2" w14:textId="04AAB366"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98" w:history="1">
        <w:r w:rsidRPr="00BA473E">
          <w:rPr>
            <w:rStyle w:val="Hyperlink"/>
            <w:noProof/>
          </w:rPr>
          <w:t>Our ministers</w:t>
        </w:r>
        <w:r>
          <w:rPr>
            <w:noProof/>
            <w:webHidden/>
          </w:rPr>
          <w:tab/>
        </w:r>
        <w:r>
          <w:rPr>
            <w:noProof/>
            <w:webHidden/>
          </w:rPr>
          <w:fldChar w:fldCharType="begin"/>
        </w:r>
        <w:r>
          <w:rPr>
            <w:noProof/>
            <w:webHidden/>
          </w:rPr>
          <w:instrText xml:space="preserve"> PAGEREF _Toc217292598 \h </w:instrText>
        </w:r>
        <w:r>
          <w:rPr>
            <w:noProof/>
            <w:webHidden/>
          </w:rPr>
        </w:r>
        <w:r>
          <w:rPr>
            <w:noProof/>
            <w:webHidden/>
          </w:rPr>
          <w:fldChar w:fldCharType="separate"/>
        </w:r>
        <w:r w:rsidR="00F13445">
          <w:rPr>
            <w:noProof/>
            <w:webHidden/>
          </w:rPr>
          <w:t>18</w:t>
        </w:r>
        <w:r>
          <w:rPr>
            <w:noProof/>
            <w:webHidden/>
          </w:rPr>
          <w:fldChar w:fldCharType="end"/>
        </w:r>
      </w:hyperlink>
    </w:p>
    <w:p w14:paraId="5F3773B7" w14:textId="437017C8" w:rsidR="007F0754" w:rsidRDefault="007F0754">
      <w:pPr>
        <w:pStyle w:val="TOC2"/>
        <w:tabs>
          <w:tab w:val="right" w:leader="dot" w:pos="10194"/>
        </w:tabs>
        <w:rPr>
          <w:rFonts w:eastAsiaTheme="minorEastAsia"/>
          <w:noProof/>
          <w:kern w:val="2"/>
          <w:szCs w:val="24"/>
          <w:lang w:eastAsia="en-AU"/>
          <w14:ligatures w14:val="standardContextual"/>
        </w:rPr>
      </w:pPr>
      <w:hyperlink w:anchor="_Toc217292599" w:history="1">
        <w:r w:rsidRPr="00BA473E">
          <w:rPr>
            <w:rStyle w:val="Hyperlink"/>
            <w:noProof/>
          </w:rPr>
          <w:t>Our executive</w:t>
        </w:r>
        <w:r>
          <w:rPr>
            <w:noProof/>
            <w:webHidden/>
          </w:rPr>
          <w:tab/>
        </w:r>
        <w:r>
          <w:rPr>
            <w:noProof/>
            <w:webHidden/>
          </w:rPr>
          <w:fldChar w:fldCharType="begin"/>
        </w:r>
        <w:r>
          <w:rPr>
            <w:noProof/>
            <w:webHidden/>
          </w:rPr>
          <w:instrText xml:space="preserve"> PAGEREF _Toc217292599 \h </w:instrText>
        </w:r>
        <w:r>
          <w:rPr>
            <w:noProof/>
            <w:webHidden/>
          </w:rPr>
        </w:r>
        <w:r>
          <w:rPr>
            <w:noProof/>
            <w:webHidden/>
          </w:rPr>
          <w:fldChar w:fldCharType="separate"/>
        </w:r>
        <w:r w:rsidR="00F13445">
          <w:rPr>
            <w:noProof/>
            <w:webHidden/>
          </w:rPr>
          <w:t>19</w:t>
        </w:r>
        <w:r>
          <w:rPr>
            <w:noProof/>
            <w:webHidden/>
          </w:rPr>
          <w:fldChar w:fldCharType="end"/>
        </w:r>
      </w:hyperlink>
    </w:p>
    <w:p w14:paraId="6D5F1329" w14:textId="08E532A4"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00" w:history="1">
        <w:r w:rsidRPr="00BA473E">
          <w:rPr>
            <w:rStyle w:val="Hyperlink"/>
            <w:noProof/>
          </w:rPr>
          <w:t>Our functions and services</w:t>
        </w:r>
        <w:r>
          <w:rPr>
            <w:noProof/>
            <w:webHidden/>
          </w:rPr>
          <w:tab/>
        </w:r>
        <w:r>
          <w:rPr>
            <w:noProof/>
            <w:webHidden/>
          </w:rPr>
          <w:fldChar w:fldCharType="begin"/>
        </w:r>
        <w:r>
          <w:rPr>
            <w:noProof/>
            <w:webHidden/>
          </w:rPr>
          <w:instrText xml:space="preserve"> PAGEREF _Toc217292600 \h </w:instrText>
        </w:r>
        <w:r>
          <w:rPr>
            <w:noProof/>
            <w:webHidden/>
          </w:rPr>
        </w:r>
        <w:r>
          <w:rPr>
            <w:noProof/>
            <w:webHidden/>
          </w:rPr>
          <w:fldChar w:fldCharType="separate"/>
        </w:r>
        <w:r w:rsidR="00F13445">
          <w:rPr>
            <w:noProof/>
            <w:webHidden/>
          </w:rPr>
          <w:t>22</w:t>
        </w:r>
        <w:r>
          <w:rPr>
            <w:noProof/>
            <w:webHidden/>
          </w:rPr>
          <w:fldChar w:fldCharType="end"/>
        </w:r>
      </w:hyperlink>
    </w:p>
    <w:p w14:paraId="736F0A5F" w14:textId="144C9A72"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01" w:history="1">
        <w:r w:rsidRPr="00BA473E">
          <w:rPr>
            <w:rStyle w:val="Hyperlink"/>
            <w:noProof/>
          </w:rPr>
          <w:t>Administrative Office – VicGrid</w:t>
        </w:r>
        <w:r>
          <w:rPr>
            <w:noProof/>
            <w:webHidden/>
          </w:rPr>
          <w:tab/>
        </w:r>
        <w:r>
          <w:rPr>
            <w:noProof/>
            <w:webHidden/>
          </w:rPr>
          <w:fldChar w:fldCharType="begin"/>
        </w:r>
        <w:r>
          <w:rPr>
            <w:noProof/>
            <w:webHidden/>
          </w:rPr>
          <w:instrText xml:space="preserve"> PAGEREF _Toc217292601 \h </w:instrText>
        </w:r>
        <w:r>
          <w:rPr>
            <w:noProof/>
            <w:webHidden/>
          </w:rPr>
        </w:r>
        <w:r>
          <w:rPr>
            <w:noProof/>
            <w:webHidden/>
          </w:rPr>
          <w:fldChar w:fldCharType="separate"/>
        </w:r>
        <w:r w:rsidR="00F13445">
          <w:rPr>
            <w:noProof/>
            <w:webHidden/>
          </w:rPr>
          <w:t>24</w:t>
        </w:r>
        <w:r>
          <w:rPr>
            <w:noProof/>
            <w:webHidden/>
          </w:rPr>
          <w:fldChar w:fldCharType="end"/>
        </w:r>
      </w:hyperlink>
    </w:p>
    <w:p w14:paraId="05EDCFBB" w14:textId="46526D0A"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02" w:history="1">
        <w:r w:rsidRPr="00BA473E">
          <w:rPr>
            <w:rStyle w:val="Hyperlink"/>
            <w:noProof/>
          </w:rPr>
          <w:t>Organisational structure</w:t>
        </w:r>
        <w:r>
          <w:rPr>
            <w:noProof/>
            <w:webHidden/>
          </w:rPr>
          <w:tab/>
        </w:r>
        <w:r>
          <w:rPr>
            <w:noProof/>
            <w:webHidden/>
          </w:rPr>
          <w:fldChar w:fldCharType="begin"/>
        </w:r>
        <w:r>
          <w:rPr>
            <w:noProof/>
            <w:webHidden/>
          </w:rPr>
          <w:instrText xml:space="preserve"> PAGEREF _Toc217292602 \h </w:instrText>
        </w:r>
        <w:r>
          <w:rPr>
            <w:noProof/>
            <w:webHidden/>
          </w:rPr>
        </w:r>
        <w:r>
          <w:rPr>
            <w:noProof/>
            <w:webHidden/>
          </w:rPr>
          <w:fldChar w:fldCharType="separate"/>
        </w:r>
        <w:r w:rsidR="00F13445">
          <w:rPr>
            <w:noProof/>
            <w:webHidden/>
          </w:rPr>
          <w:t>26</w:t>
        </w:r>
        <w:r>
          <w:rPr>
            <w:noProof/>
            <w:webHidden/>
          </w:rPr>
          <w:fldChar w:fldCharType="end"/>
        </w:r>
      </w:hyperlink>
    </w:p>
    <w:p w14:paraId="0F46FE19" w14:textId="537811E2"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03" w:history="1">
        <w:r w:rsidRPr="00BA473E">
          <w:rPr>
            <w:rStyle w:val="Hyperlink"/>
            <w:noProof/>
          </w:rPr>
          <w:t>Governance</w:t>
        </w:r>
        <w:r>
          <w:rPr>
            <w:noProof/>
            <w:webHidden/>
          </w:rPr>
          <w:tab/>
        </w:r>
        <w:r>
          <w:rPr>
            <w:noProof/>
            <w:webHidden/>
          </w:rPr>
          <w:fldChar w:fldCharType="begin"/>
        </w:r>
        <w:r>
          <w:rPr>
            <w:noProof/>
            <w:webHidden/>
          </w:rPr>
          <w:instrText xml:space="preserve"> PAGEREF _Toc217292603 \h </w:instrText>
        </w:r>
        <w:r>
          <w:rPr>
            <w:noProof/>
            <w:webHidden/>
          </w:rPr>
        </w:r>
        <w:r>
          <w:rPr>
            <w:noProof/>
            <w:webHidden/>
          </w:rPr>
          <w:fldChar w:fldCharType="separate"/>
        </w:r>
        <w:r w:rsidR="00F13445">
          <w:rPr>
            <w:noProof/>
            <w:webHidden/>
          </w:rPr>
          <w:t>27</w:t>
        </w:r>
        <w:r>
          <w:rPr>
            <w:noProof/>
            <w:webHidden/>
          </w:rPr>
          <w:fldChar w:fldCharType="end"/>
        </w:r>
      </w:hyperlink>
    </w:p>
    <w:p w14:paraId="318EAB4C" w14:textId="1C0CB0F0" w:rsidR="007F0754" w:rsidRDefault="007F0754">
      <w:pPr>
        <w:pStyle w:val="TOC1"/>
        <w:tabs>
          <w:tab w:val="right" w:leader="dot" w:pos="10194"/>
        </w:tabs>
        <w:rPr>
          <w:rFonts w:eastAsiaTheme="minorEastAsia"/>
          <w:b w:val="0"/>
          <w:noProof/>
          <w:kern w:val="2"/>
          <w:lang w:eastAsia="en-AU"/>
          <w14:ligatures w14:val="standardContextual"/>
        </w:rPr>
      </w:pPr>
      <w:hyperlink w:anchor="_Toc217292604" w:history="1">
        <w:r w:rsidRPr="00BA473E">
          <w:rPr>
            <w:rStyle w:val="Hyperlink"/>
            <w:noProof/>
          </w:rPr>
          <w:t>Departmental objectives, indicators and outputs</w:t>
        </w:r>
        <w:r>
          <w:rPr>
            <w:noProof/>
            <w:webHidden/>
          </w:rPr>
          <w:tab/>
        </w:r>
        <w:r>
          <w:rPr>
            <w:noProof/>
            <w:webHidden/>
          </w:rPr>
          <w:fldChar w:fldCharType="begin"/>
        </w:r>
        <w:r>
          <w:rPr>
            <w:noProof/>
            <w:webHidden/>
          </w:rPr>
          <w:instrText xml:space="preserve"> PAGEREF _Toc217292604 \h </w:instrText>
        </w:r>
        <w:r>
          <w:rPr>
            <w:noProof/>
            <w:webHidden/>
          </w:rPr>
        </w:r>
        <w:r>
          <w:rPr>
            <w:noProof/>
            <w:webHidden/>
          </w:rPr>
          <w:fldChar w:fldCharType="separate"/>
        </w:r>
        <w:r w:rsidR="00F13445">
          <w:rPr>
            <w:noProof/>
            <w:webHidden/>
          </w:rPr>
          <w:t>31</w:t>
        </w:r>
        <w:r>
          <w:rPr>
            <w:noProof/>
            <w:webHidden/>
          </w:rPr>
          <w:fldChar w:fldCharType="end"/>
        </w:r>
      </w:hyperlink>
    </w:p>
    <w:p w14:paraId="494E4E83" w14:textId="319F238F"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05" w:history="1">
        <w:r w:rsidRPr="00BA473E">
          <w:rPr>
            <w:rStyle w:val="Hyperlink"/>
            <w:noProof/>
          </w:rPr>
          <w:t>Net zero emissions, climate-ready economy and community</w:t>
        </w:r>
        <w:r>
          <w:rPr>
            <w:noProof/>
            <w:webHidden/>
          </w:rPr>
          <w:tab/>
        </w:r>
        <w:r>
          <w:rPr>
            <w:noProof/>
            <w:webHidden/>
          </w:rPr>
          <w:fldChar w:fldCharType="begin"/>
        </w:r>
        <w:r>
          <w:rPr>
            <w:noProof/>
            <w:webHidden/>
          </w:rPr>
          <w:instrText xml:space="preserve"> PAGEREF _Toc217292605 \h </w:instrText>
        </w:r>
        <w:r>
          <w:rPr>
            <w:noProof/>
            <w:webHidden/>
          </w:rPr>
        </w:r>
        <w:r>
          <w:rPr>
            <w:noProof/>
            <w:webHidden/>
          </w:rPr>
          <w:fldChar w:fldCharType="separate"/>
        </w:r>
        <w:r w:rsidR="00F13445">
          <w:rPr>
            <w:noProof/>
            <w:webHidden/>
          </w:rPr>
          <w:t>32</w:t>
        </w:r>
        <w:r>
          <w:rPr>
            <w:noProof/>
            <w:webHidden/>
          </w:rPr>
          <w:fldChar w:fldCharType="end"/>
        </w:r>
      </w:hyperlink>
    </w:p>
    <w:p w14:paraId="5C26D181" w14:textId="00DF1B5B"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06" w:history="1">
        <w:r w:rsidRPr="00BA473E">
          <w:rPr>
            <w:rStyle w:val="Hyperlink"/>
            <w:noProof/>
          </w:rPr>
          <w:t>Healthy, resilient and biodiverse environment</w:t>
        </w:r>
        <w:r>
          <w:rPr>
            <w:noProof/>
            <w:webHidden/>
          </w:rPr>
          <w:tab/>
        </w:r>
        <w:r>
          <w:rPr>
            <w:noProof/>
            <w:webHidden/>
          </w:rPr>
          <w:fldChar w:fldCharType="begin"/>
        </w:r>
        <w:r>
          <w:rPr>
            <w:noProof/>
            <w:webHidden/>
          </w:rPr>
          <w:instrText xml:space="preserve"> PAGEREF _Toc217292606 \h </w:instrText>
        </w:r>
        <w:r>
          <w:rPr>
            <w:noProof/>
            <w:webHidden/>
          </w:rPr>
        </w:r>
        <w:r>
          <w:rPr>
            <w:noProof/>
            <w:webHidden/>
          </w:rPr>
          <w:fldChar w:fldCharType="separate"/>
        </w:r>
        <w:r w:rsidR="00F13445">
          <w:rPr>
            <w:noProof/>
            <w:webHidden/>
          </w:rPr>
          <w:t>38</w:t>
        </w:r>
        <w:r>
          <w:rPr>
            <w:noProof/>
            <w:webHidden/>
          </w:rPr>
          <w:fldChar w:fldCharType="end"/>
        </w:r>
      </w:hyperlink>
    </w:p>
    <w:p w14:paraId="58401A81" w14:textId="6AF7196F"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07" w:history="1">
        <w:r w:rsidRPr="00BA473E">
          <w:rPr>
            <w:rStyle w:val="Hyperlink"/>
            <w:noProof/>
          </w:rPr>
          <w:t>Reliable, sustainable and affordable energy services</w:t>
        </w:r>
        <w:r>
          <w:rPr>
            <w:noProof/>
            <w:webHidden/>
          </w:rPr>
          <w:tab/>
        </w:r>
        <w:r>
          <w:rPr>
            <w:noProof/>
            <w:webHidden/>
          </w:rPr>
          <w:fldChar w:fldCharType="begin"/>
        </w:r>
        <w:r>
          <w:rPr>
            <w:noProof/>
            <w:webHidden/>
          </w:rPr>
          <w:instrText xml:space="preserve"> PAGEREF _Toc217292607 \h </w:instrText>
        </w:r>
        <w:r>
          <w:rPr>
            <w:noProof/>
            <w:webHidden/>
          </w:rPr>
        </w:r>
        <w:r>
          <w:rPr>
            <w:noProof/>
            <w:webHidden/>
          </w:rPr>
          <w:fldChar w:fldCharType="separate"/>
        </w:r>
        <w:r w:rsidR="00F13445">
          <w:rPr>
            <w:noProof/>
            <w:webHidden/>
          </w:rPr>
          <w:t>56</w:t>
        </w:r>
        <w:r>
          <w:rPr>
            <w:noProof/>
            <w:webHidden/>
          </w:rPr>
          <w:fldChar w:fldCharType="end"/>
        </w:r>
      </w:hyperlink>
    </w:p>
    <w:p w14:paraId="2E459C22" w14:textId="03B0BB22"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08" w:history="1">
        <w:r w:rsidRPr="00BA473E">
          <w:rPr>
            <w:rStyle w:val="Hyperlink"/>
            <w:noProof/>
          </w:rPr>
          <w:t>Productive and effective land management</w:t>
        </w:r>
        <w:r>
          <w:rPr>
            <w:noProof/>
            <w:webHidden/>
          </w:rPr>
          <w:tab/>
        </w:r>
        <w:r>
          <w:rPr>
            <w:noProof/>
            <w:webHidden/>
          </w:rPr>
          <w:fldChar w:fldCharType="begin"/>
        </w:r>
        <w:r>
          <w:rPr>
            <w:noProof/>
            <w:webHidden/>
          </w:rPr>
          <w:instrText xml:space="preserve"> PAGEREF _Toc217292608 \h </w:instrText>
        </w:r>
        <w:r>
          <w:rPr>
            <w:noProof/>
            <w:webHidden/>
          </w:rPr>
        </w:r>
        <w:r>
          <w:rPr>
            <w:noProof/>
            <w:webHidden/>
          </w:rPr>
          <w:fldChar w:fldCharType="separate"/>
        </w:r>
        <w:r w:rsidR="00F13445">
          <w:rPr>
            <w:noProof/>
            <w:webHidden/>
          </w:rPr>
          <w:t>68</w:t>
        </w:r>
        <w:r>
          <w:rPr>
            <w:noProof/>
            <w:webHidden/>
          </w:rPr>
          <w:fldChar w:fldCharType="end"/>
        </w:r>
      </w:hyperlink>
    </w:p>
    <w:p w14:paraId="3F8392F4" w14:textId="49067C02"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09" w:history="1">
        <w:r w:rsidRPr="00BA473E">
          <w:rPr>
            <w:rStyle w:val="Hyperlink"/>
            <w:noProof/>
          </w:rPr>
          <w:t>Safe and sustainable water resources</w:t>
        </w:r>
        <w:r>
          <w:rPr>
            <w:noProof/>
            <w:webHidden/>
          </w:rPr>
          <w:tab/>
        </w:r>
        <w:r>
          <w:rPr>
            <w:noProof/>
            <w:webHidden/>
          </w:rPr>
          <w:fldChar w:fldCharType="begin"/>
        </w:r>
        <w:r>
          <w:rPr>
            <w:noProof/>
            <w:webHidden/>
          </w:rPr>
          <w:instrText xml:space="preserve"> PAGEREF _Toc217292609 \h </w:instrText>
        </w:r>
        <w:r>
          <w:rPr>
            <w:noProof/>
            <w:webHidden/>
          </w:rPr>
        </w:r>
        <w:r>
          <w:rPr>
            <w:noProof/>
            <w:webHidden/>
          </w:rPr>
          <w:fldChar w:fldCharType="separate"/>
        </w:r>
        <w:r w:rsidR="00F13445">
          <w:rPr>
            <w:noProof/>
            <w:webHidden/>
          </w:rPr>
          <w:t>77</w:t>
        </w:r>
        <w:r>
          <w:rPr>
            <w:noProof/>
            <w:webHidden/>
          </w:rPr>
          <w:fldChar w:fldCharType="end"/>
        </w:r>
      </w:hyperlink>
    </w:p>
    <w:p w14:paraId="35A962DF" w14:textId="2DFFEC2D" w:rsidR="007F0754" w:rsidRPr="0091290C" w:rsidRDefault="007F0754">
      <w:pPr>
        <w:pStyle w:val="TOC2"/>
        <w:tabs>
          <w:tab w:val="right" w:leader="dot" w:pos="10194"/>
        </w:tabs>
        <w:rPr>
          <w:rFonts w:eastAsiaTheme="minorEastAsia"/>
          <w:noProof/>
          <w:kern w:val="2"/>
          <w:szCs w:val="24"/>
          <w:lang w:eastAsia="en-AU"/>
          <w14:ligatures w14:val="standardContextual"/>
        </w:rPr>
      </w:pPr>
      <w:hyperlink w:anchor="_Toc217292610" w:history="1">
        <w:r w:rsidRPr="0091290C">
          <w:rPr>
            <w:rStyle w:val="Hyperlink"/>
            <w:rFonts w:eastAsia="MS Gothic" w:cs="Times New Roman"/>
            <w:noProof/>
          </w:rPr>
          <w:t xml:space="preserve">Reduced impact of major bushfires and other emergencies on people, </w:t>
        </w:r>
        <w:r w:rsidR="00E851A0" w:rsidRPr="0091290C">
          <w:rPr>
            <w:rStyle w:val="Hyperlink"/>
            <w:rFonts w:eastAsia="MS Gothic" w:cs="Times New Roman"/>
            <w:noProof/>
          </w:rPr>
          <w:br/>
        </w:r>
        <w:r w:rsidRPr="0091290C">
          <w:rPr>
            <w:rStyle w:val="Hyperlink"/>
            <w:rFonts w:eastAsia="MS Gothic" w:cs="Times New Roman"/>
            <w:noProof/>
          </w:rPr>
          <w:t>property and the environment</w:t>
        </w:r>
        <w:r w:rsidRPr="0091290C">
          <w:rPr>
            <w:noProof/>
            <w:webHidden/>
          </w:rPr>
          <w:tab/>
        </w:r>
        <w:r w:rsidRPr="0091290C">
          <w:rPr>
            <w:noProof/>
            <w:webHidden/>
          </w:rPr>
          <w:fldChar w:fldCharType="begin"/>
        </w:r>
        <w:r w:rsidRPr="0091290C">
          <w:rPr>
            <w:noProof/>
            <w:webHidden/>
          </w:rPr>
          <w:instrText xml:space="preserve"> PAGEREF _Toc217292610 \h </w:instrText>
        </w:r>
        <w:r w:rsidRPr="0091290C">
          <w:rPr>
            <w:noProof/>
            <w:webHidden/>
          </w:rPr>
        </w:r>
        <w:r w:rsidRPr="0091290C">
          <w:rPr>
            <w:noProof/>
            <w:webHidden/>
          </w:rPr>
          <w:fldChar w:fldCharType="separate"/>
        </w:r>
        <w:r w:rsidR="00F13445" w:rsidRPr="0091290C">
          <w:rPr>
            <w:noProof/>
            <w:webHidden/>
          </w:rPr>
          <w:t>83</w:t>
        </w:r>
        <w:r w:rsidRPr="0091290C">
          <w:rPr>
            <w:noProof/>
            <w:webHidden/>
          </w:rPr>
          <w:fldChar w:fldCharType="end"/>
        </w:r>
      </w:hyperlink>
    </w:p>
    <w:p w14:paraId="3E42E2BF" w14:textId="7BD5E2E9" w:rsidR="007F0754" w:rsidRPr="0091290C" w:rsidRDefault="007F0754">
      <w:pPr>
        <w:pStyle w:val="TOC2"/>
        <w:tabs>
          <w:tab w:val="right" w:leader="dot" w:pos="10194"/>
        </w:tabs>
        <w:rPr>
          <w:rFonts w:eastAsiaTheme="minorEastAsia"/>
          <w:noProof/>
          <w:kern w:val="2"/>
          <w:szCs w:val="24"/>
          <w:lang w:eastAsia="en-AU"/>
          <w14:ligatures w14:val="standardContextual"/>
        </w:rPr>
      </w:pPr>
      <w:hyperlink w:anchor="_Toc217292611" w:history="1">
        <w:r w:rsidRPr="0091290C">
          <w:rPr>
            <w:rStyle w:val="Hyperlink"/>
            <w:rFonts w:eastAsia="MS Gothic" w:cs="Times New Roman"/>
            <w:noProof/>
          </w:rPr>
          <w:t>Productive and sustainably used natural resources</w:t>
        </w:r>
        <w:r w:rsidRPr="0091290C">
          <w:rPr>
            <w:noProof/>
            <w:webHidden/>
          </w:rPr>
          <w:tab/>
        </w:r>
        <w:r w:rsidRPr="0091290C">
          <w:rPr>
            <w:noProof/>
            <w:webHidden/>
          </w:rPr>
          <w:fldChar w:fldCharType="begin"/>
        </w:r>
        <w:r w:rsidRPr="0091290C">
          <w:rPr>
            <w:noProof/>
            <w:webHidden/>
          </w:rPr>
          <w:instrText xml:space="preserve"> PAGEREF _Toc217292611 \h </w:instrText>
        </w:r>
        <w:r w:rsidRPr="0091290C">
          <w:rPr>
            <w:noProof/>
            <w:webHidden/>
          </w:rPr>
        </w:r>
        <w:r w:rsidRPr="0091290C">
          <w:rPr>
            <w:noProof/>
            <w:webHidden/>
          </w:rPr>
          <w:fldChar w:fldCharType="separate"/>
        </w:r>
        <w:r w:rsidR="00F13445" w:rsidRPr="0091290C">
          <w:rPr>
            <w:noProof/>
            <w:webHidden/>
          </w:rPr>
          <w:t>91</w:t>
        </w:r>
        <w:r w:rsidRPr="0091290C">
          <w:rPr>
            <w:noProof/>
            <w:webHidden/>
          </w:rPr>
          <w:fldChar w:fldCharType="end"/>
        </w:r>
      </w:hyperlink>
    </w:p>
    <w:p w14:paraId="27019C25" w14:textId="4861A3BD" w:rsidR="007F0754" w:rsidRPr="0091290C" w:rsidRDefault="007F0754">
      <w:pPr>
        <w:pStyle w:val="TOC2"/>
        <w:tabs>
          <w:tab w:val="right" w:leader="dot" w:pos="10194"/>
        </w:tabs>
        <w:rPr>
          <w:rFonts w:eastAsiaTheme="minorEastAsia"/>
          <w:noProof/>
          <w:kern w:val="2"/>
          <w:szCs w:val="24"/>
          <w:lang w:eastAsia="en-AU"/>
          <w14:ligatures w14:val="standardContextual"/>
        </w:rPr>
      </w:pPr>
      <w:hyperlink w:anchor="_Toc217292612" w:history="1">
        <w:r w:rsidRPr="0091290C">
          <w:rPr>
            <w:rStyle w:val="Hyperlink"/>
            <w:rFonts w:eastAsia="MS Gothic" w:cs="Times New Roman"/>
            <w:noProof/>
          </w:rPr>
          <w:t>Sustainable development of Victoria’s earth resources</w:t>
        </w:r>
        <w:r w:rsidRPr="0091290C">
          <w:rPr>
            <w:noProof/>
            <w:webHidden/>
          </w:rPr>
          <w:tab/>
        </w:r>
        <w:r w:rsidRPr="0091290C">
          <w:rPr>
            <w:noProof/>
            <w:webHidden/>
          </w:rPr>
          <w:fldChar w:fldCharType="begin"/>
        </w:r>
        <w:r w:rsidRPr="0091290C">
          <w:rPr>
            <w:noProof/>
            <w:webHidden/>
          </w:rPr>
          <w:instrText xml:space="preserve"> PAGEREF _Toc217292612 \h </w:instrText>
        </w:r>
        <w:r w:rsidRPr="0091290C">
          <w:rPr>
            <w:noProof/>
            <w:webHidden/>
          </w:rPr>
        </w:r>
        <w:r w:rsidRPr="0091290C">
          <w:rPr>
            <w:noProof/>
            <w:webHidden/>
          </w:rPr>
          <w:fldChar w:fldCharType="separate"/>
        </w:r>
        <w:r w:rsidR="00F13445" w:rsidRPr="0091290C">
          <w:rPr>
            <w:noProof/>
            <w:webHidden/>
          </w:rPr>
          <w:t>104</w:t>
        </w:r>
        <w:r w:rsidRPr="0091290C">
          <w:rPr>
            <w:noProof/>
            <w:webHidden/>
          </w:rPr>
          <w:fldChar w:fldCharType="end"/>
        </w:r>
      </w:hyperlink>
    </w:p>
    <w:p w14:paraId="03CFFA5B" w14:textId="562F42FB" w:rsidR="007F0754" w:rsidRPr="0091290C" w:rsidRDefault="007F0754">
      <w:pPr>
        <w:pStyle w:val="TOC2"/>
        <w:tabs>
          <w:tab w:val="right" w:leader="dot" w:pos="10194"/>
        </w:tabs>
        <w:rPr>
          <w:rFonts w:eastAsiaTheme="minorEastAsia"/>
          <w:noProof/>
          <w:kern w:val="2"/>
          <w:szCs w:val="24"/>
          <w:lang w:eastAsia="en-AU"/>
          <w14:ligatures w14:val="standardContextual"/>
        </w:rPr>
      </w:pPr>
      <w:hyperlink w:anchor="_Toc217292613" w:history="1">
        <w:r w:rsidRPr="0091290C">
          <w:rPr>
            <w:rStyle w:val="Hyperlink"/>
            <w:rFonts w:eastAsia="MS Gothic" w:cs="Times New Roman"/>
            <w:noProof/>
          </w:rPr>
          <w:t>Discontinued measures for 2024-25</w:t>
        </w:r>
        <w:r w:rsidRPr="0091290C">
          <w:rPr>
            <w:noProof/>
            <w:webHidden/>
          </w:rPr>
          <w:tab/>
        </w:r>
        <w:r w:rsidRPr="0091290C">
          <w:rPr>
            <w:noProof/>
            <w:webHidden/>
          </w:rPr>
          <w:fldChar w:fldCharType="begin"/>
        </w:r>
        <w:r w:rsidRPr="0091290C">
          <w:rPr>
            <w:noProof/>
            <w:webHidden/>
          </w:rPr>
          <w:instrText xml:space="preserve"> PAGEREF _Toc217292613 \h </w:instrText>
        </w:r>
        <w:r w:rsidRPr="0091290C">
          <w:rPr>
            <w:noProof/>
            <w:webHidden/>
          </w:rPr>
        </w:r>
        <w:r w:rsidRPr="0091290C">
          <w:rPr>
            <w:noProof/>
            <w:webHidden/>
          </w:rPr>
          <w:fldChar w:fldCharType="separate"/>
        </w:r>
        <w:r w:rsidR="00F13445" w:rsidRPr="0091290C">
          <w:rPr>
            <w:noProof/>
            <w:webHidden/>
          </w:rPr>
          <w:t>114</w:t>
        </w:r>
        <w:r w:rsidRPr="0091290C">
          <w:rPr>
            <w:noProof/>
            <w:webHidden/>
          </w:rPr>
          <w:fldChar w:fldCharType="end"/>
        </w:r>
      </w:hyperlink>
    </w:p>
    <w:p w14:paraId="5CC43066" w14:textId="1BC54D8D" w:rsidR="007F0754" w:rsidRPr="0091290C" w:rsidRDefault="007F0754">
      <w:pPr>
        <w:pStyle w:val="TOC2"/>
        <w:tabs>
          <w:tab w:val="right" w:leader="dot" w:pos="10194"/>
        </w:tabs>
        <w:rPr>
          <w:rFonts w:eastAsiaTheme="minorEastAsia"/>
          <w:noProof/>
          <w:kern w:val="2"/>
          <w:szCs w:val="24"/>
          <w:lang w:eastAsia="en-AU"/>
          <w14:ligatures w14:val="standardContextual"/>
        </w:rPr>
      </w:pPr>
      <w:hyperlink w:anchor="_Toc217292614" w:history="1">
        <w:r w:rsidRPr="0091290C">
          <w:rPr>
            <w:rStyle w:val="Hyperlink"/>
            <w:rFonts w:eastAsia="MS Gothic" w:cs="Times New Roman"/>
            <w:noProof/>
          </w:rPr>
          <w:t>Discontinued departmental objective indicators for 2024-25</w:t>
        </w:r>
        <w:r w:rsidRPr="0091290C">
          <w:rPr>
            <w:noProof/>
            <w:webHidden/>
          </w:rPr>
          <w:tab/>
        </w:r>
        <w:r w:rsidRPr="0091290C">
          <w:rPr>
            <w:noProof/>
            <w:webHidden/>
          </w:rPr>
          <w:fldChar w:fldCharType="begin"/>
        </w:r>
        <w:r w:rsidRPr="0091290C">
          <w:rPr>
            <w:noProof/>
            <w:webHidden/>
          </w:rPr>
          <w:instrText xml:space="preserve"> PAGEREF _Toc217292614 \h </w:instrText>
        </w:r>
        <w:r w:rsidRPr="0091290C">
          <w:rPr>
            <w:noProof/>
            <w:webHidden/>
          </w:rPr>
        </w:r>
        <w:r w:rsidRPr="0091290C">
          <w:rPr>
            <w:noProof/>
            <w:webHidden/>
          </w:rPr>
          <w:fldChar w:fldCharType="separate"/>
        </w:r>
        <w:r w:rsidR="00F13445" w:rsidRPr="0091290C">
          <w:rPr>
            <w:noProof/>
            <w:webHidden/>
          </w:rPr>
          <w:t>115</w:t>
        </w:r>
        <w:r w:rsidRPr="0091290C">
          <w:rPr>
            <w:noProof/>
            <w:webHidden/>
          </w:rPr>
          <w:fldChar w:fldCharType="end"/>
        </w:r>
      </w:hyperlink>
    </w:p>
    <w:p w14:paraId="6D81B3DC" w14:textId="08B26DF6" w:rsidR="007F0754" w:rsidRPr="0091290C" w:rsidRDefault="007F0754">
      <w:pPr>
        <w:pStyle w:val="TOC2"/>
        <w:tabs>
          <w:tab w:val="right" w:leader="dot" w:pos="10194"/>
        </w:tabs>
        <w:rPr>
          <w:rFonts w:eastAsiaTheme="minorEastAsia"/>
          <w:noProof/>
          <w:kern w:val="2"/>
          <w:szCs w:val="24"/>
          <w:lang w:eastAsia="en-AU"/>
          <w14:ligatures w14:val="standardContextual"/>
        </w:rPr>
      </w:pPr>
      <w:hyperlink w:anchor="_Toc217292615" w:history="1">
        <w:r w:rsidRPr="0091290C">
          <w:rPr>
            <w:rStyle w:val="Hyperlink"/>
            <w:rFonts w:eastAsia="MS Gothic" w:cs="Times New Roman"/>
            <w:noProof/>
          </w:rPr>
          <w:t>Discontinued operations</w:t>
        </w:r>
        <w:r w:rsidRPr="0091290C">
          <w:rPr>
            <w:noProof/>
            <w:webHidden/>
          </w:rPr>
          <w:tab/>
        </w:r>
        <w:r w:rsidRPr="0091290C">
          <w:rPr>
            <w:noProof/>
            <w:webHidden/>
          </w:rPr>
          <w:fldChar w:fldCharType="begin"/>
        </w:r>
        <w:r w:rsidRPr="0091290C">
          <w:rPr>
            <w:noProof/>
            <w:webHidden/>
          </w:rPr>
          <w:instrText xml:space="preserve"> PAGEREF _Toc217292615 \h </w:instrText>
        </w:r>
        <w:r w:rsidRPr="0091290C">
          <w:rPr>
            <w:noProof/>
            <w:webHidden/>
          </w:rPr>
        </w:r>
        <w:r w:rsidRPr="0091290C">
          <w:rPr>
            <w:noProof/>
            <w:webHidden/>
          </w:rPr>
          <w:fldChar w:fldCharType="separate"/>
        </w:r>
        <w:r w:rsidR="00F13445" w:rsidRPr="0091290C">
          <w:rPr>
            <w:noProof/>
            <w:webHidden/>
          </w:rPr>
          <w:t>115</w:t>
        </w:r>
        <w:r w:rsidRPr="0091290C">
          <w:rPr>
            <w:noProof/>
            <w:webHidden/>
          </w:rPr>
          <w:fldChar w:fldCharType="end"/>
        </w:r>
      </w:hyperlink>
    </w:p>
    <w:p w14:paraId="23DDF3F6" w14:textId="14D783F0" w:rsidR="007F0754" w:rsidRDefault="007F0754">
      <w:pPr>
        <w:pStyle w:val="TOC1"/>
        <w:tabs>
          <w:tab w:val="right" w:leader="dot" w:pos="10194"/>
        </w:tabs>
        <w:rPr>
          <w:rFonts w:eastAsiaTheme="minorEastAsia"/>
          <w:b w:val="0"/>
          <w:noProof/>
          <w:kern w:val="2"/>
          <w:lang w:eastAsia="en-AU"/>
          <w14:ligatures w14:val="standardContextual"/>
        </w:rPr>
      </w:pPr>
      <w:hyperlink w:anchor="_Toc217292616" w:history="1">
        <w:r w:rsidRPr="00BA473E">
          <w:rPr>
            <w:rStyle w:val="Hyperlink"/>
            <w:noProof/>
          </w:rPr>
          <w:t>Our People</w:t>
        </w:r>
        <w:r>
          <w:rPr>
            <w:noProof/>
            <w:webHidden/>
          </w:rPr>
          <w:tab/>
        </w:r>
        <w:r>
          <w:rPr>
            <w:noProof/>
            <w:webHidden/>
          </w:rPr>
          <w:fldChar w:fldCharType="begin"/>
        </w:r>
        <w:r>
          <w:rPr>
            <w:noProof/>
            <w:webHidden/>
          </w:rPr>
          <w:instrText xml:space="preserve"> PAGEREF _Toc217292616 \h </w:instrText>
        </w:r>
        <w:r>
          <w:rPr>
            <w:noProof/>
            <w:webHidden/>
          </w:rPr>
        </w:r>
        <w:r>
          <w:rPr>
            <w:noProof/>
            <w:webHidden/>
          </w:rPr>
          <w:fldChar w:fldCharType="separate"/>
        </w:r>
        <w:r w:rsidR="00F13445">
          <w:rPr>
            <w:noProof/>
            <w:webHidden/>
          </w:rPr>
          <w:t>116</w:t>
        </w:r>
        <w:r>
          <w:rPr>
            <w:noProof/>
            <w:webHidden/>
          </w:rPr>
          <w:fldChar w:fldCharType="end"/>
        </w:r>
      </w:hyperlink>
    </w:p>
    <w:p w14:paraId="14E4F3B8" w14:textId="3ADD456F"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17" w:history="1">
        <w:r w:rsidRPr="00BA473E">
          <w:rPr>
            <w:rStyle w:val="Hyperlink"/>
            <w:noProof/>
          </w:rPr>
          <w:t>Occupational Health, Safety and Wellbeing</w:t>
        </w:r>
        <w:r>
          <w:rPr>
            <w:noProof/>
            <w:webHidden/>
          </w:rPr>
          <w:tab/>
        </w:r>
        <w:r>
          <w:rPr>
            <w:noProof/>
            <w:webHidden/>
          </w:rPr>
          <w:fldChar w:fldCharType="begin"/>
        </w:r>
        <w:r>
          <w:rPr>
            <w:noProof/>
            <w:webHidden/>
          </w:rPr>
          <w:instrText xml:space="preserve"> PAGEREF _Toc217292617 \h </w:instrText>
        </w:r>
        <w:r>
          <w:rPr>
            <w:noProof/>
            <w:webHidden/>
          </w:rPr>
        </w:r>
        <w:r>
          <w:rPr>
            <w:noProof/>
            <w:webHidden/>
          </w:rPr>
          <w:fldChar w:fldCharType="separate"/>
        </w:r>
        <w:r w:rsidR="00F13445">
          <w:rPr>
            <w:noProof/>
            <w:webHidden/>
          </w:rPr>
          <w:t>124</w:t>
        </w:r>
        <w:r>
          <w:rPr>
            <w:noProof/>
            <w:webHidden/>
          </w:rPr>
          <w:fldChar w:fldCharType="end"/>
        </w:r>
      </w:hyperlink>
    </w:p>
    <w:p w14:paraId="2E669B08" w14:textId="638EF51B"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18" w:history="1">
        <w:r w:rsidRPr="00BA473E">
          <w:rPr>
            <w:rStyle w:val="Hyperlink"/>
            <w:noProof/>
          </w:rPr>
          <w:t>Aboriginal Self-Determination</w:t>
        </w:r>
        <w:r>
          <w:rPr>
            <w:noProof/>
            <w:webHidden/>
          </w:rPr>
          <w:tab/>
        </w:r>
        <w:r>
          <w:rPr>
            <w:noProof/>
            <w:webHidden/>
          </w:rPr>
          <w:fldChar w:fldCharType="begin"/>
        </w:r>
        <w:r>
          <w:rPr>
            <w:noProof/>
            <w:webHidden/>
          </w:rPr>
          <w:instrText xml:space="preserve"> PAGEREF _Toc217292618 \h </w:instrText>
        </w:r>
        <w:r>
          <w:rPr>
            <w:noProof/>
            <w:webHidden/>
          </w:rPr>
        </w:r>
        <w:r>
          <w:rPr>
            <w:noProof/>
            <w:webHidden/>
          </w:rPr>
          <w:fldChar w:fldCharType="separate"/>
        </w:r>
        <w:r w:rsidR="00F13445">
          <w:rPr>
            <w:noProof/>
            <w:webHidden/>
          </w:rPr>
          <w:t>136</w:t>
        </w:r>
        <w:r>
          <w:rPr>
            <w:noProof/>
            <w:webHidden/>
          </w:rPr>
          <w:fldChar w:fldCharType="end"/>
        </w:r>
      </w:hyperlink>
    </w:p>
    <w:p w14:paraId="31565CCC" w14:textId="2A8CE5F3"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19" w:history="1">
        <w:r w:rsidRPr="00BA473E">
          <w:rPr>
            <w:rStyle w:val="Hyperlink"/>
            <w:noProof/>
          </w:rPr>
          <w:t>Diversity and inclusion</w:t>
        </w:r>
        <w:r>
          <w:rPr>
            <w:noProof/>
            <w:webHidden/>
          </w:rPr>
          <w:tab/>
        </w:r>
        <w:r>
          <w:rPr>
            <w:noProof/>
            <w:webHidden/>
          </w:rPr>
          <w:fldChar w:fldCharType="begin"/>
        </w:r>
        <w:r>
          <w:rPr>
            <w:noProof/>
            <w:webHidden/>
          </w:rPr>
          <w:instrText xml:space="preserve"> PAGEREF _Toc217292619 \h </w:instrText>
        </w:r>
        <w:r>
          <w:rPr>
            <w:noProof/>
            <w:webHidden/>
          </w:rPr>
        </w:r>
        <w:r>
          <w:rPr>
            <w:noProof/>
            <w:webHidden/>
          </w:rPr>
          <w:fldChar w:fldCharType="separate"/>
        </w:r>
        <w:r w:rsidR="00F13445">
          <w:rPr>
            <w:noProof/>
            <w:webHidden/>
          </w:rPr>
          <w:t>137</w:t>
        </w:r>
        <w:r>
          <w:rPr>
            <w:noProof/>
            <w:webHidden/>
          </w:rPr>
          <w:fldChar w:fldCharType="end"/>
        </w:r>
      </w:hyperlink>
    </w:p>
    <w:p w14:paraId="5932BE3F" w14:textId="6F496C8E" w:rsidR="007F0754" w:rsidRDefault="007F0754">
      <w:pPr>
        <w:pStyle w:val="TOC1"/>
        <w:tabs>
          <w:tab w:val="right" w:leader="dot" w:pos="10194"/>
        </w:tabs>
        <w:rPr>
          <w:rFonts w:eastAsiaTheme="minorEastAsia"/>
          <w:b w:val="0"/>
          <w:noProof/>
          <w:kern w:val="2"/>
          <w:lang w:eastAsia="en-AU"/>
          <w14:ligatures w14:val="standardContextual"/>
        </w:rPr>
      </w:pPr>
      <w:hyperlink w:anchor="_Toc217292620" w:history="1">
        <w:r w:rsidRPr="00BA473E">
          <w:rPr>
            <w:rStyle w:val="Hyperlink"/>
            <w:noProof/>
          </w:rPr>
          <w:t>Financial review</w:t>
        </w:r>
        <w:r>
          <w:rPr>
            <w:noProof/>
            <w:webHidden/>
          </w:rPr>
          <w:tab/>
        </w:r>
        <w:r>
          <w:rPr>
            <w:noProof/>
            <w:webHidden/>
          </w:rPr>
          <w:fldChar w:fldCharType="begin"/>
        </w:r>
        <w:r>
          <w:rPr>
            <w:noProof/>
            <w:webHidden/>
          </w:rPr>
          <w:instrText xml:space="preserve"> PAGEREF _Toc217292620 \h </w:instrText>
        </w:r>
        <w:r>
          <w:rPr>
            <w:noProof/>
            <w:webHidden/>
          </w:rPr>
        </w:r>
        <w:r>
          <w:rPr>
            <w:noProof/>
            <w:webHidden/>
          </w:rPr>
          <w:fldChar w:fldCharType="separate"/>
        </w:r>
        <w:r w:rsidR="00F13445">
          <w:rPr>
            <w:noProof/>
            <w:webHidden/>
          </w:rPr>
          <w:t>146</w:t>
        </w:r>
        <w:r>
          <w:rPr>
            <w:noProof/>
            <w:webHidden/>
          </w:rPr>
          <w:fldChar w:fldCharType="end"/>
        </w:r>
      </w:hyperlink>
    </w:p>
    <w:p w14:paraId="0AB96350" w14:textId="76C795B0"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21" w:history="1">
        <w:r w:rsidRPr="00BA473E">
          <w:rPr>
            <w:rStyle w:val="Hyperlink"/>
            <w:noProof/>
          </w:rPr>
          <w:t>Current year financial review</w:t>
        </w:r>
        <w:r>
          <w:rPr>
            <w:noProof/>
            <w:webHidden/>
          </w:rPr>
          <w:tab/>
        </w:r>
        <w:r>
          <w:rPr>
            <w:noProof/>
            <w:webHidden/>
          </w:rPr>
          <w:fldChar w:fldCharType="begin"/>
        </w:r>
        <w:r>
          <w:rPr>
            <w:noProof/>
            <w:webHidden/>
          </w:rPr>
          <w:instrText xml:space="preserve"> PAGEREF _Toc217292621 \h </w:instrText>
        </w:r>
        <w:r>
          <w:rPr>
            <w:noProof/>
            <w:webHidden/>
          </w:rPr>
        </w:r>
        <w:r>
          <w:rPr>
            <w:noProof/>
            <w:webHidden/>
          </w:rPr>
          <w:fldChar w:fldCharType="separate"/>
        </w:r>
        <w:r w:rsidR="00F13445">
          <w:rPr>
            <w:noProof/>
            <w:webHidden/>
          </w:rPr>
          <w:t>146</w:t>
        </w:r>
        <w:r>
          <w:rPr>
            <w:noProof/>
            <w:webHidden/>
          </w:rPr>
          <w:fldChar w:fldCharType="end"/>
        </w:r>
      </w:hyperlink>
    </w:p>
    <w:p w14:paraId="0523A12C" w14:textId="6F0054DA" w:rsidR="007F0754" w:rsidRDefault="007F0754">
      <w:pPr>
        <w:pStyle w:val="TOC1"/>
        <w:tabs>
          <w:tab w:val="right" w:leader="dot" w:pos="10194"/>
        </w:tabs>
        <w:rPr>
          <w:rFonts w:eastAsiaTheme="minorEastAsia"/>
          <w:b w:val="0"/>
          <w:noProof/>
          <w:kern w:val="2"/>
          <w:lang w:eastAsia="en-AU"/>
          <w14:ligatures w14:val="standardContextual"/>
        </w:rPr>
      </w:pPr>
      <w:hyperlink w:anchor="_Toc217292622" w:history="1">
        <w:r w:rsidRPr="00BA473E">
          <w:rPr>
            <w:rStyle w:val="Hyperlink"/>
            <w:noProof/>
          </w:rPr>
          <w:t>Climate-related risk disclosure statement</w:t>
        </w:r>
        <w:r>
          <w:rPr>
            <w:noProof/>
            <w:webHidden/>
          </w:rPr>
          <w:tab/>
        </w:r>
        <w:r>
          <w:rPr>
            <w:noProof/>
            <w:webHidden/>
          </w:rPr>
          <w:fldChar w:fldCharType="begin"/>
        </w:r>
        <w:r>
          <w:rPr>
            <w:noProof/>
            <w:webHidden/>
          </w:rPr>
          <w:instrText xml:space="preserve"> PAGEREF _Toc217292622 \h </w:instrText>
        </w:r>
        <w:r>
          <w:rPr>
            <w:noProof/>
            <w:webHidden/>
          </w:rPr>
        </w:r>
        <w:r>
          <w:rPr>
            <w:noProof/>
            <w:webHidden/>
          </w:rPr>
          <w:fldChar w:fldCharType="separate"/>
        </w:r>
        <w:r w:rsidR="00F13445">
          <w:rPr>
            <w:noProof/>
            <w:webHidden/>
          </w:rPr>
          <w:t>151</w:t>
        </w:r>
        <w:r>
          <w:rPr>
            <w:noProof/>
            <w:webHidden/>
          </w:rPr>
          <w:fldChar w:fldCharType="end"/>
        </w:r>
      </w:hyperlink>
    </w:p>
    <w:p w14:paraId="42EAD5CC" w14:textId="5DC179FE" w:rsidR="007F0754" w:rsidRDefault="007F0754">
      <w:pPr>
        <w:pStyle w:val="TOC1"/>
        <w:tabs>
          <w:tab w:val="right" w:leader="dot" w:pos="10194"/>
        </w:tabs>
        <w:rPr>
          <w:rFonts w:eastAsiaTheme="minorEastAsia"/>
          <w:b w:val="0"/>
          <w:noProof/>
          <w:kern w:val="2"/>
          <w:lang w:eastAsia="en-AU"/>
          <w14:ligatures w14:val="standardContextual"/>
        </w:rPr>
      </w:pPr>
      <w:hyperlink w:anchor="_Toc217292623" w:history="1">
        <w:r w:rsidRPr="00BA473E">
          <w:rPr>
            <w:rStyle w:val="Hyperlink"/>
            <w:noProof/>
          </w:rPr>
          <w:t>Environmental performance</w:t>
        </w:r>
        <w:r>
          <w:rPr>
            <w:noProof/>
            <w:webHidden/>
          </w:rPr>
          <w:tab/>
        </w:r>
        <w:r>
          <w:rPr>
            <w:noProof/>
            <w:webHidden/>
          </w:rPr>
          <w:fldChar w:fldCharType="begin"/>
        </w:r>
        <w:r>
          <w:rPr>
            <w:noProof/>
            <w:webHidden/>
          </w:rPr>
          <w:instrText xml:space="preserve"> PAGEREF _Toc217292623 \h </w:instrText>
        </w:r>
        <w:r>
          <w:rPr>
            <w:noProof/>
            <w:webHidden/>
          </w:rPr>
        </w:r>
        <w:r>
          <w:rPr>
            <w:noProof/>
            <w:webHidden/>
          </w:rPr>
          <w:fldChar w:fldCharType="separate"/>
        </w:r>
        <w:r w:rsidR="00F13445">
          <w:rPr>
            <w:noProof/>
            <w:webHidden/>
          </w:rPr>
          <w:t>158</w:t>
        </w:r>
        <w:r>
          <w:rPr>
            <w:noProof/>
            <w:webHidden/>
          </w:rPr>
          <w:fldChar w:fldCharType="end"/>
        </w:r>
      </w:hyperlink>
    </w:p>
    <w:p w14:paraId="4618D185" w14:textId="4F5C6470"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24" w:history="1">
        <w:r w:rsidRPr="00BA473E">
          <w:rPr>
            <w:rStyle w:val="Hyperlink"/>
            <w:noProof/>
          </w:rPr>
          <w:t>DEECA commitment to 2030 net zero emissions</w:t>
        </w:r>
        <w:r>
          <w:rPr>
            <w:noProof/>
            <w:webHidden/>
          </w:rPr>
          <w:tab/>
        </w:r>
        <w:r>
          <w:rPr>
            <w:noProof/>
            <w:webHidden/>
          </w:rPr>
          <w:fldChar w:fldCharType="begin"/>
        </w:r>
        <w:r>
          <w:rPr>
            <w:noProof/>
            <w:webHidden/>
          </w:rPr>
          <w:instrText xml:space="preserve"> PAGEREF _Toc217292624 \h </w:instrText>
        </w:r>
        <w:r>
          <w:rPr>
            <w:noProof/>
            <w:webHidden/>
          </w:rPr>
        </w:r>
        <w:r>
          <w:rPr>
            <w:noProof/>
            <w:webHidden/>
          </w:rPr>
          <w:fldChar w:fldCharType="separate"/>
        </w:r>
        <w:r w:rsidR="00F13445">
          <w:rPr>
            <w:noProof/>
            <w:webHidden/>
          </w:rPr>
          <w:t>158</w:t>
        </w:r>
        <w:r>
          <w:rPr>
            <w:noProof/>
            <w:webHidden/>
          </w:rPr>
          <w:fldChar w:fldCharType="end"/>
        </w:r>
      </w:hyperlink>
    </w:p>
    <w:p w14:paraId="412AB010" w14:textId="6AD19E43"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25" w:history="1">
        <w:r w:rsidRPr="00BA473E">
          <w:rPr>
            <w:rStyle w:val="Hyperlink"/>
            <w:noProof/>
          </w:rPr>
          <w:t>Green Team program</w:t>
        </w:r>
        <w:r>
          <w:rPr>
            <w:noProof/>
            <w:webHidden/>
          </w:rPr>
          <w:tab/>
        </w:r>
        <w:r>
          <w:rPr>
            <w:noProof/>
            <w:webHidden/>
          </w:rPr>
          <w:fldChar w:fldCharType="begin"/>
        </w:r>
        <w:r>
          <w:rPr>
            <w:noProof/>
            <w:webHidden/>
          </w:rPr>
          <w:instrText xml:space="preserve"> PAGEREF _Toc217292625 \h </w:instrText>
        </w:r>
        <w:r>
          <w:rPr>
            <w:noProof/>
            <w:webHidden/>
          </w:rPr>
        </w:r>
        <w:r>
          <w:rPr>
            <w:noProof/>
            <w:webHidden/>
          </w:rPr>
          <w:fldChar w:fldCharType="separate"/>
        </w:r>
        <w:r w:rsidR="00F13445">
          <w:rPr>
            <w:noProof/>
            <w:webHidden/>
          </w:rPr>
          <w:t>158</w:t>
        </w:r>
        <w:r>
          <w:rPr>
            <w:noProof/>
            <w:webHidden/>
          </w:rPr>
          <w:fldChar w:fldCharType="end"/>
        </w:r>
      </w:hyperlink>
    </w:p>
    <w:p w14:paraId="1DB11A00" w14:textId="4AF85D02"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26" w:history="1">
        <w:r w:rsidRPr="00BA473E">
          <w:rPr>
            <w:rStyle w:val="Hyperlink"/>
            <w:noProof/>
          </w:rPr>
          <w:t>Environmental Management System (EMS)</w:t>
        </w:r>
        <w:r>
          <w:rPr>
            <w:noProof/>
            <w:webHidden/>
          </w:rPr>
          <w:tab/>
        </w:r>
        <w:r>
          <w:rPr>
            <w:noProof/>
            <w:webHidden/>
          </w:rPr>
          <w:fldChar w:fldCharType="begin"/>
        </w:r>
        <w:r>
          <w:rPr>
            <w:noProof/>
            <w:webHidden/>
          </w:rPr>
          <w:instrText xml:space="preserve"> PAGEREF _Toc217292626 \h </w:instrText>
        </w:r>
        <w:r>
          <w:rPr>
            <w:noProof/>
            <w:webHidden/>
          </w:rPr>
        </w:r>
        <w:r>
          <w:rPr>
            <w:noProof/>
            <w:webHidden/>
          </w:rPr>
          <w:fldChar w:fldCharType="separate"/>
        </w:r>
        <w:r w:rsidR="00F13445">
          <w:rPr>
            <w:noProof/>
            <w:webHidden/>
          </w:rPr>
          <w:t>158</w:t>
        </w:r>
        <w:r>
          <w:rPr>
            <w:noProof/>
            <w:webHidden/>
          </w:rPr>
          <w:fldChar w:fldCharType="end"/>
        </w:r>
      </w:hyperlink>
    </w:p>
    <w:p w14:paraId="2E3F30B7" w14:textId="610AE88C"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27" w:history="1">
        <w:r w:rsidRPr="00BA473E">
          <w:rPr>
            <w:rStyle w:val="Hyperlink"/>
            <w:noProof/>
          </w:rPr>
          <w:t>Reporting boundary for environmental data</w:t>
        </w:r>
        <w:r>
          <w:rPr>
            <w:noProof/>
            <w:webHidden/>
          </w:rPr>
          <w:tab/>
        </w:r>
        <w:r>
          <w:rPr>
            <w:noProof/>
            <w:webHidden/>
          </w:rPr>
          <w:fldChar w:fldCharType="begin"/>
        </w:r>
        <w:r>
          <w:rPr>
            <w:noProof/>
            <w:webHidden/>
          </w:rPr>
          <w:instrText xml:space="preserve"> PAGEREF _Toc217292627 \h </w:instrText>
        </w:r>
        <w:r>
          <w:rPr>
            <w:noProof/>
            <w:webHidden/>
          </w:rPr>
        </w:r>
        <w:r>
          <w:rPr>
            <w:noProof/>
            <w:webHidden/>
          </w:rPr>
          <w:fldChar w:fldCharType="separate"/>
        </w:r>
        <w:r w:rsidR="00F13445">
          <w:rPr>
            <w:noProof/>
            <w:webHidden/>
          </w:rPr>
          <w:t>159</w:t>
        </w:r>
        <w:r>
          <w:rPr>
            <w:noProof/>
            <w:webHidden/>
          </w:rPr>
          <w:fldChar w:fldCharType="end"/>
        </w:r>
      </w:hyperlink>
    </w:p>
    <w:p w14:paraId="493CB798" w14:textId="785AD812"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28" w:history="1">
        <w:r w:rsidRPr="00BA473E">
          <w:rPr>
            <w:rStyle w:val="Hyperlink"/>
            <w:noProof/>
          </w:rPr>
          <w:t>Greenhouse gas emissions</w:t>
        </w:r>
        <w:r>
          <w:rPr>
            <w:noProof/>
            <w:webHidden/>
          </w:rPr>
          <w:tab/>
        </w:r>
        <w:r>
          <w:rPr>
            <w:noProof/>
            <w:webHidden/>
          </w:rPr>
          <w:fldChar w:fldCharType="begin"/>
        </w:r>
        <w:r>
          <w:rPr>
            <w:noProof/>
            <w:webHidden/>
          </w:rPr>
          <w:instrText xml:space="preserve"> PAGEREF _Toc217292628 \h </w:instrText>
        </w:r>
        <w:r>
          <w:rPr>
            <w:noProof/>
            <w:webHidden/>
          </w:rPr>
        </w:r>
        <w:r>
          <w:rPr>
            <w:noProof/>
            <w:webHidden/>
          </w:rPr>
          <w:fldChar w:fldCharType="separate"/>
        </w:r>
        <w:r w:rsidR="00F13445">
          <w:rPr>
            <w:noProof/>
            <w:webHidden/>
          </w:rPr>
          <w:t>160</w:t>
        </w:r>
        <w:r>
          <w:rPr>
            <w:noProof/>
            <w:webHidden/>
          </w:rPr>
          <w:fldChar w:fldCharType="end"/>
        </w:r>
      </w:hyperlink>
    </w:p>
    <w:p w14:paraId="395C1743" w14:textId="4B570EF7"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29" w:history="1">
        <w:r w:rsidRPr="00BA473E">
          <w:rPr>
            <w:rStyle w:val="Hyperlink"/>
            <w:noProof/>
          </w:rPr>
          <w:t>Electricity production and consumption</w:t>
        </w:r>
        <w:r>
          <w:rPr>
            <w:noProof/>
            <w:webHidden/>
          </w:rPr>
          <w:tab/>
        </w:r>
        <w:r>
          <w:rPr>
            <w:noProof/>
            <w:webHidden/>
          </w:rPr>
          <w:fldChar w:fldCharType="begin"/>
        </w:r>
        <w:r>
          <w:rPr>
            <w:noProof/>
            <w:webHidden/>
          </w:rPr>
          <w:instrText xml:space="preserve"> PAGEREF _Toc217292629 \h </w:instrText>
        </w:r>
        <w:r>
          <w:rPr>
            <w:noProof/>
            <w:webHidden/>
          </w:rPr>
        </w:r>
        <w:r>
          <w:rPr>
            <w:noProof/>
            <w:webHidden/>
          </w:rPr>
          <w:fldChar w:fldCharType="separate"/>
        </w:r>
        <w:r w:rsidR="00F13445">
          <w:rPr>
            <w:noProof/>
            <w:webHidden/>
          </w:rPr>
          <w:t>162</w:t>
        </w:r>
        <w:r>
          <w:rPr>
            <w:noProof/>
            <w:webHidden/>
          </w:rPr>
          <w:fldChar w:fldCharType="end"/>
        </w:r>
      </w:hyperlink>
    </w:p>
    <w:p w14:paraId="1CF54566" w14:textId="22882EA7"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30" w:history="1">
        <w:r w:rsidRPr="00BA473E">
          <w:rPr>
            <w:rStyle w:val="Hyperlink"/>
            <w:noProof/>
          </w:rPr>
          <w:t>Stationary fuel use</w:t>
        </w:r>
        <w:r>
          <w:rPr>
            <w:noProof/>
            <w:webHidden/>
          </w:rPr>
          <w:tab/>
        </w:r>
        <w:r>
          <w:rPr>
            <w:noProof/>
            <w:webHidden/>
          </w:rPr>
          <w:fldChar w:fldCharType="begin"/>
        </w:r>
        <w:r>
          <w:rPr>
            <w:noProof/>
            <w:webHidden/>
          </w:rPr>
          <w:instrText xml:space="preserve"> PAGEREF _Toc217292630 \h </w:instrText>
        </w:r>
        <w:r>
          <w:rPr>
            <w:noProof/>
            <w:webHidden/>
          </w:rPr>
        </w:r>
        <w:r>
          <w:rPr>
            <w:noProof/>
            <w:webHidden/>
          </w:rPr>
          <w:fldChar w:fldCharType="separate"/>
        </w:r>
        <w:r w:rsidR="00F13445">
          <w:rPr>
            <w:noProof/>
            <w:webHidden/>
          </w:rPr>
          <w:t>163</w:t>
        </w:r>
        <w:r>
          <w:rPr>
            <w:noProof/>
            <w:webHidden/>
          </w:rPr>
          <w:fldChar w:fldCharType="end"/>
        </w:r>
      </w:hyperlink>
    </w:p>
    <w:p w14:paraId="08742EA7" w14:textId="6F7EE6FE"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31" w:history="1">
        <w:r w:rsidRPr="00BA473E">
          <w:rPr>
            <w:rStyle w:val="Hyperlink"/>
            <w:noProof/>
          </w:rPr>
          <w:t>Transportation</w:t>
        </w:r>
        <w:r>
          <w:rPr>
            <w:noProof/>
            <w:webHidden/>
          </w:rPr>
          <w:tab/>
        </w:r>
        <w:r>
          <w:rPr>
            <w:noProof/>
            <w:webHidden/>
          </w:rPr>
          <w:fldChar w:fldCharType="begin"/>
        </w:r>
        <w:r>
          <w:rPr>
            <w:noProof/>
            <w:webHidden/>
          </w:rPr>
          <w:instrText xml:space="preserve"> PAGEREF _Toc217292631 \h </w:instrText>
        </w:r>
        <w:r>
          <w:rPr>
            <w:noProof/>
            <w:webHidden/>
          </w:rPr>
        </w:r>
        <w:r>
          <w:rPr>
            <w:noProof/>
            <w:webHidden/>
          </w:rPr>
          <w:fldChar w:fldCharType="separate"/>
        </w:r>
        <w:r w:rsidR="00F13445">
          <w:rPr>
            <w:noProof/>
            <w:webHidden/>
          </w:rPr>
          <w:t>165</w:t>
        </w:r>
        <w:r>
          <w:rPr>
            <w:noProof/>
            <w:webHidden/>
          </w:rPr>
          <w:fldChar w:fldCharType="end"/>
        </w:r>
      </w:hyperlink>
    </w:p>
    <w:p w14:paraId="6C2E72EA" w14:textId="547700F1"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32" w:history="1">
        <w:r w:rsidRPr="00BA473E">
          <w:rPr>
            <w:rStyle w:val="Hyperlink"/>
            <w:noProof/>
          </w:rPr>
          <w:t>Total energy use</w:t>
        </w:r>
        <w:r>
          <w:rPr>
            <w:noProof/>
            <w:webHidden/>
          </w:rPr>
          <w:tab/>
        </w:r>
        <w:r>
          <w:rPr>
            <w:noProof/>
            <w:webHidden/>
          </w:rPr>
          <w:fldChar w:fldCharType="begin"/>
        </w:r>
        <w:r>
          <w:rPr>
            <w:noProof/>
            <w:webHidden/>
          </w:rPr>
          <w:instrText xml:space="preserve"> PAGEREF _Toc217292632 \h </w:instrText>
        </w:r>
        <w:r>
          <w:rPr>
            <w:noProof/>
            <w:webHidden/>
          </w:rPr>
        </w:r>
        <w:r>
          <w:rPr>
            <w:noProof/>
            <w:webHidden/>
          </w:rPr>
          <w:fldChar w:fldCharType="separate"/>
        </w:r>
        <w:r w:rsidR="00F13445">
          <w:rPr>
            <w:noProof/>
            <w:webHidden/>
          </w:rPr>
          <w:t>168</w:t>
        </w:r>
        <w:r>
          <w:rPr>
            <w:noProof/>
            <w:webHidden/>
          </w:rPr>
          <w:fldChar w:fldCharType="end"/>
        </w:r>
      </w:hyperlink>
    </w:p>
    <w:p w14:paraId="4CFB6854" w14:textId="569F4C3E"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33" w:history="1">
        <w:r w:rsidRPr="00BA473E">
          <w:rPr>
            <w:rStyle w:val="Hyperlink"/>
            <w:noProof/>
          </w:rPr>
          <w:t>Sustainable buildings and infrastructure</w:t>
        </w:r>
        <w:r>
          <w:rPr>
            <w:noProof/>
            <w:webHidden/>
          </w:rPr>
          <w:tab/>
        </w:r>
        <w:r>
          <w:rPr>
            <w:noProof/>
            <w:webHidden/>
          </w:rPr>
          <w:fldChar w:fldCharType="begin"/>
        </w:r>
        <w:r>
          <w:rPr>
            <w:noProof/>
            <w:webHidden/>
          </w:rPr>
          <w:instrText xml:space="preserve"> PAGEREF _Toc217292633 \h </w:instrText>
        </w:r>
        <w:r>
          <w:rPr>
            <w:noProof/>
            <w:webHidden/>
          </w:rPr>
        </w:r>
        <w:r>
          <w:rPr>
            <w:noProof/>
            <w:webHidden/>
          </w:rPr>
          <w:fldChar w:fldCharType="separate"/>
        </w:r>
        <w:r w:rsidR="00F13445">
          <w:rPr>
            <w:noProof/>
            <w:webHidden/>
          </w:rPr>
          <w:t>169</w:t>
        </w:r>
        <w:r>
          <w:rPr>
            <w:noProof/>
            <w:webHidden/>
          </w:rPr>
          <w:fldChar w:fldCharType="end"/>
        </w:r>
      </w:hyperlink>
    </w:p>
    <w:p w14:paraId="63DE38F4" w14:textId="28C4C35F"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34" w:history="1">
        <w:r w:rsidRPr="00BA473E">
          <w:rPr>
            <w:rStyle w:val="Hyperlink"/>
            <w:noProof/>
          </w:rPr>
          <w:t>Sustainable procurement</w:t>
        </w:r>
        <w:r>
          <w:rPr>
            <w:noProof/>
            <w:webHidden/>
          </w:rPr>
          <w:tab/>
        </w:r>
        <w:r>
          <w:rPr>
            <w:noProof/>
            <w:webHidden/>
          </w:rPr>
          <w:fldChar w:fldCharType="begin"/>
        </w:r>
        <w:r>
          <w:rPr>
            <w:noProof/>
            <w:webHidden/>
          </w:rPr>
          <w:instrText xml:space="preserve"> PAGEREF _Toc217292634 \h </w:instrText>
        </w:r>
        <w:r>
          <w:rPr>
            <w:noProof/>
            <w:webHidden/>
          </w:rPr>
        </w:r>
        <w:r>
          <w:rPr>
            <w:noProof/>
            <w:webHidden/>
          </w:rPr>
          <w:fldChar w:fldCharType="separate"/>
        </w:r>
        <w:r w:rsidR="00F13445">
          <w:rPr>
            <w:noProof/>
            <w:webHidden/>
          </w:rPr>
          <w:t>170</w:t>
        </w:r>
        <w:r>
          <w:rPr>
            <w:noProof/>
            <w:webHidden/>
          </w:rPr>
          <w:fldChar w:fldCharType="end"/>
        </w:r>
      </w:hyperlink>
    </w:p>
    <w:p w14:paraId="5F3BCBB2" w14:textId="315589E1"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35" w:history="1">
        <w:r w:rsidRPr="00BA473E">
          <w:rPr>
            <w:rStyle w:val="Hyperlink"/>
            <w:noProof/>
          </w:rPr>
          <w:t>Water consumption</w:t>
        </w:r>
        <w:r>
          <w:rPr>
            <w:noProof/>
            <w:webHidden/>
          </w:rPr>
          <w:tab/>
        </w:r>
        <w:r>
          <w:rPr>
            <w:noProof/>
            <w:webHidden/>
          </w:rPr>
          <w:fldChar w:fldCharType="begin"/>
        </w:r>
        <w:r>
          <w:rPr>
            <w:noProof/>
            <w:webHidden/>
          </w:rPr>
          <w:instrText xml:space="preserve"> PAGEREF _Toc217292635 \h </w:instrText>
        </w:r>
        <w:r>
          <w:rPr>
            <w:noProof/>
            <w:webHidden/>
          </w:rPr>
        </w:r>
        <w:r>
          <w:rPr>
            <w:noProof/>
            <w:webHidden/>
          </w:rPr>
          <w:fldChar w:fldCharType="separate"/>
        </w:r>
        <w:r w:rsidR="00F13445">
          <w:rPr>
            <w:noProof/>
            <w:webHidden/>
          </w:rPr>
          <w:t>171</w:t>
        </w:r>
        <w:r>
          <w:rPr>
            <w:noProof/>
            <w:webHidden/>
          </w:rPr>
          <w:fldChar w:fldCharType="end"/>
        </w:r>
      </w:hyperlink>
    </w:p>
    <w:p w14:paraId="14024A74" w14:textId="5C26328E"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36" w:history="1">
        <w:r w:rsidRPr="00BA473E">
          <w:rPr>
            <w:rStyle w:val="Hyperlink"/>
            <w:noProof/>
          </w:rPr>
          <w:t>Waste and recycling</w:t>
        </w:r>
        <w:r>
          <w:rPr>
            <w:noProof/>
            <w:webHidden/>
          </w:rPr>
          <w:tab/>
        </w:r>
        <w:r>
          <w:rPr>
            <w:noProof/>
            <w:webHidden/>
          </w:rPr>
          <w:fldChar w:fldCharType="begin"/>
        </w:r>
        <w:r>
          <w:rPr>
            <w:noProof/>
            <w:webHidden/>
          </w:rPr>
          <w:instrText xml:space="preserve"> PAGEREF _Toc217292636 \h </w:instrText>
        </w:r>
        <w:r>
          <w:rPr>
            <w:noProof/>
            <w:webHidden/>
          </w:rPr>
        </w:r>
        <w:r>
          <w:rPr>
            <w:noProof/>
            <w:webHidden/>
          </w:rPr>
          <w:fldChar w:fldCharType="separate"/>
        </w:r>
        <w:r w:rsidR="00F13445">
          <w:rPr>
            <w:noProof/>
            <w:webHidden/>
          </w:rPr>
          <w:t>172</w:t>
        </w:r>
        <w:r>
          <w:rPr>
            <w:noProof/>
            <w:webHidden/>
          </w:rPr>
          <w:fldChar w:fldCharType="end"/>
        </w:r>
      </w:hyperlink>
    </w:p>
    <w:p w14:paraId="36EEEF00" w14:textId="6711DA50" w:rsidR="007F0754" w:rsidRDefault="007F0754">
      <w:pPr>
        <w:pStyle w:val="TOC1"/>
        <w:tabs>
          <w:tab w:val="right" w:leader="dot" w:pos="10194"/>
        </w:tabs>
        <w:rPr>
          <w:rFonts w:eastAsiaTheme="minorEastAsia"/>
          <w:b w:val="0"/>
          <w:noProof/>
          <w:kern w:val="2"/>
          <w:lang w:eastAsia="en-AU"/>
          <w14:ligatures w14:val="standardContextual"/>
        </w:rPr>
      </w:pPr>
      <w:hyperlink w:anchor="_Toc217292637" w:history="1">
        <w:r w:rsidRPr="00BA473E">
          <w:rPr>
            <w:rStyle w:val="Hyperlink"/>
            <w:noProof/>
          </w:rPr>
          <w:t>Legislative and other information</w:t>
        </w:r>
        <w:r>
          <w:rPr>
            <w:noProof/>
            <w:webHidden/>
          </w:rPr>
          <w:tab/>
        </w:r>
        <w:r>
          <w:rPr>
            <w:noProof/>
            <w:webHidden/>
          </w:rPr>
          <w:fldChar w:fldCharType="begin"/>
        </w:r>
        <w:r>
          <w:rPr>
            <w:noProof/>
            <w:webHidden/>
          </w:rPr>
          <w:instrText xml:space="preserve"> PAGEREF _Toc217292637 \h </w:instrText>
        </w:r>
        <w:r>
          <w:rPr>
            <w:noProof/>
            <w:webHidden/>
          </w:rPr>
        </w:r>
        <w:r>
          <w:rPr>
            <w:noProof/>
            <w:webHidden/>
          </w:rPr>
          <w:fldChar w:fldCharType="separate"/>
        </w:r>
        <w:r w:rsidR="00F13445">
          <w:rPr>
            <w:noProof/>
            <w:webHidden/>
          </w:rPr>
          <w:t>174</w:t>
        </w:r>
        <w:r>
          <w:rPr>
            <w:noProof/>
            <w:webHidden/>
          </w:rPr>
          <w:fldChar w:fldCharType="end"/>
        </w:r>
      </w:hyperlink>
    </w:p>
    <w:p w14:paraId="0753A8F2" w14:textId="7CDD4231"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38" w:history="1">
        <w:r w:rsidRPr="00BA473E">
          <w:rPr>
            <w:rStyle w:val="Hyperlink"/>
            <w:noProof/>
          </w:rPr>
          <w:t>Major Entities</w:t>
        </w:r>
        <w:r>
          <w:rPr>
            <w:noProof/>
            <w:webHidden/>
          </w:rPr>
          <w:tab/>
        </w:r>
        <w:r>
          <w:rPr>
            <w:noProof/>
            <w:webHidden/>
          </w:rPr>
          <w:fldChar w:fldCharType="begin"/>
        </w:r>
        <w:r>
          <w:rPr>
            <w:noProof/>
            <w:webHidden/>
          </w:rPr>
          <w:instrText xml:space="preserve"> PAGEREF _Toc217292638 \h </w:instrText>
        </w:r>
        <w:r>
          <w:rPr>
            <w:noProof/>
            <w:webHidden/>
          </w:rPr>
        </w:r>
        <w:r>
          <w:rPr>
            <w:noProof/>
            <w:webHidden/>
          </w:rPr>
          <w:fldChar w:fldCharType="separate"/>
        </w:r>
        <w:r w:rsidR="00F13445">
          <w:rPr>
            <w:noProof/>
            <w:webHidden/>
          </w:rPr>
          <w:t>174</w:t>
        </w:r>
        <w:r>
          <w:rPr>
            <w:noProof/>
            <w:webHidden/>
          </w:rPr>
          <w:fldChar w:fldCharType="end"/>
        </w:r>
      </w:hyperlink>
    </w:p>
    <w:p w14:paraId="2F850C81" w14:textId="24A1DD25"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39" w:history="1">
        <w:r w:rsidRPr="00BA473E">
          <w:rPr>
            <w:rStyle w:val="Hyperlink"/>
            <w:noProof/>
          </w:rPr>
          <w:t>Acts administered</w:t>
        </w:r>
        <w:r>
          <w:rPr>
            <w:noProof/>
            <w:webHidden/>
          </w:rPr>
          <w:tab/>
        </w:r>
        <w:r>
          <w:rPr>
            <w:noProof/>
            <w:webHidden/>
          </w:rPr>
          <w:fldChar w:fldCharType="begin"/>
        </w:r>
        <w:r>
          <w:rPr>
            <w:noProof/>
            <w:webHidden/>
          </w:rPr>
          <w:instrText xml:space="preserve"> PAGEREF _Toc217292639 \h </w:instrText>
        </w:r>
        <w:r>
          <w:rPr>
            <w:noProof/>
            <w:webHidden/>
          </w:rPr>
        </w:r>
        <w:r>
          <w:rPr>
            <w:noProof/>
            <w:webHidden/>
          </w:rPr>
          <w:fldChar w:fldCharType="separate"/>
        </w:r>
        <w:r w:rsidR="00F13445">
          <w:rPr>
            <w:noProof/>
            <w:webHidden/>
          </w:rPr>
          <w:t>177</w:t>
        </w:r>
        <w:r>
          <w:rPr>
            <w:noProof/>
            <w:webHidden/>
          </w:rPr>
          <w:fldChar w:fldCharType="end"/>
        </w:r>
      </w:hyperlink>
    </w:p>
    <w:p w14:paraId="1E3D7A5F" w14:textId="7D46D79C"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40" w:history="1">
        <w:r w:rsidRPr="00BA473E">
          <w:rPr>
            <w:rStyle w:val="Hyperlink"/>
            <w:noProof/>
          </w:rPr>
          <w:t>Disclosure of government advertising expenditure</w:t>
        </w:r>
        <w:r>
          <w:rPr>
            <w:noProof/>
            <w:webHidden/>
          </w:rPr>
          <w:tab/>
        </w:r>
        <w:r>
          <w:rPr>
            <w:noProof/>
            <w:webHidden/>
          </w:rPr>
          <w:fldChar w:fldCharType="begin"/>
        </w:r>
        <w:r>
          <w:rPr>
            <w:noProof/>
            <w:webHidden/>
          </w:rPr>
          <w:instrText xml:space="preserve"> PAGEREF _Toc217292640 \h </w:instrText>
        </w:r>
        <w:r>
          <w:rPr>
            <w:noProof/>
            <w:webHidden/>
          </w:rPr>
        </w:r>
        <w:r>
          <w:rPr>
            <w:noProof/>
            <w:webHidden/>
          </w:rPr>
          <w:fldChar w:fldCharType="separate"/>
        </w:r>
        <w:r w:rsidR="00F13445">
          <w:rPr>
            <w:noProof/>
            <w:webHidden/>
          </w:rPr>
          <w:t>185</w:t>
        </w:r>
        <w:r>
          <w:rPr>
            <w:noProof/>
            <w:webHidden/>
          </w:rPr>
          <w:fldChar w:fldCharType="end"/>
        </w:r>
      </w:hyperlink>
    </w:p>
    <w:p w14:paraId="378C4942" w14:textId="0C238DAA"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41" w:history="1">
        <w:r w:rsidRPr="00BA473E">
          <w:rPr>
            <w:rStyle w:val="Hyperlink"/>
            <w:noProof/>
          </w:rPr>
          <w:t>Consultancies</w:t>
        </w:r>
        <w:r>
          <w:rPr>
            <w:noProof/>
            <w:webHidden/>
          </w:rPr>
          <w:tab/>
        </w:r>
        <w:r>
          <w:rPr>
            <w:noProof/>
            <w:webHidden/>
          </w:rPr>
          <w:fldChar w:fldCharType="begin"/>
        </w:r>
        <w:r>
          <w:rPr>
            <w:noProof/>
            <w:webHidden/>
          </w:rPr>
          <w:instrText xml:space="preserve"> PAGEREF _Toc217292641 \h </w:instrText>
        </w:r>
        <w:r>
          <w:rPr>
            <w:noProof/>
            <w:webHidden/>
          </w:rPr>
        </w:r>
        <w:r>
          <w:rPr>
            <w:noProof/>
            <w:webHidden/>
          </w:rPr>
          <w:fldChar w:fldCharType="separate"/>
        </w:r>
        <w:r w:rsidR="00F13445">
          <w:rPr>
            <w:noProof/>
            <w:webHidden/>
          </w:rPr>
          <w:t>186</w:t>
        </w:r>
        <w:r>
          <w:rPr>
            <w:noProof/>
            <w:webHidden/>
          </w:rPr>
          <w:fldChar w:fldCharType="end"/>
        </w:r>
      </w:hyperlink>
    </w:p>
    <w:p w14:paraId="1BE32C0A" w14:textId="098D2205"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42" w:history="1">
        <w:r w:rsidRPr="00BA473E">
          <w:rPr>
            <w:rStyle w:val="Hyperlink"/>
            <w:noProof/>
          </w:rPr>
          <w:t>Reviews and studies expenditure</w:t>
        </w:r>
        <w:r>
          <w:rPr>
            <w:noProof/>
            <w:webHidden/>
          </w:rPr>
          <w:tab/>
        </w:r>
        <w:r>
          <w:rPr>
            <w:noProof/>
            <w:webHidden/>
          </w:rPr>
          <w:fldChar w:fldCharType="begin"/>
        </w:r>
        <w:r>
          <w:rPr>
            <w:noProof/>
            <w:webHidden/>
          </w:rPr>
          <w:instrText xml:space="preserve"> PAGEREF _Toc217292642 \h </w:instrText>
        </w:r>
        <w:r>
          <w:rPr>
            <w:noProof/>
            <w:webHidden/>
          </w:rPr>
        </w:r>
        <w:r>
          <w:rPr>
            <w:noProof/>
            <w:webHidden/>
          </w:rPr>
          <w:fldChar w:fldCharType="separate"/>
        </w:r>
        <w:r w:rsidR="00F13445">
          <w:rPr>
            <w:noProof/>
            <w:webHidden/>
          </w:rPr>
          <w:t>187</w:t>
        </w:r>
        <w:r>
          <w:rPr>
            <w:noProof/>
            <w:webHidden/>
          </w:rPr>
          <w:fldChar w:fldCharType="end"/>
        </w:r>
      </w:hyperlink>
    </w:p>
    <w:p w14:paraId="751D44E9" w14:textId="4D0C4EC9"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43" w:history="1">
        <w:r w:rsidRPr="00BA473E">
          <w:rPr>
            <w:rStyle w:val="Hyperlink"/>
            <w:noProof/>
          </w:rPr>
          <w:t>Information and communication technology expenditure</w:t>
        </w:r>
        <w:r>
          <w:rPr>
            <w:noProof/>
            <w:webHidden/>
          </w:rPr>
          <w:tab/>
        </w:r>
        <w:r>
          <w:rPr>
            <w:noProof/>
            <w:webHidden/>
          </w:rPr>
          <w:fldChar w:fldCharType="begin"/>
        </w:r>
        <w:r>
          <w:rPr>
            <w:noProof/>
            <w:webHidden/>
          </w:rPr>
          <w:instrText xml:space="preserve"> PAGEREF _Toc217292643 \h </w:instrText>
        </w:r>
        <w:r>
          <w:rPr>
            <w:noProof/>
            <w:webHidden/>
          </w:rPr>
        </w:r>
        <w:r>
          <w:rPr>
            <w:noProof/>
            <w:webHidden/>
          </w:rPr>
          <w:fldChar w:fldCharType="separate"/>
        </w:r>
        <w:r w:rsidR="00F13445">
          <w:rPr>
            <w:noProof/>
            <w:webHidden/>
          </w:rPr>
          <w:t>192</w:t>
        </w:r>
        <w:r>
          <w:rPr>
            <w:noProof/>
            <w:webHidden/>
          </w:rPr>
          <w:fldChar w:fldCharType="end"/>
        </w:r>
      </w:hyperlink>
    </w:p>
    <w:p w14:paraId="7EE99135" w14:textId="68854532"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44" w:history="1">
        <w:r w:rsidRPr="00BA473E">
          <w:rPr>
            <w:rStyle w:val="Hyperlink"/>
            <w:noProof/>
          </w:rPr>
          <w:t>Implementation of the Local Jobs First Policy</w:t>
        </w:r>
        <w:r>
          <w:rPr>
            <w:noProof/>
            <w:webHidden/>
          </w:rPr>
          <w:tab/>
        </w:r>
        <w:r>
          <w:rPr>
            <w:noProof/>
            <w:webHidden/>
          </w:rPr>
          <w:fldChar w:fldCharType="begin"/>
        </w:r>
        <w:r>
          <w:rPr>
            <w:noProof/>
            <w:webHidden/>
          </w:rPr>
          <w:instrText xml:space="preserve"> PAGEREF _Toc217292644 \h </w:instrText>
        </w:r>
        <w:r>
          <w:rPr>
            <w:noProof/>
            <w:webHidden/>
          </w:rPr>
        </w:r>
        <w:r>
          <w:rPr>
            <w:noProof/>
            <w:webHidden/>
          </w:rPr>
          <w:fldChar w:fldCharType="separate"/>
        </w:r>
        <w:r w:rsidR="00F13445">
          <w:rPr>
            <w:noProof/>
            <w:webHidden/>
          </w:rPr>
          <w:t>192</w:t>
        </w:r>
        <w:r>
          <w:rPr>
            <w:noProof/>
            <w:webHidden/>
          </w:rPr>
          <w:fldChar w:fldCharType="end"/>
        </w:r>
      </w:hyperlink>
    </w:p>
    <w:p w14:paraId="6174941D" w14:textId="1CCFFB92"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45" w:history="1">
        <w:r w:rsidRPr="00BA473E">
          <w:rPr>
            <w:rStyle w:val="Hyperlink"/>
            <w:noProof/>
          </w:rPr>
          <w:t>Disclosure of social procurement activities under the Social Procurement Framework</w:t>
        </w:r>
        <w:r>
          <w:rPr>
            <w:noProof/>
            <w:webHidden/>
          </w:rPr>
          <w:tab/>
        </w:r>
        <w:r>
          <w:rPr>
            <w:noProof/>
            <w:webHidden/>
          </w:rPr>
          <w:fldChar w:fldCharType="begin"/>
        </w:r>
        <w:r>
          <w:rPr>
            <w:noProof/>
            <w:webHidden/>
          </w:rPr>
          <w:instrText xml:space="preserve"> PAGEREF _Toc217292645 \h </w:instrText>
        </w:r>
        <w:r>
          <w:rPr>
            <w:noProof/>
            <w:webHidden/>
          </w:rPr>
        </w:r>
        <w:r>
          <w:rPr>
            <w:noProof/>
            <w:webHidden/>
          </w:rPr>
          <w:fldChar w:fldCharType="separate"/>
        </w:r>
        <w:r w:rsidR="00F13445">
          <w:rPr>
            <w:noProof/>
            <w:webHidden/>
          </w:rPr>
          <w:t>194</w:t>
        </w:r>
        <w:r>
          <w:rPr>
            <w:noProof/>
            <w:webHidden/>
          </w:rPr>
          <w:fldChar w:fldCharType="end"/>
        </w:r>
      </w:hyperlink>
    </w:p>
    <w:p w14:paraId="50631219" w14:textId="039A9357"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46" w:history="1">
        <w:r w:rsidRPr="00BA473E">
          <w:rPr>
            <w:rStyle w:val="Hyperlink"/>
            <w:noProof/>
          </w:rPr>
          <w:t>Disclosure of major contracts</w:t>
        </w:r>
        <w:r>
          <w:rPr>
            <w:noProof/>
            <w:webHidden/>
          </w:rPr>
          <w:tab/>
        </w:r>
        <w:r>
          <w:rPr>
            <w:noProof/>
            <w:webHidden/>
          </w:rPr>
          <w:fldChar w:fldCharType="begin"/>
        </w:r>
        <w:r>
          <w:rPr>
            <w:noProof/>
            <w:webHidden/>
          </w:rPr>
          <w:instrText xml:space="preserve"> PAGEREF _Toc217292646 \h </w:instrText>
        </w:r>
        <w:r>
          <w:rPr>
            <w:noProof/>
            <w:webHidden/>
          </w:rPr>
        </w:r>
        <w:r>
          <w:rPr>
            <w:noProof/>
            <w:webHidden/>
          </w:rPr>
          <w:fldChar w:fldCharType="separate"/>
        </w:r>
        <w:r w:rsidR="00F13445">
          <w:rPr>
            <w:noProof/>
            <w:webHidden/>
          </w:rPr>
          <w:t>196</w:t>
        </w:r>
        <w:r>
          <w:rPr>
            <w:noProof/>
            <w:webHidden/>
          </w:rPr>
          <w:fldChar w:fldCharType="end"/>
        </w:r>
      </w:hyperlink>
    </w:p>
    <w:p w14:paraId="03BA22B3" w14:textId="765FAAA0"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47" w:history="1">
        <w:r w:rsidRPr="00BA473E">
          <w:rPr>
            <w:rStyle w:val="Hyperlink"/>
            <w:noProof/>
          </w:rPr>
          <w:t>Disclosure of emergency procurement</w:t>
        </w:r>
        <w:r>
          <w:rPr>
            <w:noProof/>
            <w:webHidden/>
          </w:rPr>
          <w:tab/>
        </w:r>
        <w:r>
          <w:rPr>
            <w:noProof/>
            <w:webHidden/>
          </w:rPr>
          <w:fldChar w:fldCharType="begin"/>
        </w:r>
        <w:r>
          <w:rPr>
            <w:noProof/>
            <w:webHidden/>
          </w:rPr>
          <w:instrText xml:space="preserve"> PAGEREF _Toc217292647 \h </w:instrText>
        </w:r>
        <w:r>
          <w:rPr>
            <w:noProof/>
            <w:webHidden/>
          </w:rPr>
        </w:r>
        <w:r>
          <w:rPr>
            <w:noProof/>
            <w:webHidden/>
          </w:rPr>
          <w:fldChar w:fldCharType="separate"/>
        </w:r>
        <w:r w:rsidR="00F13445">
          <w:rPr>
            <w:noProof/>
            <w:webHidden/>
          </w:rPr>
          <w:t>196</w:t>
        </w:r>
        <w:r>
          <w:rPr>
            <w:noProof/>
            <w:webHidden/>
          </w:rPr>
          <w:fldChar w:fldCharType="end"/>
        </w:r>
      </w:hyperlink>
    </w:p>
    <w:p w14:paraId="16D1E9CC" w14:textId="4B607318"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48" w:history="1">
        <w:r w:rsidRPr="00BA473E">
          <w:rPr>
            <w:rStyle w:val="Hyperlink"/>
            <w:noProof/>
          </w:rPr>
          <w:t>Disclosure of procurement complaints</w:t>
        </w:r>
        <w:r>
          <w:rPr>
            <w:noProof/>
            <w:webHidden/>
          </w:rPr>
          <w:tab/>
        </w:r>
        <w:r>
          <w:rPr>
            <w:noProof/>
            <w:webHidden/>
          </w:rPr>
          <w:fldChar w:fldCharType="begin"/>
        </w:r>
        <w:r>
          <w:rPr>
            <w:noProof/>
            <w:webHidden/>
          </w:rPr>
          <w:instrText xml:space="preserve"> PAGEREF _Toc217292648 \h </w:instrText>
        </w:r>
        <w:r>
          <w:rPr>
            <w:noProof/>
            <w:webHidden/>
          </w:rPr>
        </w:r>
        <w:r>
          <w:rPr>
            <w:noProof/>
            <w:webHidden/>
          </w:rPr>
          <w:fldChar w:fldCharType="separate"/>
        </w:r>
        <w:r w:rsidR="00F13445">
          <w:rPr>
            <w:noProof/>
            <w:webHidden/>
          </w:rPr>
          <w:t>197</w:t>
        </w:r>
        <w:r>
          <w:rPr>
            <w:noProof/>
            <w:webHidden/>
          </w:rPr>
          <w:fldChar w:fldCharType="end"/>
        </w:r>
      </w:hyperlink>
    </w:p>
    <w:p w14:paraId="0E02F681" w14:textId="0986E2CF"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49" w:history="1">
        <w:r w:rsidRPr="00BA473E">
          <w:rPr>
            <w:rStyle w:val="Hyperlink"/>
            <w:noProof/>
          </w:rPr>
          <w:t>Freedom of Information</w:t>
        </w:r>
        <w:r>
          <w:rPr>
            <w:noProof/>
            <w:webHidden/>
          </w:rPr>
          <w:tab/>
        </w:r>
        <w:r>
          <w:rPr>
            <w:noProof/>
            <w:webHidden/>
          </w:rPr>
          <w:fldChar w:fldCharType="begin"/>
        </w:r>
        <w:r>
          <w:rPr>
            <w:noProof/>
            <w:webHidden/>
          </w:rPr>
          <w:instrText xml:space="preserve"> PAGEREF _Toc217292649 \h </w:instrText>
        </w:r>
        <w:r>
          <w:rPr>
            <w:noProof/>
            <w:webHidden/>
          </w:rPr>
        </w:r>
        <w:r>
          <w:rPr>
            <w:noProof/>
            <w:webHidden/>
          </w:rPr>
          <w:fldChar w:fldCharType="separate"/>
        </w:r>
        <w:r w:rsidR="00F13445">
          <w:rPr>
            <w:noProof/>
            <w:webHidden/>
          </w:rPr>
          <w:t>198</w:t>
        </w:r>
        <w:r>
          <w:rPr>
            <w:noProof/>
            <w:webHidden/>
          </w:rPr>
          <w:fldChar w:fldCharType="end"/>
        </w:r>
      </w:hyperlink>
    </w:p>
    <w:p w14:paraId="22B7599A" w14:textId="607B5D4A"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50" w:history="1">
        <w:r w:rsidRPr="00BA473E">
          <w:rPr>
            <w:rStyle w:val="Hyperlink"/>
            <w:noProof/>
          </w:rPr>
          <w:t>Office of the Victorian Information Commissioner</w:t>
        </w:r>
        <w:r>
          <w:rPr>
            <w:noProof/>
            <w:webHidden/>
          </w:rPr>
          <w:tab/>
        </w:r>
        <w:r>
          <w:rPr>
            <w:noProof/>
            <w:webHidden/>
          </w:rPr>
          <w:fldChar w:fldCharType="begin"/>
        </w:r>
        <w:r>
          <w:rPr>
            <w:noProof/>
            <w:webHidden/>
          </w:rPr>
          <w:instrText xml:space="preserve"> PAGEREF _Toc217292650 \h </w:instrText>
        </w:r>
        <w:r>
          <w:rPr>
            <w:noProof/>
            <w:webHidden/>
          </w:rPr>
        </w:r>
        <w:r>
          <w:rPr>
            <w:noProof/>
            <w:webHidden/>
          </w:rPr>
          <w:fldChar w:fldCharType="separate"/>
        </w:r>
        <w:r w:rsidR="00F13445">
          <w:rPr>
            <w:noProof/>
            <w:webHidden/>
          </w:rPr>
          <w:t>200</w:t>
        </w:r>
        <w:r>
          <w:rPr>
            <w:noProof/>
            <w:webHidden/>
          </w:rPr>
          <w:fldChar w:fldCharType="end"/>
        </w:r>
      </w:hyperlink>
    </w:p>
    <w:p w14:paraId="6EF53F43" w14:textId="61C6B5DF"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51" w:history="1">
        <w:r w:rsidRPr="00BA473E">
          <w:rPr>
            <w:rStyle w:val="Hyperlink"/>
            <w:noProof/>
          </w:rPr>
          <w:t>Victorian Civil and Administrative Tribunal</w:t>
        </w:r>
        <w:r>
          <w:rPr>
            <w:noProof/>
            <w:webHidden/>
          </w:rPr>
          <w:tab/>
        </w:r>
        <w:r>
          <w:rPr>
            <w:noProof/>
            <w:webHidden/>
          </w:rPr>
          <w:fldChar w:fldCharType="begin"/>
        </w:r>
        <w:r>
          <w:rPr>
            <w:noProof/>
            <w:webHidden/>
          </w:rPr>
          <w:instrText xml:space="preserve"> PAGEREF _Toc217292651 \h </w:instrText>
        </w:r>
        <w:r>
          <w:rPr>
            <w:noProof/>
            <w:webHidden/>
          </w:rPr>
        </w:r>
        <w:r>
          <w:rPr>
            <w:noProof/>
            <w:webHidden/>
          </w:rPr>
          <w:fldChar w:fldCharType="separate"/>
        </w:r>
        <w:r w:rsidR="00F13445">
          <w:rPr>
            <w:noProof/>
            <w:webHidden/>
          </w:rPr>
          <w:t>201</w:t>
        </w:r>
        <w:r>
          <w:rPr>
            <w:noProof/>
            <w:webHidden/>
          </w:rPr>
          <w:fldChar w:fldCharType="end"/>
        </w:r>
      </w:hyperlink>
    </w:p>
    <w:p w14:paraId="5188D0C5" w14:textId="18DF8BBD"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52" w:history="1">
        <w:r w:rsidRPr="00BA473E">
          <w:rPr>
            <w:rStyle w:val="Hyperlink"/>
            <w:noProof/>
          </w:rPr>
          <w:t xml:space="preserve">Compliance with the </w:t>
        </w:r>
        <w:r w:rsidRPr="00BA473E">
          <w:rPr>
            <w:rStyle w:val="Hyperlink"/>
            <w:i/>
            <w:noProof/>
          </w:rPr>
          <w:t>Building Act 1993</w:t>
        </w:r>
        <w:r>
          <w:rPr>
            <w:noProof/>
            <w:webHidden/>
          </w:rPr>
          <w:tab/>
        </w:r>
        <w:r>
          <w:rPr>
            <w:noProof/>
            <w:webHidden/>
          </w:rPr>
          <w:fldChar w:fldCharType="begin"/>
        </w:r>
        <w:r>
          <w:rPr>
            <w:noProof/>
            <w:webHidden/>
          </w:rPr>
          <w:instrText xml:space="preserve"> PAGEREF _Toc217292652 \h </w:instrText>
        </w:r>
        <w:r>
          <w:rPr>
            <w:noProof/>
            <w:webHidden/>
          </w:rPr>
        </w:r>
        <w:r>
          <w:rPr>
            <w:noProof/>
            <w:webHidden/>
          </w:rPr>
          <w:fldChar w:fldCharType="separate"/>
        </w:r>
        <w:r w:rsidR="00F13445">
          <w:rPr>
            <w:noProof/>
            <w:webHidden/>
          </w:rPr>
          <w:t>201</w:t>
        </w:r>
        <w:r>
          <w:rPr>
            <w:noProof/>
            <w:webHidden/>
          </w:rPr>
          <w:fldChar w:fldCharType="end"/>
        </w:r>
      </w:hyperlink>
    </w:p>
    <w:p w14:paraId="08BDF0E8" w14:textId="35331D10"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53" w:history="1">
        <w:r w:rsidRPr="00BA473E">
          <w:rPr>
            <w:rStyle w:val="Hyperlink"/>
            <w:noProof/>
          </w:rPr>
          <w:t>Competitive neutrality policy</w:t>
        </w:r>
        <w:r>
          <w:rPr>
            <w:noProof/>
            <w:webHidden/>
          </w:rPr>
          <w:tab/>
        </w:r>
        <w:r>
          <w:rPr>
            <w:noProof/>
            <w:webHidden/>
          </w:rPr>
          <w:fldChar w:fldCharType="begin"/>
        </w:r>
        <w:r>
          <w:rPr>
            <w:noProof/>
            <w:webHidden/>
          </w:rPr>
          <w:instrText xml:space="preserve"> PAGEREF _Toc217292653 \h </w:instrText>
        </w:r>
        <w:r>
          <w:rPr>
            <w:noProof/>
            <w:webHidden/>
          </w:rPr>
        </w:r>
        <w:r>
          <w:rPr>
            <w:noProof/>
            <w:webHidden/>
          </w:rPr>
          <w:fldChar w:fldCharType="separate"/>
        </w:r>
        <w:r w:rsidR="00F13445">
          <w:rPr>
            <w:noProof/>
            <w:webHidden/>
          </w:rPr>
          <w:t>203</w:t>
        </w:r>
        <w:r>
          <w:rPr>
            <w:noProof/>
            <w:webHidden/>
          </w:rPr>
          <w:fldChar w:fldCharType="end"/>
        </w:r>
      </w:hyperlink>
    </w:p>
    <w:p w14:paraId="79CFB7DD" w14:textId="09AADC6F"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54" w:history="1">
        <w:r w:rsidRPr="00BA473E">
          <w:rPr>
            <w:rStyle w:val="Hyperlink"/>
            <w:noProof/>
          </w:rPr>
          <w:t xml:space="preserve">Compliance with the </w:t>
        </w:r>
        <w:r w:rsidRPr="00BA473E">
          <w:rPr>
            <w:rStyle w:val="Hyperlink"/>
            <w:i/>
            <w:iCs/>
            <w:noProof/>
          </w:rPr>
          <w:t>Public Interest Disclosures Act 2012</w:t>
        </w:r>
        <w:r>
          <w:rPr>
            <w:noProof/>
            <w:webHidden/>
          </w:rPr>
          <w:tab/>
        </w:r>
        <w:r>
          <w:rPr>
            <w:noProof/>
            <w:webHidden/>
          </w:rPr>
          <w:fldChar w:fldCharType="begin"/>
        </w:r>
        <w:r>
          <w:rPr>
            <w:noProof/>
            <w:webHidden/>
          </w:rPr>
          <w:instrText xml:space="preserve"> PAGEREF _Toc217292654 \h </w:instrText>
        </w:r>
        <w:r>
          <w:rPr>
            <w:noProof/>
            <w:webHidden/>
          </w:rPr>
        </w:r>
        <w:r>
          <w:rPr>
            <w:noProof/>
            <w:webHidden/>
          </w:rPr>
          <w:fldChar w:fldCharType="separate"/>
        </w:r>
        <w:r w:rsidR="00F13445">
          <w:rPr>
            <w:noProof/>
            <w:webHidden/>
          </w:rPr>
          <w:t>204</w:t>
        </w:r>
        <w:r>
          <w:rPr>
            <w:noProof/>
            <w:webHidden/>
          </w:rPr>
          <w:fldChar w:fldCharType="end"/>
        </w:r>
      </w:hyperlink>
    </w:p>
    <w:p w14:paraId="30CD9358" w14:textId="7F3BD0C4"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55" w:history="1">
        <w:r w:rsidRPr="00BA473E">
          <w:rPr>
            <w:rStyle w:val="Hyperlink"/>
            <w:noProof/>
          </w:rPr>
          <w:t xml:space="preserve">Compliance with the </w:t>
        </w:r>
        <w:r w:rsidRPr="00BA473E">
          <w:rPr>
            <w:rStyle w:val="Hyperlink"/>
            <w:i/>
            <w:iCs/>
            <w:noProof/>
          </w:rPr>
          <w:t>Carers Recognition Act 2012</w:t>
        </w:r>
        <w:r>
          <w:rPr>
            <w:noProof/>
            <w:webHidden/>
          </w:rPr>
          <w:tab/>
        </w:r>
        <w:r>
          <w:rPr>
            <w:noProof/>
            <w:webHidden/>
          </w:rPr>
          <w:fldChar w:fldCharType="begin"/>
        </w:r>
        <w:r>
          <w:rPr>
            <w:noProof/>
            <w:webHidden/>
          </w:rPr>
          <w:instrText xml:space="preserve"> PAGEREF _Toc217292655 \h </w:instrText>
        </w:r>
        <w:r>
          <w:rPr>
            <w:noProof/>
            <w:webHidden/>
          </w:rPr>
        </w:r>
        <w:r>
          <w:rPr>
            <w:noProof/>
            <w:webHidden/>
          </w:rPr>
          <w:fldChar w:fldCharType="separate"/>
        </w:r>
        <w:r w:rsidR="00F13445">
          <w:rPr>
            <w:noProof/>
            <w:webHidden/>
          </w:rPr>
          <w:t>205</w:t>
        </w:r>
        <w:r>
          <w:rPr>
            <w:noProof/>
            <w:webHidden/>
          </w:rPr>
          <w:fldChar w:fldCharType="end"/>
        </w:r>
      </w:hyperlink>
    </w:p>
    <w:p w14:paraId="599A6CC3" w14:textId="3525E863"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56" w:history="1">
        <w:r w:rsidRPr="00BA473E">
          <w:rPr>
            <w:rStyle w:val="Hyperlink"/>
            <w:noProof/>
          </w:rPr>
          <w:t xml:space="preserve">Compliance with the </w:t>
        </w:r>
        <w:r w:rsidRPr="00BA473E">
          <w:rPr>
            <w:rStyle w:val="Hyperlink"/>
            <w:i/>
            <w:iCs/>
            <w:noProof/>
          </w:rPr>
          <w:t>Disability Act 2006</w:t>
        </w:r>
        <w:r>
          <w:rPr>
            <w:noProof/>
            <w:webHidden/>
          </w:rPr>
          <w:tab/>
        </w:r>
        <w:r>
          <w:rPr>
            <w:noProof/>
            <w:webHidden/>
          </w:rPr>
          <w:fldChar w:fldCharType="begin"/>
        </w:r>
        <w:r>
          <w:rPr>
            <w:noProof/>
            <w:webHidden/>
          </w:rPr>
          <w:instrText xml:space="preserve"> PAGEREF _Toc217292656 \h </w:instrText>
        </w:r>
        <w:r>
          <w:rPr>
            <w:noProof/>
            <w:webHidden/>
          </w:rPr>
        </w:r>
        <w:r>
          <w:rPr>
            <w:noProof/>
            <w:webHidden/>
          </w:rPr>
          <w:fldChar w:fldCharType="separate"/>
        </w:r>
        <w:r w:rsidR="00F13445">
          <w:rPr>
            <w:noProof/>
            <w:webHidden/>
          </w:rPr>
          <w:t>206</w:t>
        </w:r>
        <w:r>
          <w:rPr>
            <w:noProof/>
            <w:webHidden/>
          </w:rPr>
          <w:fldChar w:fldCharType="end"/>
        </w:r>
      </w:hyperlink>
    </w:p>
    <w:p w14:paraId="144B4DDC" w14:textId="1A99D1F6"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57" w:history="1">
        <w:r w:rsidRPr="00BA473E">
          <w:rPr>
            <w:rStyle w:val="Hyperlink"/>
            <w:noProof/>
          </w:rPr>
          <w:t xml:space="preserve">Compliance with the </w:t>
        </w:r>
        <w:r w:rsidRPr="00BA473E">
          <w:rPr>
            <w:rStyle w:val="Hyperlink"/>
            <w:i/>
            <w:iCs/>
            <w:noProof/>
          </w:rPr>
          <w:t>Caulfield Racecourse Reserve Act 2017</w:t>
        </w:r>
        <w:r>
          <w:rPr>
            <w:noProof/>
            <w:webHidden/>
          </w:rPr>
          <w:tab/>
        </w:r>
        <w:r>
          <w:rPr>
            <w:noProof/>
            <w:webHidden/>
          </w:rPr>
          <w:fldChar w:fldCharType="begin"/>
        </w:r>
        <w:r>
          <w:rPr>
            <w:noProof/>
            <w:webHidden/>
          </w:rPr>
          <w:instrText xml:space="preserve"> PAGEREF _Toc217292657 \h </w:instrText>
        </w:r>
        <w:r>
          <w:rPr>
            <w:noProof/>
            <w:webHidden/>
          </w:rPr>
        </w:r>
        <w:r>
          <w:rPr>
            <w:noProof/>
            <w:webHidden/>
          </w:rPr>
          <w:fldChar w:fldCharType="separate"/>
        </w:r>
        <w:r w:rsidR="00F13445">
          <w:rPr>
            <w:noProof/>
            <w:webHidden/>
          </w:rPr>
          <w:t>206</w:t>
        </w:r>
        <w:r>
          <w:rPr>
            <w:noProof/>
            <w:webHidden/>
          </w:rPr>
          <w:fldChar w:fldCharType="end"/>
        </w:r>
      </w:hyperlink>
    </w:p>
    <w:p w14:paraId="27F69C4F" w14:textId="355AF5C3"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58" w:history="1">
        <w:r w:rsidRPr="00BA473E">
          <w:rPr>
            <w:rStyle w:val="Hyperlink"/>
            <w:noProof/>
          </w:rPr>
          <w:t xml:space="preserve">Compliance with the </w:t>
        </w:r>
        <w:r w:rsidRPr="00BA473E">
          <w:rPr>
            <w:rStyle w:val="Hyperlink"/>
            <w:i/>
            <w:iCs/>
            <w:noProof/>
          </w:rPr>
          <w:t>Marine and Coastal Act 2018</w:t>
        </w:r>
        <w:r>
          <w:rPr>
            <w:noProof/>
            <w:webHidden/>
          </w:rPr>
          <w:tab/>
        </w:r>
        <w:r>
          <w:rPr>
            <w:noProof/>
            <w:webHidden/>
          </w:rPr>
          <w:fldChar w:fldCharType="begin"/>
        </w:r>
        <w:r>
          <w:rPr>
            <w:noProof/>
            <w:webHidden/>
          </w:rPr>
          <w:instrText xml:space="preserve"> PAGEREF _Toc217292658 \h </w:instrText>
        </w:r>
        <w:r>
          <w:rPr>
            <w:noProof/>
            <w:webHidden/>
          </w:rPr>
        </w:r>
        <w:r>
          <w:rPr>
            <w:noProof/>
            <w:webHidden/>
          </w:rPr>
          <w:fldChar w:fldCharType="separate"/>
        </w:r>
        <w:r w:rsidR="00F13445">
          <w:rPr>
            <w:noProof/>
            <w:webHidden/>
          </w:rPr>
          <w:t>207</w:t>
        </w:r>
        <w:r>
          <w:rPr>
            <w:noProof/>
            <w:webHidden/>
          </w:rPr>
          <w:fldChar w:fldCharType="end"/>
        </w:r>
      </w:hyperlink>
    </w:p>
    <w:p w14:paraId="3AD73CB2" w14:textId="419F91B9"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59" w:history="1">
        <w:r w:rsidRPr="00BA473E">
          <w:rPr>
            <w:rStyle w:val="Hyperlink"/>
            <w:noProof/>
          </w:rPr>
          <w:t xml:space="preserve">Compliance with the </w:t>
        </w:r>
        <w:r w:rsidRPr="00BA473E">
          <w:rPr>
            <w:rStyle w:val="Hyperlink"/>
            <w:i/>
            <w:iCs/>
            <w:noProof/>
          </w:rPr>
          <w:t xml:space="preserve">Melbourne Strategic Assessment </w:t>
        </w:r>
        <w:r w:rsidR="00E851A0">
          <w:rPr>
            <w:rStyle w:val="Hyperlink"/>
            <w:i/>
            <w:iCs/>
            <w:noProof/>
          </w:rPr>
          <w:br/>
        </w:r>
        <w:r w:rsidRPr="00BA473E">
          <w:rPr>
            <w:rStyle w:val="Hyperlink"/>
            <w:i/>
            <w:iCs/>
            <w:noProof/>
          </w:rPr>
          <w:t>(Environment Mitigation Levy) Act 2020</w:t>
        </w:r>
        <w:r>
          <w:rPr>
            <w:noProof/>
            <w:webHidden/>
          </w:rPr>
          <w:tab/>
        </w:r>
        <w:r>
          <w:rPr>
            <w:noProof/>
            <w:webHidden/>
          </w:rPr>
          <w:fldChar w:fldCharType="begin"/>
        </w:r>
        <w:r>
          <w:rPr>
            <w:noProof/>
            <w:webHidden/>
          </w:rPr>
          <w:instrText xml:space="preserve"> PAGEREF _Toc217292659 \h </w:instrText>
        </w:r>
        <w:r>
          <w:rPr>
            <w:noProof/>
            <w:webHidden/>
          </w:rPr>
        </w:r>
        <w:r>
          <w:rPr>
            <w:noProof/>
            <w:webHidden/>
          </w:rPr>
          <w:fldChar w:fldCharType="separate"/>
        </w:r>
        <w:r w:rsidR="00F13445">
          <w:rPr>
            <w:noProof/>
            <w:webHidden/>
          </w:rPr>
          <w:t>213</w:t>
        </w:r>
        <w:r>
          <w:rPr>
            <w:noProof/>
            <w:webHidden/>
          </w:rPr>
          <w:fldChar w:fldCharType="end"/>
        </w:r>
      </w:hyperlink>
    </w:p>
    <w:p w14:paraId="6E4042C4" w14:textId="05C01155"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60" w:history="1">
        <w:r w:rsidRPr="00BA473E">
          <w:rPr>
            <w:rStyle w:val="Hyperlink"/>
            <w:noProof/>
          </w:rPr>
          <w:t xml:space="preserve">Compliance with the </w:t>
        </w:r>
        <w:r w:rsidRPr="00BA473E">
          <w:rPr>
            <w:rStyle w:val="Hyperlink"/>
            <w:i/>
            <w:iCs/>
            <w:noProof/>
          </w:rPr>
          <w:t>Flora and Fauna Guarantee Act 1988</w:t>
        </w:r>
        <w:r>
          <w:rPr>
            <w:noProof/>
            <w:webHidden/>
          </w:rPr>
          <w:tab/>
        </w:r>
        <w:r>
          <w:rPr>
            <w:noProof/>
            <w:webHidden/>
          </w:rPr>
          <w:fldChar w:fldCharType="begin"/>
        </w:r>
        <w:r>
          <w:rPr>
            <w:noProof/>
            <w:webHidden/>
          </w:rPr>
          <w:instrText xml:space="preserve"> PAGEREF _Toc217292660 \h </w:instrText>
        </w:r>
        <w:r>
          <w:rPr>
            <w:noProof/>
            <w:webHidden/>
          </w:rPr>
        </w:r>
        <w:r>
          <w:rPr>
            <w:noProof/>
            <w:webHidden/>
          </w:rPr>
          <w:fldChar w:fldCharType="separate"/>
        </w:r>
        <w:r w:rsidR="00F13445">
          <w:rPr>
            <w:noProof/>
            <w:webHidden/>
          </w:rPr>
          <w:t>214</w:t>
        </w:r>
        <w:r>
          <w:rPr>
            <w:noProof/>
            <w:webHidden/>
          </w:rPr>
          <w:fldChar w:fldCharType="end"/>
        </w:r>
      </w:hyperlink>
    </w:p>
    <w:p w14:paraId="324E4BB2" w14:textId="501C1FE8"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61" w:history="1">
        <w:r w:rsidRPr="00BA473E">
          <w:rPr>
            <w:rStyle w:val="Hyperlink"/>
            <w:noProof/>
          </w:rPr>
          <w:t xml:space="preserve">Compliance with the </w:t>
        </w:r>
        <w:r w:rsidRPr="00BA473E">
          <w:rPr>
            <w:rStyle w:val="Hyperlink"/>
            <w:i/>
            <w:iCs/>
            <w:noProof/>
          </w:rPr>
          <w:t>Victorian Conservation Trust Act 1972</w:t>
        </w:r>
        <w:r>
          <w:rPr>
            <w:noProof/>
            <w:webHidden/>
          </w:rPr>
          <w:tab/>
        </w:r>
        <w:r>
          <w:rPr>
            <w:noProof/>
            <w:webHidden/>
          </w:rPr>
          <w:fldChar w:fldCharType="begin"/>
        </w:r>
        <w:r>
          <w:rPr>
            <w:noProof/>
            <w:webHidden/>
          </w:rPr>
          <w:instrText xml:space="preserve"> PAGEREF _Toc217292661 \h </w:instrText>
        </w:r>
        <w:r>
          <w:rPr>
            <w:noProof/>
            <w:webHidden/>
          </w:rPr>
        </w:r>
        <w:r>
          <w:rPr>
            <w:noProof/>
            <w:webHidden/>
          </w:rPr>
          <w:fldChar w:fldCharType="separate"/>
        </w:r>
        <w:r w:rsidR="00F13445">
          <w:rPr>
            <w:noProof/>
            <w:webHidden/>
          </w:rPr>
          <w:t>216</w:t>
        </w:r>
        <w:r>
          <w:rPr>
            <w:noProof/>
            <w:webHidden/>
          </w:rPr>
          <w:fldChar w:fldCharType="end"/>
        </w:r>
      </w:hyperlink>
    </w:p>
    <w:p w14:paraId="00BAB420" w14:textId="0D823A76"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62" w:history="1">
        <w:r w:rsidRPr="00BA473E">
          <w:rPr>
            <w:rStyle w:val="Hyperlink"/>
            <w:noProof/>
          </w:rPr>
          <w:t>Compliance with DataVic Access Policy</w:t>
        </w:r>
        <w:r>
          <w:rPr>
            <w:noProof/>
            <w:webHidden/>
          </w:rPr>
          <w:tab/>
        </w:r>
        <w:r>
          <w:rPr>
            <w:noProof/>
            <w:webHidden/>
          </w:rPr>
          <w:fldChar w:fldCharType="begin"/>
        </w:r>
        <w:r>
          <w:rPr>
            <w:noProof/>
            <w:webHidden/>
          </w:rPr>
          <w:instrText xml:space="preserve"> PAGEREF _Toc217292662 \h </w:instrText>
        </w:r>
        <w:r>
          <w:rPr>
            <w:noProof/>
            <w:webHidden/>
          </w:rPr>
        </w:r>
        <w:r>
          <w:rPr>
            <w:noProof/>
            <w:webHidden/>
          </w:rPr>
          <w:fldChar w:fldCharType="separate"/>
        </w:r>
        <w:r w:rsidR="00F13445">
          <w:rPr>
            <w:noProof/>
            <w:webHidden/>
          </w:rPr>
          <w:t>217</w:t>
        </w:r>
        <w:r>
          <w:rPr>
            <w:noProof/>
            <w:webHidden/>
          </w:rPr>
          <w:fldChar w:fldCharType="end"/>
        </w:r>
      </w:hyperlink>
    </w:p>
    <w:p w14:paraId="159CD58B" w14:textId="4605FD57"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63" w:history="1">
        <w:r w:rsidRPr="00BA473E">
          <w:rPr>
            <w:rStyle w:val="Hyperlink"/>
            <w:noProof/>
          </w:rPr>
          <w:t>Water Resource Assessment Program</w:t>
        </w:r>
        <w:r>
          <w:rPr>
            <w:noProof/>
            <w:webHidden/>
          </w:rPr>
          <w:tab/>
        </w:r>
        <w:r>
          <w:rPr>
            <w:noProof/>
            <w:webHidden/>
          </w:rPr>
          <w:fldChar w:fldCharType="begin"/>
        </w:r>
        <w:r>
          <w:rPr>
            <w:noProof/>
            <w:webHidden/>
          </w:rPr>
          <w:instrText xml:space="preserve"> PAGEREF _Toc217292663 \h </w:instrText>
        </w:r>
        <w:r>
          <w:rPr>
            <w:noProof/>
            <w:webHidden/>
          </w:rPr>
        </w:r>
        <w:r>
          <w:rPr>
            <w:noProof/>
            <w:webHidden/>
          </w:rPr>
          <w:fldChar w:fldCharType="separate"/>
        </w:r>
        <w:r w:rsidR="00F13445">
          <w:rPr>
            <w:noProof/>
            <w:webHidden/>
          </w:rPr>
          <w:t>218</w:t>
        </w:r>
        <w:r>
          <w:rPr>
            <w:noProof/>
            <w:webHidden/>
          </w:rPr>
          <w:fldChar w:fldCharType="end"/>
        </w:r>
      </w:hyperlink>
    </w:p>
    <w:p w14:paraId="3CB8E587" w14:textId="07A6112B" w:rsidR="007F0754" w:rsidRDefault="007F0754">
      <w:pPr>
        <w:pStyle w:val="TOC2"/>
        <w:tabs>
          <w:tab w:val="right" w:leader="dot" w:pos="10194"/>
        </w:tabs>
        <w:rPr>
          <w:rFonts w:eastAsiaTheme="minorEastAsia"/>
          <w:noProof/>
          <w:kern w:val="2"/>
          <w:szCs w:val="24"/>
          <w:lang w:eastAsia="en-AU"/>
          <w14:ligatures w14:val="standardContextual"/>
        </w:rPr>
      </w:pPr>
      <w:hyperlink w:anchor="_Toc217292664" w:history="1">
        <w:r w:rsidRPr="00BA473E">
          <w:rPr>
            <w:rStyle w:val="Hyperlink"/>
            <w:noProof/>
          </w:rPr>
          <w:t>Additional information available</w:t>
        </w:r>
        <w:r>
          <w:rPr>
            <w:noProof/>
            <w:webHidden/>
          </w:rPr>
          <w:tab/>
        </w:r>
        <w:r>
          <w:rPr>
            <w:noProof/>
            <w:webHidden/>
          </w:rPr>
          <w:fldChar w:fldCharType="begin"/>
        </w:r>
        <w:r>
          <w:rPr>
            <w:noProof/>
            <w:webHidden/>
          </w:rPr>
          <w:instrText xml:space="preserve"> PAGEREF _Toc217292664 \h </w:instrText>
        </w:r>
        <w:r>
          <w:rPr>
            <w:noProof/>
            <w:webHidden/>
          </w:rPr>
        </w:r>
        <w:r>
          <w:rPr>
            <w:noProof/>
            <w:webHidden/>
          </w:rPr>
          <w:fldChar w:fldCharType="separate"/>
        </w:r>
        <w:r w:rsidR="00F13445">
          <w:rPr>
            <w:noProof/>
            <w:webHidden/>
          </w:rPr>
          <w:t>228</w:t>
        </w:r>
        <w:r>
          <w:rPr>
            <w:noProof/>
            <w:webHidden/>
          </w:rPr>
          <w:fldChar w:fldCharType="end"/>
        </w:r>
      </w:hyperlink>
    </w:p>
    <w:p w14:paraId="08A47430" w14:textId="1C4A3B95" w:rsidR="00E309BF" w:rsidRDefault="007F0754" w:rsidP="007F0754">
      <w:r>
        <w:rPr>
          <w:lang w:val="en-US"/>
        </w:rPr>
        <w:fldChar w:fldCharType="end"/>
      </w:r>
    </w:p>
    <w:p w14:paraId="364D05CE" w14:textId="134CE972" w:rsidR="00A63386" w:rsidRDefault="00B8230D" w:rsidP="00DA1DF2">
      <w:pPr>
        <w:pStyle w:val="Heading1"/>
        <w:spacing w:before="0"/>
      </w:pPr>
      <w:bookmarkStart w:id="0" w:name="_Toc217292578"/>
      <w:r w:rsidRPr="00502D61">
        <w:lastRenderedPageBreak/>
        <w:t>Secretary’s</w:t>
      </w:r>
      <w:r w:rsidR="00145A41">
        <w:t xml:space="preserve"> </w:t>
      </w:r>
      <w:r w:rsidRPr="00B8230D">
        <w:t>message</w:t>
      </w:r>
      <w:bookmarkEnd w:id="0"/>
    </w:p>
    <w:p w14:paraId="542CDAEE" w14:textId="53AC6850" w:rsidR="00271FA4" w:rsidRPr="00854C48" w:rsidRDefault="00271FA4" w:rsidP="00271FA4">
      <w:r w:rsidRPr="52A7FF83">
        <w:rPr>
          <w:rFonts w:eastAsia="Arial"/>
        </w:rPr>
        <w:t>I’m</w:t>
      </w:r>
      <w:r w:rsidR="00145A41">
        <w:rPr>
          <w:rFonts w:eastAsia="Arial"/>
        </w:rPr>
        <w:t xml:space="preserve"> </w:t>
      </w:r>
      <w:r w:rsidRPr="52A7FF83">
        <w:rPr>
          <w:rFonts w:eastAsia="Arial"/>
        </w:rPr>
        <w:t>pleased</w:t>
      </w:r>
      <w:r w:rsidR="00145A41">
        <w:rPr>
          <w:rFonts w:eastAsia="Arial"/>
        </w:rPr>
        <w:t xml:space="preserve"> </w:t>
      </w:r>
      <w:r w:rsidRPr="52A7FF83">
        <w:rPr>
          <w:rFonts w:eastAsia="Arial"/>
        </w:rPr>
        <w:t>to</w:t>
      </w:r>
      <w:r w:rsidR="00145A41">
        <w:rPr>
          <w:rFonts w:eastAsia="Arial"/>
        </w:rPr>
        <w:t xml:space="preserve"> </w:t>
      </w:r>
      <w:r w:rsidRPr="52A7FF83">
        <w:rPr>
          <w:rFonts w:eastAsia="Arial"/>
        </w:rPr>
        <w:t>present</w:t>
      </w:r>
      <w:r w:rsidR="00145A41">
        <w:rPr>
          <w:rFonts w:eastAsia="Arial"/>
        </w:rPr>
        <w:t xml:space="preserve"> </w:t>
      </w:r>
      <w:r w:rsidRPr="52A7FF83">
        <w:rPr>
          <w:rFonts w:eastAsia="Arial"/>
        </w:rPr>
        <w:t>the</w:t>
      </w:r>
      <w:r w:rsidR="00145A41">
        <w:rPr>
          <w:rFonts w:eastAsia="Arial"/>
        </w:rPr>
        <w:t xml:space="preserve"> </w:t>
      </w:r>
      <w:r w:rsidRPr="52A7FF83">
        <w:rPr>
          <w:rFonts w:eastAsia="Arial"/>
        </w:rPr>
        <w:t>Annual</w:t>
      </w:r>
      <w:r w:rsidR="00145A41">
        <w:rPr>
          <w:rFonts w:eastAsia="Arial"/>
        </w:rPr>
        <w:t xml:space="preserve"> </w:t>
      </w:r>
      <w:r w:rsidRPr="52A7FF83">
        <w:rPr>
          <w:rFonts w:eastAsia="Arial"/>
        </w:rPr>
        <w:t>Report</w:t>
      </w:r>
      <w:r w:rsidR="00145A41">
        <w:rPr>
          <w:rFonts w:eastAsia="Arial"/>
        </w:rPr>
        <w:t xml:space="preserve"> </w:t>
      </w:r>
      <w:r w:rsidRPr="52A7FF83">
        <w:rPr>
          <w:rFonts w:eastAsia="Arial"/>
        </w:rPr>
        <w:t>2024–25,</w:t>
      </w:r>
      <w:r w:rsidR="00145A41">
        <w:rPr>
          <w:rFonts w:eastAsia="Arial"/>
        </w:rPr>
        <w:t xml:space="preserve"> </w:t>
      </w:r>
      <w:r w:rsidRPr="52A7FF83">
        <w:rPr>
          <w:rFonts w:eastAsia="Arial"/>
        </w:rPr>
        <w:t>highlighting</w:t>
      </w:r>
      <w:r w:rsidR="00145A41">
        <w:rPr>
          <w:rFonts w:eastAsia="Arial"/>
        </w:rPr>
        <w:t xml:space="preserve"> </w:t>
      </w:r>
      <w:r w:rsidRPr="52A7FF83">
        <w:rPr>
          <w:rFonts w:eastAsia="Arial"/>
        </w:rPr>
        <w:t>the</w:t>
      </w:r>
      <w:r w:rsidR="00145A41">
        <w:rPr>
          <w:rFonts w:eastAsia="Arial"/>
        </w:rPr>
        <w:t xml:space="preserve"> </w:t>
      </w:r>
      <w:r w:rsidRPr="52A7FF83">
        <w:rPr>
          <w:rFonts w:eastAsia="Arial"/>
        </w:rPr>
        <w:t>work</w:t>
      </w:r>
      <w:r w:rsidR="00145A41">
        <w:rPr>
          <w:rFonts w:eastAsia="Arial"/>
        </w:rPr>
        <w:t xml:space="preserve"> </w:t>
      </w:r>
      <w:r w:rsidRPr="52A7FF83">
        <w:rPr>
          <w:rFonts w:eastAsia="Arial"/>
        </w:rPr>
        <w:t>of</w:t>
      </w:r>
      <w:r w:rsidR="00145A41">
        <w:rPr>
          <w:rFonts w:eastAsia="Arial"/>
        </w:rPr>
        <w:t xml:space="preserve"> </w:t>
      </w:r>
      <w:r w:rsidRPr="52A7FF83">
        <w:rPr>
          <w:rFonts w:eastAsia="Arial"/>
        </w:rPr>
        <w:t>dedicated</w:t>
      </w:r>
      <w:r w:rsidR="00145A41">
        <w:rPr>
          <w:rFonts w:eastAsia="Arial"/>
        </w:rPr>
        <w:t xml:space="preserve"> </w:t>
      </w:r>
      <w:r w:rsidRPr="52A7FF83">
        <w:rPr>
          <w:rFonts w:eastAsia="Arial"/>
        </w:rPr>
        <w:t>DEECA</w:t>
      </w:r>
      <w:r w:rsidR="00145A41">
        <w:rPr>
          <w:rFonts w:eastAsia="Arial"/>
        </w:rPr>
        <w:t xml:space="preserve"> </w:t>
      </w:r>
      <w:r w:rsidRPr="52A7FF83">
        <w:rPr>
          <w:rFonts w:eastAsia="Arial"/>
        </w:rPr>
        <w:t>staff</w:t>
      </w:r>
      <w:r w:rsidR="00145A41">
        <w:rPr>
          <w:rFonts w:eastAsia="Arial"/>
        </w:rPr>
        <w:t xml:space="preserve"> </w:t>
      </w:r>
      <w:r w:rsidRPr="52A7FF83">
        <w:t>across</w:t>
      </w:r>
      <w:r w:rsidR="00145A41">
        <w:t xml:space="preserve"> </w:t>
      </w:r>
      <w:r w:rsidRPr="5A4A7A00">
        <w:t>all</w:t>
      </w:r>
      <w:r w:rsidR="00145A41">
        <w:t xml:space="preserve"> </w:t>
      </w:r>
      <w:r w:rsidRPr="52A7FF83">
        <w:t>portfolios.</w:t>
      </w:r>
      <w:r w:rsidR="00145A41">
        <w:t xml:space="preserve"> </w:t>
      </w:r>
      <w:r w:rsidRPr="52A7FF83">
        <w:t>The</w:t>
      </w:r>
      <w:r w:rsidR="00145A41">
        <w:t xml:space="preserve"> </w:t>
      </w:r>
      <w:r w:rsidRPr="52A7FF83">
        <w:t>department’s</w:t>
      </w:r>
      <w:r w:rsidR="00145A41">
        <w:t xml:space="preserve"> </w:t>
      </w:r>
      <w:r w:rsidRPr="52A7FF83">
        <w:t>achievements</w:t>
      </w:r>
      <w:r w:rsidR="00145A41">
        <w:t xml:space="preserve"> </w:t>
      </w:r>
      <w:r w:rsidRPr="52A7FF83">
        <w:t>were</w:t>
      </w:r>
      <w:r w:rsidR="00145A41">
        <w:t xml:space="preserve"> </w:t>
      </w:r>
      <w:r w:rsidRPr="52A7FF83">
        <w:t>made</w:t>
      </w:r>
      <w:r w:rsidR="00145A41">
        <w:t xml:space="preserve"> </w:t>
      </w:r>
      <w:r w:rsidRPr="52A7FF83">
        <w:t>possible</w:t>
      </w:r>
      <w:r w:rsidR="00145A41">
        <w:t xml:space="preserve"> </w:t>
      </w:r>
      <w:r w:rsidRPr="52A7FF83">
        <w:t>through</w:t>
      </w:r>
      <w:r w:rsidR="00145A41">
        <w:t xml:space="preserve"> </w:t>
      </w:r>
      <w:r w:rsidRPr="52A7FF83">
        <w:t>collaboration</w:t>
      </w:r>
      <w:r w:rsidR="00145A41">
        <w:t xml:space="preserve"> </w:t>
      </w:r>
      <w:r w:rsidRPr="52A7FF83">
        <w:t>with</w:t>
      </w:r>
      <w:r w:rsidR="00145A41">
        <w:t xml:space="preserve"> </w:t>
      </w:r>
      <w:r w:rsidRPr="52A7FF83">
        <w:t>First</w:t>
      </w:r>
      <w:r w:rsidR="00145A41">
        <w:t xml:space="preserve"> </w:t>
      </w:r>
      <w:r w:rsidRPr="52A7FF83">
        <w:t>Nations</w:t>
      </w:r>
      <w:r w:rsidR="00145A41">
        <w:t xml:space="preserve"> </w:t>
      </w:r>
      <w:r w:rsidRPr="52A7FF83">
        <w:t>peoples,</w:t>
      </w:r>
      <w:r w:rsidR="00145A41">
        <w:t xml:space="preserve"> </w:t>
      </w:r>
      <w:r w:rsidRPr="52A7FF83">
        <w:t>stakeholders</w:t>
      </w:r>
      <w:r w:rsidR="00145A41">
        <w:t xml:space="preserve"> </w:t>
      </w:r>
      <w:r w:rsidRPr="52A7FF83">
        <w:t>across</w:t>
      </w:r>
      <w:r w:rsidR="00145A41">
        <w:t xml:space="preserve"> </w:t>
      </w:r>
      <w:r w:rsidRPr="52A7FF83">
        <w:t>diverse</w:t>
      </w:r>
      <w:r w:rsidR="00145A41">
        <w:t xml:space="preserve"> </w:t>
      </w:r>
      <w:r w:rsidRPr="52A7FF83">
        <w:t>sectors</w:t>
      </w:r>
      <w:r w:rsidR="00145A41">
        <w:t xml:space="preserve"> </w:t>
      </w:r>
      <w:r w:rsidRPr="52A7FF83">
        <w:t>and</w:t>
      </w:r>
      <w:r w:rsidR="00145A41">
        <w:t xml:space="preserve"> </w:t>
      </w:r>
      <w:r w:rsidRPr="52A7FF83">
        <w:t>communities.</w:t>
      </w:r>
      <w:r w:rsidR="00145A41">
        <w:t xml:space="preserve"> </w:t>
      </w:r>
      <w:r w:rsidRPr="52A7FF83">
        <w:t>By</w:t>
      </w:r>
      <w:r w:rsidR="00145A41">
        <w:t xml:space="preserve"> </w:t>
      </w:r>
      <w:r w:rsidRPr="52A7FF83">
        <w:t>maximising</w:t>
      </w:r>
      <w:r w:rsidR="00145A41">
        <w:t xml:space="preserve"> </w:t>
      </w:r>
      <w:r w:rsidRPr="52A7FF83">
        <w:t>connections</w:t>
      </w:r>
      <w:r w:rsidR="00145A41">
        <w:t xml:space="preserve"> </w:t>
      </w:r>
      <w:r w:rsidRPr="52A7FF83">
        <w:t>between</w:t>
      </w:r>
      <w:r w:rsidR="00145A41">
        <w:t xml:space="preserve"> </w:t>
      </w:r>
      <w:r w:rsidRPr="52A7FF83">
        <w:t>the</w:t>
      </w:r>
      <w:r w:rsidR="00145A41">
        <w:t xml:space="preserve"> </w:t>
      </w:r>
      <w:r w:rsidRPr="5A4A7A00">
        <w:t>economy,</w:t>
      </w:r>
      <w:r w:rsidR="00145A41">
        <w:t xml:space="preserve"> </w:t>
      </w:r>
      <w:r w:rsidRPr="52A7FF83">
        <w:t>environment,</w:t>
      </w:r>
      <w:r w:rsidR="00145A41">
        <w:t xml:space="preserve"> </w:t>
      </w:r>
      <w:r w:rsidRPr="5A4A7A00">
        <w:t>and</w:t>
      </w:r>
      <w:r w:rsidR="00145A41">
        <w:t xml:space="preserve"> </w:t>
      </w:r>
      <w:r w:rsidRPr="5A4A7A00">
        <w:t>the</w:t>
      </w:r>
      <w:r w:rsidR="00145A41">
        <w:t xml:space="preserve"> </w:t>
      </w:r>
      <w:r w:rsidRPr="52A7FF83">
        <w:t>community,</w:t>
      </w:r>
      <w:r w:rsidR="00145A41">
        <w:t xml:space="preserve"> </w:t>
      </w:r>
      <w:r w:rsidRPr="52A7FF83">
        <w:t>DEECA</w:t>
      </w:r>
      <w:r w:rsidR="00145A41">
        <w:t xml:space="preserve"> </w:t>
      </w:r>
      <w:r w:rsidRPr="52A7FF83">
        <w:t>continued</w:t>
      </w:r>
      <w:r w:rsidR="00145A41">
        <w:t xml:space="preserve"> </w:t>
      </w:r>
      <w:r w:rsidRPr="52A7FF83">
        <w:t>to</w:t>
      </w:r>
      <w:r w:rsidR="00145A41">
        <w:t xml:space="preserve"> </w:t>
      </w:r>
      <w:r w:rsidRPr="52A7FF83">
        <w:t>advance</w:t>
      </w:r>
      <w:r w:rsidR="00145A41">
        <w:t xml:space="preserve"> </w:t>
      </w:r>
      <w:r w:rsidRPr="5A4A7A00">
        <w:t>its</w:t>
      </w:r>
      <w:r w:rsidR="00145A41">
        <w:t xml:space="preserve"> </w:t>
      </w:r>
      <w:r w:rsidRPr="52A7FF83">
        <w:t>2024-25</w:t>
      </w:r>
      <w:r w:rsidR="00145A41">
        <w:t xml:space="preserve"> </w:t>
      </w:r>
      <w:r w:rsidRPr="5A4A7A00">
        <w:t>priorities.</w:t>
      </w:r>
    </w:p>
    <w:p w14:paraId="57D7B6AC" w14:textId="31883F85" w:rsidR="00271FA4" w:rsidRPr="0062270D" w:rsidRDefault="00271FA4" w:rsidP="00271FA4">
      <w:r w:rsidRPr="52A7FF83">
        <w:t>Key</w:t>
      </w:r>
      <w:r w:rsidR="00145A41">
        <w:t xml:space="preserve"> </w:t>
      </w:r>
      <w:r w:rsidRPr="52A7FF83">
        <w:t>investments</w:t>
      </w:r>
      <w:r w:rsidR="00145A41">
        <w:t xml:space="preserve"> </w:t>
      </w:r>
      <w:r w:rsidRPr="52A7FF83">
        <w:t>were</w:t>
      </w:r>
      <w:r w:rsidR="00145A41">
        <w:t xml:space="preserve"> </w:t>
      </w:r>
      <w:r w:rsidRPr="52A7FF83">
        <w:t>made</w:t>
      </w:r>
      <w:r w:rsidR="00145A41">
        <w:t xml:space="preserve"> </w:t>
      </w:r>
      <w:r w:rsidRPr="52A7FF83">
        <w:t>in</w:t>
      </w:r>
      <w:r w:rsidR="00145A41">
        <w:t xml:space="preserve"> </w:t>
      </w:r>
      <w:r w:rsidRPr="52A7FF83">
        <w:t>renewable</w:t>
      </w:r>
      <w:r w:rsidR="00145A41">
        <w:t xml:space="preserve"> </w:t>
      </w:r>
      <w:r w:rsidRPr="52A7FF83">
        <w:t>energy</w:t>
      </w:r>
      <w:r w:rsidR="00145A41">
        <w:t xml:space="preserve"> </w:t>
      </w:r>
      <w:r w:rsidRPr="52A7FF83">
        <w:t>infrastructure,</w:t>
      </w:r>
      <w:r w:rsidR="00145A41">
        <w:t xml:space="preserve"> </w:t>
      </w:r>
      <w:r w:rsidRPr="52A7FF83">
        <w:t>modern</w:t>
      </w:r>
      <w:r w:rsidR="00145A41">
        <w:t xml:space="preserve"> </w:t>
      </w:r>
      <w:r w:rsidRPr="52A7FF83">
        <w:t>agricultural</w:t>
      </w:r>
      <w:r w:rsidR="00145A41">
        <w:t xml:space="preserve"> </w:t>
      </w:r>
      <w:r w:rsidRPr="52A7FF83">
        <w:t>practices,</w:t>
      </w:r>
      <w:r w:rsidR="00145A41">
        <w:t xml:space="preserve"> </w:t>
      </w:r>
      <w:r w:rsidRPr="52A7FF83">
        <w:t>integrated</w:t>
      </w:r>
      <w:r w:rsidR="00145A41">
        <w:t xml:space="preserve"> </w:t>
      </w:r>
      <w:r w:rsidRPr="52A7FF83">
        <w:t>land</w:t>
      </w:r>
      <w:r w:rsidR="00145A41">
        <w:t xml:space="preserve"> </w:t>
      </w:r>
      <w:r w:rsidRPr="52A7FF83">
        <w:t>management</w:t>
      </w:r>
      <w:r w:rsidR="00145A41">
        <w:t xml:space="preserve"> </w:t>
      </w:r>
      <w:r w:rsidRPr="52A7FF83">
        <w:t>and</w:t>
      </w:r>
      <w:r w:rsidR="00145A41">
        <w:t xml:space="preserve"> </w:t>
      </w:r>
      <w:r w:rsidRPr="52A7FF83">
        <w:t>the</w:t>
      </w:r>
      <w:r w:rsidR="00145A41">
        <w:t xml:space="preserve"> </w:t>
      </w:r>
      <w:r w:rsidRPr="52A7FF83">
        <w:t>sustainable</w:t>
      </w:r>
      <w:r w:rsidR="00145A41">
        <w:t xml:space="preserve"> </w:t>
      </w:r>
      <w:r w:rsidRPr="52A7FF83">
        <w:t>extraction</w:t>
      </w:r>
      <w:r w:rsidR="00145A41">
        <w:t xml:space="preserve"> </w:t>
      </w:r>
      <w:r w:rsidRPr="52A7FF83">
        <w:t>of</w:t>
      </w:r>
      <w:r w:rsidR="00145A41">
        <w:t xml:space="preserve"> </w:t>
      </w:r>
      <w:r w:rsidRPr="52A7FF83">
        <w:t>resources,</w:t>
      </w:r>
      <w:r w:rsidR="00145A41">
        <w:t xml:space="preserve"> </w:t>
      </w:r>
      <w:r w:rsidRPr="52A7FF83">
        <w:t>creating</w:t>
      </w:r>
      <w:r w:rsidR="00145A41">
        <w:t xml:space="preserve"> </w:t>
      </w:r>
      <w:r w:rsidRPr="52A7FF83">
        <w:t>jobs,</w:t>
      </w:r>
      <w:r w:rsidR="00145A41">
        <w:t xml:space="preserve"> </w:t>
      </w:r>
      <w:r w:rsidRPr="52A7FF83">
        <w:t>attracting</w:t>
      </w:r>
      <w:r w:rsidR="00145A41">
        <w:t xml:space="preserve"> </w:t>
      </w:r>
      <w:r w:rsidRPr="52A7FF83">
        <w:t>investment</w:t>
      </w:r>
      <w:r w:rsidR="00145A41">
        <w:t xml:space="preserve"> </w:t>
      </w:r>
      <w:r w:rsidRPr="52A7FF83">
        <w:t>and</w:t>
      </w:r>
      <w:r w:rsidR="00145A41">
        <w:t xml:space="preserve"> </w:t>
      </w:r>
      <w:r w:rsidRPr="52A7FF83">
        <w:t>supporting</w:t>
      </w:r>
      <w:r w:rsidR="00145A41">
        <w:t xml:space="preserve"> </w:t>
      </w:r>
      <w:r w:rsidRPr="52A7FF83">
        <w:t>economic</w:t>
      </w:r>
      <w:r w:rsidR="00145A41">
        <w:t xml:space="preserve"> </w:t>
      </w:r>
      <w:r w:rsidRPr="52A7FF83">
        <w:t>growth</w:t>
      </w:r>
      <w:r w:rsidR="00145A41">
        <w:t xml:space="preserve"> </w:t>
      </w:r>
      <w:r w:rsidRPr="52A7FF83">
        <w:t>across</w:t>
      </w:r>
      <w:r w:rsidR="00145A41">
        <w:t xml:space="preserve"> </w:t>
      </w:r>
      <w:r w:rsidRPr="52A7FF83">
        <w:t>the</w:t>
      </w:r>
      <w:r w:rsidR="00145A41">
        <w:t xml:space="preserve"> </w:t>
      </w:r>
      <w:r w:rsidRPr="52A7FF83">
        <w:t>state,</w:t>
      </w:r>
      <w:r w:rsidR="00145A41">
        <w:t xml:space="preserve"> </w:t>
      </w:r>
      <w:r w:rsidRPr="52A7FF83">
        <w:t>particularly</w:t>
      </w:r>
      <w:r w:rsidR="00145A41">
        <w:t xml:space="preserve"> </w:t>
      </w:r>
      <w:r w:rsidRPr="52A7FF83">
        <w:t>in</w:t>
      </w:r>
      <w:r w:rsidR="00145A41">
        <w:t xml:space="preserve"> </w:t>
      </w:r>
      <w:r w:rsidRPr="52A7FF83">
        <w:t>Victoria’s</w:t>
      </w:r>
      <w:r w:rsidR="00145A41">
        <w:t xml:space="preserve"> </w:t>
      </w:r>
      <w:r w:rsidRPr="52A7FF83">
        <w:t>regions.</w:t>
      </w:r>
    </w:p>
    <w:p w14:paraId="0987D900" w14:textId="57EDDF0E" w:rsidR="00271FA4" w:rsidRDefault="00271FA4" w:rsidP="00271FA4">
      <w:r w:rsidRPr="52A7FF83">
        <w:t>DEECA</w:t>
      </w:r>
      <w:r w:rsidR="00145A41">
        <w:t xml:space="preserve"> </w:t>
      </w:r>
      <w:r w:rsidRPr="52A7FF83">
        <w:t>staff</w:t>
      </w:r>
      <w:r w:rsidR="00145A41">
        <w:t xml:space="preserve"> </w:t>
      </w:r>
      <w:r w:rsidRPr="52A7FF83">
        <w:t>supported</w:t>
      </w:r>
      <w:r w:rsidR="00145A41">
        <w:t xml:space="preserve"> </w:t>
      </w:r>
      <w:r w:rsidRPr="52A7FF83">
        <w:t>communities</w:t>
      </w:r>
      <w:r w:rsidR="00145A41">
        <w:t xml:space="preserve"> </w:t>
      </w:r>
      <w:r w:rsidRPr="52A7FF83">
        <w:t>right</w:t>
      </w:r>
      <w:r w:rsidR="00145A41">
        <w:t xml:space="preserve"> </w:t>
      </w:r>
      <w:r w:rsidRPr="52A7FF83">
        <w:t>across</w:t>
      </w:r>
      <w:r w:rsidR="00145A41">
        <w:t xml:space="preserve"> </w:t>
      </w:r>
      <w:r w:rsidRPr="52A7FF83">
        <w:t>the</w:t>
      </w:r>
      <w:r w:rsidR="00145A41">
        <w:t xml:space="preserve"> </w:t>
      </w:r>
      <w:r w:rsidRPr="52A7FF83">
        <w:t>state</w:t>
      </w:r>
      <w:r w:rsidR="00145A41">
        <w:t xml:space="preserve"> </w:t>
      </w:r>
      <w:r w:rsidRPr="52A7FF83">
        <w:t>by</w:t>
      </w:r>
      <w:r w:rsidR="00145A41">
        <w:t xml:space="preserve"> </w:t>
      </w:r>
      <w:r w:rsidRPr="52A7FF83">
        <w:t>responding</w:t>
      </w:r>
      <w:r w:rsidR="00145A41">
        <w:t xml:space="preserve"> </w:t>
      </w:r>
      <w:r w:rsidRPr="52A7FF83">
        <w:t>to</w:t>
      </w:r>
      <w:r w:rsidR="00145A41">
        <w:t xml:space="preserve"> </w:t>
      </w:r>
      <w:r w:rsidRPr="52A7FF83">
        <w:t>emergencies,</w:t>
      </w:r>
      <w:r w:rsidR="00145A41">
        <w:t xml:space="preserve"> </w:t>
      </w:r>
      <w:r w:rsidRPr="52A7FF83">
        <w:t>protecting</w:t>
      </w:r>
      <w:r w:rsidR="00145A41">
        <w:t xml:space="preserve"> </w:t>
      </w:r>
      <w:r w:rsidRPr="52A7FF83">
        <w:t>public</w:t>
      </w:r>
      <w:r w:rsidR="00145A41">
        <w:t xml:space="preserve"> </w:t>
      </w:r>
      <w:r w:rsidRPr="52A7FF83">
        <w:t>assets,</w:t>
      </w:r>
      <w:r w:rsidR="00145A41">
        <w:t xml:space="preserve"> </w:t>
      </w:r>
      <w:r w:rsidRPr="52A7FF83">
        <w:t>infrastructure</w:t>
      </w:r>
      <w:r w:rsidR="00145A41">
        <w:t xml:space="preserve"> </w:t>
      </w:r>
      <w:r w:rsidRPr="52A7FF83">
        <w:t>and</w:t>
      </w:r>
      <w:r w:rsidR="00145A41">
        <w:t xml:space="preserve"> </w:t>
      </w:r>
      <w:r w:rsidRPr="52A7FF83">
        <w:t>access</w:t>
      </w:r>
      <w:r w:rsidR="00145A41">
        <w:t xml:space="preserve"> </w:t>
      </w:r>
      <w:r w:rsidRPr="52A7FF83">
        <w:t>to</w:t>
      </w:r>
      <w:r w:rsidR="00145A41">
        <w:t xml:space="preserve"> </w:t>
      </w:r>
      <w:r w:rsidRPr="52A7FF83">
        <w:t>public</w:t>
      </w:r>
      <w:r w:rsidR="00145A41">
        <w:t xml:space="preserve"> </w:t>
      </w:r>
      <w:r w:rsidRPr="52A7FF83">
        <w:t>land</w:t>
      </w:r>
      <w:r w:rsidR="00145A41">
        <w:t xml:space="preserve"> </w:t>
      </w:r>
      <w:r w:rsidRPr="52A7FF83">
        <w:t>during</w:t>
      </w:r>
      <w:r w:rsidR="00145A41">
        <w:t xml:space="preserve"> </w:t>
      </w:r>
      <w:r w:rsidRPr="52A7FF83">
        <w:t>bushfires,</w:t>
      </w:r>
      <w:r w:rsidR="00145A41">
        <w:t xml:space="preserve"> </w:t>
      </w:r>
      <w:r w:rsidRPr="52A7FF83">
        <w:t>and</w:t>
      </w:r>
      <w:r w:rsidR="00145A41">
        <w:t xml:space="preserve"> </w:t>
      </w:r>
      <w:r w:rsidRPr="52A7FF83">
        <w:t>leading</w:t>
      </w:r>
      <w:r w:rsidR="00145A41">
        <w:t xml:space="preserve"> </w:t>
      </w:r>
      <w:r w:rsidRPr="52A7FF83">
        <w:t>the</w:t>
      </w:r>
      <w:r w:rsidR="00145A41">
        <w:t xml:space="preserve"> </w:t>
      </w:r>
      <w:r w:rsidRPr="52A7FF83">
        <w:t>response</w:t>
      </w:r>
      <w:r w:rsidR="00145A41">
        <w:t xml:space="preserve"> </w:t>
      </w:r>
      <w:r w:rsidRPr="52A7FF83">
        <w:t>to</w:t>
      </w:r>
      <w:r w:rsidR="00145A41">
        <w:t xml:space="preserve"> </w:t>
      </w:r>
      <w:r w:rsidRPr="52A7FF83">
        <w:t>major</w:t>
      </w:r>
      <w:r w:rsidR="00145A41">
        <w:t xml:space="preserve"> </w:t>
      </w:r>
      <w:r w:rsidRPr="52A7FF83">
        <w:t>biosecurity</w:t>
      </w:r>
      <w:r w:rsidR="00145A41">
        <w:t xml:space="preserve"> </w:t>
      </w:r>
      <w:r w:rsidRPr="52A7FF83">
        <w:t>events.</w:t>
      </w:r>
      <w:r w:rsidR="00145A41">
        <w:t xml:space="preserve"> </w:t>
      </w:r>
      <w:r w:rsidRPr="52A7FF83">
        <w:t>The</w:t>
      </w:r>
      <w:r w:rsidR="00145A41">
        <w:t xml:space="preserve"> </w:t>
      </w:r>
      <w:r w:rsidRPr="52A7FF83">
        <w:t>2024-25</w:t>
      </w:r>
      <w:r w:rsidR="00145A41">
        <w:t xml:space="preserve"> </w:t>
      </w:r>
      <w:r w:rsidRPr="52A7FF83">
        <w:t>bushfire</w:t>
      </w:r>
      <w:r w:rsidR="00145A41">
        <w:t xml:space="preserve"> </w:t>
      </w:r>
      <w:r w:rsidRPr="52A7FF83">
        <w:t>season</w:t>
      </w:r>
      <w:r w:rsidR="00145A41">
        <w:t xml:space="preserve"> </w:t>
      </w:r>
      <w:r w:rsidRPr="52A7FF83">
        <w:t>was</w:t>
      </w:r>
      <w:r w:rsidR="00145A41">
        <w:t xml:space="preserve"> </w:t>
      </w:r>
      <w:r w:rsidRPr="52A7FF83">
        <w:t>significant,</w:t>
      </w:r>
      <w:r w:rsidR="00145A41">
        <w:t xml:space="preserve"> </w:t>
      </w:r>
      <w:r w:rsidRPr="52A7FF83">
        <w:t>with</w:t>
      </w:r>
      <w:r w:rsidR="00145A41">
        <w:t xml:space="preserve"> </w:t>
      </w:r>
      <w:r w:rsidRPr="52A7FF83">
        <w:t>major</w:t>
      </w:r>
      <w:r w:rsidR="00145A41">
        <w:t xml:space="preserve"> </w:t>
      </w:r>
      <w:r w:rsidRPr="52A7FF83">
        <w:t>bushfires</w:t>
      </w:r>
      <w:r w:rsidR="00145A41">
        <w:t xml:space="preserve"> </w:t>
      </w:r>
      <w:r w:rsidRPr="52A7FF83">
        <w:t>in</w:t>
      </w:r>
      <w:r w:rsidR="00145A41">
        <w:t xml:space="preserve"> </w:t>
      </w:r>
      <w:r w:rsidRPr="52A7FF83">
        <w:t>the</w:t>
      </w:r>
      <w:r w:rsidR="00145A41">
        <w:t xml:space="preserve"> </w:t>
      </w:r>
      <w:r w:rsidRPr="52A7FF83">
        <w:t>Grampians</w:t>
      </w:r>
      <w:r w:rsidR="00145A41">
        <w:t xml:space="preserve"> </w:t>
      </w:r>
      <w:r w:rsidRPr="52A7FF83">
        <w:t>(Gariwerd),</w:t>
      </w:r>
      <w:r w:rsidR="00145A41">
        <w:t xml:space="preserve"> </w:t>
      </w:r>
      <w:r w:rsidRPr="52A7FF83">
        <w:t>Little</w:t>
      </w:r>
      <w:r w:rsidR="00145A41">
        <w:t xml:space="preserve"> </w:t>
      </w:r>
      <w:r w:rsidRPr="52A7FF83">
        <w:t>Desert</w:t>
      </w:r>
      <w:r w:rsidR="00145A41">
        <w:t xml:space="preserve"> </w:t>
      </w:r>
      <w:r w:rsidRPr="52A7FF83">
        <w:t>National</w:t>
      </w:r>
      <w:r w:rsidR="00145A41">
        <w:t xml:space="preserve"> </w:t>
      </w:r>
      <w:r w:rsidRPr="52A7FF83">
        <w:t>Park</w:t>
      </w:r>
      <w:r w:rsidR="00145A41">
        <w:t xml:space="preserve"> </w:t>
      </w:r>
      <w:r w:rsidRPr="52A7FF83">
        <w:t>and</w:t>
      </w:r>
      <w:r w:rsidR="00145A41">
        <w:t xml:space="preserve"> </w:t>
      </w:r>
      <w:r w:rsidRPr="52A7FF83">
        <w:t>the</w:t>
      </w:r>
      <w:r w:rsidR="00145A41">
        <w:t xml:space="preserve"> </w:t>
      </w:r>
      <w:r w:rsidRPr="52A7FF83">
        <w:t>Budj</w:t>
      </w:r>
      <w:r w:rsidR="00145A41">
        <w:t xml:space="preserve"> </w:t>
      </w:r>
      <w:r w:rsidRPr="52A7FF83">
        <w:t>Bim</w:t>
      </w:r>
      <w:r w:rsidR="00145A41">
        <w:t xml:space="preserve"> </w:t>
      </w:r>
      <w:r w:rsidRPr="52A7FF83">
        <w:t>National</w:t>
      </w:r>
      <w:r w:rsidR="00145A41">
        <w:t xml:space="preserve"> </w:t>
      </w:r>
      <w:r w:rsidRPr="52A7FF83">
        <w:t>Park.</w:t>
      </w:r>
      <w:r w:rsidR="00145A41">
        <w:t xml:space="preserve"> </w:t>
      </w:r>
      <w:r w:rsidRPr="52A7FF83">
        <w:t>A</w:t>
      </w:r>
      <w:r w:rsidR="00145A41">
        <w:t xml:space="preserve"> </w:t>
      </w:r>
      <w:r w:rsidRPr="52A7FF83">
        <w:t>total</w:t>
      </w:r>
      <w:r w:rsidR="00145A41">
        <w:t xml:space="preserve"> </w:t>
      </w:r>
      <w:r w:rsidRPr="52A7FF83">
        <w:t>of</w:t>
      </w:r>
      <w:r w:rsidR="00145A41">
        <w:t xml:space="preserve"> </w:t>
      </w:r>
      <w:r w:rsidRPr="52A7FF83">
        <w:t>1,371</w:t>
      </w:r>
      <w:r w:rsidR="00145A41">
        <w:t xml:space="preserve"> </w:t>
      </w:r>
      <w:r w:rsidRPr="52A7FF83">
        <w:t>bushfires</w:t>
      </w:r>
      <w:r w:rsidR="00145A41">
        <w:t xml:space="preserve"> </w:t>
      </w:r>
      <w:r w:rsidRPr="52A7FF83">
        <w:t>were</w:t>
      </w:r>
      <w:r w:rsidR="00145A41">
        <w:t xml:space="preserve"> </w:t>
      </w:r>
      <w:r w:rsidRPr="52A7FF83">
        <w:t>suppressed</w:t>
      </w:r>
      <w:r w:rsidR="00145A41">
        <w:t xml:space="preserve"> </w:t>
      </w:r>
      <w:r w:rsidRPr="52A7FF83">
        <w:t>impacting</w:t>
      </w:r>
      <w:r w:rsidR="00145A41">
        <w:t xml:space="preserve"> </w:t>
      </w:r>
      <w:r w:rsidRPr="52A7FF83">
        <w:t>more</w:t>
      </w:r>
      <w:r w:rsidR="00145A41">
        <w:t xml:space="preserve"> </w:t>
      </w:r>
      <w:r w:rsidRPr="52A7FF83">
        <w:t>than</w:t>
      </w:r>
      <w:r w:rsidR="00145A41">
        <w:t xml:space="preserve"> </w:t>
      </w:r>
      <w:r w:rsidRPr="52A7FF83">
        <w:t>250,000</w:t>
      </w:r>
      <w:r w:rsidR="00145A41">
        <w:t xml:space="preserve"> </w:t>
      </w:r>
      <w:r w:rsidRPr="52A7FF83">
        <w:t>hectares</w:t>
      </w:r>
      <w:r w:rsidR="00145A41">
        <w:t xml:space="preserve"> </w:t>
      </w:r>
      <w:r w:rsidRPr="52A7FF83">
        <w:t>of</w:t>
      </w:r>
      <w:r w:rsidR="00145A41">
        <w:t xml:space="preserve"> </w:t>
      </w:r>
      <w:r w:rsidRPr="52A7FF83">
        <w:t>public</w:t>
      </w:r>
      <w:r w:rsidR="00145A41">
        <w:t xml:space="preserve"> </w:t>
      </w:r>
      <w:r w:rsidRPr="52A7FF83">
        <w:t>land.</w:t>
      </w:r>
      <w:r w:rsidR="00145A41">
        <w:t xml:space="preserve"> </w:t>
      </w:r>
      <w:r w:rsidRPr="52A7FF83">
        <w:t>At</w:t>
      </w:r>
      <w:r w:rsidR="00145A41">
        <w:t xml:space="preserve"> </w:t>
      </w:r>
      <w:r w:rsidRPr="52A7FF83">
        <w:t>the</w:t>
      </w:r>
      <w:r w:rsidR="00145A41">
        <w:t xml:space="preserve"> </w:t>
      </w:r>
      <w:r w:rsidRPr="52A7FF83">
        <w:t>same</w:t>
      </w:r>
      <w:r w:rsidR="00145A41">
        <w:t xml:space="preserve"> </w:t>
      </w:r>
      <w:r w:rsidRPr="52A7FF83">
        <w:t>time,</w:t>
      </w:r>
      <w:r w:rsidR="00145A41">
        <w:t xml:space="preserve"> </w:t>
      </w:r>
      <w:r w:rsidRPr="52A7FF83">
        <w:t>the</w:t>
      </w:r>
      <w:r w:rsidR="00145A41">
        <w:t xml:space="preserve"> </w:t>
      </w:r>
      <w:r w:rsidRPr="52A7FF83">
        <w:t>department</w:t>
      </w:r>
      <w:r w:rsidR="00145A41">
        <w:t xml:space="preserve"> </w:t>
      </w:r>
      <w:r w:rsidRPr="52A7FF83">
        <w:t>responded</w:t>
      </w:r>
      <w:r w:rsidR="00145A41">
        <w:t xml:space="preserve"> </w:t>
      </w:r>
      <w:r w:rsidRPr="52A7FF83">
        <w:t>to</w:t>
      </w:r>
      <w:r w:rsidR="00145A41">
        <w:t xml:space="preserve"> </w:t>
      </w:r>
      <w:r w:rsidRPr="52A7FF83">
        <w:t>key</w:t>
      </w:r>
      <w:r w:rsidR="00145A41">
        <w:t xml:space="preserve"> </w:t>
      </w:r>
      <w:r w:rsidRPr="52A7FF83">
        <w:t>biosecurity</w:t>
      </w:r>
      <w:r w:rsidR="00145A41">
        <w:t xml:space="preserve"> </w:t>
      </w:r>
      <w:r w:rsidRPr="52A7FF83">
        <w:t>emergencies,</w:t>
      </w:r>
      <w:r w:rsidR="00145A41">
        <w:t xml:space="preserve"> </w:t>
      </w:r>
      <w:r w:rsidRPr="52A7FF83">
        <w:t>including</w:t>
      </w:r>
      <w:r w:rsidR="00145A41">
        <w:t xml:space="preserve"> </w:t>
      </w:r>
      <w:r w:rsidRPr="52A7FF83">
        <w:t>detections</w:t>
      </w:r>
      <w:r w:rsidR="00145A41">
        <w:t xml:space="preserve"> </w:t>
      </w:r>
      <w:r w:rsidRPr="52A7FF83">
        <w:t>of</w:t>
      </w:r>
      <w:r w:rsidR="00145A41">
        <w:t xml:space="preserve"> </w:t>
      </w:r>
      <w:r w:rsidRPr="52A7FF83">
        <w:t>tomato</w:t>
      </w:r>
      <w:r w:rsidR="00145A41">
        <w:t xml:space="preserve"> </w:t>
      </w:r>
      <w:r w:rsidRPr="52A7FF83">
        <w:t>brown</w:t>
      </w:r>
      <w:r w:rsidR="00145A41">
        <w:t xml:space="preserve"> </w:t>
      </w:r>
      <w:r w:rsidRPr="52A7FF83">
        <w:t>rugose</w:t>
      </w:r>
      <w:r w:rsidR="00145A41">
        <w:t xml:space="preserve"> </w:t>
      </w:r>
      <w:r w:rsidRPr="52A7FF83">
        <w:t>fruit</w:t>
      </w:r>
      <w:r w:rsidR="00145A41">
        <w:t xml:space="preserve"> </w:t>
      </w:r>
      <w:r w:rsidRPr="52A7FF83">
        <w:t>virus,</w:t>
      </w:r>
      <w:r w:rsidR="00145A41">
        <w:t xml:space="preserve"> </w:t>
      </w:r>
      <w:r w:rsidRPr="52A7FF83">
        <w:t>brown</w:t>
      </w:r>
      <w:r w:rsidR="00145A41">
        <w:t xml:space="preserve"> </w:t>
      </w:r>
      <w:r w:rsidRPr="52A7FF83">
        <w:t>marmorated</w:t>
      </w:r>
      <w:r w:rsidR="00145A41">
        <w:t xml:space="preserve"> </w:t>
      </w:r>
      <w:r w:rsidRPr="52A7FF83">
        <w:t>stink</w:t>
      </w:r>
      <w:r w:rsidR="00145A41">
        <w:t xml:space="preserve"> </w:t>
      </w:r>
      <w:r w:rsidRPr="52A7FF83">
        <w:t>bugs</w:t>
      </w:r>
      <w:r w:rsidR="00145A41">
        <w:t xml:space="preserve"> </w:t>
      </w:r>
      <w:r w:rsidRPr="52A7FF83">
        <w:t>and</w:t>
      </w:r>
      <w:r w:rsidR="00145A41">
        <w:t xml:space="preserve"> </w:t>
      </w:r>
      <w:r w:rsidRPr="52A7FF83">
        <w:t>H7</w:t>
      </w:r>
      <w:r w:rsidR="00145A41">
        <w:t xml:space="preserve"> </w:t>
      </w:r>
      <w:r w:rsidR="00917126">
        <w:t>high</w:t>
      </w:r>
      <w:r w:rsidR="00145A41">
        <w:t xml:space="preserve"> </w:t>
      </w:r>
      <w:r w:rsidR="00917126">
        <w:t>pathogenicity</w:t>
      </w:r>
      <w:r w:rsidR="00145A41">
        <w:t xml:space="preserve"> </w:t>
      </w:r>
      <w:r w:rsidRPr="52A7FF83">
        <w:t>avian</w:t>
      </w:r>
      <w:r w:rsidR="00145A41">
        <w:t xml:space="preserve"> </w:t>
      </w:r>
      <w:r w:rsidRPr="52A7FF83">
        <w:t>influenza</w:t>
      </w:r>
      <w:r w:rsidR="00145A41">
        <w:t xml:space="preserve"> </w:t>
      </w:r>
      <w:r w:rsidRPr="52A7FF83">
        <w:t>across</w:t>
      </w:r>
      <w:r w:rsidR="00145A41">
        <w:t xml:space="preserve"> </w:t>
      </w:r>
      <w:r w:rsidRPr="52A7FF83">
        <w:t>12</w:t>
      </w:r>
      <w:r w:rsidR="00145A41">
        <w:t xml:space="preserve"> </w:t>
      </w:r>
      <w:r w:rsidRPr="52A7FF83">
        <w:t>poultry</w:t>
      </w:r>
      <w:r w:rsidR="00145A41">
        <w:t xml:space="preserve"> </w:t>
      </w:r>
      <w:r w:rsidRPr="52A7FF83">
        <w:t>farms,</w:t>
      </w:r>
      <w:r w:rsidR="00145A41">
        <w:t xml:space="preserve"> </w:t>
      </w:r>
      <w:r w:rsidRPr="52A7FF83">
        <w:t>enabling</w:t>
      </w:r>
      <w:r w:rsidR="00145A41">
        <w:t xml:space="preserve"> </w:t>
      </w:r>
      <w:r w:rsidRPr="52A7FF83">
        <w:t>successful</w:t>
      </w:r>
      <w:r w:rsidR="00145A41">
        <w:t xml:space="preserve"> </w:t>
      </w:r>
      <w:r w:rsidRPr="52A7FF83">
        <w:t>eradication</w:t>
      </w:r>
      <w:r w:rsidR="00145A41">
        <w:t xml:space="preserve"> </w:t>
      </w:r>
      <w:r w:rsidRPr="52A7FF83">
        <w:t>and</w:t>
      </w:r>
      <w:r w:rsidR="00145A41">
        <w:t xml:space="preserve"> </w:t>
      </w:r>
      <w:r w:rsidRPr="52A7FF83">
        <w:t>protecting</w:t>
      </w:r>
      <w:r w:rsidR="00145A41">
        <w:t xml:space="preserve"> </w:t>
      </w:r>
      <w:r w:rsidRPr="52A7FF83">
        <w:t>jobs,</w:t>
      </w:r>
      <w:r w:rsidR="00145A41">
        <w:t xml:space="preserve"> </w:t>
      </w:r>
      <w:r w:rsidRPr="52A7FF83">
        <w:t>businesses</w:t>
      </w:r>
      <w:r w:rsidR="00145A41">
        <w:t xml:space="preserve"> </w:t>
      </w:r>
      <w:r w:rsidRPr="52A7FF83">
        <w:t>and</w:t>
      </w:r>
      <w:r w:rsidR="00145A41">
        <w:t xml:space="preserve"> </w:t>
      </w:r>
      <w:r w:rsidRPr="52A7FF83">
        <w:t>communities</w:t>
      </w:r>
      <w:r w:rsidR="00145A41">
        <w:t xml:space="preserve"> </w:t>
      </w:r>
      <w:r w:rsidRPr="52A7FF83">
        <w:t>from</w:t>
      </w:r>
      <w:r w:rsidR="00145A41">
        <w:t xml:space="preserve"> </w:t>
      </w:r>
      <w:r w:rsidRPr="52A7FF83">
        <w:t>further</w:t>
      </w:r>
      <w:r w:rsidR="00145A41">
        <w:t xml:space="preserve"> </w:t>
      </w:r>
      <w:r w:rsidRPr="52A7FF83">
        <w:t>harm.</w:t>
      </w:r>
    </w:p>
    <w:p w14:paraId="3B9C99C9" w14:textId="1834D61F" w:rsidR="00271FA4" w:rsidRPr="0062270D" w:rsidRDefault="00271FA4" w:rsidP="00271FA4">
      <w:r w:rsidRPr="52A7FF83">
        <w:t>DEECA</w:t>
      </w:r>
      <w:r w:rsidR="00145A41">
        <w:t xml:space="preserve"> </w:t>
      </w:r>
      <w:r w:rsidRPr="52A7FF83">
        <w:t>continues</w:t>
      </w:r>
      <w:r w:rsidR="00145A41">
        <w:t xml:space="preserve"> </w:t>
      </w:r>
      <w:r w:rsidRPr="52A7FF83">
        <w:t>to</w:t>
      </w:r>
      <w:r w:rsidR="00145A41">
        <w:t xml:space="preserve"> </w:t>
      </w:r>
      <w:r w:rsidRPr="52A7FF83">
        <w:t>work</w:t>
      </w:r>
      <w:r w:rsidR="00145A41">
        <w:t xml:space="preserve"> </w:t>
      </w:r>
      <w:r w:rsidRPr="52A7FF83">
        <w:t>towards</w:t>
      </w:r>
      <w:r w:rsidR="00145A41">
        <w:t xml:space="preserve"> </w:t>
      </w:r>
      <w:r w:rsidRPr="52A7FF83">
        <w:t>self-determination</w:t>
      </w:r>
      <w:r w:rsidR="00145A41">
        <w:t xml:space="preserve"> </w:t>
      </w:r>
      <w:r w:rsidRPr="52A7FF83">
        <w:t>and</w:t>
      </w:r>
      <w:r w:rsidR="00145A41">
        <w:t xml:space="preserve"> </w:t>
      </w:r>
      <w:r w:rsidRPr="52A7FF83">
        <w:t>strengthening</w:t>
      </w:r>
      <w:r w:rsidR="00145A41">
        <w:t xml:space="preserve"> </w:t>
      </w:r>
      <w:r w:rsidRPr="52A7FF83">
        <w:t>cultural</w:t>
      </w:r>
      <w:r w:rsidR="00145A41">
        <w:t xml:space="preserve"> </w:t>
      </w:r>
      <w:r w:rsidRPr="52A7FF83">
        <w:t>capability</w:t>
      </w:r>
      <w:r w:rsidR="00145A41">
        <w:t xml:space="preserve"> </w:t>
      </w:r>
      <w:r w:rsidRPr="52A7FF83">
        <w:t>and</w:t>
      </w:r>
      <w:r w:rsidR="00145A41">
        <w:t xml:space="preserve"> </w:t>
      </w:r>
      <w:r w:rsidRPr="52A7FF83">
        <w:t>cultural</w:t>
      </w:r>
      <w:r w:rsidR="00145A41">
        <w:t xml:space="preserve"> </w:t>
      </w:r>
      <w:r w:rsidRPr="52A7FF83">
        <w:t>safety.</w:t>
      </w:r>
      <w:r w:rsidR="00145A41">
        <w:t xml:space="preserve"> </w:t>
      </w:r>
      <w:r w:rsidRPr="52A7FF83">
        <w:t>The</w:t>
      </w:r>
      <w:r w:rsidR="00145A41">
        <w:t xml:space="preserve"> </w:t>
      </w:r>
      <w:r w:rsidRPr="52A7FF83">
        <w:t>department</w:t>
      </w:r>
      <w:r w:rsidR="00145A41">
        <w:t xml:space="preserve"> </w:t>
      </w:r>
      <w:r w:rsidRPr="52A7FF83">
        <w:t>facilitated</w:t>
      </w:r>
      <w:r w:rsidR="00145A41">
        <w:t xml:space="preserve"> </w:t>
      </w:r>
      <w:r w:rsidRPr="52A7FF83">
        <w:t>critical</w:t>
      </w:r>
      <w:r w:rsidR="00145A41">
        <w:t xml:space="preserve"> </w:t>
      </w:r>
      <w:r w:rsidRPr="52A7FF83">
        <w:t>discussions</w:t>
      </w:r>
      <w:r w:rsidR="00145A41">
        <w:t xml:space="preserve"> </w:t>
      </w:r>
      <w:r w:rsidRPr="52A7FF83">
        <w:t>and</w:t>
      </w:r>
      <w:r w:rsidR="00145A41">
        <w:t xml:space="preserve"> </w:t>
      </w:r>
      <w:r w:rsidRPr="52A7FF83">
        <w:t>actions</w:t>
      </w:r>
      <w:r w:rsidR="00145A41">
        <w:t xml:space="preserve"> </w:t>
      </w:r>
      <w:r w:rsidRPr="52A7FF83">
        <w:t>relating</w:t>
      </w:r>
      <w:r w:rsidR="00145A41">
        <w:t xml:space="preserve"> </w:t>
      </w:r>
      <w:r w:rsidRPr="52A7FF83">
        <w:t>to</w:t>
      </w:r>
      <w:r w:rsidR="00145A41">
        <w:t xml:space="preserve"> </w:t>
      </w:r>
      <w:r w:rsidRPr="52A7FF83">
        <w:t>Statewide</w:t>
      </w:r>
      <w:r w:rsidR="00145A41">
        <w:t xml:space="preserve"> </w:t>
      </w:r>
      <w:r w:rsidRPr="52A7FF83">
        <w:t>Treaty</w:t>
      </w:r>
      <w:r w:rsidR="00145A41">
        <w:t xml:space="preserve"> </w:t>
      </w:r>
      <w:r w:rsidRPr="52A7FF83">
        <w:t>negotiations,</w:t>
      </w:r>
      <w:r w:rsidR="00145A41">
        <w:t xml:space="preserve"> </w:t>
      </w:r>
      <w:r w:rsidRPr="52A7FF83">
        <w:t>supported</w:t>
      </w:r>
      <w:r w:rsidR="00145A41">
        <w:t xml:space="preserve"> </w:t>
      </w:r>
      <w:r w:rsidRPr="52A7FF83">
        <w:t>the</w:t>
      </w:r>
      <w:r w:rsidR="00145A41">
        <w:t xml:space="preserve"> </w:t>
      </w:r>
      <w:r w:rsidRPr="52A7FF83">
        <w:t>delivery</w:t>
      </w:r>
      <w:r w:rsidR="00145A41">
        <w:t xml:space="preserve"> </w:t>
      </w:r>
      <w:r w:rsidRPr="52A7FF83">
        <w:t>of</w:t>
      </w:r>
      <w:r w:rsidR="00145A41">
        <w:t xml:space="preserve"> </w:t>
      </w:r>
      <w:r w:rsidRPr="52A7FF83">
        <w:t>26</w:t>
      </w:r>
      <w:r w:rsidR="00145A41">
        <w:t xml:space="preserve"> </w:t>
      </w:r>
      <w:r w:rsidRPr="52A7FF83">
        <w:t>cultural</w:t>
      </w:r>
      <w:r w:rsidR="00145A41">
        <w:t xml:space="preserve"> </w:t>
      </w:r>
      <w:r w:rsidRPr="52A7FF83">
        <w:t>burns</w:t>
      </w:r>
      <w:r w:rsidR="00145A41">
        <w:t xml:space="preserve"> </w:t>
      </w:r>
      <w:r w:rsidRPr="52A7FF83">
        <w:t>and</w:t>
      </w:r>
      <w:r w:rsidR="00145A41">
        <w:t xml:space="preserve"> </w:t>
      </w:r>
      <w:r w:rsidRPr="52A7FF83">
        <w:t>increased</w:t>
      </w:r>
      <w:r w:rsidR="00145A41">
        <w:t xml:space="preserve"> </w:t>
      </w:r>
      <w:r w:rsidRPr="52A7FF83">
        <w:t>the</w:t>
      </w:r>
      <w:r w:rsidR="00145A41">
        <w:t xml:space="preserve"> </w:t>
      </w:r>
      <w:r w:rsidRPr="52A7FF83">
        <w:t>proportion</w:t>
      </w:r>
      <w:r w:rsidR="00145A41">
        <w:t xml:space="preserve"> </w:t>
      </w:r>
      <w:r w:rsidRPr="52A7FF83">
        <w:t>of</w:t>
      </w:r>
      <w:r w:rsidR="00145A41">
        <w:t xml:space="preserve"> </w:t>
      </w:r>
      <w:r w:rsidRPr="52A7FF83">
        <w:t>suppliers</w:t>
      </w:r>
      <w:r w:rsidR="00145A41">
        <w:t xml:space="preserve"> </w:t>
      </w:r>
      <w:r w:rsidRPr="52A7FF83">
        <w:t>that</w:t>
      </w:r>
      <w:r w:rsidR="00145A41">
        <w:t xml:space="preserve"> </w:t>
      </w:r>
      <w:r w:rsidRPr="52A7FF83">
        <w:t>are</w:t>
      </w:r>
      <w:r w:rsidR="00145A41">
        <w:t xml:space="preserve"> </w:t>
      </w:r>
      <w:r w:rsidRPr="52A7FF83">
        <w:t>a</w:t>
      </w:r>
      <w:r w:rsidR="00145A41">
        <w:t xml:space="preserve"> </w:t>
      </w:r>
      <w:r w:rsidRPr="52A7FF83">
        <w:t>Victorian</w:t>
      </w:r>
      <w:r w:rsidR="00145A41">
        <w:t xml:space="preserve"> </w:t>
      </w:r>
      <w:r w:rsidRPr="52A7FF83">
        <w:t>Aboriginal</w:t>
      </w:r>
      <w:r w:rsidR="00145A41">
        <w:t xml:space="preserve"> </w:t>
      </w:r>
      <w:r w:rsidRPr="52A7FF83">
        <w:t>business,</w:t>
      </w:r>
      <w:r w:rsidR="00145A41">
        <w:t xml:space="preserve"> </w:t>
      </w:r>
      <w:r w:rsidRPr="52A7FF83">
        <w:t>engaging</w:t>
      </w:r>
      <w:r w:rsidR="00145A41">
        <w:t xml:space="preserve"> </w:t>
      </w:r>
      <w:r w:rsidRPr="52A7FF83">
        <w:t>41</w:t>
      </w:r>
      <w:r w:rsidR="00145A41">
        <w:t xml:space="preserve"> </w:t>
      </w:r>
      <w:r w:rsidRPr="52A7FF83">
        <w:t>Aboriginal</w:t>
      </w:r>
      <w:r w:rsidR="00145A41">
        <w:t xml:space="preserve"> </w:t>
      </w:r>
      <w:r w:rsidRPr="52A7FF83">
        <w:t>businesses</w:t>
      </w:r>
      <w:r w:rsidR="00145A41">
        <w:t xml:space="preserve"> </w:t>
      </w:r>
      <w:r w:rsidRPr="52A7FF83">
        <w:t>during</w:t>
      </w:r>
      <w:r w:rsidR="00145A41">
        <w:t xml:space="preserve"> </w:t>
      </w:r>
      <w:r w:rsidRPr="52A7FF83">
        <w:t>2024-25.</w:t>
      </w:r>
      <w:r w:rsidR="00145A41">
        <w:t xml:space="preserve"> </w:t>
      </w:r>
      <w:r w:rsidRPr="52A7FF83">
        <w:t>Work</w:t>
      </w:r>
      <w:r w:rsidR="00145A41">
        <w:t xml:space="preserve"> </w:t>
      </w:r>
      <w:r w:rsidRPr="52A7FF83">
        <w:t>also</w:t>
      </w:r>
      <w:r w:rsidR="00145A41">
        <w:t xml:space="preserve"> </w:t>
      </w:r>
      <w:r w:rsidRPr="52A7FF83">
        <w:t>commenced</w:t>
      </w:r>
      <w:r w:rsidR="00145A41">
        <w:t xml:space="preserve"> </w:t>
      </w:r>
      <w:r w:rsidRPr="52A7FF83">
        <w:t>on</w:t>
      </w:r>
      <w:r w:rsidR="00145A41">
        <w:t xml:space="preserve"> </w:t>
      </w:r>
      <w:r w:rsidRPr="52A7FF83">
        <w:t>a</w:t>
      </w:r>
      <w:r w:rsidR="00145A41">
        <w:t xml:space="preserve"> </w:t>
      </w:r>
      <w:r w:rsidRPr="52A7FF83">
        <w:t>new</w:t>
      </w:r>
      <w:r w:rsidR="00145A41">
        <w:t xml:space="preserve"> </w:t>
      </w:r>
      <w:r w:rsidRPr="52A7FF83">
        <w:t>First</w:t>
      </w:r>
      <w:r w:rsidR="00145A41">
        <w:t xml:space="preserve"> </w:t>
      </w:r>
      <w:r w:rsidRPr="52A7FF83">
        <w:t>Peoples</w:t>
      </w:r>
      <w:r w:rsidR="00145A41">
        <w:t xml:space="preserve"> </w:t>
      </w:r>
      <w:r w:rsidRPr="52A7FF83">
        <w:t>Workforce</w:t>
      </w:r>
      <w:r w:rsidR="00145A41">
        <w:t xml:space="preserve"> </w:t>
      </w:r>
      <w:r w:rsidRPr="52A7FF83">
        <w:t>Strategy</w:t>
      </w:r>
      <w:r w:rsidR="00145A41">
        <w:t xml:space="preserve"> </w:t>
      </w:r>
      <w:r w:rsidRPr="52A7FF83">
        <w:t>to</w:t>
      </w:r>
      <w:r w:rsidR="00145A41">
        <w:t xml:space="preserve"> </w:t>
      </w:r>
      <w:r w:rsidRPr="52A7FF83">
        <w:t>ensure</w:t>
      </w:r>
      <w:r w:rsidR="00145A41">
        <w:t xml:space="preserve"> </w:t>
      </w:r>
      <w:r w:rsidRPr="52A7FF83">
        <w:t>DEECA</w:t>
      </w:r>
      <w:r w:rsidR="00145A41">
        <w:t xml:space="preserve"> </w:t>
      </w:r>
      <w:r w:rsidRPr="52A7FF83">
        <w:t>has</w:t>
      </w:r>
      <w:r w:rsidR="00145A41">
        <w:t xml:space="preserve"> </w:t>
      </w:r>
      <w:r w:rsidRPr="52A7FF83">
        <w:t>a</w:t>
      </w:r>
      <w:r w:rsidR="00145A41">
        <w:t xml:space="preserve"> </w:t>
      </w:r>
      <w:r w:rsidRPr="52A7FF83">
        <w:t>department-wide,</w:t>
      </w:r>
      <w:r w:rsidR="00145A41">
        <w:t xml:space="preserve"> </w:t>
      </w:r>
      <w:r w:rsidRPr="52A7FF83">
        <w:t>evidence-based</w:t>
      </w:r>
      <w:r w:rsidR="00145A41">
        <w:t xml:space="preserve"> </w:t>
      </w:r>
      <w:r w:rsidRPr="52A7FF83">
        <w:t>approach</w:t>
      </w:r>
      <w:r w:rsidR="00145A41">
        <w:t xml:space="preserve"> </w:t>
      </w:r>
      <w:r w:rsidRPr="52A7FF83">
        <w:t>to</w:t>
      </w:r>
      <w:r w:rsidR="00145A41">
        <w:t xml:space="preserve"> </w:t>
      </w:r>
      <w:r w:rsidRPr="52A7FF83">
        <w:t>strengthening</w:t>
      </w:r>
      <w:r w:rsidR="00145A41">
        <w:t xml:space="preserve"> </w:t>
      </w:r>
      <w:r w:rsidRPr="52A7FF83">
        <w:t>Aboriginal</w:t>
      </w:r>
      <w:r w:rsidR="00145A41">
        <w:t xml:space="preserve"> </w:t>
      </w:r>
      <w:r w:rsidRPr="52A7FF83">
        <w:t>employment,</w:t>
      </w:r>
      <w:r w:rsidR="00145A41">
        <w:t xml:space="preserve"> </w:t>
      </w:r>
      <w:r w:rsidRPr="52A7FF83">
        <w:t>staff</w:t>
      </w:r>
      <w:r w:rsidR="00145A41">
        <w:t xml:space="preserve"> </w:t>
      </w:r>
      <w:r w:rsidRPr="52A7FF83">
        <w:t>retention</w:t>
      </w:r>
      <w:r w:rsidR="00145A41">
        <w:t xml:space="preserve"> </w:t>
      </w:r>
      <w:r w:rsidRPr="52A7FF83">
        <w:t>and</w:t>
      </w:r>
      <w:r w:rsidR="00145A41">
        <w:t xml:space="preserve"> </w:t>
      </w:r>
      <w:r w:rsidRPr="52A7FF83">
        <w:t>employment</w:t>
      </w:r>
      <w:r w:rsidR="00145A41">
        <w:t xml:space="preserve"> </w:t>
      </w:r>
      <w:r w:rsidRPr="52A7FF83">
        <w:t>satisfaction.</w:t>
      </w:r>
    </w:p>
    <w:p w14:paraId="01C4841F" w14:textId="08A47CA3" w:rsidR="00271FA4" w:rsidRPr="0062270D" w:rsidRDefault="00271FA4" w:rsidP="00271FA4">
      <w:r w:rsidRPr="0062270D">
        <w:t>Through</w:t>
      </w:r>
      <w:r w:rsidR="00145A41">
        <w:t xml:space="preserve"> </w:t>
      </w:r>
      <w:r w:rsidRPr="0062270D">
        <w:t>targeted</w:t>
      </w:r>
      <w:r w:rsidR="00145A41">
        <w:t xml:space="preserve"> </w:t>
      </w:r>
      <w:r w:rsidRPr="0062270D">
        <w:t>service</w:t>
      </w:r>
      <w:r w:rsidR="00145A41">
        <w:t xml:space="preserve"> </w:t>
      </w:r>
      <w:r w:rsidRPr="0062270D">
        <w:t>delivery,</w:t>
      </w:r>
      <w:r w:rsidR="00145A41">
        <w:t xml:space="preserve"> </w:t>
      </w:r>
      <w:r>
        <w:t>DEECA</w:t>
      </w:r>
      <w:r w:rsidR="00145A41">
        <w:t xml:space="preserve"> </w:t>
      </w:r>
      <w:r w:rsidRPr="0062270D">
        <w:t>supported</w:t>
      </w:r>
      <w:r w:rsidR="00145A41">
        <w:t xml:space="preserve"> </w:t>
      </w:r>
      <w:r w:rsidRPr="0062270D">
        <w:t>Victoria’s</w:t>
      </w:r>
      <w:r w:rsidR="00145A41">
        <w:t xml:space="preserve"> </w:t>
      </w:r>
      <w:r w:rsidRPr="0062270D">
        <w:t>agriculture,</w:t>
      </w:r>
      <w:r w:rsidR="00145A41">
        <w:t xml:space="preserve"> </w:t>
      </w:r>
      <w:r w:rsidRPr="0062270D">
        <w:t>food</w:t>
      </w:r>
      <w:r w:rsidR="00145A41">
        <w:t xml:space="preserve"> </w:t>
      </w:r>
      <w:r w:rsidRPr="0062270D">
        <w:t>and</w:t>
      </w:r>
      <w:r w:rsidR="00145A41">
        <w:t xml:space="preserve"> </w:t>
      </w:r>
      <w:r w:rsidRPr="0062270D">
        <w:t>fibre</w:t>
      </w:r>
      <w:r w:rsidR="00145A41">
        <w:t xml:space="preserve"> </w:t>
      </w:r>
      <w:r w:rsidRPr="0062270D">
        <w:t>sectors</w:t>
      </w:r>
      <w:r w:rsidR="00145A41">
        <w:t xml:space="preserve"> </w:t>
      </w:r>
      <w:r w:rsidRPr="0062270D">
        <w:t>to</w:t>
      </w:r>
      <w:r w:rsidR="00145A41">
        <w:t xml:space="preserve"> </w:t>
      </w:r>
      <w:r w:rsidRPr="0062270D">
        <w:t>boost</w:t>
      </w:r>
      <w:r w:rsidR="00145A41">
        <w:t xml:space="preserve"> </w:t>
      </w:r>
      <w:r w:rsidRPr="0062270D">
        <w:t>productivity,</w:t>
      </w:r>
      <w:r w:rsidR="00145A41">
        <w:t xml:space="preserve"> </w:t>
      </w:r>
      <w:r w:rsidRPr="0062270D">
        <w:t>strengthen</w:t>
      </w:r>
      <w:r w:rsidR="00145A41">
        <w:t xml:space="preserve"> </w:t>
      </w:r>
      <w:r w:rsidRPr="0062270D">
        <w:t>biosecurity,</w:t>
      </w:r>
      <w:r w:rsidR="00145A41">
        <w:t xml:space="preserve"> </w:t>
      </w:r>
      <w:r w:rsidRPr="0062270D">
        <w:t>expand</w:t>
      </w:r>
      <w:r w:rsidR="00145A41">
        <w:t xml:space="preserve"> </w:t>
      </w:r>
      <w:r w:rsidRPr="0062270D">
        <w:t>access</w:t>
      </w:r>
      <w:r w:rsidR="00145A41">
        <w:t xml:space="preserve"> </w:t>
      </w:r>
      <w:r w:rsidRPr="0062270D">
        <w:t>to</w:t>
      </w:r>
      <w:r w:rsidR="00145A41">
        <w:t xml:space="preserve"> </w:t>
      </w:r>
      <w:r w:rsidRPr="0062270D">
        <w:t>international</w:t>
      </w:r>
      <w:r w:rsidR="00145A41">
        <w:t xml:space="preserve"> </w:t>
      </w:r>
      <w:r w:rsidRPr="0062270D">
        <w:t>markets</w:t>
      </w:r>
      <w:r>
        <w:t>,</w:t>
      </w:r>
      <w:r w:rsidR="00145A41">
        <w:t xml:space="preserve"> </w:t>
      </w:r>
      <w:r>
        <w:t>reduce</w:t>
      </w:r>
      <w:r w:rsidR="00145A41">
        <w:t xml:space="preserve"> </w:t>
      </w:r>
      <w:r>
        <w:t>emissions</w:t>
      </w:r>
      <w:r w:rsidR="00145A41">
        <w:t xml:space="preserve"> </w:t>
      </w:r>
      <w:r>
        <w:t>and</w:t>
      </w:r>
      <w:r w:rsidR="00145A41">
        <w:t xml:space="preserve"> </w:t>
      </w:r>
      <w:r>
        <w:t>adapt</w:t>
      </w:r>
      <w:r w:rsidR="00145A41">
        <w:t xml:space="preserve"> </w:t>
      </w:r>
      <w:r>
        <w:t>to</w:t>
      </w:r>
      <w:r w:rsidR="00145A41">
        <w:t xml:space="preserve"> </w:t>
      </w:r>
      <w:r>
        <w:t>climate</w:t>
      </w:r>
      <w:r w:rsidR="00145A41">
        <w:t xml:space="preserve"> </w:t>
      </w:r>
      <w:r>
        <w:t>change</w:t>
      </w:r>
      <w:r w:rsidRPr="0062270D">
        <w:t>.</w:t>
      </w:r>
      <w:r w:rsidR="00145A41">
        <w:t xml:space="preserve"> </w:t>
      </w:r>
      <w:r>
        <w:t>A</w:t>
      </w:r>
      <w:r w:rsidRPr="004C26CA">
        <w:t>griculture</w:t>
      </w:r>
      <w:r w:rsidR="00145A41">
        <w:t xml:space="preserve"> </w:t>
      </w:r>
      <w:r w:rsidRPr="004C26CA">
        <w:t>businesses</w:t>
      </w:r>
      <w:r w:rsidR="00145A41">
        <w:t xml:space="preserve"> </w:t>
      </w:r>
      <w:r w:rsidRPr="004C26CA">
        <w:t>and</w:t>
      </w:r>
      <w:r w:rsidR="00145A41">
        <w:t xml:space="preserve"> </w:t>
      </w:r>
      <w:r w:rsidRPr="004C26CA">
        <w:t>communities</w:t>
      </w:r>
      <w:r w:rsidR="00145A41">
        <w:t xml:space="preserve"> </w:t>
      </w:r>
      <w:r>
        <w:t>were</w:t>
      </w:r>
      <w:r w:rsidR="00145A41">
        <w:t xml:space="preserve"> </w:t>
      </w:r>
      <w:r>
        <w:t>supported</w:t>
      </w:r>
      <w:r w:rsidR="00145A41">
        <w:t xml:space="preserve"> </w:t>
      </w:r>
      <w:r w:rsidRPr="004C26CA">
        <w:t>to</w:t>
      </w:r>
      <w:r w:rsidR="00145A41">
        <w:t xml:space="preserve"> </w:t>
      </w:r>
      <w:r w:rsidRPr="004C26CA">
        <w:t>be</w:t>
      </w:r>
      <w:r w:rsidR="00145A41">
        <w:t xml:space="preserve"> </w:t>
      </w:r>
      <w:r w:rsidRPr="004C26CA">
        <w:t>better</w:t>
      </w:r>
      <w:r w:rsidR="00145A41">
        <w:t xml:space="preserve"> </w:t>
      </w:r>
      <w:r w:rsidRPr="004C26CA">
        <w:t>prepared</w:t>
      </w:r>
      <w:r w:rsidR="00145A41">
        <w:t xml:space="preserve"> </w:t>
      </w:r>
      <w:r w:rsidRPr="004C26CA">
        <w:t>for</w:t>
      </w:r>
      <w:r>
        <w:t>,</w:t>
      </w:r>
      <w:r w:rsidR="00145A41">
        <w:t xml:space="preserve"> </w:t>
      </w:r>
      <w:r w:rsidRPr="004C26CA">
        <w:t>and</w:t>
      </w:r>
      <w:r w:rsidR="00145A41">
        <w:t xml:space="preserve"> </w:t>
      </w:r>
      <w:r w:rsidRPr="004C26CA">
        <w:t>resilient</w:t>
      </w:r>
      <w:r w:rsidR="00145A41">
        <w:t xml:space="preserve"> </w:t>
      </w:r>
      <w:r w:rsidRPr="004C26CA">
        <w:t>to</w:t>
      </w:r>
      <w:r>
        <w:t>,</w:t>
      </w:r>
      <w:r w:rsidR="00145A41">
        <w:t xml:space="preserve"> </w:t>
      </w:r>
      <w:r w:rsidRPr="004C26CA">
        <w:t>drought</w:t>
      </w:r>
      <w:r w:rsidR="00145A41">
        <w:t xml:space="preserve"> </w:t>
      </w:r>
      <w:r>
        <w:t>through</w:t>
      </w:r>
      <w:r w:rsidR="00145A41">
        <w:t xml:space="preserve"> </w:t>
      </w:r>
      <w:r>
        <w:t>intensive</w:t>
      </w:r>
      <w:r w:rsidR="00145A41">
        <w:t xml:space="preserve"> </w:t>
      </w:r>
      <w:r>
        <w:t>training</w:t>
      </w:r>
      <w:r w:rsidR="00145A41">
        <w:t xml:space="preserve"> </w:t>
      </w:r>
      <w:r>
        <w:t>delivered</w:t>
      </w:r>
      <w:r w:rsidR="00145A41">
        <w:t xml:space="preserve"> </w:t>
      </w:r>
      <w:r>
        <w:t>to</w:t>
      </w:r>
      <w:r w:rsidR="00145A41">
        <w:t xml:space="preserve"> </w:t>
      </w:r>
      <w:r>
        <w:t>more</w:t>
      </w:r>
      <w:r w:rsidR="00145A41">
        <w:t xml:space="preserve"> </w:t>
      </w:r>
      <w:r>
        <w:t>than</w:t>
      </w:r>
      <w:r w:rsidR="00145A41">
        <w:t xml:space="preserve"> </w:t>
      </w:r>
      <w:r>
        <w:t>2,500</w:t>
      </w:r>
      <w:r w:rsidR="00145A41">
        <w:t xml:space="preserve"> </w:t>
      </w:r>
      <w:r>
        <w:t>Victorian</w:t>
      </w:r>
      <w:r w:rsidR="00145A41">
        <w:t xml:space="preserve"> </w:t>
      </w:r>
      <w:r>
        <w:t>farmers</w:t>
      </w:r>
      <w:r w:rsidR="00145A41">
        <w:t xml:space="preserve"> </w:t>
      </w:r>
      <w:r>
        <w:t>and</w:t>
      </w:r>
      <w:r w:rsidR="00145A41">
        <w:t xml:space="preserve"> </w:t>
      </w:r>
      <w:r>
        <w:t>through</w:t>
      </w:r>
      <w:r w:rsidR="00145A41">
        <w:t xml:space="preserve"> </w:t>
      </w:r>
      <w:r w:rsidRPr="001153FA">
        <w:t>drought</w:t>
      </w:r>
      <w:r w:rsidR="00145A41">
        <w:t xml:space="preserve"> </w:t>
      </w:r>
      <w:r w:rsidRPr="001153FA">
        <w:t>resilience</w:t>
      </w:r>
      <w:r w:rsidR="00145A41">
        <w:t xml:space="preserve"> </w:t>
      </w:r>
      <w:r w:rsidRPr="001153FA">
        <w:t>plan</w:t>
      </w:r>
      <w:r>
        <w:t>ning,</w:t>
      </w:r>
      <w:r w:rsidR="00145A41">
        <w:t xml:space="preserve"> </w:t>
      </w:r>
      <w:r>
        <w:t>with</w:t>
      </w:r>
      <w:r w:rsidR="00145A41">
        <w:t xml:space="preserve"> </w:t>
      </w:r>
      <w:r>
        <w:t>9</w:t>
      </w:r>
      <w:r w:rsidR="00145A41">
        <w:t xml:space="preserve"> </w:t>
      </w:r>
      <w:r>
        <w:t>regional</w:t>
      </w:r>
      <w:r w:rsidR="00145A41">
        <w:t xml:space="preserve"> </w:t>
      </w:r>
      <w:r>
        <w:t>plans</w:t>
      </w:r>
      <w:r w:rsidR="00145A41">
        <w:t xml:space="preserve"> </w:t>
      </w:r>
      <w:r>
        <w:t>published</w:t>
      </w:r>
      <w:r w:rsidR="00145A41">
        <w:t xml:space="preserve"> </w:t>
      </w:r>
      <w:r>
        <w:t>in</w:t>
      </w:r>
      <w:r w:rsidR="00145A41">
        <w:t xml:space="preserve"> </w:t>
      </w:r>
      <w:r>
        <w:t>2024-25.</w:t>
      </w:r>
      <w:r w:rsidR="00145A41">
        <w:rPr>
          <w:sz w:val="22"/>
          <w:szCs w:val="22"/>
        </w:rPr>
        <w:t xml:space="preserve"> </w:t>
      </w:r>
      <w:r>
        <w:rPr>
          <w:sz w:val="22"/>
          <w:szCs w:val="22"/>
        </w:rPr>
        <w:t>DEECA</w:t>
      </w:r>
      <w:r w:rsidR="00145A41">
        <w:rPr>
          <w:sz w:val="22"/>
          <w:szCs w:val="22"/>
        </w:rPr>
        <w:t xml:space="preserve"> </w:t>
      </w:r>
      <w:r>
        <w:t>staff</w:t>
      </w:r>
      <w:r w:rsidR="00145A41">
        <w:t xml:space="preserve"> </w:t>
      </w:r>
      <w:r>
        <w:t>also</w:t>
      </w:r>
      <w:r w:rsidR="00145A41">
        <w:t xml:space="preserve"> </w:t>
      </w:r>
      <w:r w:rsidRPr="0062270D">
        <w:t>delivered</w:t>
      </w:r>
      <w:r w:rsidR="00145A41">
        <w:t xml:space="preserve"> </w:t>
      </w:r>
      <w:r w:rsidRPr="0062270D">
        <w:t>high</w:t>
      </w:r>
      <w:r w:rsidR="00145A41">
        <w:t xml:space="preserve"> </w:t>
      </w:r>
      <w:r w:rsidRPr="0062270D">
        <w:t>impact</w:t>
      </w:r>
      <w:r w:rsidR="00145A41">
        <w:t xml:space="preserve"> </w:t>
      </w:r>
      <w:r w:rsidRPr="0062270D">
        <w:t>research</w:t>
      </w:r>
      <w:r w:rsidR="00145A41">
        <w:t xml:space="preserve"> </w:t>
      </w:r>
      <w:r w:rsidRPr="0062270D">
        <w:t>and</w:t>
      </w:r>
      <w:r w:rsidR="00145A41">
        <w:t xml:space="preserve"> </w:t>
      </w:r>
      <w:r w:rsidRPr="0062270D">
        <w:t>innovation</w:t>
      </w:r>
      <w:r w:rsidR="00145A41">
        <w:t xml:space="preserve"> </w:t>
      </w:r>
      <w:r>
        <w:t>aimed</w:t>
      </w:r>
      <w:r w:rsidR="00145A41">
        <w:t xml:space="preserve"> </w:t>
      </w:r>
      <w:r>
        <w:t>at</w:t>
      </w:r>
      <w:r w:rsidR="00145A41">
        <w:t xml:space="preserve"> </w:t>
      </w:r>
      <w:r>
        <w:t>improving</w:t>
      </w:r>
      <w:r w:rsidR="00145A41">
        <w:t xml:space="preserve"> </w:t>
      </w:r>
      <w:r w:rsidRPr="0062270D">
        <w:t>productivity</w:t>
      </w:r>
      <w:r w:rsidR="00145A41">
        <w:t xml:space="preserve"> </w:t>
      </w:r>
      <w:r w:rsidRPr="0062270D">
        <w:t>and</w:t>
      </w:r>
      <w:r w:rsidR="00145A41">
        <w:t xml:space="preserve"> </w:t>
      </w:r>
      <w:r w:rsidRPr="0062270D">
        <w:t>farm</w:t>
      </w:r>
      <w:r w:rsidR="00145A41">
        <w:t xml:space="preserve"> </w:t>
      </w:r>
      <w:r w:rsidRPr="0062270D">
        <w:t>profitability</w:t>
      </w:r>
      <w:r>
        <w:t>,</w:t>
      </w:r>
      <w:r w:rsidR="00145A41">
        <w:t xml:space="preserve"> </w:t>
      </w:r>
      <w:r>
        <w:t>such</w:t>
      </w:r>
      <w:r w:rsidR="00145A41">
        <w:t xml:space="preserve"> </w:t>
      </w:r>
      <w:r>
        <w:t>as</w:t>
      </w:r>
      <w:r w:rsidR="00145A41">
        <w:t xml:space="preserve"> </w:t>
      </w:r>
      <w:r>
        <w:t>delivering</w:t>
      </w:r>
      <w:r w:rsidR="00145A41">
        <w:t xml:space="preserve"> </w:t>
      </w:r>
      <w:r w:rsidRPr="0062270D">
        <w:t>demonstration</w:t>
      </w:r>
      <w:r>
        <w:t>s</w:t>
      </w:r>
      <w:r w:rsidR="00145A41">
        <w:t xml:space="preserve"> </w:t>
      </w:r>
      <w:r w:rsidRPr="0062270D">
        <w:t>of</w:t>
      </w:r>
      <w:r w:rsidR="00145A41">
        <w:t xml:space="preserve"> </w:t>
      </w:r>
      <w:r w:rsidRPr="0062270D">
        <w:t>virtual</w:t>
      </w:r>
      <w:r w:rsidR="00145A41">
        <w:t xml:space="preserve"> </w:t>
      </w:r>
      <w:r w:rsidRPr="0062270D">
        <w:t>fencing</w:t>
      </w:r>
      <w:r w:rsidR="00145A41">
        <w:t xml:space="preserve"> </w:t>
      </w:r>
      <w:r w:rsidRPr="0062270D">
        <w:t>and</w:t>
      </w:r>
      <w:r w:rsidR="00145A41">
        <w:t xml:space="preserve"> </w:t>
      </w:r>
      <w:r w:rsidRPr="0062270D">
        <w:t>genetic</w:t>
      </w:r>
      <w:r w:rsidR="00145A41">
        <w:t xml:space="preserve"> </w:t>
      </w:r>
      <w:r w:rsidRPr="0062270D">
        <w:t>sequencing</w:t>
      </w:r>
      <w:r w:rsidR="00145A41">
        <w:t xml:space="preserve"> </w:t>
      </w:r>
      <w:r w:rsidRPr="0062270D">
        <w:t>of</w:t>
      </w:r>
      <w:r w:rsidR="00145A41">
        <w:t xml:space="preserve"> </w:t>
      </w:r>
      <w:r w:rsidRPr="0062270D">
        <w:t>bulls</w:t>
      </w:r>
      <w:r>
        <w:t>.</w:t>
      </w:r>
    </w:p>
    <w:p w14:paraId="6B0D5367" w14:textId="7B8381AF" w:rsidR="00BC37B5" w:rsidRDefault="00BC37B5" w:rsidP="00BC37B5">
      <w:r>
        <w:t>The</w:t>
      </w:r>
      <w:r w:rsidR="00145A41">
        <w:t xml:space="preserve"> </w:t>
      </w:r>
      <w:r>
        <w:t>department</w:t>
      </w:r>
      <w:r w:rsidR="00145A41">
        <w:t xml:space="preserve"> </w:t>
      </w:r>
      <w:r>
        <w:t>played</w:t>
      </w:r>
      <w:r w:rsidR="00145A41">
        <w:t xml:space="preserve"> </w:t>
      </w:r>
      <w:r>
        <w:t>a</w:t>
      </w:r>
      <w:r w:rsidR="00145A41">
        <w:t xml:space="preserve"> </w:t>
      </w:r>
      <w:r>
        <w:t>central</w:t>
      </w:r>
      <w:r w:rsidR="00145A41">
        <w:t xml:space="preserve"> </w:t>
      </w:r>
      <w:r>
        <w:t>role</w:t>
      </w:r>
      <w:r w:rsidR="00145A41">
        <w:t xml:space="preserve"> </w:t>
      </w:r>
      <w:r>
        <w:t>in</w:t>
      </w:r>
      <w:r w:rsidR="00145A41">
        <w:t xml:space="preserve"> </w:t>
      </w:r>
      <w:r w:rsidR="00271FA4" w:rsidRPr="52A7FF83">
        <w:t>facilitating</w:t>
      </w:r>
      <w:r w:rsidR="00145A41">
        <w:t xml:space="preserve"> </w:t>
      </w:r>
      <w:r>
        <w:t>Victoria’s</w:t>
      </w:r>
      <w:r w:rsidR="00145A41">
        <w:t xml:space="preserve"> </w:t>
      </w:r>
      <w:r>
        <w:t>transition</w:t>
      </w:r>
      <w:r w:rsidR="00145A41">
        <w:t xml:space="preserve"> </w:t>
      </w:r>
      <w:r>
        <w:t>from</w:t>
      </w:r>
      <w:r w:rsidR="00145A41">
        <w:t xml:space="preserve"> </w:t>
      </w:r>
      <w:r>
        <w:t>native</w:t>
      </w:r>
      <w:r w:rsidR="00145A41">
        <w:t xml:space="preserve"> </w:t>
      </w:r>
      <w:r>
        <w:t>timber</w:t>
      </w:r>
      <w:r w:rsidR="00145A41">
        <w:t xml:space="preserve"> </w:t>
      </w:r>
      <w:r>
        <w:t>harvesting,</w:t>
      </w:r>
      <w:r w:rsidR="00145A41">
        <w:t xml:space="preserve"> </w:t>
      </w:r>
      <w:r>
        <w:t>providing</w:t>
      </w:r>
      <w:r w:rsidR="00145A41">
        <w:t xml:space="preserve"> </w:t>
      </w:r>
      <w:r>
        <w:t>vital</w:t>
      </w:r>
      <w:r w:rsidR="00145A41">
        <w:t xml:space="preserve"> </w:t>
      </w:r>
      <w:r>
        <w:t>support</w:t>
      </w:r>
      <w:r w:rsidR="00145A41">
        <w:t xml:space="preserve"> </w:t>
      </w:r>
      <w:r>
        <w:t>to</w:t>
      </w:r>
      <w:r w:rsidR="00145A41">
        <w:t xml:space="preserve"> </w:t>
      </w:r>
      <w:r>
        <w:t>affected</w:t>
      </w:r>
      <w:r w:rsidR="00145A41">
        <w:t xml:space="preserve"> </w:t>
      </w:r>
      <w:r>
        <w:t>communities,</w:t>
      </w:r>
      <w:r w:rsidR="00145A41">
        <w:t xml:space="preserve"> </w:t>
      </w:r>
      <w:r>
        <w:t>businesses</w:t>
      </w:r>
      <w:r w:rsidR="00145A41">
        <w:t xml:space="preserve"> </w:t>
      </w:r>
      <w:r>
        <w:t>and</w:t>
      </w:r>
      <w:r w:rsidR="00145A41">
        <w:t xml:space="preserve"> </w:t>
      </w:r>
      <w:r>
        <w:t>workers.</w:t>
      </w:r>
      <w:r w:rsidR="00145A41">
        <w:t xml:space="preserve"> </w:t>
      </w:r>
      <w:r>
        <w:t>As</w:t>
      </w:r>
      <w:r w:rsidR="00145A41">
        <w:t xml:space="preserve"> </w:t>
      </w:r>
      <w:r>
        <w:t>at</w:t>
      </w:r>
      <w:r w:rsidR="00145A41">
        <w:t xml:space="preserve"> </w:t>
      </w:r>
      <w:r>
        <w:t>30</w:t>
      </w:r>
      <w:r w:rsidR="00145A41">
        <w:t xml:space="preserve"> </w:t>
      </w:r>
      <w:r>
        <w:t>June</w:t>
      </w:r>
      <w:r w:rsidR="00145A41">
        <w:t xml:space="preserve"> </w:t>
      </w:r>
      <w:r>
        <w:t>2025,</w:t>
      </w:r>
      <w:r w:rsidR="00145A41">
        <w:t xml:space="preserve"> </w:t>
      </w:r>
      <w:r>
        <w:t>69</w:t>
      </w:r>
      <w:r w:rsidR="00145A41">
        <w:t xml:space="preserve"> </w:t>
      </w:r>
      <w:r>
        <w:t>businesses</w:t>
      </w:r>
      <w:r w:rsidR="00145A41">
        <w:t xml:space="preserve"> </w:t>
      </w:r>
      <w:r>
        <w:t>and</w:t>
      </w:r>
      <w:r w:rsidR="00145A41">
        <w:t xml:space="preserve"> </w:t>
      </w:r>
      <w:r>
        <w:t>organisations</w:t>
      </w:r>
      <w:r w:rsidR="00145A41">
        <w:t xml:space="preserve"> </w:t>
      </w:r>
      <w:r>
        <w:t>had</w:t>
      </w:r>
      <w:r w:rsidR="00145A41">
        <w:t xml:space="preserve"> </w:t>
      </w:r>
      <w:r>
        <w:t>received</w:t>
      </w:r>
      <w:r w:rsidR="00145A41">
        <w:t xml:space="preserve"> </w:t>
      </w:r>
      <w:r>
        <w:t>support</w:t>
      </w:r>
      <w:r w:rsidR="00145A41">
        <w:t xml:space="preserve"> </w:t>
      </w:r>
      <w:r>
        <w:t>through</w:t>
      </w:r>
      <w:r w:rsidR="00145A41">
        <w:t xml:space="preserve"> </w:t>
      </w:r>
      <w:r>
        <w:t>the</w:t>
      </w:r>
      <w:r w:rsidR="00145A41">
        <w:t xml:space="preserve"> </w:t>
      </w:r>
      <w:r>
        <w:t>Timber</w:t>
      </w:r>
      <w:r w:rsidR="00145A41">
        <w:t xml:space="preserve"> </w:t>
      </w:r>
      <w:r>
        <w:t>Innovation</w:t>
      </w:r>
      <w:r w:rsidR="00145A41">
        <w:t xml:space="preserve"> </w:t>
      </w:r>
      <w:r>
        <w:t>Grants</w:t>
      </w:r>
      <w:r w:rsidR="00145A41">
        <w:t xml:space="preserve"> </w:t>
      </w:r>
      <w:r>
        <w:t>Program</w:t>
      </w:r>
      <w:r w:rsidR="00145A41">
        <w:t xml:space="preserve"> </w:t>
      </w:r>
      <w:r>
        <w:t>and</w:t>
      </w:r>
      <w:r w:rsidR="00145A41">
        <w:t xml:space="preserve"> </w:t>
      </w:r>
      <w:r>
        <w:t>the</w:t>
      </w:r>
      <w:r w:rsidR="00145A41">
        <w:t xml:space="preserve"> </w:t>
      </w:r>
      <w:r>
        <w:t>Forestry</w:t>
      </w:r>
      <w:r w:rsidR="00145A41">
        <w:t xml:space="preserve"> </w:t>
      </w:r>
      <w:r>
        <w:t>Transition</w:t>
      </w:r>
      <w:r w:rsidR="00145A41">
        <w:t xml:space="preserve"> </w:t>
      </w:r>
      <w:r>
        <w:t>Fund,</w:t>
      </w:r>
      <w:r w:rsidR="00145A41">
        <w:t xml:space="preserve"> </w:t>
      </w:r>
      <w:r>
        <w:t>resulting</w:t>
      </w:r>
      <w:r w:rsidR="00145A41">
        <w:t xml:space="preserve"> </w:t>
      </w:r>
      <w:r>
        <w:t>in</w:t>
      </w:r>
      <w:r w:rsidR="00145A41">
        <w:t xml:space="preserve"> </w:t>
      </w:r>
      <w:r>
        <w:t>the</w:t>
      </w:r>
      <w:r w:rsidR="00145A41">
        <w:t xml:space="preserve"> </w:t>
      </w:r>
      <w:r>
        <w:t>creation</w:t>
      </w:r>
      <w:r w:rsidR="00145A41">
        <w:t xml:space="preserve"> </w:t>
      </w:r>
      <w:r>
        <w:t>of</w:t>
      </w:r>
      <w:r w:rsidR="00145A41">
        <w:t xml:space="preserve"> </w:t>
      </w:r>
      <w:r>
        <w:t>137</w:t>
      </w:r>
      <w:r w:rsidR="00145A41">
        <w:t xml:space="preserve"> </w:t>
      </w:r>
      <w:r>
        <w:t>new</w:t>
      </w:r>
      <w:r w:rsidR="00145A41">
        <w:t xml:space="preserve"> </w:t>
      </w:r>
      <w:r>
        <w:t>jobs</w:t>
      </w:r>
      <w:r w:rsidR="00145A41">
        <w:t xml:space="preserve"> </w:t>
      </w:r>
      <w:r>
        <w:t>and</w:t>
      </w:r>
      <w:r w:rsidR="00145A41">
        <w:t xml:space="preserve"> </w:t>
      </w:r>
      <w:r>
        <w:t>the</w:t>
      </w:r>
      <w:r w:rsidR="00145A41">
        <w:t xml:space="preserve"> </w:t>
      </w:r>
      <w:r>
        <w:t>retention</w:t>
      </w:r>
      <w:r w:rsidR="00145A41">
        <w:t xml:space="preserve"> </w:t>
      </w:r>
      <w:r>
        <w:t>of</w:t>
      </w:r>
      <w:r w:rsidR="00145A41">
        <w:t xml:space="preserve"> </w:t>
      </w:r>
      <w:r>
        <w:t>436</w:t>
      </w:r>
      <w:r w:rsidR="00145A41">
        <w:t xml:space="preserve"> </w:t>
      </w:r>
      <w:r>
        <w:t>jobs.</w:t>
      </w:r>
      <w:r w:rsidR="00145A41">
        <w:t xml:space="preserve"> </w:t>
      </w:r>
      <w:r>
        <w:t>DEECA</w:t>
      </w:r>
      <w:r w:rsidR="00145A41">
        <w:t xml:space="preserve"> </w:t>
      </w:r>
      <w:r>
        <w:t>supported</w:t>
      </w:r>
      <w:r w:rsidR="00145A41">
        <w:t xml:space="preserve"> </w:t>
      </w:r>
      <w:r>
        <w:t>initiatives</w:t>
      </w:r>
      <w:r w:rsidR="00145A41">
        <w:t xml:space="preserve"> </w:t>
      </w:r>
      <w:r>
        <w:t>to</w:t>
      </w:r>
      <w:r w:rsidR="00145A41">
        <w:t xml:space="preserve"> </w:t>
      </w:r>
      <w:r>
        <w:t>grow</w:t>
      </w:r>
      <w:r w:rsidR="00145A41">
        <w:t xml:space="preserve"> </w:t>
      </w:r>
      <w:r>
        <w:t>and</w:t>
      </w:r>
      <w:r w:rsidR="00145A41">
        <w:t xml:space="preserve"> </w:t>
      </w:r>
      <w:r>
        <w:t>diversify</w:t>
      </w:r>
      <w:r w:rsidR="00145A41">
        <w:t xml:space="preserve"> </w:t>
      </w:r>
      <w:r>
        <w:t>local</w:t>
      </w:r>
      <w:r w:rsidR="00145A41">
        <w:t xml:space="preserve"> </w:t>
      </w:r>
      <w:r>
        <w:t>economies</w:t>
      </w:r>
      <w:r w:rsidR="00145A41">
        <w:t xml:space="preserve"> </w:t>
      </w:r>
      <w:r>
        <w:t>in</w:t>
      </w:r>
      <w:r w:rsidR="00145A41">
        <w:t xml:space="preserve"> </w:t>
      </w:r>
      <w:r>
        <w:t>forestry</w:t>
      </w:r>
      <w:r w:rsidR="00145A41">
        <w:t xml:space="preserve"> </w:t>
      </w:r>
      <w:r>
        <w:t>regions</w:t>
      </w:r>
      <w:r w:rsidR="00145A41">
        <w:t xml:space="preserve"> </w:t>
      </w:r>
      <w:r>
        <w:t>through</w:t>
      </w:r>
      <w:r w:rsidR="00145A41">
        <w:t xml:space="preserve"> </w:t>
      </w:r>
      <w:r>
        <w:t>awarding</w:t>
      </w:r>
      <w:r w:rsidR="00145A41">
        <w:t xml:space="preserve"> </w:t>
      </w:r>
      <w:r>
        <w:t>nearly</w:t>
      </w:r>
      <w:r w:rsidR="00145A41">
        <w:t xml:space="preserve"> </w:t>
      </w:r>
      <w:r>
        <w:t>$3</w:t>
      </w:r>
      <w:r w:rsidR="00145A41">
        <w:t xml:space="preserve"> </w:t>
      </w:r>
      <w:r>
        <w:t>million</w:t>
      </w:r>
      <w:r w:rsidR="00145A41">
        <w:t xml:space="preserve"> </w:t>
      </w:r>
      <w:r>
        <w:t>in</w:t>
      </w:r>
      <w:r w:rsidR="00145A41">
        <w:t xml:space="preserve"> </w:t>
      </w:r>
      <w:r>
        <w:t>grants</w:t>
      </w:r>
      <w:r w:rsidR="00145A41">
        <w:t xml:space="preserve"> </w:t>
      </w:r>
      <w:r>
        <w:t>to</w:t>
      </w:r>
      <w:r w:rsidR="00145A41">
        <w:t xml:space="preserve"> </w:t>
      </w:r>
      <w:r>
        <w:t>councils</w:t>
      </w:r>
      <w:r w:rsidR="00145A41">
        <w:t xml:space="preserve"> </w:t>
      </w:r>
      <w:r>
        <w:t>and</w:t>
      </w:r>
      <w:r w:rsidR="00145A41">
        <w:t xml:space="preserve"> </w:t>
      </w:r>
      <w:r>
        <w:t>community</w:t>
      </w:r>
      <w:r w:rsidR="00145A41">
        <w:t xml:space="preserve"> </w:t>
      </w:r>
      <w:r>
        <w:t>groups</w:t>
      </w:r>
      <w:r w:rsidR="00145A41">
        <w:t xml:space="preserve"> </w:t>
      </w:r>
      <w:r>
        <w:t>for</w:t>
      </w:r>
      <w:r w:rsidR="00145A41">
        <w:t xml:space="preserve"> </w:t>
      </w:r>
      <w:r>
        <w:t>the</w:t>
      </w:r>
      <w:r w:rsidR="00145A41">
        <w:t xml:space="preserve"> </w:t>
      </w:r>
      <w:r>
        <w:t>implementation</w:t>
      </w:r>
      <w:r w:rsidR="00145A41">
        <w:t xml:space="preserve"> </w:t>
      </w:r>
      <w:r>
        <w:t>of</w:t>
      </w:r>
      <w:r w:rsidR="00145A41">
        <w:t xml:space="preserve"> </w:t>
      </w:r>
      <w:r>
        <w:t>local</w:t>
      </w:r>
      <w:r w:rsidR="00145A41">
        <w:t xml:space="preserve"> </w:t>
      </w:r>
      <w:r>
        <w:t>development</w:t>
      </w:r>
      <w:r w:rsidR="00145A41">
        <w:t xml:space="preserve"> </w:t>
      </w:r>
      <w:r>
        <w:t>strategies.</w:t>
      </w:r>
    </w:p>
    <w:p w14:paraId="794594D2" w14:textId="6F12F2DE" w:rsidR="00BC37B5" w:rsidRDefault="00BC37B5" w:rsidP="00BC37B5">
      <w:r>
        <w:lastRenderedPageBreak/>
        <w:t>DEECA</w:t>
      </w:r>
      <w:r w:rsidR="00145A41">
        <w:t xml:space="preserve"> </w:t>
      </w:r>
      <w:r>
        <w:t>led</w:t>
      </w:r>
      <w:r w:rsidR="00145A41">
        <w:t xml:space="preserve"> </w:t>
      </w:r>
      <w:r>
        <w:t>the</w:t>
      </w:r>
      <w:r w:rsidR="00145A41">
        <w:t xml:space="preserve"> </w:t>
      </w:r>
      <w:r>
        <w:t>whole-of-government</w:t>
      </w:r>
      <w:r w:rsidR="00145A41">
        <w:t xml:space="preserve"> </w:t>
      </w:r>
      <w:r>
        <w:t>approach</w:t>
      </w:r>
      <w:r w:rsidR="00145A41">
        <w:t xml:space="preserve"> </w:t>
      </w:r>
      <w:r>
        <w:t>to</w:t>
      </w:r>
      <w:r w:rsidR="00145A41">
        <w:t xml:space="preserve"> </w:t>
      </w:r>
      <w:r>
        <w:t>climate</w:t>
      </w:r>
      <w:r w:rsidR="00145A41">
        <w:t xml:space="preserve"> </w:t>
      </w:r>
      <w:r>
        <w:t>action,</w:t>
      </w:r>
      <w:r w:rsidR="00145A41">
        <w:t xml:space="preserve"> </w:t>
      </w:r>
      <w:r>
        <w:t>driving</w:t>
      </w:r>
      <w:r w:rsidR="00145A41">
        <w:t xml:space="preserve"> </w:t>
      </w:r>
      <w:r>
        <w:t>efforts</w:t>
      </w:r>
      <w:r w:rsidR="00145A41">
        <w:t xml:space="preserve"> </w:t>
      </w:r>
      <w:r>
        <w:t>to</w:t>
      </w:r>
      <w:r w:rsidR="00145A41">
        <w:t xml:space="preserve"> </w:t>
      </w:r>
      <w:r>
        <w:t>reduce</w:t>
      </w:r>
      <w:r w:rsidR="00145A41">
        <w:t xml:space="preserve"> </w:t>
      </w:r>
      <w:r>
        <w:t>emissions,</w:t>
      </w:r>
      <w:r w:rsidR="00145A41">
        <w:t xml:space="preserve"> </w:t>
      </w:r>
      <w:r>
        <w:t>adapt</w:t>
      </w:r>
      <w:r w:rsidR="00145A41">
        <w:t xml:space="preserve"> </w:t>
      </w:r>
      <w:r>
        <w:t>to</w:t>
      </w:r>
      <w:r w:rsidR="00145A41">
        <w:t xml:space="preserve"> </w:t>
      </w:r>
      <w:r>
        <w:t>climate</w:t>
      </w:r>
      <w:r w:rsidR="00145A41">
        <w:t xml:space="preserve"> </w:t>
      </w:r>
      <w:r>
        <w:t>impacts,</w:t>
      </w:r>
      <w:r w:rsidR="00145A41">
        <w:t xml:space="preserve"> </w:t>
      </w:r>
      <w:r>
        <w:t>and</w:t>
      </w:r>
      <w:r w:rsidR="00145A41">
        <w:t xml:space="preserve"> </w:t>
      </w:r>
      <w:r>
        <w:t>support</w:t>
      </w:r>
      <w:r w:rsidR="00145A41">
        <w:t xml:space="preserve"> </w:t>
      </w:r>
      <w:r>
        <w:t>Victoria’s</w:t>
      </w:r>
      <w:r w:rsidR="00145A41">
        <w:t xml:space="preserve"> </w:t>
      </w:r>
      <w:r>
        <w:t>transition</w:t>
      </w:r>
      <w:r w:rsidR="00145A41">
        <w:t xml:space="preserve"> </w:t>
      </w:r>
      <w:r>
        <w:t>to</w:t>
      </w:r>
      <w:r w:rsidR="00145A41">
        <w:t xml:space="preserve"> </w:t>
      </w:r>
      <w:r>
        <w:t>a</w:t>
      </w:r>
      <w:r w:rsidR="00145A41">
        <w:t xml:space="preserve"> </w:t>
      </w:r>
      <w:r>
        <w:t>net</w:t>
      </w:r>
      <w:r w:rsidR="00145A41">
        <w:t xml:space="preserve"> </w:t>
      </w:r>
      <w:r>
        <w:t>zero</w:t>
      </w:r>
      <w:r w:rsidR="00145A41">
        <w:t xml:space="preserve"> </w:t>
      </w:r>
      <w:r>
        <w:t>and</w:t>
      </w:r>
      <w:r w:rsidR="00145A41">
        <w:t xml:space="preserve"> </w:t>
      </w:r>
      <w:r>
        <w:t>climate-resilient</w:t>
      </w:r>
      <w:r w:rsidR="00145A41">
        <w:t xml:space="preserve"> </w:t>
      </w:r>
      <w:r>
        <w:t>future.</w:t>
      </w:r>
      <w:r w:rsidR="00145A41">
        <w:t xml:space="preserve"> </w:t>
      </w:r>
      <w:r w:rsidR="00271FA4" w:rsidRPr="52A7FF83">
        <w:t>The</w:t>
      </w:r>
      <w:r w:rsidR="00145A41">
        <w:t xml:space="preserve"> </w:t>
      </w:r>
      <w:r w:rsidR="00271FA4" w:rsidRPr="52A7FF83">
        <w:t>department</w:t>
      </w:r>
      <w:r w:rsidR="00145A41">
        <w:t xml:space="preserve"> </w:t>
      </w:r>
      <w:r w:rsidR="00271FA4" w:rsidRPr="52A7FF83">
        <w:t>supported</w:t>
      </w:r>
      <w:r w:rsidR="00145A41">
        <w:t xml:space="preserve"> </w:t>
      </w:r>
      <w:r w:rsidR="00271FA4" w:rsidRPr="52A7FF83">
        <w:t>the</w:t>
      </w:r>
      <w:r w:rsidR="00145A41">
        <w:t xml:space="preserve"> </w:t>
      </w:r>
      <w:r w:rsidR="00271FA4" w:rsidRPr="52A7FF83">
        <w:t>delivery</w:t>
      </w:r>
      <w:r w:rsidR="00145A41">
        <w:t xml:space="preserve"> </w:t>
      </w:r>
      <w:r w:rsidR="00271FA4" w:rsidRPr="52A7FF83">
        <w:t>of</w:t>
      </w:r>
      <w:r w:rsidR="00145A41">
        <w:t xml:space="preserve"> </w:t>
      </w:r>
      <w:r w:rsidR="00271FA4" w:rsidRPr="52A7FF83">
        <w:t>a</w:t>
      </w:r>
      <w:r w:rsidR="00145A41">
        <w:t xml:space="preserve"> </w:t>
      </w:r>
      <w:r>
        <w:t>climate</w:t>
      </w:r>
      <w:r w:rsidR="00145A41">
        <w:t xml:space="preserve"> </w:t>
      </w:r>
      <w:r>
        <w:t>action</w:t>
      </w:r>
      <w:r w:rsidR="00145A41">
        <w:t xml:space="preserve"> </w:t>
      </w:r>
      <w:r>
        <w:t>strateg</w:t>
      </w:r>
      <w:r w:rsidR="009434F4">
        <w:t>y</w:t>
      </w:r>
      <w:r w:rsidR="00145A41">
        <w:t xml:space="preserve"> </w:t>
      </w:r>
      <w:r>
        <w:t>for</w:t>
      </w:r>
      <w:r w:rsidR="00145A41">
        <w:t xml:space="preserve"> </w:t>
      </w:r>
      <w:r>
        <w:t>Victoria</w:t>
      </w:r>
      <w:r w:rsidR="00145A41">
        <w:t xml:space="preserve"> </w:t>
      </w:r>
      <w:r>
        <w:t>including</w:t>
      </w:r>
      <w:r w:rsidR="00145A41">
        <w:t xml:space="preserve"> </w:t>
      </w:r>
      <w:r w:rsidR="009434F4">
        <w:t>overseeing</w:t>
      </w:r>
      <w:r w:rsidR="00145A41">
        <w:t xml:space="preserve"> </w:t>
      </w:r>
      <w:r w:rsidR="009434F4">
        <w:t>development</w:t>
      </w:r>
      <w:r w:rsidR="00145A41">
        <w:t xml:space="preserve"> </w:t>
      </w:r>
      <w:r w:rsidR="009434F4">
        <w:t>of</w:t>
      </w:r>
      <w:r w:rsidR="00145A41">
        <w:t xml:space="preserve"> </w:t>
      </w:r>
      <w:r w:rsidR="009434F4">
        <w:t>climate</w:t>
      </w:r>
      <w:r w:rsidR="00145A41">
        <w:t xml:space="preserve"> </w:t>
      </w:r>
      <w:r w:rsidR="009434F4">
        <w:t>policy</w:t>
      </w:r>
      <w:r w:rsidR="00145A41">
        <w:t xml:space="preserve"> </w:t>
      </w:r>
      <w:r w:rsidR="009434F4">
        <w:t>across</w:t>
      </w:r>
      <w:r w:rsidR="00145A41">
        <w:t xml:space="preserve"> </w:t>
      </w:r>
      <w:r w:rsidR="009434F4">
        <w:t>the</w:t>
      </w:r>
      <w:r w:rsidR="00145A41">
        <w:t xml:space="preserve"> </w:t>
      </w:r>
      <w:r w:rsidR="009434F4">
        <w:t>7</w:t>
      </w:r>
      <w:r w:rsidR="00145A41">
        <w:t xml:space="preserve"> </w:t>
      </w:r>
      <w:r w:rsidR="009434F4">
        <w:t>sectors</w:t>
      </w:r>
      <w:r w:rsidR="00145A41">
        <w:t xml:space="preserve"> </w:t>
      </w:r>
      <w:r w:rsidR="009434F4">
        <w:t>of</w:t>
      </w:r>
      <w:r w:rsidR="00145A41">
        <w:t xml:space="preserve"> </w:t>
      </w:r>
      <w:r w:rsidR="009434F4">
        <w:t>the</w:t>
      </w:r>
      <w:r w:rsidR="00145A41">
        <w:t xml:space="preserve"> </w:t>
      </w:r>
      <w:r w:rsidR="00E857B3">
        <w:t>economy</w:t>
      </w:r>
      <w:r w:rsidR="00145A41">
        <w:t xml:space="preserve"> </w:t>
      </w:r>
      <w:r w:rsidR="00E857B3">
        <w:t>and</w:t>
      </w:r>
      <w:r w:rsidR="00145A41">
        <w:t xml:space="preserve"> </w:t>
      </w:r>
      <w:r w:rsidR="00E857B3">
        <w:t>Victorian</w:t>
      </w:r>
      <w:r w:rsidR="00145A41">
        <w:t xml:space="preserve"> </w:t>
      </w:r>
      <w:r w:rsidR="00E857B3">
        <w:t>Government</w:t>
      </w:r>
      <w:r w:rsidR="00145A41">
        <w:t xml:space="preserve"> </w:t>
      </w:r>
      <w:r w:rsidR="00E857B3">
        <w:t>operations</w:t>
      </w:r>
      <w:r w:rsidR="00145A41">
        <w:t xml:space="preserve"> </w:t>
      </w:r>
      <w:r w:rsidR="00E857B3">
        <w:t>to</w:t>
      </w:r>
      <w:r w:rsidR="00145A41">
        <w:t xml:space="preserve"> </w:t>
      </w:r>
      <w:r w:rsidR="00E857B3">
        <w:t>drive</w:t>
      </w:r>
      <w:r w:rsidR="00145A41">
        <w:t xml:space="preserve"> </w:t>
      </w:r>
      <w:r w:rsidR="00E857B3">
        <w:t>climate</w:t>
      </w:r>
      <w:r w:rsidR="00145A41">
        <w:t xml:space="preserve"> </w:t>
      </w:r>
      <w:r w:rsidR="00E857B3">
        <w:t>action</w:t>
      </w:r>
      <w:r w:rsidR="00145A41">
        <w:t xml:space="preserve"> </w:t>
      </w:r>
      <w:r w:rsidR="00E857B3">
        <w:t>into</w:t>
      </w:r>
      <w:r w:rsidR="00145A41">
        <w:t xml:space="preserve"> </w:t>
      </w:r>
      <w:r w:rsidR="00E857B3">
        <w:t>the</w:t>
      </w:r>
      <w:r w:rsidR="00145A41">
        <w:t xml:space="preserve"> </w:t>
      </w:r>
      <w:r w:rsidR="00E857B3">
        <w:t>future.</w:t>
      </w:r>
    </w:p>
    <w:p w14:paraId="7D6B3D89" w14:textId="17518F8C" w:rsidR="00271FA4" w:rsidRPr="0062270D" w:rsidRDefault="00271FA4" w:rsidP="00271FA4">
      <w:r w:rsidRPr="52A7FF83">
        <w:t>The</w:t>
      </w:r>
      <w:r w:rsidR="00145A41">
        <w:t xml:space="preserve"> </w:t>
      </w:r>
      <w:r w:rsidRPr="52A7FF83">
        <w:t>department</w:t>
      </w:r>
      <w:r w:rsidR="00145A41">
        <w:t xml:space="preserve"> </w:t>
      </w:r>
      <w:r w:rsidRPr="52A7FF83">
        <w:t>supported</w:t>
      </w:r>
      <w:r w:rsidR="00145A41">
        <w:t xml:space="preserve"> </w:t>
      </w:r>
      <w:r w:rsidRPr="52A7FF83">
        <w:t>sustainable</w:t>
      </w:r>
      <w:r w:rsidR="00145A41">
        <w:t xml:space="preserve"> </w:t>
      </w:r>
      <w:r w:rsidRPr="52A7FF83">
        <w:t>and</w:t>
      </w:r>
      <w:r w:rsidR="00145A41">
        <w:t xml:space="preserve"> </w:t>
      </w:r>
      <w:r w:rsidRPr="52A7FF83">
        <w:t>responsible</w:t>
      </w:r>
      <w:r w:rsidR="00145A41">
        <w:t xml:space="preserve"> </w:t>
      </w:r>
      <w:r w:rsidRPr="52A7FF83">
        <w:t>extraction</w:t>
      </w:r>
      <w:r w:rsidR="00145A41">
        <w:t xml:space="preserve"> </w:t>
      </w:r>
      <w:r w:rsidRPr="52A7FF83">
        <w:t>of</w:t>
      </w:r>
      <w:r w:rsidR="00145A41">
        <w:t xml:space="preserve"> </w:t>
      </w:r>
      <w:r w:rsidRPr="52A7FF83">
        <w:t>Victoria’s</w:t>
      </w:r>
      <w:r w:rsidR="00145A41">
        <w:t xml:space="preserve"> </w:t>
      </w:r>
      <w:r w:rsidRPr="52A7FF83">
        <w:t>earth</w:t>
      </w:r>
      <w:r w:rsidR="00145A41">
        <w:t xml:space="preserve"> </w:t>
      </w:r>
      <w:r w:rsidRPr="52A7FF83">
        <w:t>resources</w:t>
      </w:r>
      <w:r w:rsidR="00145A41">
        <w:t xml:space="preserve"> </w:t>
      </w:r>
      <w:r w:rsidRPr="52A7FF83">
        <w:t>and</w:t>
      </w:r>
      <w:r w:rsidR="00145A41">
        <w:t xml:space="preserve"> </w:t>
      </w:r>
      <w:r w:rsidRPr="52A7FF83">
        <w:t>the</w:t>
      </w:r>
      <w:r w:rsidR="00145A41">
        <w:t xml:space="preserve"> </w:t>
      </w:r>
      <w:r w:rsidRPr="52A7FF83">
        <w:t>development</w:t>
      </w:r>
      <w:r w:rsidR="00145A41">
        <w:t xml:space="preserve"> </w:t>
      </w:r>
      <w:r w:rsidRPr="52A7FF83">
        <w:t>of</w:t>
      </w:r>
      <w:r w:rsidR="00145A41">
        <w:t xml:space="preserve"> </w:t>
      </w:r>
      <w:r w:rsidRPr="52A7FF83">
        <w:t>Victoria’s</w:t>
      </w:r>
      <w:r w:rsidR="00145A41">
        <w:t xml:space="preserve"> </w:t>
      </w:r>
      <w:r w:rsidRPr="52A7FF83">
        <w:t>estimated</w:t>
      </w:r>
      <w:r w:rsidR="00145A41">
        <w:t xml:space="preserve"> </w:t>
      </w:r>
      <w:r w:rsidRPr="52A7FF83">
        <w:t>$200</w:t>
      </w:r>
      <w:r w:rsidR="00145A41">
        <w:t xml:space="preserve"> </w:t>
      </w:r>
      <w:r w:rsidRPr="52A7FF83">
        <w:t>billion</w:t>
      </w:r>
      <w:r w:rsidR="00145A41">
        <w:t xml:space="preserve"> </w:t>
      </w:r>
      <w:r w:rsidRPr="52A7FF83">
        <w:t>critical</w:t>
      </w:r>
      <w:r w:rsidR="00145A41">
        <w:t xml:space="preserve"> </w:t>
      </w:r>
      <w:r w:rsidRPr="52A7FF83">
        <w:t>minerals</w:t>
      </w:r>
      <w:r w:rsidR="00145A41">
        <w:t xml:space="preserve"> </w:t>
      </w:r>
      <w:r w:rsidRPr="52A7FF83">
        <w:t>endowment.</w:t>
      </w:r>
      <w:r w:rsidR="00145A41">
        <w:t xml:space="preserve"> </w:t>
      </w:r>
      <w:r w:rsidRPr="52A7FF83">
        <w:t>DEECA</w:t>
      </w:r>
      <w:r w:rsidR="00145A41">
        <w:t xml:space="preserve"> </w:t>
      </w:r>
      <w:r w:rsidRPr="52A7FF83">
        <w:t>support</w:t>
      </w:r>
      <w:r w:rsidR="005C2716">
        <w:t>ed</w:t>
      </w:r>
      <w:r w:rsidR="00145A41">
        <w:t xml:space="preserve"> </w:t>
      </w:r>
      <w:r w:rsidRPr="52A7FF83">
        <w:t>the</w:t>
      </w:r>
      <w:r w:rsidR="00145A41">
        <w:t xml:space="preserve"> </w:t>
      </w:r>
      <w:r w:rsidRPr="52A7FF83">
        <w:t>development</w:t>
      </w:r>
      <w:r w:rsidR="00145A41">
        <w:t xml:space="preserve"> </w:t>
      </w:r>
      <w:r w:rsidRPr="52A7FF83">
        <w:t>of</w:t>
      </w:r>
      <w:r w:rsidR="00145A41">
        <w:t xml:space="preserve"> </w:t>
      </w:r>
      <w:r w:rsidRPr="52A7FF83">
        <w:t>a</w:t>
      </w:r>
      <w:r w:rsidR="00145A41">
        <w:t xml:space="preserve"> </w:t>
      </w:r>
      <w:r w:rsidRPr="52A7FF83">
        <w:t>new</w:t>
      </w:r>
      <w:r w:rsidR="00145A41">
        <w:t xml:space="preserve"> </w:t>
      </w:r>
      <w:r w:rsidRPr="52A7FF83">
        <w:t>Critical</w:t>
      </w:r>
      <w:r w:rsidR="00145A41">
        <w:t xml:space="preserve"> </w:t>
      </w:r>
      <w:r w:rsidRPr="52A7FF83">
        <w:t>Minerals</w:t>
      </w:r>
      <w:r w:rsidR="00145A41">
        <w:t xml:space="preserve"> </w:t>
      </w:r>
      <w:r w:rsidRPr="52A7FF83">
        <w:t>Roadmap</w:t>
      </w:r>
      <w:r w:rsidR="00145A41">
        <w:t xml:space="preserve"> </w:t>
      </w:r>
      <w:r w:rsidRPr="52A7FF83">
        <w:t>to</w:t>
      </w:r>
      <w:r w:rsidR="00145A41">
        <w:t xml:space="preserve"> </w:t>
      </w:r>
      <w:r w:rsidRPr="52A7FF83">
        <w:t>help</w:t>
      </w:r>
      <w:r w:rsidR="00145A41">
        <w:t xml:space="preserve"> </w:t>
      </w:r>
      <w:r w:rsidRPr="52A7FF83">
        <w:t>grow</w:t>
      </w:r>
      <w:r w:rsidR="00145A41">
        <w:t xml:space="preserve"> </w:t>
      </w:r>
      <w:r w:rsidRPr="52A7FF83">
        <w:t>a</w:t>
      </w:r>
      <w:r w:rsidR="00145A41">
        <w:t xml:space="preserve"> </w:t>
      </w:r>
      <w:r w:rsidRPr="52A7FF83">
        <w:t>sustainable</w:t>
      </w:r>
      <w:r w:rsidR="00145A41">
        <w:t xml:space="preserve"> </w:t>
      </w:r>
      <w:r w:rsidRPr="52A7FF83">
        <w:t>critical</w:t>
      </w:r>
      <w:r w:rsidR="00145A41">
        <w:t xml:space="preserve"> </w:t>
      </w:r>
      <w:r w:rsidRPr="52A7FF83">
        <w:t>minerals</w:t>
      </w:r>
      <w:r w:rsidR="00145A41">
        <w:t xml:space="preserve"> </w:t>
      </w:r>
      <w:r w:rsidRPr="52A7FF83">
        <w:t>industry</w:t>
      </w:r>
      <w:r w:rsidR="00145A41">
        <w:t xml:space="preserve"> </w:t>
      </w:r>
      <w:r w:rsidRPr="52A7FF83">
        <w:t>in</w:t>
      </w:r>
      <w:r w:rsidR="00145A41">
        <w:t xml:space="preserve"> </w:t>
      </w:r>
      <w:r w:rsidRPr="52A7FF83">
        <w:t>Victoria</w:t>
      </w:r>
      <w:r w:rsidR="00145A41">
        <w:t xml:space="preserve"> </w:t>
      </w:r>
      <w:r w:rsidRPr="52A7FF83">
        <w:t>and</w:t>
      </w:r>
      <w:r w:rsidR="00145A41">
        <w:t xml:space="preserve"> </w:t>
      </w:r>
      <w:r w:rsidRPr="52A7FF83">
        <w:t>established</w:t>
      </w:r>
      <w:r w:rsidR="00145A41">
        <w:t xml:space="preserve"> </w:t>
      </w:r>
      <w:r w:rsidRPr="52A7FF83">
        <w:t>the</w:t>
      </w:r>
      <w:r w:rsidR="00145A41">
        <w:t xml:space="preserve"> </w:t>
      </w:r>
      <w:r w:rsidRPr="52A7FF83">
        <w:t>Critical</w:t>
      </w:r>
      <w:r w:rsidR="00145A41">
        <w:t xml:space="preserve"> </w:t>
      </w:r>
      <w:r w:rsidRPr="52A7FF83">
        <w:t>Minerals</w:t>
      </w:r>
      <w:r w:rsidR="00145A41">
        <w:t xml:space="preserve"> </w:t>
      </w:r>
      <w:r w:rsidRPr="52A7FF83">
        <w:t>Coordination</w:t>
      </w:r>
      <w:r w:rsidR="00145A41">
        <w:t xml:space="preserve"> </w:t>
      </w:r>
      <w:r w:rsidRPr="52A7FF83">
        <w:t>Office</w:t>
      </w:r>
      <w:r w:rsidR="00145A41">
        <w:t xml:space="preserve"> </w:t>
      </w:r>
      <w:r w:rsidRPr="52A7FF83">
        <w:t>to</w:t>
      </w:r>
      <w:r w:rsidR="00145A41">
        <w:t xml:space="preserve"> </w:t>
      </w:r>
      <w:r w:rsidRPr="52A7FF83">
        <w:t>streamline</w:t>
      </w:r>
      <w:r w:rsidR="00145A41">
        <w:t xml:space="preserve"> </w:t>
      </w:r>
      <w:r w:rsidRPr="52A7FF83">
        <w:t>critical</w:t>
      </w:r>
      <w:r w:rsidR="00145A41">
        <w:t xml:space="preserve"> </w:t>
      </w:r>
      <w:r w:rsidRPr="52A7FF83">
        <w:t>minerals</w:t>
      </w:r>
      <w:r w:rsidR="00145A41">
        <w:t xml:space="preserve"> </w:t>
      </w:r>
      <w:r w:rsidRPr="52A7FF83">
        <w:t>project</w:t>
      </w:r>
      <w:r w:rsidR="00145A41">
        <w:t xml:space="preserve"> </w:t>
      </w:r>
      <w:r w:rsidRPr="52A7FF83">
        <w:t>approvals.</w:t>
      </w:r>
      <w:r w:rsidR="00145A41">
        <w:t xml:space="preserve"> </w:t>
      </w:r>
      <w:r w:rsidRPr="52A7FF83">
        <w:t>To</w:t>
      </w:r>
      <w:r w:rsidR="00145A41">
        <w:t xml:space="preserve"> </w:t>
      </w:r>
      <w:r w:rsidRPr="52A7FF83">
        <w:t>support</w:t>
      </w:r>
      <w:r w:rsidR="00145A41">
        <w:t xml:space="preserve"> </w:t>
      </w:r>
      <w:r w:rsidRPr="52A7FF83">
        <w:t>Victoria’s</w:t>
      </w:r>
      <w:r w:rsidR="00145A41">
        <w:t xml:space="preserve"> </w:t>
      </w:r>
      <w:r w:rsidRPr="52A7FF83">
        <w:t>Big</w:t>
      </w:r>
      <w:r w:rsidR="00145A41">
        <w:t xml:space="preserve"> </w:t>
      </w:r>
      <w:r w:rsidRPr="52A7FF83">
        <w:t>Build,</w:t>
      </w:r>
      <w:r w:rsidR="00145A41">
        <w:t xml:space="preserve"> </w:t>
      </w:r>
      <w:r w:rsidRPr="52A7FF83">
        <w:t>housing</w:t>
      </w:r>
      <w:r w:rsidR="00145A41">
        <w:t xml:space="preserve"> </w:t>
      </w:r>
      <w:r w:rsidRPr="52A7FF83">
        <w:t>targets</w:t>
      </w:r>
      <w:r w:rsidR="00145A41">
        <w:t xml:space="preserve"> </w:t>
      </w:r>
      <w:r w:rsidRPr="52A7FF83">
        <w:t>and</w:t>
      </w:r>
      <w:r w:rsidR="00145A41">
        <w:t xml:space="preserve"> </w:t>
      </w:r>
      <w:r w:rsidRPr="52A7FF83">
        <w:t>broader</w:t>
      </w:r>
      <w:r w:rsidR="00145A41">
        <w:t xml:space="preserve"> </w:t>
      </w:r>
      <w:r w:rsidRPr="52A7FF83">
        <w:t>infrastructure</w:t>
      </w:r>
      <w:r w:rsidR="00145A41">
        <w:t xml:space="preserve"> </w:t>
      </w:r>
      <w:r w:rsidRPr="52A7FF83">
        <w:t>needs,</w:t>
      </w:r>
      <w:r w:rsidR="00145A41">
        <w:t xml:space="preserve"> </w:t>
      </w:r>
      <w:r w:rsidRPr="52A7FF83">
        <w:t>approval</w:t>
      </w:r>
      <w:r w:rsidR="00145A41">
        <w:t xml:space="preserve"> </w:t>
      </w:r>
      <w:r w:rsidRPr="52A7FF83">
        <w:t>of</w:t>
      </w:r>
      <w:r w:rsidR="00145A41">
        <w:t xml:space="preserve"> </w:t>
      </w:r>
      <w:r w:rsidRPr="52A7FF83">
        <w:t>the</w:t>
      </w:r>
      <w:r w:rsidR="00145A41">
        <w:t xml:space="preserve"> </w:t>
      </w:r>
      <w:r w:rsidRPr="52A7FF83">
        <w:t>extraction</w:t>
      </w:r>
      <w:r w:rsidR="00145A41">
        <w:t xml:space="preserve"> </w:t>
      </w:r>
      <w:r w:rsidRPr="52A7FF83">
        <w:t>of</w:t>
      </w:r>
      <w:r w:rsidR="00145A41">
        <w:t xml:space="preserve"> </w:t>
      </w:r>
      <w:r w:rsidRPr="52A7FF83">
        <w:t>88</w:t>
      </w:r>
      <w:r w:rsidR="00145A41">
        <w:t xml:space="preserve"> </w:t>
      </w:r>
      <w:r w:rsidRPr="52A7FF83">
        <w:t>million</w:t>
      </w:r>
      <w:r w:rsidR="00145A41">
        <w:t xml:space="preserve"> </w:t>
      </w:r>
      <w:r w:rsidRPr="52A7FF83">
        <w:t>tonnes</w:t>
      </w:r>
      <w:r w:rsidR="00145A41">
        <w:t xml:space="preserve"> </w:t>
      </w:r>
      <w:r w:rsidRPr="52A7FF83">
        <w:t>of</w:t>
      </w:r>
      <w:r w:rsidR="00145A41">
        <w:t xml:space="preserve"> </w:t>
      </w:r>
      <w:r w:rsidRPr="52A7FF83">
        <w:t>new</w:t>
      </w:r>
      <w:r w:rsidR="00145A41">
        <w:t xml:space="preserve"> </w:t>
      </w:r>
      <w:r w:rsidRPr="52A7FF83">
        <w:t>quarry-based</w:t>
      </w:r>
      <w:r w:rsidR="00145A41">
        <w:t xml:space="preserve"> </w:t>
      </w:r>
      <w:r w:rsidRPr="52A7FF83">
        <w:t>construction</w:t>
      </w:r>
      <w:r w:rsidR="00145A41">
        <w:t xml:space="preserve"> </w:t>
      </w:r>
      <w:r w:rsidRPr="52A7FF83">
        <w:t>materials</w:t>
      </w:r>
      <w:r w:rsidR="00145A41">
        <w:t xml:space="preserve"> </w:t>
      </w:r>
      <w:r w:rsidRPr="52A7FF83">
        <w:t>was</w:t>
      </w:r>
      <w:r w:rsidR="00145A41">
        <w:t xml:space="preserve"> </w:t>
      </w:r>
      <w:r w:rsidRPr="52A7FF83">
        <w:t>granted</w:t>
      </w:r>
      <w:r w:rsidR="00145A41">
        <w:t xml:space="preserve"> </w:t>
      </w:r>
      <w:r w:rsidRPr="52A7FF83">
        <w:t>in</w:t>
      </w:r>
      <w:r w:rsidR="00145A41">
        <w:t xml:space="preserve"> </w:t>
      </w:r>
      <w:r w:rsidRPr="52A7FF83">
        <w:t>2024-25,</w:t>
      </w:r>
      <w:r w:rsidR="00145A41">
        <w:t xml:space="preserve"> </w:t>
      </w:r>
      <w:r w:rsidRPr="52A7FF83">
        <w:t>surpassing</w:t>
      </w:r>
      <w:r w:rsidR="00145A41">
        <w:t xml:space="preserve"> </w:t>
      </w:r>
      <w:r w:rsidRPr="52A7FF83">
        <w:t>the</w:t>
      </w:r>
      <w:r w:rsidR="00145A41">
        <w:t xml:space="preserve"> </w:t>
      </w:r>
      <w:r w:rsidRPr="52A7FF83">
        <w:t>annual</w:t>
      </w:r>
      <w:r w:rsidR="00145A41">
        <w:t xml:space="preserve"> </w:t>
      </w:r>
      <w:r w:rsidRPr="52A7FF83">
        <w:t>target</w:t>
      </w:r>
      <w:r w:rsidR="00145A41">
        <w:t xml:space="preserve"> </w:t>
      </w:r>
      <w:r w:rsidRPr="52A7FF83">
        <w:t>of</w:t>
      </w:r>
      <w:r w:rsidR="00145A41">
        <w:t xml:space="preserve"> </w:t>
      </w:r>
      <w:r w:rsidRPr="52A7FF83">
        <w:t>80</w:t>
      </w:r>
      <w:r w:rsidR="00145A41">
        <w:t xml:space="preserve"> </w:t>
      </w:r>
      <w:r w:rsidRPr="52A7FF83">
        <w:t>million</w:t>
      </w:r>
      <w:r w:rsidR="00145A41">
        <w:t xml:space="preserve"> </w:t>
      </w:r>
      <w:r w:rsidRPr="52A7FF83">
        <w:t>tonnes</w:t>
      </w:r>
      <w:r w:rsidR="00145A41">
        <w:t xml:space="preserve"> </w:t>
      </w:r>
      <w:r w:rsidRPr="52A7FF83">
        <w:t>by</w:t>
      </w:r>
      <w:r w:rsidR="00145A41">
        <w:t xml:space="preserve"> </w:t>
      </w:r>
      <w:r w:rsidRPr="52A7FF83">
        <w:t>more</w:t>
      </w:r>
      <w:r w:rsidR="00145A41">
        <w:t xml:space="preserve"> </w:t>
      </w:r>
      <w:r w:rsidRPr="52A7FF83">
        <w:t>than</w:t>
      </w:r>
      <w:r w:rsidR="00145A41">
        <w:t xml:space="preserve"> </w:t>
      </w:r>
      <w:r w:rsidRPr="52A7FF83">
        <w:t>10%.</w:t>
      </w:r>
    </w:p>
    <w:p w14:paraId="1624BDB6" w14:textId="2C701D67" w:rsidR="00BC37B5" w:rsidRDefault="00BC37B5" w:rsidP="00BC37B5">
      <w:r>
        <w:t>DEECA</w:t>
      </w:r>
      <w:r w:rsidR="00145A41">
        <w:t xml:space="preserve"> </w:t>
      </w:r>
      <w:r>
        <w:t>provided</w:t>
      </w:r>
      <w:r w:rsidR="00145A41">
        <w:t xml:space="preserve"> </w:t>
      </w:r>
      <w:r>
        <w:t>strategic</w:t>
      </w:r>
      <w:r w:rsidR="00145A41">
        <w:t xml:space="preserve"> </w:t>
      </w:r>
      <w:r>
        <w:t>leadership</w:t>
      </w:r>
      <w:r w:rsidR="00145A41">
        <w:t xml:space="preserve"> </w:t>
      </w:r>
      <w:r>
        <w:t>and</w:t>
      </w:r>
      <w:r w:rsidR="00145A41">
        <w:t xml:space="preserve"> </w:t>
      </w:r>
      <w:r>
        <w:t>regulatory</w:t>
      </w:r>
      <w:r w:rsidR="00145A41">
        <w:t xml:space="preserve"> </w:t>
      </w:r>
      <w:r>
        <w:t>oversight</w:t>
      </w:r>
      <w:r w:rsidR="00145A41">
        <w:t xml:space="preserve"> </w:t>
      </w:r>
      <w:r>
        <w:t>of</w:t>
      </w:r>
      <w:r w:rsidR="00145A41">
        <w:t xml:space="preserve"> </w:t>
      </w:r>
      <w:r>
        <w:t>Victoria’s</w:t>
      </w:r>
      <w:r w:rsidR="00145A41">
        <w:t xml:space="preserve"> </w:t>
      </w:r>
      <w:r>
        <w:t>waste</w:t>
      </w:r>
      <w:r w:rsidR="00145A41">
        <w:t xml:space="preserve"> </w:t>
      </w:r>
      <w:r>
        <w:t>and</w:t>
      </w:r>
      <w:r w:rsidR="00145A41">
        <w:t xml:space="preserve"> </w:t>
      </w:r>
      <w:r>
        <w:t>resource</w:t>
      </w:r>
      <w:r w:rsidR="00145A41">
        <w:t xml:space="preserve"> </w:t>
      </w:r>
      <w:r>
        <w:t>recovery</w:t>
      </w:r>
      <w:r w:rsidR="00145A41">
        <w:t xml:space="preserve"> </w:t>
      </w:r>
      <w:r>
        <w:t>systems,</w:t>
      </w:r>
      <w:r w:rsidR="00145A41">
        <w:t xml:space="preserve"> </w:t>
      </w:r>
      <w:r>
        <w:t>advancing</w:t>
      </w:r>
      <w:r w:rsidR="00145A41">
        <w:t xml:space="preserve"> </w:t>
      </w:r>
      <w:r>
        <w:t>the</w:t>
      </w:r>
      <w:r w:rsidR="00145A41">
        <w:t xml:space="preserve"> </w:t>
      </w:r>
      <w:r>
        <w:t>state’s</w:t>
      </w:r>
      <w:r w:rsidR="00145A41">
        <w:t xml:space="preserve"> </w:t>
      </w:r>
      <w:r>
        <w:t>transition</w:t>
      </w:r>
      <w:r w:rsidR="00145A41">
        <w:t xml:space="preserve"> </w:t>
      </w:r>
      <w:r>
        <w:t>to</w:t>
      </w:r>
      <w:r w:rsidR="00145A41">
        <w:t xml:space="preserve"> </w:t>
      </w:r>
      <w:r>
        <w:t>a</w:t>
      </w:r>
      <w:r w:rsidR="00145A41">
        <w:t xml:space="preserve"> </w:t>
      </w:r>
      <w:r>
        <w:t>circular</w:t>
      </w:r>
      <w:r w:rsidR="00145A41">
        <w:t xml:space="preserve"> </w:t>
      </w:r>
      <w:r>
        <w:t>economy.</w:t>
      </w:r>
      <w:r w:rsidR="00145A41">
        <w:t xml:space="preserve"> </w:t>
      </w:r>
      <w:r>
        <w:t>Work</w:t>
      </w:r>
      <w:r w:rsidR="00145A41">
        <w:t xml:space="preserve"> </w:t>
      </w:r>
      <w:r>
        <w:t>continued</w:t>
      </w:r>
      <w:r w:rsidR="00145A41">
        <w:t xml:space="preserve"> </w:t>
      </w:r>
      <w:r>
        <w:t>in</w:t>
      </w:r>
      <w:r w:rsidR="00145A41">
        <w:t xml:space="preserve"> </w:t>
      </w:r>
      <w:r>
        <w:t>partnership</w:t>
      </w:r>
      <w:r w:rsidR="00145A41">
        <w:t xml:space="preserve"> </w:t>
      </w:r>
      <w:r>
        <w:t>with</w:t>
      </w:r>
      <w:r w:rsidR="00145A41">
        <w:t xml:space="preserve"> </w:t>
      </w:r>
      <w:r>
        <w:t>councils</w:t>
      </w:r>
      <w:r w:rsidR="00145A41">
        <w:t xml:space="preserve"> </w:t>
      </w:r>
      <w:r>
        <w:t>and</w:t>
      </w:r>
      <w:r w:rsidR="00145A41">
        <w:t xml:space="preserve"> </w:t>
      </w:r>
      <w:r>
        <w:t>Alpine</w:t>
      </w:r>
      <w:r w:rsidR="00145A41">
        <w:t xml:space="preserve"> </w:t>
      </w:r>
      <w:r>
        <w:t>Resorts</w:t>
      </w:r>
      <w:r w:rsidR="00145A41">
        <w:t xml:space="preserve"> </w:t>
      </w:r>
      <w:r>
        <w:t>Victoria</w:t>
      </w:r>
      <w:r w:rsidR="00145A41">
        <w:t xml:space="preserve"> </w:t>
      </w:r>
      <w:r>
        <w:t>to</w:t>
      </w:r>
      <w:r w:rsidR="00145A41">
        <w:t xml:space="preserve"> </w:t>
      </w:r>
      <w:r>
        <w:t>roll</w:t>
      </w:r>
      <w:r w:rsidR="00145A41">
        <w:t xml:space="preserve"> </w:t>
      </w:r>
      <w:r>
        <w:t>out</w:t>
      </w:r>
      <w:r w:rsidR="00145A41">
        <w:t xml:space="preserve"> </w:t>
      </w:r>
      <w:r>
        <w:t>Victoria’s</w:t>
      </w:r>
      <w:r w:rsidR="00145A41">
        <w:t xml:space="preserve"> </w:t>
      </w:r>
      <w:r>
        <w:t>new</w:t>
      </w:r>
      <w:r w:rsidR="00145A41">
        <w:t xml:space="preserve"> </w:t>
      </w:r>
      <w:r>
        <w:t>standardised</w:t>
      </w:r>
      <w:r w:rsidR="00145A41">
        <w:t xml:space="preserve"> </w:t>
      </w:r>
      <w:r>
        <w:t>4-stream</w:t>
      </w:r>
      <w:r w:rsidR="00145A41">
        <w:t xml:space="preserve"> </w:t>
      </w:r>
      <w:r>
        <w:t>household</w:t>
      </w:r>
      <w:r w:rsidR="00145A41">
        <w:t xml:space="preserve"> </w:t>
      </w:r>
      <w:r>
        <w:t>waste</w:t>
      </w:r>
      <w:r w:rsidR="00145A41">
        <w:t xml:space="preserve"> </w:t>
      </w:r>
      <w:r>
        <w:t>and</w:t>
      </w:r>
      <w:r w:rsidR="00145A41">
        <w:t xml:space="preserve"> </w:t>
      </w:r>
      <w:r>
        <w:t>recycling</w:t>
      </w:r>
      <w:r w:rsidR="00145A41">
        <w:t xml:space="preserve"> </w:t>
      </w:r>
      <w:r>
        <w:t>system.</w:t>
      </w:r>
      <w:r w:rsidR="00145A41">
        <w:t xml:space="preserve"> </w:t>
      </w:r>
      <w:r>
        <w:t>As</w:t>
      </w:r>
      <w:r w:rsidR="00145A41">
        <w:t xml:space="preserve"> </w:t>
      </w:r>
      <w:r>
        <w:t>at</w:t>
      </w:r>
      <w:r w:rsidR="00145A41">
        <w:t xml:space="preserve"> </w:t>
      </w:r>
      <w:r>
        <w:t>30</w:t>
      </w:r>
      <w:r w:rsidR="00145A41">
        <w:t xml:space="preserve"> </w:t>
      </w:r>
      <w:r>
        <w:t>June</w:t>
      </w:r>
      <w:r w:rsidR="00145A41">
        <w:t xml:space="preserve"> </w:t>
      </w:r>
      <w:r>
        <w:t>2025,</w:t>
      </w:r>
      <w:r w:rsidR="00145A41">
        <w:t xml:space="preserve"> </w:t>
      </w:r>
      <w:r>
        <w:t>59</w:t>
      </w:r>
      <w:r w:rsidR="00145A41">
        <w:t xml:space="preserve"> </w:t>
      </w:r>
      <w:r>
        <w:t>of</w:t>
      </w:r>
      <w:r w:rsidR="00145A41">
        <w:t xml:space="preserve"> </w:t>
      </w:r>
      <w:r>
        <w:t>79</w:t>
      </w:r>
      <w:r w:rsidR="00145A41">
        <w:t xml:space="preserve"> </w:t>
      </w:r>
      <w:r>
        <w:t>councils</w:t>
      </w:r>
      <w:r w:rsidR="00145A41">
        <w:t xml:space="preserve"> </w:t>
      </w:r>
      <w:r>
        <w:t>offer</w:t>
      </w:r>
      <w:r w:rsidR="00145A41">
        <w:t xml:space="preserve"> </w:t>
      </w:r>
      <w:r>
        <w:t>food</w:t>
      </w:r>
      <w:r w:rsidR="00145A41">
        <w:t xml:space="preserve"> </w:t>
      </w:r>
      <w:r>
        <w:t>organics</w:t>
      </w:r>
      <w:r w:rsidR="00145A41">
        <w:t xml:space="preserve"> </w:t>
      </w:r>
      <w:r>
        <w:t>and</w:t>
      </w:r>
      <w:r w:rsidR="00145A41">
        <w:t xml:space="preserve"> </w:t>
      </w:r>
      <w:r>
        <w:t>garden</w:t>
      </w:r>
      <w:r w:rsidR="00145A41">
        <w:t xml:space="preserve"> </w:t>
      </w:r>
      <w:r>
        <w:t>organics</w:t>
      </w:r>
      <w:r w:rsidR="00145A41">
        <w:t xml:space="preserve"> </w:t>
      </w:r>
      <w:r>
        <w:t>services,</w:t>
      </w:r>
      <w:r w:rsidR="00145A41">
        <w:t xml:space="preserve"> </w:t>
      </w:r>
      <w:r>
        <w:t>41</w:t>
      </w:r>
      <w:r w:rsidR="00145A41">
        <w:t xml:space="preserve"> </w:t>
      </w:r>
      <w:r>
        <w:t>have</w:t>
      </w:r>
      <w:r w:rsidR="00145A41">
        <w:t xml:space="preserve"> </w:t>
      </w:r>
      <w:r>
        <w:t>glass</w:t>
      </w:r>
      <w:r w:rsidR="00145A41">
        <w:t xml:space="preserve"> </w:t>
      </w:r>
      <w:r>
        <w:t>services</w:t>
      </w:r>
      <w:r w:rsidR="00145A41">
        <w:t xml:space="preserve"> </w:t>
      </w:r>
      <w:r>
        <w:t>and</w:t>
      </w:r>
      <w:r w:rsidR="00145A41">
        <w:t xml:space="preserve"> </w:t>
      </w:r>
      <w:r>
        <w:t>28</w:t>
      </w:r>
      <w:r w:rsidR="00145A41">
        <w:t xml:space="preserve"> </w:t>
      </w:r>
      <w:r>
        <w:t>have</w:t>
      </w:r>
      <w:r w:rsidR="00145A41">
        <w:t xml:space="preserve"> </w:t>
      </w:r>
      <w:r>
        <w:t>all</w:t>
      </w:r>
      <w:r w:rsidR="00145A41">
        <w:t xml:space="preserve"> </w:t>
      </w:r>
      <w:r>
        <w:t>4</w:t>
      </w:r>
      <w:r w:rsidR="00145A41">
        <w:t xml:space="preserve"> </w:t>
      </w:r>
      <w:r>
        <w:t>streams.</w:t>
      </w:r>
      <w:r w:rsidR="00145A41">
        <w:t xml:space="preserve"> </w:t>
      </w:r>
      <w:r w:rsidR="00271FA4" w:rsidRPr="52A7FF83">
        <w:t>DEECA</w:t>
      </w:r>
      <w:r w:rsidR="00145A41">
        <w:t xml:space="preserve"> </w:t>
      </w:r>
      <w:r w:rsidR="00271FA4" w:rsidRPr="52A7FF83">
        <w:t>helped</w:t>
      </w:r>
      <w:r w:rsidR="00145A41">
        <w:t xml:space="preserve"> </w:t>
      </w:r>
      <w:r w:rsidR="00271FA4" w:rsidRPr="52A7FF83">
        <w:t>to</w:t>
      </w:r>
      <w:r w:rsidR="00145A41">
        <w:t xml:space="preserve"> </w:t>
      </w:r>
      <w:r>
        <w:t>advanced</w:t>
      </w:r>
      <w:r w:rsidR="00145A41">
        <w:t xml:space="preserve"> </w:t>
      </w:r>
      <w:r>
        <w:t>Victoria’s</w:t>
      </w:r>
      <w:r w:rsidR="00145A41">
        <w:t xml:space="preserve"> </w:t>
      </w:r>
      <w:r>
        <w:t>journey</w:t>
      </w:r>
      <w:r w:rsidR="00145A41">
        <w:t xml:space="preserve"> </w:t>
      </w:r>
      <w:r>
        <w:t>towards</w:t>
      </w:r>
      <w:r w:rsidR="00145A41">
        <w:t xml:space="preserve"> </w:t>
      </w:r>
      <w:r>
        <w:t>a</w:t>
      </w:r>
      <w:r w:rsidR="00145A41">
        <w:t xml:space="preserve"> </w:t>
      </w:r>
      <w:r>
        <w:t>circular</w:t>
      </w:r>
      <w:r w:rsidR="00145A41">
        <w:t xml:space="preserve"> </w:t>
      </w:r>
      <w:r>
        <w:t>economy</w:t>
      </w:r>
      <w:r w:rsidR="00145A41">
        <w:t xml:space="preserve"> </w:t>
      </w:r>
      <w:r>
        <w:t>through</w:t>
      </w:r>
      <w:r w:rsidR="00145A41">
        <w:t xml:space="preserve"> </w:t>
      </w:r>
      <w:r>
        <w:t>continuation</w:t>
      </w:r>
      <w:r w:rsidR="00145A41">
        <w:t xml:space="preserve"> </w:t>
      </w:r>
      <w:r>
        <w:t>of</w:t>
      </w:r>
      <w:r w:rsidR="00145A41">
        <w:t xml:space="preserve"> </w:t>
      </w:r>
      <w:r>
        <w:t>the</w:t>
      </w:r>
      <w:r w:rsidR="00145A41">
        <w:t xml:space="preserve"> </w:t>
      </w:r>
      <w:r>
        <w:t>Container</w:t>
      </w:r>
      <w:r w:rsidR="00145A41">
        <w:t xml:space="preserve"> </w:t>
      </w:r>
      <w:r>
        <w:t>Deposit</w:t>
      </w:r>
      <w:r w:rsidR="00145A41">
        <w:t xml:space="preserve"> </w:t>
      </w:r>
      <w:r>
        <w:t>Scheme,</w:t>
      </w:r>
      <w:r w:rsidR="00145A41">
        <w:t xml:space="preserve"> </w:t>
      </w:r>
      <w:r>
        <w:t>resulting</w:t>
      </w:r>
      <w:r w:rsidR="00145A41">
        <w:t xml:space="preserve"> </w:t>
      </w:r>
      <w:r>
        <w:t>in</w:t>
      </w:r>
      <w:r w:rsidR="00145A41">
        <w:t xml:space="preserve"> </w:t>
      </w:r>
      <w:r>
        <w:t>the</w:t>
      </w:r>
      <w:r w:rsidR="00145A41">
        <w:t xml:space="preserve"> </w:t>
      </w:r>
      <w:r>
        <w:t>return</w:t>
      </w:r>
      <w:r w:rsidR="00145A41">
        <w:t xml:space="preserve"> </w:t>
      </w:r>
      <w:r>
        <w:t>of</w:t>
      </w:r>
      <w:r w:rsidR="00145A41">
        <w:t xml:space="preserve"> </w:t>
      </w:r>
      <w:r>
        <w:t>almost</w:t>
      </w:r>
      <w:r w:rsidR="00145A41">
        <w:t xml:space="preserve"> </w:t>
      </w:r>
      <w:r>
        <w:t>2</w:t>
      </w:r>
      <w:r w:rsidR="00145A41">
        <w:t xml:space="preserve"> </w:t>
      </w:r>
      <w:r>
        <w:t>billion</w:t>
      </w:r>
      <w:r w:rsidR="00145A41">
        <w:t xml:space="preserve"> </w:t>
      </w:r>
      <w:r>
        <w:t>eligible</w:t>
      </w:r>
      <w:r w:rsidR="00145A41">
        <w:t xml:space="preserve"> </w:t>
      </w:r>
      <w:r>
        <w:t>drink</w:t>
      </w:r>
      <w:r w:rsidR="00145A41">
        <w:t xml:space="preserve"> </w:t>
      </w:r>
      <w:r>
        <w:t>cans,</w:t>
      </w:r>
      <w:r w:rsidR="00145A41">
        <w:t xml:space="preserve"> </w:t>
      </w:r>
      <w:r>
        <w:t>bottles</w:t>
      </w:r>
      <w:r w:rsidR="00145A41">
        <w:t xml:space="preserve"> </w:t>
      </w:r>
      <w:r>
        <w:t>and</w:t>
      </w:r>
      <w:r w:rsidR="00145A41">
        <w:t xml:space="preserve"> </w:t>
      </w:r>
      <w:r>
        <w:t>cartons</w:t>
      </w:r>
      <w:r w:rsidR="00145A41">
        <w:t xml:space="preserve"> </w:t>
      </w:r>
      <w:r>
        <w:t>for</w:t>
      </w:r>
      <w:r w:rsidR="00145A41">
        <w:t xml:space="preserve"> </w:t>
      </w:r>
      <w:r>
        <w:t>a</w:t>
      </w:r>
      <w:r w:rsidR="00145A41">
        <w:t xml:space="preserve"> </w:t>
      </w:r>
      <w:r>
        <w:t>10-cent</w:t>
      </w:r>
      <w:r w:rsidR="00145A41">
        <w:t xml:space="preserve"> </w:t>
      </w:r>
      <w:r>
        <w:t>refund</w:t>
      </w:r>
      <w:r w:rsidR="00145A41">
        <w:t xml:space="preserve"> </w:t>
      </w:r>
      <w:r>
        <w:t>since</w:t>
      </w:r>
      <w:r w:rsidR="00145A41">
        <w:t xml:space="preserve"> </w:t>
      </w:r>
      <w:r>
        <w:t>its</w:t>
      </w:r>
      <w:r w:rsidR="00145A41">
        <w:t xml:space="preserve"> </w:t>
      </w:r>
      <w:r>
        <w:t>launch</w:t>
      </w:r>
      <w:r w:rsidR="00145A41">
        <w:t xml:space="preserve"> </w:t>
      </w:r>
      <w:r>
        <w:t>in</w:t>
      </w:r>
      <w:r w:rsidR="00145A41">
        <w:t xml:space="preserve"> </w:t>
      </w:r>
      <w:r>
        <w:t>November</w:t>
      </w:r>
      <w:r w:rsidR="00145A41">
        <w:t xml:space="preserve"> </w:t>
      </w:r>
      <w:r>
        <w:t>2023.</w:t>
      </w:r>
      <w:r w:rsidR="00145A41">
        <w:t xml:space="preserve"> </w:t>
      </w:r>
    </w:p>
    <w:p w14:paraId="70D786A9" w14:textId="4068C66F" w:rsidR="00BC37B5" w:rsidRDefault="00BC37B5" w:rsidP="00BC37B5">
      <w:r>
        <w:t>Through</w:t>
      </w:r>
      <w:r w:rsidR="00145A41">
        <w:t xml:space="preserve"> </w:t>
      </w:r>
      <w:r>
        <w:t>the</w:t>
      </w:r>
      <w:r w:rsidR="00145A41">
        <w:t xml:space="preserve"> </w:t>
      </w:r>
      <w:r>
        <w:t>year,</w:t>
      </w:r>
      <w:r w:rsidR="00145A41">
        <w:t xml:space="preserve"> </w:t>
      </w:r>
      <w:r>
        <w:t>the</w:t>
      </w:r>
      <w:r w:rsidR="00145A41">
        <w:t xml:space="preserve"> </w:t>
      </w:r>
      <w:r>
        <w:t>department</w:t>
      </w:r>
      <w:r w:rsidR="00145A41">
        <w:t xml:space="preserve"> </w:t>
      </w:r>
      <w:r>
        <w:t>continued</w:t>
      </w:r>
      <w:r w:rsidR="00145A41">
        <w:t xml:space="preserve"> </w:t>
      </w:r>
      <w:r>
        <w:t>to</w:t>
      </w:r>
      <w:r w:rsidR="00145A41">
        <w:t xml:space="preserve"> </w:t>
      </w:r>
      <w:r>
        <w:t>implement</w:t>
      </w:r>
      <w:r w:rsidR="00145A41">
        <w:t xml:space="preserve"> </w:t>
      </w:r>
      <w:r>
        <w:t>nature-positive</w:t>
      </w:r>
      <w:r w:rsidR="00145A41">
        <w:t xml:space="preserve"> </w:t>
      </w:r>
      <w:r>
        <w:t>programs</w:t>
      </w:r>
      <w:r w:rsidR="00145A41">
        <w:t xml:space="preserve"> </w:t>
      </w:r>
      <w:r>
        <w:t>and</w:t>
      </w:r>
      <w:r w:rsidR="00145A41">
        <w:t xml:space="preserve"> </w:t>
      </w:r>
      <w:r>
        <w:t>biodiversity</w:t>
      </w:r>
      <w:r w:rsidR="00145A41">
        <w:t xml:space="preserve"> </w:t>
      </w:r>
      <w:r>
        <w:t>initiatives,</w:t>
      </w:r>
      <w:r w:rsidR="00145A41">
        <w:t xml:space="preserve"> </w:t>
      </w:r>
      <w:r>
        <w:t>while</w:t>
      </w:r>
      <w:r w:rsidR="00145A41">
        <w:t xml:space="preserve"> </w:t>
      </w:r>
      <w:r>
        <w:t>ensuring</w:t>
      </w:r>
      <w:r w:rsidR="00145A41">
        <w:t xml:space="preserve"> </w:t>
      </w:r>
      <w:r>
        <w:t>the</w:t>
      </w:r>
      <w:r w:rsidR="00145A41">
        <w:t xml:space="preserve"> </w:t>
      </w:r>
      <w:r>
        <w:t>protection</w:t>
      </w:r>
      <w:r w:rsidR="00145A41">
        <w:t xml:space="preserve"> </w:t>
      </w:r>
      <w:r>
        <w:t>of</w:t>
      </w:r>
      <w:r w:rsidR="00145A41">
        <w:t xml:space="preserve"> </w:t>
      </w:r>
      <w:r>
        <w:t>Victoria’s</w:t>
      </w:r>
      <w:r w:rsidR="00145A41">
        <w:t xml:space="preserve"> </w:t>
      </w:r>
      <w:r>
        <w:t>environment</w:t>
      </w:r>
      <w:r w:rsidR="00145A41">
        <w:t xml:space="preserve"> </w:t>
      </w:r>
      <w:r>
        <w:t>and</w:t>
      </w:r>
      <w:r w:rsidR="00145A41">
        <w:t xml:space="preserve"> </w:t>
      </w:r>
      <w:r>
        <w:t>supporting</w:t>
      </w:r>
      <w:r w:rsidR="00145A41">
        <w:t xml:space="preserve"> </w:t>
      </w:r>
      <w:r>
        <w:t>visitor</w:t>
      </w:r>
      <w:r w:rsidR="00145A41">
        <w:t xml:space="preserve"> </w:t>
      </w:r>
      <w:r>
        <w:t>economy</w:t>
      </w:r>
      <w:r w:rsidR="00145A41">
        <w:t xml:space="preserve"> </w:t>
      </w:r>
      <w:r>
        <w:t>experiences.</w:t>
      </w:r>
      <w:r w:rsidR="00145A41">
        <w:t xml:space="preserve"> </w:t>
      </w:r>
      <w:r>
        <w:t>DEECA</w:t>
      </w:r>
      <w:r w:rsidR="00145A41">
        <w:t xml:space="preserve"> </w:t>
      </w:r>
      <w:r w:rsidRPr="1BE99488">
        <w:rPr>
          <w:rFonts w:eastAsia="Arial"/>
          <w:color w:val="000000" w:themeColor="text1"/>
        </w:rPr>
        <w:t>completed</w:t>
      </w:r>
      <w:r w:rsidR="00145A41">
        <w:rPr>
          <w:rFonts w:eastAsia="Arial"/>
          <w:color w:val="000000" w:themeColor="text1"/>
        </w:rPr>
        <w:t xml:space="preserve"> </w:t>
      </w:r>
      <w:r w:rsidRPr="1BE99488">
        <w:rPr>
          <w:rFonts w:eastAsia="Arial"/>
          <w:color w:val="000000" w:themeColor="text1"/>
        </w:rPr>
        <w:t>5</w:t>
      </w:r>
      <w:r w:rsidR="00145A41">
        <w:rPr>
          <w:rFonts w:eastAsia="Arial"/>
          <w:color w:val="000000" w:themeColor="text1"/>
        </w:rPr>
        <w:t xml:space="preserve"> </w:t>
      </w:r>
      <w:r w:rsidRPr="1BE99488">
        <w:rPr>
          <w:rFonts w:eastAsia="Arial"/>
          <w:color w:val="000000" w:themeColor="text1"/>
        </w:rPr>
        <w:t>strategic</w:t>
      </w:r>
      <w:r w:rsidR="00145A41">
        <w:rPr>
          <w:rFonts w:eastAsia="Arial"/>
          <w:color w:val="000000" w:themeColor="text1"/>
        </w:rPr>
        <w:t xml:space="preserve"> </w:t>
      </w:r>
      <w:r w:rsidRPr="1BE99488">
        <w:rPr>
          <w:rFonts w:eastAsia="Arial"/>
          <w:color w:val="000000" w:themeColor="text1"/>
        </w:rPr>
        <w:t>compliance</w:t>
      </w:r>
      <w:r w:rsidR="00145A41">
        <w:rPr>
          <w:rFonts w:eastAsia="Arial"/>
          <w:color w:val="000000" w:themeColor="text1"/>
        </w:rPr>
        <w:t xml:space="preserve"> </w:t>
      </w:r>
      <w:r w:rsidRPr="1BE99488">
        <w:rPr>
          <w:rFonts w:eastAsia="Arial"/>
          <w:color w:val="000000" w:themeColor="text1"/>
        </w:rPr>
        <w:t>operations</w:t>
      </w:r>
      <w:r w:rsidR="00145A41">
        <w:rPr>
          <w:rFonts w:eastAsia="Arial"/>
          <w:color w:val="000000" w:themeColor="text1"/>
        </w:rPr>
        <w:t xml:space="preserve"> </w:t>
      </w:r>
      <w:r w:rsidRPr="1BE99488">
        <w:rPr>
          <w:rFonts w:eastAsia="Arial"/>
          <w:color w:val="000000" w:themeColor="text1"/>
        </w:rPr>
        <w:t>targeting</w:t>
      </w:r>
      <w:r w:rsidR="00145A41">
        <w:rPr>
          <w:rFonts w:eastAsia="Arial"/>
          <w:color w:val="000000" w:themeColor="text1"/>
        </w:rPr>
        <w:t xml:space="preserve"> </w:t>
      </w:r>
      <w:r w:rsidRPr="1BE99488">
        <w:rPr>
          <w:rFonts w:eastAsia="Arial"/>
          <w:color w:val="000000" w:themeColor="text1"/>
        </w:rPr>
        <w:t>activities</w:t>
      </w:r>
      <w:r w:rsidR="00145A41">
        <w:rPr>
          <w:rFonts w:eastAsia="Arial"/>
          <w:color w:val="000000" w:themeColor="text1"/>
        </w:rPr>
        <w:t xml:space="preserve"> </w:t>
      </w:r>
      <w:r w:rsidRPr="1BE99488">
        <w:rPr>
          <w:rFonts w:eastAsia="Arial"/>
          <w:color w:val="000000" w:themeColor="text1"/>
        </w:rPr>
        <w:t>such</w:t>
      </w:r>
      <w:r w:rsidR="00145A41">
        <w:rPr>
          <w:rFonts w:eastAsia="Arial"/>
          <w:color w:val="000000" w:themeColor="text1"/>
        </w:rPr>
        <w:t xml:space="preserve"> </w:t>
      </w:r>
      <w:r w:rsidRPr="1BE99488">
        <w:rPr>
          <w:rFonts w:eastAsia="Arial"/>
          <w:color w:val="000000" w:themeColor="text1"/>
        </w:rPr>
        <w:t>as</w:t>
      </w:r>
      <w:r w:rsidR="00145A41">
        <w:rPr>
          <w:rFonts w:eastAsia="Arial"/>
          <w:color w:val="000000" w:themeColor="text1"/>
        </w:rPr>
        <w:t xml:space="preserve"> </w:t>
      </w:r>
      <w:r w:rsidRPr="1BE99488">
        <w:rPr>
          <w:rFonts w:eastAsia="Arial"/>
          <w:color w:val="000000" w:themeColor="text1"/>
        </w:rPr>
        <w:t>the</w:t>
      </w:r>
      <w:r w:rsidR="00145A41">
        <w:rPr>
          <w:rFonts w:eastAsia="Arial"/>
          <w:color w:val="000000" w:themeColor="text1"/>
        </w:rPr>
        <w:t xml:space="preserve"> </w:t>
      </w:r>
      <w:r w:rsidRPr="1BE99488">
        <w:rPr>
          <w:rFonts w:eastAsia="Arial"/>
          <w:color w:val="000000" w:themeColor="text1"/>
        </w:rPr>
        <w:t>illegal</w:t>
      </w:r>
      <w:r w:rsidR="00145A41">
        <w:rPr>
          <w:rFonts w:eastAsia="Arial"/>
          <w:color w:val="000000" w:themeColor="text1"/>
        </w:rPr>
        <w:t xml:space="preserve"> </w:t>
      </w:r>
      <w:r w:rsidRPr="1BE99488">
        <w:rPr>
          <w:rFonts w:eastAsia="Arial"/>
          <w:color w:val="000000" w:themeColor="text1"/>
        </w:rPr>
        <w:t>take</w:t>
      </w:r>
      <w:r w:rsidR="00145A41">
        <w:rPr>
          <w:rFonts w:eastAsia="Arial"/>
          <w:color w:val="000000" w:themeColor="text1"/>
        </w:rPr>
        <w:t xml:space="preserve"> </w:t>
      </w:r>
      <w:r w:rsidRPr="1BE99488">
        <w:rPr>
          <w:rFonts w:eastAsia="Arial"/>
          <w:color w:val="000000" w:themeColor="text1"/>
        </w:rPr>
        <w:t>of</w:t>
      </w:r>
      <w:r w:rsidR="00145A41">
        <w:rPr>
          <w:rFonts w:eastAsia="Arial"/>
          <w:color w:val="000000" w:themeColor="text1"/>
        </w:rPr>
        <w:t xml:space="preserve"> </w:t>
      </w:r>
      <w:r w:rsidRPr="1BE99488">
        <w:rPr>
          <w:rFonts w:eastAsia="Arial"/>
          <w:color w:val="000000" w:themeColor="text1"/>
        </w:rPr>
        <w:t>firewood,</w:t>
      </w:r>
      <w:r w:rsidR="00145A41">
        <w:rPr>
          <w:rFonts w:eastAsia="Arial"/>
          <w:color w:val="000000" w:themeColor="text1"/>
        </w:rPr>
        <w:t xml:space="preserve"> </w:t>
      </w:r>
      <w:r w:rsidRPr="1BE99488">
        <w:rPr>
          <w:rFonts w:eastAsia="Arial"/>
          <w:color w:val="000000" w:themeColor="text1"/>
        </w:rPr>
        <w:t>wildlife</w:t>
      </w:r>
      <w:r w:rsidR="00145A41">
        <w:rPr>
          <w:rFonts w:eastAsia="Arial"/>
          <w:color w:val="000000" w:themeColor="text1"/>
        </w:rPr>
        <w:t xml:space="preserve"> </w:t>
      </w:r>
      <w:r w:rsidRPr="1BE99488">
        <w:rPr>
          <w:rFonts w:eastAsia="Arial"/>
          <w:color w:val="000000" w:themeColor="text1"/>
        </w:rPr>
        <w:t>cruelty</w:t>
      </w:r>
      <w:r w:rsidR="00145A41">
        <w:rPr>
          <w:rFonts w:eastAsia="Arial"/>
          <w:color w:val="000000" w:themeColor="text1"/>
        </w:rPr>
        <w:t xml:space="preserve"> </w:t>
      </w:r>
      <w:r w:rsidRPr="1BE99488">
        <w:rPr>
          <w:rFonts w:eastAsia="Arial"/>
          <w:color w:val="000000" w:themeColor="text1"/>
        </w:rPr>
        <w:t>and</w:t>
      </w:r>
      <w:r w:rsidR="00145A41">
        <w:rPr>
          <w:rFonts w:eastAsia="Arial"/>
          <w:color w:val="000000" w:themeColor="text1"/>
        </w:rPr>
        <w:t xml:space="preserve"> </w:t>
      </w:r>
      <w:r w:rsidRPr="1BE99488">
        <w:rPr>
          <w:rFonts w:eastAsia="Arial"/>
          <w:color w:val="000000" w:themeColor="text1"/>
        </w:rPr>
        <w:t>the</w:t>
      </w:r>
      <w:r w:rsidR="00145A41">
        <w:rPr>
          <w:rFonts w:eastAsia="Arial"/>
          <w:color w:val="000000" w:themeColor="text1"/>
        </w:rPr>
        <w:t xml:space="preserve"> </w:t>
      </w:r>
      <w:r w:rsidRPr="1BE99488">
        <w:rPr>
          <w:rFonts w:eastAsia="Arial"/>
          <w:color w:val="000000" w:themeColor="text1"/>
        </w:rPr>
        <w:t>protection</w:t>
      </w:r>
      <w:r w:rsidR="00145A41">
        <w:rPr>
          <w:rFonts w:eastAsia="Arial"/>
          <w:color w:val="000000" w:themeColor="text1"/>
        </w:rPr>
        <w:t xml:space="preserve"> </w:t>
      </w:r>
      <w:r w:rsidRPr="1BE99488">
        <w:rPr>
          <w:rFonts w:eastAsia="Arial"/>
          <w:color w:val="000000" w:themeColor="text1"/>
        </w:rPr>
        <w:t>of</w:t>
      </w:r>
      <w:r w:rsidR="00145A41">
        <w:rPr>
          <w:rFonts w:eastAsia="Arial"/>
          <w:color w:val="000000" w:themeColor="text1"/>
        </w:rPr>
        <w:t xml:space="preserve"> </w:t>
      </w:r>
      <w:r w:rsidRPr="1BE99488">
        <w:rPr>
          <w:rFonts w:eastAsia="Arial"/>
          <w:color w:val="000000" w:themeColor="text1"/>
        </w:rPr>
        <w:t>threatened</w:t>
      </w:r>
      <w:r w:rsidR="00145A41">
        <w:rPr>
          <w:rFonts w:eastAsia="Arial"/>
          <w:color w:val="000000" w:themeColor="text1"/>
        </w:rPr>
        <w:t xml:space="preserve"> </w:t>
      </w:r>
      <w:r w:rsidRPr="1BE99488">
        <w:rPr>
          <w:rFonts w:eastAsia="Arial"/>
          <w:color w:val="000000" w:themeColor="text1"/>
        </w:rPr>
        <w:t>species.</w:t>
      </w:r>
      <w:r w:rsidR="00145A41">
        <w:rPr>
          <w:rFonts w:eastAsia="Arial"/>
          <w:color w:val="000000" w:themeColor="text1"/>
        </w:rPr>
        <w:t xml:space="preserve"> </w:t>
      </w:r>
      <w:r w:rsidRPr="1BE99488">
        <w:rPr>
          <w:rFonts w:eastAsia="Arial"/>
          <w:color w:val="000000" w:themeColor="text1"/>
        </w:rPr>
        <w:t>As</w:t>
      </w:r>
      <w:r w:rsidR="00145A41">
        <w:rPr>
          <w:rFonts w:eastAsia="Arial"/>
          <w:color w:val="000000" w:themeColor="text1"/>
        </w:rPr>
        <w:t xml:space="preserve"> </w:t>
      </w:r>
      <w:r>
        <w:t>part</w:t>
      </w:r>
      <w:r w:rsidR="00145A41">
        <w:t xml:space="preserve"> </w:t>
      </w:r>
      <w:r>
        <w:t>of</w:t>
      </w:r>
      <w:r w:rsidR="00145A41">
        <w:t xml:space="preserve"> </w:t>
      </w:r>
      <w:r>
        <w:t>efforts</w:t>
      </w:r>
      <w:r w:rsidR="00145A41">
        <w:t xml:space="preserve"> </w:t>
      </w:r>
      <w:r>
        <w:t>to</w:t>
      </w:r>
      <w:r w:rsidR="00145A41">
        <w:t xml:space="preserve"> </w:t>
      </w:r>
      <w:r>
        <w:t>restore</w:t>
      </w:r>
      <w:r w:rsidR="00145A41">
        <w:t xml:space="preserve"> </w:t>
      </w:r>
      <w:r>
        <w:t>native</w:t>
      </w:r>
      <w:r w:rsidR="00145A41">
        <w:t xml:space="preserve"> </w:t>
      </w:r>
      <w:r>
        <w:t>forests</w:t>
      </w:r>
      <w:r w:rsidR="00145A41">
        <w:t xml:space="preserve"> </w:t>
      </w:r>
      <w:r>
        <w:t>and</w:t>
      </w:r>
      <w:r w:rsidR="00145A41">
        <w:t xml:space="preserve"> </w:t>
      </w:r>
      <w:r>
        <w:t>promote</w:t>
      </w:r>
      <w:r w:rsidR="00145A41">
        <w:t xml:space="preserve"> </w:t>
      </w:r>
      <w:r>
        <w:t>biodiversity</w:t>
      </w:r>
      <w:r w:rsidR="00145A41">
        <w:t xml:space="preserve"> </w:t>
      </w:r>
      <w:r>
        <w:t>following</w:t>
      </w:r>
      <w:r w:rsidR="00145A41">
        <w:t xml:space="preserve"> </w:t>
      </w:r>
      <w:r>
        <w:t>the</w:t>
      </w:r>
      <w:r w:rsidR="00145A41">
        <w:t xml:space="preserve"> </w:t>
      </w:r>
      <w:r>
        <w:t>cessation</w:t>
      </w:r>
      <w:r w:rsidR="00145A41">
        <w:t xml:space="preserve"> </w:t>
      </w:r>
      <w:r>
        <w:t>of</w:t>
      </w:r>
      <w:r w:rsidR="00145A41">
        <w:t xml:space="preserve"> </w:t>
      </w:r>
      <w:r>
        <w:t>commercial</w:t>
      </w:r>
      <w:r w:rsidR="00145A41">
        <w:t xml:space="preserve"> </w:t>
      </w:r>
      <w:r>
        <w:t>native</w:t>
      </w:r>
      <w:r w:rsidR="00145A41">
        <w:t xml:space="preserve"> </w:t>
      </w:r>
      <w:r>
        <w:t>timber</w:t>
      </w:r>
      <w:r w:rsidR="00145A41">
        <w:t xml:space="preserve"> </w:t>
      </w:r>
      <w:r>
        <w:t>harvesting,</w:t>
      </w:r>
      <w:r w:rsidR="00145A41">
        <w:t xml:space="preserve"> </w:t>
      </w:r>
      <w:r>
        <w:t>a</w:t>
      </w:r>
      <w:r w:rsidR="00145A41">
        <w:t xml:space="preserve"> </w:t>
      </w:r>
      <w:r>
        <w:t>seedbank</w:t>
      </w:r>
      <w:r w:rsidR="00145A41">
        <w:t xml:space="preserve"> </w:t>
      </w:r>
      <w:r>
        <w:t>inventory</w:t>
      </w:r>
      <w:r w:rsidR="00145A41">
        <w:t xml:space="preserve"> </w:t>
      </w:r>
      <w:r>
        <w:t>system</w:t>
      </w:r>
      <w:r w:rsidR="00145A41">
        <w:t xml:space="preserve"> </w:t>
      </w:r>
      <w:r>
        <w:t>was</w:t>
      </w:r>
      <w:r w:rsidR="00145A41">
        <w:t xml:space="preserve"> </w:t>
      </w:r>
      <w:r>
        <w:t>developed</w:t>
      </w:r>
      <w:r w:rsidR="00145A41">
        <w:t xml:space="preserve"> </w:t>
      </w:r>
      <w:r>
        <w:t>to</w:t>
      </w:r>
      <w:r w:rsidR="00145A41">
        <w:t xml:space="preserve"> </w:t>
      </w:r>
      <w:r>
        <w:t>improve</w:t>
      </w:r>
      <w:r w:rsidR="00145A41">
        <w:t xml:space="preserve"> </w:t>
      </w:r>
      <w:r>
        <w:t>the</w:t>
      </w:r>
      <w:r w:rsidR="00145A41">
        <w:t xml:space="preserve"> </w:t>
      </w:r>
      <w:r>
        <w:t>management</w:t>
      </w:r>
      <w:r w:rsidR="00145A41">
        <w:t xml:space="preserve"> </w:t>
      </w:r>
      <w:r>
        <w:t>of</w:t>
      </w:r>
      <w:r w:rsidR="00145A41">
        <w:t xml:space="preserve"> </w:t>
      </w:r>
      <w:r>
        <w:t>more</w:t>
      </w:r>
      <w:r w:rsidR="00145A41">
        <w:t xml:space="preserve"> </w:t>
      </w:r>
      <w:r>
        <w:t>than</w:t>
      </w:r>
      <w:r w:rsidR="00145A41">
        <w:t xml:space="preserve"> </w:t>
      </w:r>
      <w:r>
        <w:t>$10</w:t>
      </w:r>
      <w:r w:rsidR="00145A41">
        <w:t xml:space="preserve"> </w:t>
      </w:r>
      <w:r>
        <w:t>million</w:t>
      </w:r>
      <w:r w:rsidR="00145A41">
        <w:t xml:space="preserve"> </w:t>
      </w:r>
      <w:r>
        <w:t>of</w:t>
      </w:r>
      <w:r w:rsidR="00145A41">
        <w:t xml:space="preserve"> </w:t>
      </w:r>
      <w:r>
        <w:t>seed</w:t>
      </w:r>
      <w:r w:rsidR="00145A41">
        <w:t xml:space="preserve"> </w:t>
      </w:r>
      <w:r>
        <w:t>assets,</w:t>
      </w:r>
      <w:r w:rsidR="00145A41">
        <w:t xml:space="preserve"> </w:t>
      </w:r>
      <w:r>
        <w:t>and</w:t>
      </w:r>
      <w:r w:rsidR="00145A41">
        <w:t xml:space="preserve"> </w:t>
      </w:r>
      <w:r>
        <w:t>373</w:t>
      </w:r>
      <w:r w:rsidR="00145A41">
        <w:t xml:space="preserve"> </w:t>
      </w:r>
      <w:r>
        <w:t>hectares</w:t>
      </w:r>
      <w:r w:rsidR="00145A41">
        <w:t xml:space="preserve"> </w:t>
      </w:r>
      <w:r>
        <w:t>of</w:t>
      </w:r>
      <w:r w:rsidR="00145A41">
        <w:t xml:space="preserve"> </w:t>
      </w:r>
      <w:r>
        <w:t>site</w:t>
      </w:r>
      <w:r w:rsidR="00145A41">
        <w:t xml:space="preserve"> </w:t>
      </w:r>
      <w:r>
        <w:t>preparation</w:t>
      </w:r>
      <w:r w:rsidR="00145A41">
        <w:t xml:space="preserve"> </w:t>
      </w:r>
      <w:r>
        <w:t>was</w:t>
      </w:r>
      <w:r w:rsidR="00145A41">
        <w:t xml:space="preserve"> </w:t>
      </w:r>
      <w:r>
        <w:t>completed,</w:t>
      </w:r>
      <w:r w:rsidR="00145A41">
        <w:t xml:space="preserve"> </w:t>
      </w:r>
      <w:r>
        <w:t>with</w:t>
      </w:r>
      <w:r w:rsidR="00145A41">
        <w:t xml:space="preserve"> </w:t>
      </w:r>
      <w:r>
        <w:t>354</w:t>
      </w:r>
      <w:r w:rsidR="00145A41">
        <w:t xml:space="preserve"> </w:t>
      </w:r>
      <w:r>
        <w:t>hectares</w:t>
      </w:r>
      <w:r w:rsidR="00145A41">
        <w:t xml:space="preserve"> </w:t>
      </w:r>
      <w:r>
        <w:t>sown</w:t>
      </w:r>
      <w:r w:rsidR="00145A41">
        <w:t xml:space="preserve"> </w:t>
      </w:r>
      <w:r>
        <w:t>as</w:t>
      </w:r>
      <w:r w:rsidR="00145A41">
        <w:t xml:space="preserve"> </w:t>
      </w:r>
      <w:r>
        <w:t>at</w:t>
      </w:r>
      <w:r w:rsidR="00145A41">
        <w:t xml:space="preserve"> </w:t>
      </w:r>
      <w:r>
        <w:t>30</w:t>
      </w:r>
      <w:r w:rsidR="00145A41">
        <w:t xml:space="preserve"> </w:t>
      </w:r>
      <w:r>
        <w:t>June</w:t>
      </w:r>
      <w:r w:rsidR="00145A41">
        <w:t xml:space="preserve"> </w:t>
      </w:r>
      <w:r>
        <w:t>2025.</w:t>
      </w:r>
      <w:r w:rsidR="00145A41">
        <w:t xml:space="preserve"> </w:t>
      </w:r>
    </w:p>
    <w:p w14:paraId="1755E4D4" w14:textId="3537BFB3" w:rsidR="00BC37B5" w:rsidRDefault="00BC37B5" w:rsidP="00BC37B5">
      <w:r>
        <w:t>DEECA</w:t>
      </w:r>
      <w:r w:rsidR="00145A41">
        <w:t xml:space="preserve"> </w:t>
      </w:r>
      <w:r>
        <w:t>continued</w:t>
      </w:r>
      <w:r w:rsidR="00145A41">
        <w:t xml:space="preserve"> </w:t>
      </w:r>
      <w:r>
        <w:t>to</w:t>
      </w:r>
      <w:r w:rsidR="00145A41">
        <w:t xml:space="preserve"> </w:t>
      </w:r>
      <w:r>
        <w:t>advance</w:t>
      </w:r>
      <w:r w:rsidR="00145A41">
        <w:t xml:space="preserve"> </w:t>
      </w:r>
      <w:r>
        <w:t>the</w:t>
      </w:r>
      <w:r w:rsidR="00145A41">
        <w:t xml:space="preserve"> </w:t>
      </w:r>
      <w:r>
        <w:t>transition</w:t>
      </w:r>
      <w:r w:rsidR="00145A41">
        <w:t xml:space="preserve"> </w:t>
      </w:r>
      <w:r>
        <w:t>to</w:t>
      </w:r>
      <w:r w:rsidR="00145A41">
        <w:t xml:space="preserve"> </w:t>
      </w:r>
      <w:r>
        <w:t>a</w:t>
      </w:r>
      <w:r w:rsidR="00145A41">
        <w:t xml:space="preserve"> </w:t>
      </w:r>
      <w:r>
        <w:t>clean,</w:t>
      </w:r>
      <w:r w:rsidR="00145A41">
        <w:t xml:space="preserve"> </w:t>
      </w:r>
      <w:r>
        <w:t>renewable</w:t>
      </w:r>
      <w:r w:rsidR="00145A41">
        <w:t xml:space="preserve"> </w:t>
      </w:r>
      <w:r>
        <w:t>and</w:t>
      </w:r>
      <w:r w:rsidR="00145A41">
        <w:t xml:space="preserve"> </w:t>
      </w:r>
      <w:r>
        <w:t>affordable</w:t>
      </w:r>
      <w:r w:rsidR="00145A41">
        <w:t xml:space="preserve"> </w:t>
      </w:r>
      <w:r>
        <w:t>energy</w:t>
      </w:r>
      <w:r w:rsidR="00145A41">
        <w:t xml:space="preserve"> </w:t>
      </w:r>
      <w:r>
        <w:t>sector</w:t>
      </w:r>
      <w:r w:rsidR="00145A41">
        <w:t xml:space="preserve"> </w:t>
      </w:r>
      <w:r>
        <w:t>through</w:t>
      </w:r>
      <w:r w:rsidR="00145A41">
        <w:t xml:space="preserve"> </w:t>
      </w:r>
      <w:r>
        <w:t>targeted</w:t>
      </w:r>
      <w:r w:rsidR="00145A41">
        <w:t xml:space="preserve"> </w:t>
      </w:r>
      <w:r>
        <w:t>initiatives</w:t>
      </w:r>
      <w:r w:rsidR="00145A41">
        <w:t xml:space="preserve"> </w:t>
      </w:r>
      <w:r>
        <w:t>that</w:t>
      </w:r>
      <w:r w:rsidR="00145A41">
        <w:t xml:space="preserve"> </w:t>
      </w:r>
      <w:r>
        <w:t>improved</w:t>
      </w:r>
      <w:r w:rsidR="00145A41">
        <w:t xml:space="preserve"> </w:t>
      </w:r>
      <w:r>
        <w:t>efficiency,</w:t>
      </w:r>
      <w:r w:rsidR="00145A41">
        <w:t xml:space="preserve"> </w:t>
      </w:r>
      <w:r>
        <w:t>strengthened</w:t>
      </w:r>
      <w:r w:rsidR="00145A41">
        <w:t xml:space="preserve"> </w:t>
      </w:r>
      <w:r>
        <w:t>consumer</w:t>
      </w:r>
      <w:r w:rsidR="00145A41">
        <w:t xml:space="preserve"> </w:t>
      </w:r>
      <w:r>
        <w:t>protections</w:t>
      </w:r>
      <w:r w:rsidR="00145A41">
        <w:t xml:space="preserve"> </w:t>
      </w:r>
      <w:r>
        <w:t>and</w:t>
      </w:r>
      <w:r w:rsidR="00145A41">
        <w:t xml:space="preserve"> </w:t>
      </w:r>
      <w:r>
        <w:t>supported</w:t>
      </w:r>
      <w:r w:rsidR="00145A41">
        <w:t xml:space="preserve"> </w:t>
      </w:r>
      <w:r>
        <w:t>affordability.</w:t>
      </w:r>
      <w:r w:rsidR="00145A41">
        <w:t xml:space="preserve"> </w:t>
      </w:r>
      <w:r>
        <w:t>New</w:t>
      </w:r>
      <w:r w:rsidR="00145A41">
        <w:t xml:space="preserve"> </w:t>
      </w:r>
      <w:r>
        <w:t>building</w:t>
      </w:r>
      <w:r w:rsidR="00145A41">
        <w:t xml:space="preserve"> </w:t>
      </w:r>
      <w:r>
        <w:t>electrification</w:t>
      </w:r>
      <w:r w:rsidR="00145A41">
        <w:t xml:space="preserve"> </w:t>
      </w:r>
      <w:r>
        <w:t>regulations</w:t>
      </w:r>
      <w:r w:rsidR="00145A41">
        <w:t xml:space="preserve"> </w:t>
      </w:r>
      <w:r>
        <w:t>and</w:t>
      </w:r>
      <w:r w:rsidR="00145A41">
        <w:t xml:space="preserve"> </w:t>
      </w:r>
      <w:r>
        <w:t>minimum</w:t>
      </w:r>
      <w:r w:rsidR="00145A41">
        <w:t xml:space="preserve"> </w:t>
      </w:r>
      <w:r>
        <w:t>energy</w:t>
      </w:r>
      <w:r w:rsidR="00145A41">
        <w:t xml:space="preserve"> </w:t>
      </w:r>
      <w:r>
        <w:t>efficiency</w:t>
      </w:r>
      <w:r w:rsidR="00145A41">
        <w:t xml:space="preserve"> </w:t>
      </w:r>
      <w:r>
        <w:t>standards</w:t>
      </w:r>
      <w:r w:rsidR="00145A41">
        <w:t xml:space="preserve"> </w:t>
      </w:r>
      <w:r>
        <w:t>for</w:t>
      </w:r>
      <w:r w:rsidR="00145A41">
        <w:t xml:space="preserve"> </w:t>
      </w:r>
      <w:r>
        <w:t>rental</w:t>
      </w:r>
      <w:r w:rsidR="00145A41">
        <w:t xml:space="preserve"> </w:t>
      </w:r>
      <w:r>
        <w:t>homes</w:t>
      </w:r>
      <w:r w:rsidR="00145A41">
        <w:t xml:space="preserve"> </w:t>
      </w:r>
      <w:r>
        <w:t>were</w:t>
      </w:r>
      <w:r w:rsidR="00145A41">
        <w:t xml:space="preserve"> </w:t>
      </w:r>
      <w:r>
        <w:t>announced</w:t>
      </w:r>
      <w:r w:rsidR="00145A41">
        <w:t xml:space="preserve"> </w:t>
      </w:r>
      <w:r>
        <w:t>in</w:t>
      </w:r>
      <w:r w:rsidR="00145A41">
        <w:t xml:space="preserve"> </w:t>
      </w:r>
      <w:r>
        <w:t>June</w:t>
      </w:r>
      <w:r w:rsidR="00145A41">
        <w:t xml:space="preserve"> </w:t>
      </w:r>
      <w:r>
        <w:t>2025.</w:t>
      </w:r>
      <w:r w:rsidR="00145A41">
        <w:t xml:space="preserve"> </w:t>
      </w:r>
      <w:r w:rsidR="00271FA4" w:rsidRPr="52A7FF83">
        <w:t>During</w:t>
      </w:r>
      <w:r w:rsidR="00145A41">
        <w:t xml:space="preserve"> </w:t>
      </w:r>
      <w:r w:rsidR="00271FA4" w:rsidRPr="52A7FF83">
        <w:t>2024-25,</w:t>
      </w:r>
      <w:r w:rsidR="00145A41">
        <w:t xml:space="preserve"> </w:t>
      </w:r>
      <w:r w:rsidR="00271FA4" w:rsidRPr="52A7FF83">
        <w:t>discounted</w:t>
      </w:r>
      <w:r w:rsidR="00145A41">
        <w:t xml:space="preserve"> </w:t>
      </w:r>
      <w:r w:rsidR="00271FA4" w:rsidRPr="52A7FF83">
        <w:t>energy</w:t>
      </w:r>
      <w:r w:rsidR="00145A41">
        <w:t xml:space="preserve"> </w:t>
      </w:r>
      <w:r w:rsidR="00271FA4" w:rsidRPr="52A7FF83">
        <w:t>efficient</w:t>
      </w:r>
      <w:r w:rsidR="00145A41">
        <w:t xml:space="preserve"> </w:t>
      </w:r>
      <w:r w:rsidR="00271FA4" w:rsidRPr="52A7FF83">
        <w:t>products</w:t>
      </w:r>
      <w:r w:rsidR="00145A41">
        <w:t xml:space="preserve"> </w:t>
      </w:r>
      <w:r w:rsidR="00271FA4" w:rsidRPr="52A7FF83">
        <w:t>and</w:t>
      </w:r>
      <w:r w:rsidR="00145A41">
        <w:t xml:space="preserve"> </w:t>
      </w:r>
      <w:r w:rsidR="00271FA4" w:rsidRPr="52A7FF83">
        <w:t>services</w:t>
      </w:r>
      <w:r w:rsidR="00145A41">
        <w:t xml:space="preserve"> </w:t>
      </w:r>
      <w:r w:rsidR="00271FA4" w:rsidRPr="52A7FF83">
        <w:t>were</w:t>
      </w:r>
      <w:r w:rsidR="00145A41">
        <w:t xml:space="preserve"> </w:t>
      </w:r>
      <w:r w:rsidR="00271FA4" w:rsidRPr="52A7FF83">
        <w:t>provided</w:t>
      </w:r>
      <w:r w:rsidR="00145A41">
        <w:t xml:space="preserve"> </w:t>
      </w:r>
      <w:r w:rsidR="00271FA4" w:rsidRPr="52A7FF83">
        <w:t>through</w:t>
      </w:r>
      <w:r w:rsidR="00145A41">
        <w:t xml:space="preserve"> </w:t>
      </w:r>
      <w:r w:rsidR="00271FA4" w:rsidRPr="52A7FF83">
        <w:t>the</w:t>
      </w:r>
      <w:r w:rsidR="00145A41">
        <w:rPr>
          <w:rFonts w:ascii="Cambria" w:hAnsi="Cambria" w:cs="Cambria"/>
        </w:rPr>
        <w:t xml:space="preserve"> </w:t>
      </w:r>
      <w:r w:rsidR="00271FA4" w:rsidRPr="52A7FF83">
        <w:t>Victorian</w:t>
      </w:r>
      <w:r w:rsidR="00145A41">
        <w:t xml:space="preserve"> </w:t>
      </w:r>
      <w:r w:rsidR="00271FA4" w:rsidRPr="52A7FF83">
        <w:t>Energy</w:t>
      </w:r>
      <w:r w:rsidR="00145A41">
        <w:t xml:space="preserve"> </w:t>
      </w:r>
      <w:r w:rsidR="00271FA4" w:rsidRPr="52A7FF83">
        <w:t>Upgrades</w:t>
      </w:r>
      <w:r w:rsidR="00145A41">
        <w:t xml:space="preserve"> </w:t>
      </w:r>
      <w:r w:rsidR="00271FA4" w:rsidRPr="52A7FF83">
        <w:t>program</w:t>
      </w:r>
      <w:r w:rsidR="00145A41">
        <w:t xml:space="preserve"> </w:t>
      </w:r>
      <w:r w:rsidR="00271FA4" w:rsidRPr="52A7FF83">
        <w:t>to</w:t>
      </w:r>
      <w:r w:rsidR="00145A41">
        <w:t xml:space="preserve"> </w:t>
      </w:r>
      <w:r w:rsidR="00271FA4" w:rsidRPr="52A7FF83">
        <w:t>more</w:t>
      </w:r>
      <w:r w:rsidR="00145A41">
        <w:t xml:space="preserve"> </w:t>
      </w:r>
      <w:r w:rsidR="00271FA4" w:rsidRPr="52A7FF83">
        <w:t>than</w:t>
      </w:r>
      <w:r w:rsidR="00145A41">
        <w:t xml:space="preserve"> </w:t>
      </w:r>
      <w:r w:rsidR="00271FA4" w:rsidRPr="52A7FF83">
        <w:t>283,000</w:t>
      </w:r>
      <w:r w:rsidR="00145A41">
        <w:t xml:space="preserve"> </w:t>
      </w:r>
      <w:r w:rsidR="00271FA4" w:rsidRPr="52A7FF83">
        <w:t>households</w:t>
      </w:r>
      <w:r w:rsidR="00145A41">
        <w:t xml:space="preserve"> </w:t>
      </w:r>
      <w:r w:rsidR="00271FA4" w:rsidRPr="52A7FF83">
        <w:t>and</w:t>
      </w:r>
      <w:r w:rsidR="00145A41">
        <w:t xml:space="preserve"> </w:t>
      </w:r>
      <w:r w:rsidR="00271FA4" w:rsidRPr="52A7FF83">
        <w:t>businesses</w:t>
      </w:r>
      <w:r w:rsidR="00145A41">
        <w:t xml:space="preserve"> </w:t>
      </w:r>
      <w:r w:rsidR="00271FA4" w:rsidRPr="52A7FF83">
        <w:t>helping</w:t>
      </w:r>
      <w:r w:rsidR="00145A41">
        <w:t xml:space="preserve"> </w:t>
      </w:r>
      <w:r w:rsidR="00271FA4" w:rsidRPr="52A7FF83">
        <w:t>them</w:t>
      </w:r>
      <w:r w:rsidR="00145A41">
        <w:rPr>
          <w:rFonts w:ascii="Cambria" w:hAnsi="Cambria" w:cs="Cambria"/>
        </w:rPr>
        <w:t xml:space="preserve"> </w:t>
      </w:r>
      <w:r>
        <w:t>save</w:t>
      </w:r>
      <w:r w:rsidR="00145A41">
        <w:t xml:space="preserve"> </w:t>
      </w:r>
      <w:r>
        <w:t>more</w:t>
      </w:r>
      <w:r w:rsidR="00145A41">
        <w:t xml:space="preserve"> </w:t>
      </w:r>
      <w:r>
        <w:t>than</w:t>
      </w:r>
      <w:r w:rsidR="00145A41">
        <w:t xml:space="preserve"> </w:t>
      </w:r>
      <w:r>
        <w:t>$440</w:t>
      </w:r>
      <w:r w:rsidR="00145A41">
        <w:t xml:space="preserve"> </w:t>
      </w:r>
      <w:r>
        <w:t>million</w:t>
      </w:r>
      <w:r w:rsidR="00145A41">
        <w:t xml:space="preserve"> </w:t>
      </w:r>
      <w:r>
        <w:t>off</w:t>
      </w:r>
      <w:r w:rsidR="00145A41">
        <w:t xml:space="preserve"> </w:t>
      </w:r>
      <w:r>
        <w:t>their</w:t>
      </w:r>
      <w:r w:rsidR="00145A41">
        <w:t xml:space="preserve"> </w:t>
      </w:r>
      <w:r>
        <w:t>energy</w:t>
      </w:r>
      <w:r w:rsidR="00145A41">
        <w:t xml:space="preserve"> </w:t>
      </w:r>
      <w:r>
        <w:t>bills,</w:t>
      </w:r>
      <w:r w:rsidR="00145A41">
        <w:t xml:space="preserve"> </w:t>
      </w:r>
      <w:r>
        <w:t>and</w:t>
      </w:r>
      <w:r w:rsidR="00145A41">
        <w:t xml:space="preserve"> </w:t>
      </w:r>
      <w:r>
        <w:t>more</w:t>
      </w:r>
      <w:r w:rsidR="00145A41">
        <w:t xml:space="preserve"> </w:t>
      </w:r>
      <w:r>
        <w:t>than</w:t>
      </w:r>
      <w:r w:rsidR="00145A41">
        <w:t xml:space="preserve"> </w:t>
      </w:r>
      <w:r>
        <w:t>76,000</w:t>
      </w:r>
      <w:r w:rsidR="00145A41">
        <w:t xml:space="preserve"> </w:t>
      </w:r>
      <w:r>
        <w:t>solar</w:t>
      </w:r>
      <w:r w:rsidR="00145A41">
        <w:t xml:space="preserve"> </w:t>
      </w:r>
      <w:r>
        <w:t>PV,</w:t>
      </w:r>
      <w:r w:rsidR="00145A41">
        <w:t xml:space="preserve"> </w:t>
      </w:r>
      <w:r>
        <w:t>hot</w:t>
      </w:r>
      <w:r w:rsidR="00145A41">
        <w:t xml:space="preserve"> </w:t>
      </w:r>
      <w:r>
        <w:t>water</w:t>
      </w:r>
      <w:r w:rsidR="00145A41">
        <w:t xml:space="preserve"> </w:t>
      </w:r>
      <w:r>
        <w:t>and</w:t>
      </w:r>
      <w:r w:rsidR="00145A41">
        <w:t xml:space="preserve"> </w:t>
      </w:r>
      <w:r>
        <w:t>battery</w:t>
      </w:r>
      <w:r w:rsidR="00145A41">
        <w:t xml:space="preserve"> </w:t>
      </w:r>
      <w:r>
        <w:t>system</w:t>
      </w:r>
      <w:r w:rsidR="00145A41">
        <w:t xml:space="preserve"> </w:t>
      </w:r>
      <w:r>
        <w:t>installations</w:t>
      </w:r>
      <w:r w:rsidR="00145A41">
        <w:t xml:space="preserve"> </w:t>
      </w:r>
      <w:r>
        <w:t>were</w:t>
      </w:r>
      <w:r w:rsidR="00145A41">
        <w:t xml:space="preserve"> </w:t>
      </w:r>
      <w:r>
        <w:t>supported.</w:t>
      </w:r>
    </w:p>
    <w:p w14:paraId="55384DFD" w14:textId="0CB04ABF" w:rsidR="00271FA4" w:rsidRPr="0062270D" w:rsidRDefault="00271FA4" w:rsidP="00271FA4">
      <w:r>
        <w:t>The</w:t>
      </w:r>
      <w:r w:rsidR="00145A41">
        <w:t xml:space="preserve"> </w:t>
      </w:r>
      <w:r>
        <w:t>department</w:t>
      </w:r>
      <w:r w:rsidR="00145A41">
        <w:t xml:space="preserve"> </w:t>
      </w:r>
      <w:r w:rsidRPr="0062270D">
        <w:t>worked</w:t>
      </w:r>
      <w:r w:rsidR="00145A41">
        <w:t xml:space="preserve"> </w:t>
      </w:r>
      <w:r w:rsidRPr="0062270D">
        <w:t>to</w:t>
      </w:r>
      <w:r w:rsidR="00145A41">
        <w:t xml:space="preserve"> </w:t>
      </w:r>
      <w:r w:rsidRPr="0062270D">
        <w:t>improve</w:t>
      </w:r>
      <w:r w:rsidR="00145A41">
        <w:t xml:space="preserve"> </w:t>
      </w:r>
      <w:r w:rsidRPr="0062270D">
        <w:t>water</w:t>
      </w:r>
      <w:r w:rsidR="00145A41">
        <w:t xml:space="preserve"> </w:t>
      </w:r>
      <w:r w:rsidRPr="0062270D">
        <w:t>security</w:t>
      </w:r>
      <w:r w:rsidR="00145A41">
        <w:t xml:space="preserve"> </w:t>
      </w:r>
      <w:r w:rsidRPr="0062270D">
        <w:t>and</w:t>
      </w:r>
      <w:r w:rsidR="00145A41">
        <w:t xml:space="preserve"> </w:t>
      </w:r>
      <w:r w:rsidRPr="0062270D">
        <w:t>efficiency</w:t>
      </w:r>
      <w:r w:rsidR="00145A41">
        <w:t xml:space="preserve"> </w:t>
      </w:r>
      <w:r w:rsidRPr="0062270D">
        <w:t>across</w:t>
      </w:r>
      <w:r w:rsidR="00145A41">
        <w:t xml:space="preserve"> </w:t>
      </w:r>
      <w:r w:rsidRPr="0062270D">
        <w:t>urban</w:t>
      </w:r>
      <w:r w:rsidR="00145A41">
        <w:t xml:space="preserve"> </w:t>
      </w:r>
      <w:r w:rsidRPr="0062270D">
        <w:t>and</w:t>
      </w:r>
      <w:r w:rsidR="00145A41">
        <w:t xml:space="preserve"> </w:t>
      </w:r>
      <w:r w:rsidRPr="0062270D">
        <w:t>regional</w:t>
      </w:r>
      <w:r w:rsidR="00145A41">
        <w:t xml:space="preserve"> </w:t>
      </w:r>
      <w:r w:rsidRPr="0062270D">
        <w:t>areas,</w:t>
      </w:r>
      <w:r w:rsidR="00145A41">
        <w:t xml:space="preserve"> </w:t>
      </w:r>
      <w:r w:rsidRPr="0062270D">
        <w:t>while</w:t>
      </w:r>
      <w:r w:rsidR="00145A41">
        <w:t xml:space="preserve"> </w:t>
      </w:r>
      <w:r w:rsidRPr="0062270D">
        <w:t>enhancing</w:t>
      </w:r>
      <w:r w:rsidR="00145A41">
        <w:t xml:space="preserve"> </w:t>
      </w:r>
      <w:r w:rsidRPr="0062270D">
        <w:t>the</w:t>
      </w:r>
      <w:r w:rsidR="00145A41">
        <w:t xml:space="preserve"> </w:t>
      </w:r>
      <w:r w:rsidRPr="0062270D">
        <w:t>environmental</w:t>
      </w:r>
      <w:r w:rsidR="00145A41">
        <w:t xml:space="preserve"> </w:t>
      </w:r>
      <w:r w:rsidRPr="0062270D">
        <w:t>health</w:t>
      </w:r>
      <w:r w:rsidR="00145A41">
        <w:t xml:space="preserve"> </w:t>
      </w:r>
      <w:r w:rsidRPr="0062270D">
        <w:t>of</w:t>
      </w:r>
      <w:r w:rsidR="00145A41">
        <w:t xml:space="preserve"> </w:t>
      </w:r>
      <w:r w:rsidRPr="0062270D">
        <w:t>Victoria’s</w:t>
      </w:r>
      <w:r w:rsidR="00145A41">
        <w:t xml:space="preserve"> </w:t>
      </w:r>
      <w:r w:rsidRPr="0062270D">
        <w:t>waterways.</w:t>
      </w:r>
      <w:r w:rsidR="00145A41">
        <w:t xml:space="preserve"> </w:t>
      </w:r>
      <w:r w:rsidRPr="0062270D">
        <w:t>This</w:t>
      </w:r>
      <w:r w:rsidR="00145A41">
        <w:t xml:space="preserve"> </w:t>
      </w:r>
      <w:r w:rsidRPr="0062270D">
        <w:t>involved</w:t>
      </w:r>
      <w:r w:rsidR="00145A41">
        <w:t xml:space="preserve"> </w:t>
      </w:r>
      <w:r w:rsidRPr="0062270D">
        <w:t>undertaking</w:t>
      </w:r>
      <w:r w:rsidR="00145A41">
        <w:t xml:space="preserve"> </w:t>
      </w:r>
      <w:r w:rsidRPr="0062270D">
        <w:t>on-ground</w:t>
      </w:r>
      <w:r w:rsidR="00145A41">
        <w:t xml:space="preserve"> </w:t>
      </w:r>
      <w:r w:rsidRPr="0062270D">
        <w:t>works</w:t>
      </w:r>
      <w:r w:rsidR="00145A41">
        <w:t xml:space="preserve"> </w:t>
      </w:r>
      <w:r w:rsidRPr="0062270D">
        <w:t>and</w:t>
      </w:r>
      <w:r w:rsidR="00145A41">
        <w:t xml:space="preserve"> </w:t>
      </w:r>
      <w:r w:rsidRPr="0062270D">
        <w:t>watering</w:t>
      </w:r>
      <w:r w:rsidR="00145A41">
        <w:t xml:space="preserve"> </w:t>
      </w:r>
      <w:r w:rsidRPr="0062270D">
        <w:t>programs</w:t>
      </w:r>
      <w:r w:rsidR="00145A41">
        <w:t xml:space="preserve"> </w:t>
      </w:r>
      <w:r w:rsidRPr="0062270D">
        <w:t>at</w:t>
      </w:r>
      <w:r w:rsidR="00145A41">
        <w:t xml:space="preserve"> </w:t>
      </w:r>
      <w:r w:rsidRPr="0062270D">
        <w:t>288</w:t>
      </w:r>
      <w:r w:rsidR="00145A41">
        <w:t xml:space="preserve"> </w:t>
      </w:r>
      <w:r w:rsidRPr="0062270D">
        <w:t>waterway</w:t>
      </w:r>
      <w:r w:rsidR="00145A41">
        <w:t xml:space="preserve"> </w:t>
      </w:r>
      <w:r w:rsidRPr="0062270D">
        <w:t>sites</w:t>
      </w:r>
      <w:r w:rsidR="00145A41">
        <w:t xml:space="preserve"> </w:t>
      </w:r>
      <w:r w:rsidRPr="0062270D">
        <w:t>as</w:t>
      </w:r>
      <w:r w:rsidR="00145A41">
        <w:t xml:space="preserve"> </w:t>
      </w:r>
      <w:r w:rsidRPr="0062270D">
        <w:t>well</w:t>
      </w:r>
      <w:r w:rsidR="00145A41">
        <w:t xml:space="preserve"> </w:t>
      </w:r>
      <w:r w:rsidRPr="0062270D">
        <w:t>as</w:t>
      </w:r>
      <w:r w:rsidR="00145A41">
        <w:t xml:space="preserve"> </w:t>
      </w:r>
      <w:r w:rsidRPr="0062270D">
        <w:t>completing</w:t>
      </w:r>
      <w:r w:rsidR="00145A41">
        <w:t xml:space="preserve"> </w:t>
      </w:r>
      <w:r w:rsidRPr="0062270D">
        <w:t>more</w:t>
      </w:r>
      <w:r w:rsidR="00145A41">
        <w:t xml:space="preserve"> </w:t>
      </w:r>
      <w:r w:rsidRPr="0062270D">
        <w:t>than</w:t>
      </w:r>
      <w:r w:rsidR="00145A41">
        <w:t xml:space="preserve"> </w:t>
      </w:r>
      <w:r w:rsidRPr="0062270D">
        <w:t>70</w:t>
      </w:r>
      <w:r w:rsidR="00145A41">
        <w:t xml:space="preserve"> </w:t>
      </w:r>
      <w:r w:rsidRPr="0062270D">
        <w:t>regional</w:t>
      </w:r>
      <w:r w:rsidR="00145A41">
        <w:t xml:space="preserve"> </w:t>
      </w:r>
      <w:r w:rsidRPr="0062270D">
        <w:t>projects</w:t>
      </w:r>
      <w:r w:rsidR="00145A41">
        <w:t xml:space="preserve"> </w:t>
      </w:r>
      <w:r w:rsidRPr="0062270D">
        <w:t>that</w:t>
      </w:r>
      <w:r w:rsidR="00145A41">
        <w:t xml:space="preserve"> </w:t>
      </w:r>
      <w:r w:rsidRPr="0062270D">
        <w:t>included</w:t>
      </w:r>
      <w:r w:rsidR="00145A41">
        <w:t xml:space="preserve"> </w:t>
      </w:r>
      <w:r w:rsidRPr="0062270D">
        <w:t>works</w:t>
      </w:r>
      <w:r w:rsidR="00145A41">
        <w:t xml:space="preserve"> </w:t>
      </w:r>
      <w:r w:rsidRPr="0062270D">
        <w:t>such</w:t>
      </w:r>
      <w:r w:rsidR="00145A41">
        <w:t xml:space="preserve"> </w:t>
      </w:r>
      <w:r w:rsidRPr="0062270D">
        <w:t>as</w:t>
      </w:r>
      <w:r w:rsidR="00145A41">
        <w:t xml:space="preserve"> </w:t>
      </w:r>
      <w:r w:rsidRPr="0062270D">
        <w:t>weed</w:t>
      </w:r>
      <w:r w:rsidR="00145A41">
        <w:t xml:space="preserve"> </w:t>
      </w:r>
      <w:r w:rsidRPr="0062270D">
        <w:t>control,</w:t>
      </w:r>
      <w:r w:rsidR="00145A41">
        <w:t xml:space="preserve"> </w:t>
      </w:r>
      <w:r w:rsidRPr="0062270D">
        <w:t>native</w:t>
      </w:r>
      <w:r w:rsidR="00145A41">
        <w:t xml:space="preserve"> </w:t>
      </w:r>
      <w:r w:rsidRPr="0062270D">
        <w:t>vegetation</w:t>
      </w:r>
      <w:r w:rsidR="00145A41">
        <w:t xml:space="preserve"> </w:t>
      </w:r>
      <w:r w:rsidRPr="0062270D">
        <w:t>planting</w:t>
      </w:r>
      <w:r w:rsidR="00145A41">
        <w:t xml:space="preserve"> </w:t>
      </w:r>
      <w:r w:rsidRPr="0062270D">
        <w:t>and</w:t>
      </w:r>
      <w:r w:rsidR="00145A41">
        <w:t xml:space="preserve"> </w:t>
      </w:r>
      <w:r w:rsidRPr="0062270D">
        <w:t>fencing.</w:t>
      </w:r>
      <w:r w:rsidR="00145A41">
        <w:t xml:space="preserve"> </w:t>
      </w:r>
      <w:r>
        <w:t>W</w:t>
      </w:r>
      <w:r w:rsidRPr="0062270D">
        <w:t>ater</w:t>
      </w:r>
      <w:r w:rsidR="00145A41">
        <w:t xml:space="preserve"> </w:t>
      </w:r>
      <w:r w:rsidRPr="0062270D">
        <w:t>entitlements</w:t>
      </w:r>
      <w:r w:rsidR="00145A41">
        <w:t xml:space="preserve"> </w:t>
      </w:r>
      <w:r w:rsidRPr="0062270D">
        <w:t>held</w:t>
      </w:r>
      <w:r w:rsidR="00145A41">
        <w:t xml:space="preserve"> </w:t>
      </w:r>
      <w:r w:rsidRPr="0062270D">
        <w:t>by</w:t>
      </w:r>
      <w:r w:rsidR="00145A41">
        <w:t xml:space="preserve"> </w:t>
      </w:r>
      <w:r w:rsidRPr="0062270D">
        <w:t>Traditional</w:t>
      </w:r>
      <w:r w:rsidR="00145A41">
        <w:t xml:space="preserve"> </w:t>
      </w:r>
      <w:r w:rsidRPr="0062270D">
        <w:t>Owner</w:t>
      </w:r>
      <w:r w:rsidR="000A3FFA">
        <w:t>s</w:t>
      </w:r>
      <w:r w:rsidR="00145A41">
        <w:t xml:space="preserve"> </w:t>
      </w:r>
      <w:r w:rsidRPr="0062270D">
        <w:t>or</w:t>
      </w:r>
      <w:r w:rsidR="00145A41">
        <w:t xml:space="preserve"> </w:t>
      </w:r>
      <w:r w:rsidRPr="0062270D">
        <w:t>Aboriginal</w:t>
      </w:r>
      <w:r w:rsidR="00145A41">
        <w:t xml:space="preserve"> </w:t>
      </w:r>
      <w:r w:rsidRPr="0062270D">
        <w:t>organisations</w:t>
      </w:r>
      <w:r w:rsidR="00145A41">
        <w:t xml:space="preserve"> </w:t>
      </w:r>
      <w:r w:rsidR="00976EA5">
        <w:t>increased</w:t>
      </w:r>
      <w:r w:rsidR="00145A41">
        <w:t xml:space="preserve"> </w:t>
      </w:r>
      <w:r w:rsidR="00976EA5">
        <w:t>to</w:t>
      </w:r>
      <w:r w:rsidR="00145A41">
        <w:t xml:space="preserve"> </w:t>
      </w:r>
      <w:r w:rsidR="00976EA5">
        <w:t>9.78</w:t>
      </w:r>
      <w:r w:rsidR="00145A41">
        <w:t xml:space="preserve"> </w:t>
      </w:r>
      <w:r w:rsidR="00976EA5">
        <w:t>gigalitres</w:t>
      </w:r>
      <w:r w:rsidRPr="0062270D">
        <w:t>.</w:t>
      </w:r>
      <w:r w:rsidR="00145A41">
        <w:rPr>
          <w:rFonts w:ascii="Cambria" w:hAnsi="Cambria" w:cs="Cambria"/>
        </w:rPr>
        <w:t xml:space="preserve"> </w:t>
      </w:r>
    </w:p>
    <w:p w14:paraId="6C14CCDB" w14:textId="58E3A4EC" w:rsidR="00BC37B5" w:rsidRDefault="00BC37B5" w:rsidP="00BC37B5">
      <w:r>
        <w:lastRenderedPageBreak/>
        <w:t>DEECA</w:t>
      </w:r>
      <w:r w:rsidR="00145A41">
        <w:t xml:space="preserve"> </w:t>
      </w:r>
      <w:r>
        <w:t>will</w:t>
      </w:r>
      <w:r w:rsidR="00145A41">
        <w:t xml:space="preserve"> </w:t>
      </w:r>
      <w:r>
        <w:t>continue</w:t>
      </w:r>
      <w:r w:rsidR="00145A41">
        <w:t xml:space="preserve"> </w:t>
      </w:r>
      <w:r>
        <w:t>to</w:t>
      </w:r>
      <w:r w:rsidR="00145A41">
        <w:t xml:space="preserve"> </w:t>
      </w:r>
      <w:r>
        <w:t>work</w:t>
      </w:r>
      <w:r w:rsidR="00145A41">
        <w:t xml:space="preserve"> </w:t>
      </w:r>
      <w:r>
        <w:t>in</w:t>
      </w:r>
      <w:r w:rsidR="00145A41">
        <w:t xml:space="preserve"> </w:t>
      </w:r>
      <w:r>
        <w:t>partnership</w:t>
      </w:r>
      <w:r w:rsidR="00145A41">
        <w:t xml:space="preserve"> </w:t>
      </w:r>
      <w:r>
        <w:t>with</w:t>
      </w:r>
      <w:r w:rsidR="00145A41">
        <w:t xml:space="preserve"> </w:t>
      </w:r>
      <w:r>
        <w:t>First</w:t>
      </w:r>
      <w:r w:rsidR="00145A41">
        <w:t xml:space="preserve"> </w:t>
      </w:r>
      <w:r>
        <w:t>Nations</w:t>
      </w:r>
      <w:r w:rsidR="00145A41">
        <w:t xml:space="preserve"> </w:t>
      </w:r>
      <w:r>
        <w:t>peoples,</w:t>
      </w:r>
      <w:r w:rsidR="00145A41">
        <w:t xml:space="preserve"> </w:t>
      </w:r>
      <w:r>
        <w:t>communities,</w:t>
      </w:r>
      <w:r w:rsidR="00145A41">
        <w:t xml:space="preserve"> </w:t>
      </w:r>
      <w:r>
        <w:t>stakeholders</w:t>
      </w:r>
      <w:r w:rsidR="00145A41">
        <w:t xml:space="preserve"> </w:t>
      </w:r>
      <w:r>
        <w:t>and</w:t>
      </w:r>
      <w:r w:rsidR="00145A41">
        <w:t xml:space="preserve"> </w:t>
      </w:r>
      <w:r>
        <w:t>portfolio</w:t>
      </w:r>
      <w:r w:rsidR="00145A41">
        <w:t xml:space="preserve"> </w:t>
      </w:r>
      <w:r>
        <w:t>partners</w:t>
      </w:r>
      <w:r w:rsidR="00145A41">
        <w:t xml:space="preserve"> </w:t>
      </w:r>
      <w:r>
        <w:t>towards</w:t>
      </w:r>
      <w:r w:rsidR="00145A41">
        <w:t xml:space="preserve"> </w:t>
      </w:r>
      <w:r>
        <w:t>a</w:t>
      </w:r>
      <w:r w:rsidR="00145A41">
        <w:t xml:space="preserve"> </w:t>
      </w:r>
      <w:r>
        <w:t>collective</w:t>
      </w:r>
      <w:r w:rsidR="00145A41">
        <w:t xml:space="preserve"> </w:t>
      </w:r>
      <w:r>
        <w:t>vision,</w:t>
      </w:r>
      <w:r w:rsidR="00145A41">
        <w:t xml:space="preserve"> </w:t>
      </w:r>
      <w:r>
        <w:t>shared</w:t>
      </w:r>
      <w:r w:rsidR="00145A41">
        <w:t xml:space="preserve"> </w:t>
      </w:r>
      <w:r>
        <w:t>outcomes</w:t>
      </w:r>
      <w:r w:rsidR="00145A41">
        <w:t xml:space="preserve"> </w:t>
      </w:r>
      <w:r>
        <w:t>and</w:t>
      </w:r>
      <w:r w:rsidR="00145A41">
        <w:t xml:space="preserve"> </w:t>
      </w:r>
      <w:r>
        <w:t>a</w:t>
      </w:r>
      <w:r w:rsidR="00145A41">
        <w:t xml:space="preserve"> </w:t>
      </w:r>
      <w:r>
        <w:t>resilient</w:t>
      </w:r>
      <w:r w:rsidR="00145A41">
        <w:t xml:space="preserve"> </w:t>
      </w:r>
      <w:r>
        <w:t>and</w:t>
      </w:r>
      <w:r w:rsidR="00145A41">
        <w:t xml:space="preserve"> </w:t>
      </w:r>
      <w:r>
        <w:t>prosperous</w:t>
      </w:r>
      <w:r w:rsidR="00145A41">
        <w:t xml:space="preserve"> </w:t>
      </w:r>
      <w:r>
        <w:t>Victoria.</w:t>
      </w:r>
    </w:p>
    <w:p w14:paraId="633BFF35" w14:textId="067533BE" w:rsidR="00BC37B5" w:rsidRDefault="00BC37B5" w:rsidP="001C3A14">
      <w:pPr>
        <w:pStyle w:val="Heading2"/>
      </w:pPr>
      <w:bookmarkStart w:id="1" w:name="_Toc217292579"/>
      <w:r>
        <w:t>Accountable</w:t>
      </w:r>
      <w:r w:rsidR="00145A41">
        <w:t xml:space="preserve"> </w:t>
      </w:r>
      <w:r>
        <w:t>Officer’s</w:t>
      </w:r>
      <w:r w:rsidR="00145A41">
        <w:t xml:space="preserve"> </w:t>
      </w:r>
      <w:r>
        <w:t>declaration</w:t>
      </w:r>
      <w:bookmarkEnd w:id="1"/>
      <w:r w:rsidR="00145A41">
        <w:t xml:space="preserve"> </w:t>
      </w:r>
    </w:p>
    <w:p w14:paraId="0FBA7331" w14:textId="308D0534" w:rsidR="00BC37B5" w:rsidRDefault="00BC37B5" w:rsidP="00BC37B5">
      <w:r>
        <w:t>In</w:t>
      </w:r>
      <w:r w:rsidR="00145A41">
        <w:t xml:space="preserve"> </w:t>
      </w:r>
      <w:r>
        <w:t>accordance</w:t>
      </w:r>
      <w:r w:rsidR="00145A41">
        <w:t xml:space="preserve"> </w:t>
      </w:r>
      <w:r>
        <w:t>with</w:t>
      </w:r>
      <w:r w:rsidR="00145A41">
        <w:t xml:space="preserve"> </w:t>
      </w:r>
      <w:r>
        <w:t>Victoria’s</w:t>
      </w:r>
      <w:r w:rsidR="00145A41">
        <w:t xml:space="preserve"> </w:t>
      </w:r>
      <w:r w:rsidRPr="004E615E">
        <w:rPr>
          <w:i/>
        </w:rPr>
        <w:t>Financial</w:t>
      </w:r>
      <w:r w:rsidR="00145A41">
        <w:rPr>
          <w:i/>
        </w:rPr>
        <w:t xml:space="preserve"> </w:t>
      </w:r>
      <w:r w:rsidRPr="004E615E">
        <w:rPr>
          <w:i/>
        </w:rPr>
        <w:t>Management</w:t>
      </w:r>
      <w:r w:rsidR="00145A41">
        <w:rPr>
          <w:i/>
        </w:rPr>
        <w:t xml:space="preserve"> </w:t>
      </w:r>
      <w:r w:rsidRPr="004E615E">
        <w:rPr>
          <w:i/>
        </w:rPr>
        <w:t>Act</w:t>
      </w:r>
      <w:r w:rsidR="00145A41">
        <w:rPr>
          <w:i/>
        </w:rPr>
        <w:t xml:space="preserve"> </w:t>
      </w:r>
      <w:r w:rsidRPr="004E615E">
        <w:rPr>
          <w:i/>
        </w:rPr>
        <w:t>1994</w:t>
      </w:r>
      <w:r>
        <w:t>,</w:t>
      </w:r>
      <w:r w:rsidR="00145A41">
        <w:t xml:space="preserve"> </w:t>
      </w:r>
      <w:r>
        <w:t>I</w:t>
      </w:r>
      <w:r w:rsidR="00145A41">
        <w:t xml:space="preserve"> </w:t>
      </w:r>
      <w:r>
        <w:t>am</w:t>
      </w:r>
      <w:r w:rsidR="00145A41">
        <w:t xml:space="preserve"> </w:t>
      </w:r>
      <w:r>
        <w:t>pleased</w:t>
      </w:r>
      <w:r w:rsidR="00145A41">
        <w:t xml:space="preserve"> </w:t>
      </w:r>
      <w:r>
        <w:t>to</w:t>
      </w:r>
      <w:r w:rsidR="00145A41">
        <w:t xml:space="preserve"> </w:t>
      </w:r>
      <w:r>
        <w:t>present</w:t>
      </w:r>
      <w:r w:rsidR="00145A41">
        <w:t xml:space="preserve"> </w:t>
      </w:r>
      <w:r>
        <w:t>the</w:t>
      </w:r>
      <w:r w:rsidR="00145A41">
        <w:t xml:space="preserve"> </w:t>
      </w:r>
      <w:r>
        <w:t>Department</w:t>
      </w:r>
      <w:r w:rsidR="00145A41">
        <w:t xml:space="preserve"> </w:t>
      </w:r>
      <w:r>
        <w:t>of</w:t>
      </w:r>
      <w:r w:rsidR="00145A41">
        <w:t xml:space="preserve"> </w:t>
      </w:r>
      <w:r>
        <w:t>Energy,</w:t>
      </w:r>
      <w:r w:rsidR="00145A41">
        <w:t xml:space="preserve"> </w:t>
      </w:r>
      <w:r>
        <w:t>Environment</w:t>
      </w:r>
      <w:r w:rsidR="00145A41">
        <w:t xml:space="preserve"> </w:t>
      </w:r>
      <w:r>
        <w:t>and</w:t>
      </w:r>
      <w:r w:rsidR="00145A41">
        <w:t xml:space="preserve"> </w:t>
      </w:r>
      <w:r>
        <w:t>Climate</w:t>
      </w:r>
      <w:r w:rsidR="00145A41">
        <w:t xml:space="preserve"> </w:t>
      </w:r>
      <w:r>
        <w:t>Action</w:t>
      </w:r>
      <w:r w:rsidR="00145A41">
        <w:t xml:space="preserve"> </w:t>
      </w:r>
      <w:r>
        <w:t>annual</w:t>
      </w:r>
      <w:r w:rsidR="00145A41">
        <w:t xml:space="preserve"> </w:t>
      </w:r>
      <w:r>
        <w:t>report</w:t>
      </w:r>
      <w:r w:rsidR="00145A41">
        <w:t xml:space="preserve"> </w:t>
      </w:r>
      <w:r>
        <w:t>for</w:t>
      </w:r>
      <w:r w:rsidR="00145A41">
        <w:t xml:space="preserve"> </w:t>
      </w:r>
      <w:r>
        <w:t>the</w:t>
      </w:r>
      <w:r w:rsidR="00145A41">
        <w:t xml:space="preserve"> </w:t>
      </w:r>
      <w:r>
        <w:t>year</w:t>
      </w:r>
      <w:r w:rsidR="00145A41">
        <w:t xml:space="preserve"> </w:t>
      </w:r>
      <w:r>
        <w:t>ending</w:t>
      </w:r>
      <w:r w:rsidR="00145A41">
        <w:t xml:space="preserve"> </w:t>
      </w:r>
      <w:r>
        <w:t>30</w:t>
      </w:r>
      <w:r w:rsidR="00145A41">
        <w:t xml:space="preserve"> </w:t>
      </w:r>
      <w:r>
        <w:t>June</w:t>
      </w:r>
      <w:r w:rsidR="00145A41">
        <w:t xml:space="preserve"> </w:t>
      </w:r>
      <w:r>
        <w:t>2025.</w:t>
      </w:r>
    </w:p>
    <w:p w14:paraId="7EE1D798" w14:textId="77C0C03C" w:rsidR="00BC37B5" w:rsidRDefault="00BC37B5" w:rsidP="00FB19A1">
      <w:pPr>
        <w:pStyle w:val="Heading4"/>
      </w:pPr>
      <w:r>
        <w:t>Kate</w:t>
      </w:r>
      <w:r w:rsidR="00145A41">
        <w:t xml:space="preserve"> </w:t>
      </w:r>
      <w:r>
        <w:t>Houghton</w:t>
      </w:r>
    </w:p>
    <w:p w14:paraId="3918D649" w14:textId="45F52470" w:rsidR="00BC37B5" w:rsidRDefault="00BC37B5" w:rsidP="00FB19A1">
      <w:pPr>
        <w:spacing w:after="0" w:line="240" w:lineRule="auto"/>
      </w:pPr>
      <w:r>
        <w:t>Secretary</w:t>
      </w:r>
      <w:r w:rsidR="00145A41">
        <w:t xml:space="preserve"> </w:t>
      </w:r>
    </w:p>
    <w:p w14:paraId="08E16FF0" w14:textId="64248FCE" w:rsidR="00BC37B5" w:rsidRDefault="00BC37B5" w:rsidP="00BC37B5">
      <w:r>
        <w:t>Department</w:t>
      </w:r>
      <w:r w:rsidR="00145A41">
        <w:t xml:space="preserve"> </w:t>
      </w:r>
      <w:r>
        <w:t>of</w:t>
      </w:r>
      <w:r w:rsidR="00145A41">
        <w:t xml:space="preserve"> </w:t>
      </w:r>
      <w:r>
        <w:t>Energy,</w:t>
      </w:r>
      <w:r w:rsidR="00145A41">
        <w:t xml:space="preserve"> </w:t>
      </w:r>
      <w:r>
        <w:t>Environment</w:t>
      </w:r>
      <w:r w:rsidR="00145A41">
        <w:t xml:space="preserve"> </w:t>
      </w:r>
      <w:r>
        <w:t>and</w:t>
      </w:r>
      <w:r w:rsidR="00145A41">
        <w:t xml:space="preserve"> </w:t>
      </w:r>
      <w:r>
        <w:t>Climate</w:t>
      </w:r>
      <w:r w:rsidR="00145A41">
        <w:t xml:space="preserve"> </w:t>
      </w:r>
      <w:r>
        <w:t>Action</w:t>
      </w:r>
    </w:p>
    <w:p w14:paraId="38EAB990" w14:textId="74BEE1AA" w:rsidR="00485DB4" w:rsidRDefault="00B44B2A" w:rsidP="00BC37B5">
      <w:pPr>
        <w:rPr>
          <w:rFonts w:ascii="VIC Medium" w:eastAsia="MS PGothic" w:hAnsi="VIC Medium" w:cs="Arial"/>
          <w:bCs/>
          <w:color w:val="201547"/>
          <w:spacing w:val="-4"/>
          <w:sz w:val="32"/>
          <w:szCs w:val="32"/>
        </w:rPr>
      </w:pPr>
      <w:r>
        <w:t>27</w:t>
      </w:r>
      <w:r w:rsidR="00145A41">
        <w:t xml:space="preserve"> </w:t>
      </w:r>
      <w:r w:rsidR="00BC37B5">
        <w:t>October</w:t>
      </w:r>
      <w:r w:rsidR="00145A41">
        <w:t xml:space="preserve"> </w:t>
      </w:r>
      <w:r w:rsidR="00BC37B5">
        <w:t>2025</w:t>
      </w:r>
    </w:p>
    <w:p w14:paraId="19B148F8" w14:textId="77777777" w:rsidR="00BC37B5" w:rsidRDefault="00BC37B5" w:rsidP="001C3A14">
      <w:r>
        <w:br w:type="page"/>
      </w:r>
    </w:p>
    <w:p w14:paraId="08A3D921" w14:textId="77777777" w:rsidR="00A63386" w:rsidRDefault="00495EDE" w:rsidP="001C3A14">
      <w:pPr>
        <w:pStyle w:val="Heading1"/>
      </w:pPr>
      <w:bookmarkStart w:id="2" w:name="_Toc217292580"/>
      <w:r w:rsidRPr="00495EDE">
        <w:lastRenderedPageBreak/>
        <w:t>Key</w:t>
      </w:r>
      <w:r w:rsidR="00145A41">
        <w:t xml:space="preserve"> </w:t>
      </w:r>
      <w:r w:rsidRPr="00495EDE">
        <w:t>initiatives</w:t>
      </w:r>
      <w:r w:rsidR="00145A41">
        <w:t xml:space="preserve"> </w:t>
      </w:r>
      <w:r w:rsidR="00C2575A">
        <w:t>and</w:t>
      </w:r>
      <w:r w:rsidR="00145A41">
        <w:t xml:space="preserve"> </w:t>
      </w:r>
      <w:r w:rsidR="00C2575A">
        <w:t>projects</w:t>
      </w:r>
      <w:r w:rsidR="00145A41">
        <w:t xml:space="preserve"> </w:t>
      </w:r>
      <w:r w:rsidRPr="00495EDE">
        <w:t>2024-25</w:t>
      </w:r>
      <w:bookmarkEnd w:id="2"/>
    </w:p>
    <w:p w14:paraId="26F8754D" w14:textId="1E34D479" w:rsidR="00C41FFB" w:rsidRPr="00832665" w:rsidRDefault="00C41FFB" w:rsidP="00145A41">
      <w:pPr>
        <w:pStyle w:val="Normalbeforebullets"/>
      </w:pPr>
      <w:r w:rsidRPr="00832665">
        <w:rPr>
          <w:spacing w:val="-1"/>
        </w:rPr>
        <w:t>In</w:t>
      </w:r>
      <w:r w:rsidR="00145A41">
        <w:rPr>
          <w:spacing w:val="-1"/>
        </w:rPr>
        <w:t xml:space="preserve"> </w:t>
      </w:r>
      <w:r w:rsidRPr="00832665">
        <w:rPr>
          <w:spacing w:val="-1"/>
        </w:rPr>
        <w:t>2024-25</w:t>
      </w:r>
      <w:r w:rsidR="00145A41">
        <w:rPr>
          <w:spacing w:val="-1"/>
        </w:rPr>
        <w:t xml:space="preserve"> </w:t>
      </w:r>
      <w:r w:rsidRPr="00832665">
        <w:rPr>
          <w:spacing w:val="-1"/>
        </w:rPr>
        <w:t>DEECA</w:t>
      </w:r>
      <w:r w:rsidR="00145A41">
        <w:rPr>
          <w:spacing w:val="-1"/>
        </w:rPr>
        <w:t xml:space="preserve"> </w:t>
      </w:r>
      <w:r w:rsidRPr="00832665">
        <w:rPr>
          <w:spacing w:val="-1"/>
        </w:rPr>
        <w:t>focused</w:t>
      </w:r>
      <w:r w:rsidR="00145A41">
        <w:rPr>
          <w:spacing w:val="-1"/>
        </w:rPr>
        <w:t xml:space="preserve"> </w:t>
      </w:r>
      <w:r w:rsidRPr="00832665">
        <w:rPr>
          <w:spacing w:val="-1"/>
        </w:rPr>
        <w:t>on</w:t>
      </w:r>
      <w:r w:rsidR="00145A41">
        <w:rPr>
          <w:spacing w:val="-1"/>
        </w:rPr>
        <w:t xml:space="preserve"> </w:t>
      </w:r>
      <w:r w:rsidRPr="00832665">
        <w:rPr>
          <w:spacing w:val="-1"/>
        </w:rPr>
        <w:t>the</w:t>
      </w:r>
      <w:r w:rsidR="00145A41">
        <w:rPr>
          <w:spacing w:val="-1"/>
        </w:rPr>
        <w:t xml:space="preserve"> </w:t>
      </w:r>
      <w:r w:rsidRPr="00832665">
        <w:rPr>
          <w:spacing w:val="-1"/>
        </w:rPr>
        <w:t>following</w:t>
      </w:r>
      <w:r w:rsidR="00145A41">
        <w:rPr>
          <w:spacing w:val="-1"/>
        </w:rPr>
        <w:t xml:space="preserve"> </w:t>
      </w:r>
      <w:r w:rsidRPr="00832665">
        <w:rPr>
          <w:spacing w:val="-1"/>
        </w:rPr>
        <w:t>outcomes</w:t>
      </w:r>
      <w:r w:rsidR="00145A41">
        <w:rPr>
          <w:spacing w:val="-1"/>
        </w:rPr>
        <w:t xml:space="preserve"> </w:t>
      </w:r>
      <w:r w:rsidRPr="00832665">
        <w:t>(also</w:t>
      </w:r>
      <w:r w:rsidR="00145A41">
        <w:t xml:space="preserve"> </w:t>
      </w:r>
      <w:r w:rsidRPr="00832665">
        <w:t>known</w:t>
      </w:r>
      <w:r w:rsidR="00145A41">
        <w:t xml:space="preserve"> </w:t>
      </w:r>
      <w:r w:rsidRPr="00832665">
        <w:t>as</w:t>
      </w:r>
      <w:r w:rsidR="00145A41">
        <w:t xml:space="preserve"> </w:t>
      </w:r>
      <w:r w:rsidRPr="00832665">
        <w:t>our</w:t>
      </w:r>
      <w:r w:rsidR="00145A41">
        <w:t xml:space="preserve"> </w:t>
      </w:r>
      <w:r w:rsidRPr="00832665">
        <w:t>departmental</w:t>
      </w:r>
      <w:r w:rsidR="00145A41">
        <w:t xml:space="preserve"> </w:t>
      </w:r>
      <w:r w:rsidRPr="00832665">
        <w:t>objectives</w:t>
      </w:r>
      <w:r w:rsidR="00145A41">
        <w:t xml:space="preserve"> </w:t>
      </w:r>
      <w:r w:rsidRPr="00832665">
        <w:t>in</w:t>
      </w:r>
      <w:r w:rsidR="00145A41">
        <w:t xml:space="preserve"> </w:t>
      </w:r>
      <w:r w:rsidRPr="00832665">
        <w:t>Budget</w:t>
      </w:r>
      <w:r w:rsidR="00145A41">
        <w:t xml:space="preserve"> </w:t>
      </w:r>
      <w:r w:rsidRPr="00832665">
        <w:t>Papers)</w:t>
      </w:r>
      <w:r w:rsidR="00145A41">
        <w:t xml:space="preserve"> </w:t>
      </w:r>
      <w:r w:rsidRPr="00832665">
        <w:t>for</w:t>
      </w:r>
      <w:r w:rsidR="00145A41">
        <w:t xml:space="preserve"> </w:t>
      </w:r>
      <w:r w:rsidRPr="00832665">
        <w:t>Victorian</w:t>
      </w:r>
      <w:r w:rsidR="00145A41">
        <w:t xml:space="preserve"> </w:t>
      </w:r>
      <w:r w:rsidRPr="00832665">
        <w:t>communities:</w:t>
      </w:r>
    </w:p>
    <w:p w14:paraId="24B8CA97" w14:textId="06892CD0" w:rsidR="00C41FFB" w:rsidRPr="00832665" w:rsidRDefault="00C41FFB" w:rsidP="00145A41">
      <w:pPr>
        <w:pStyle w:val="Bullet"/>
      </w:pPr>
      <w:r w:rsidRPr="00832665">
        <w:t>Net</w:t>
      </w:r>
      <w:r w:rsidR="00145A41">
        <w:t xml:space="preserve"> </w:t>
      </w:r>
      <w:r w:rsidRPr="00832665">
        <w:t>zero</w:t>
      </w:r>
      <w:r w:rsidR="00145A41">
        <w:t xml:space="preserve"> </w:t>
      </w:r>
      <w:r w:rsidRPr="00832665">
        <w:t>emissions,</w:t>
      </w:r>
      <w:r w:rsidR="00145A41">
        <w:t xml:space="preserve"> </w:t>
      </w:r>
      <w:r w:rsidRPr="00832665">
        <w:t>climate-ready</w:t>
      </w:r>
      <w:r w:rsidR="00145A41">
        <w:t xml:space="preserve"> </w:t>
      </w:r>
      <w:r w:rsidRPr="00832665">
        <w:t>economy</w:t>
      </w:r>
      <w:r w:rsidR="00145A41">
        <w:t xml:space="preserve"> </w:t>
      </w:r>
      <w:r w:rsidRPr="00832665">
        <w:t>and</w:t>
      </w:r>
      <w:r w:rsidR="00145A41">
        <w:t xml:space="preserve"> </w:t>
      </w:r>
      <w:r w:rsidRPr="00832665">
        <w:t>community</w:t>
      </w:r>
      <w:r w:rsidRPr="614FFA67">
        <w:rPr>
          <w:szCs w:val="20"/>
        </w:rPr>
        <w:t>.</w:t>
      </w:r>
    </w:p>
    <w:p w14:paraId="6040BE7F" w14:textId="4405D474" w:rsidR="00C41FFB" w:rsidRPr="00832665" w:rsidRDefault="00C41FFB" w:rsidP="00145A41">
      <w:pPr>
        <w:pStyle w:val="Bullet"/>
      </w:pPr>
      <w:r w:rsidRPr="00832665">
        <w:t>Healthy,</w:t>
      </w:r>
      <w:r w:rsidR="00145A41">
        <w:t xml:space="preserve"> </w:t>
      </w:r>
      <w:r w:rsidRPr="00832665">
        <w:t>resilient</w:t>
      </w:r>
      <w:r w:rsidR="00145A41">
        <w:t xml:space="preserve"> </w:t>
      </w:r>
      <w:r w:rsidRPr="00832665">
        <w:t>and</w:t>
      </w:r>
      <w:r w:rsidR="00145A41">
        <w:t xml:space="preserve"> </w:t>
      </w:r>
      <w:r w:rsidRPr="00832665">
        <w:t>biodiverse</w:t>
      </w:r>
      <w:r w:rsidR="00145A41">
        <w:t xml:space="preserve"> </w:t>
      </w:r>
      <w:r w:rsidRPr="00832665">
        <w:t>environment</w:t>
      </w:r>
      <w:r w:rsidRPr="69C6CEB9">
        <w:rPr>
          <w:szCs w:val="20"/>
        </w:rPr>
        <w:t>.</w:t>
      </w:r>
    </w:p>
    <w:p w14:paraId="2ED8FE75" w14:textId="6CF18BF5" w:rsidR="00C41FFB" w:rsidRPr="00832665" w:rsidRDefault="00C41FFB" w:rsidP="00145A41">
      <w:pPr>
        <w:pStyle w:val="Bullet"/>
        <w:rPr>
          <w:spacing w:val="-1"/>
        </w:rPr>
      </w:pPr>
      <w:r w:rsidRPr="00832665">
        <w:rPr>
          <w:spacing w:val="-1"/>
        </w:rPr>
        <w:t>Reliable,</w:t>
      </w:r>
      <w:r w:rsidR="00145A41">
        <w:rPr>
          <w:spacing w:val="-1"/>
        </w:rPr>
        <w:t xml:space="preserve"> </w:t>
      </w:r>
      <w:r w:rsidRPr="00832665">
        <w:rPr>
          <w:spacing w:val="-1"/>
        </w:rPr>
        <w:t>sustainable</w:t>
      </w:r>
      <w:r w:rsidR="00145A41">
        <w:rPr>
          <w:spacing w:val="-1"/>
        </w:rPr>
        <w:t xml:space="preserve"> </w:t>
      </w:r>
      <w:r w:rsidRPr="00832665">
        <w:rPr>
          <w:spacing w:val="-1"/>
        </w:rPr>
        <w:t>and</w:t>
      </w:r>
      <w:r w:rsidR="00145A41">
        <w:rPr>
          <w:spacing w:val="-1"/>
        </w:rPr>
        <w:t xml:space="preserve"> </w:t>
      </w:r>
      <w:r w:rsidRPr="00832665">
        <w:rPr>
          <w:spacing w:val="-1"/>
        </w:rPr>
        <w:t>affordable</w:t>
      </w:r>
      <w:r w:rsidR="00145A41">
        <w:rPr>
          <w:spacing w:val="-1"/>
        </w:rPr>
        <w:t xml:space="preserve"> </w:t>
      </w:r>
      <w:r w:rsidRPr="00832665">
        <w:rPr>
          <w:spacing w:val="-1"/>
        </w:rPr>
        <w:t>energy</w:t>
      </w:r>
      <w:r w:rsidR="00145A41">
        <w:rPr>
          <w:spacing w:val="-1"/>
        </w:rPr>
        <w:t xml:space="preserve"> </w:t>
      </w:r>
      <w:r w:rsidRPr="00832665">
        <w:rPr>
          <w:spacing w:val="-1"/>
        </w:rPr>
        <w:t>services</w:t>
      </w:r>
      <w:r w:rsidRPr="00832665">
        <w:rPr>
          <w:spacing w:val="-1"/>
          <w:szCs w:val="20"/>
        </w:rPr>
        <w:t>.</w:t>
      </w:r>
    </w:p>
    <w:p w14:paraId="55A68CB2" w14:textId="1BA569AB" w:rsidR="00C41FFB" w:rsidRPr="00832665" w:rsidRDefault="00C41FFB" w:rsidP="00145A41">
      <w:pPr>
        <w:pStyle w:val="Bullet"/>
      </w:pPr>
      <w:r w:rsidRPr="00832665">
        <w:t>Productive</w:t>
      </w:r>
      <w:r w:rsidR="00145A41">
        <w:t xml:space="preserve"> </w:t>
      </w:r>
      <w:r w:rsidRPr="00832665">
        <w:t>and</w:t>
      </w:r>
      <w:r w:rsidR="00145A41">
        <w:t xml:space="preserve"> </w:t>
      </w:r>
      <w:r w:rsidRPr="00832665">
        <w:t>effective</w:t>
      </w:r>
      <w:r w:rsidR="00145A41">
        <w:t xml:space="preserve"> </w:t>
      </w:r>
      <w:r w:rsidRPr="00832665">
        <w:t>land</w:t>
      </w:r>
      <w:r w:rsidR="00145A41">
        <w:t xml:space="preserve"> </w:t>
      </w:r>
      <w:r w:rsidRPr="00832665">
        <w:t>management</w:t>
      </w:r>
      <w:r w:rsidRPr="69C6CEB9">
        <w:rPr>
          <w:szCs w:val="20"/>
        </w:rPr>
        <w:t>.</w:t>
      </w:r>
    </w:p>
    <w:p w14:paraId="7170595C" w14:textId="065EA232" w:rsidR="00C41FFB" w:rsidRPr="00832665" w:rsidRDefault="00C41FFB" w:rsidP="00145A41">
      <w:pPr>
        <w:pStyle w:val="Bullet"/>
      </w:pPr>
      <w:r w:rsidRPr="00832665">
        <w:t>Safe</w:t>
      </w:r>
      <w:r w:rsidR="00145A41">
        <w:t xml:space="preserve"> </w:t>
      </w:r>
      <w:r w:rsidRPr="00832665">
        <w:t>and</w:t>
      </w:r>
      <w:r w:rsidR="00145A41">
        <w:t xml:space="preserve"> </w:t>
      </w:r>
      <w:r w:rsidRPr="00832665">
        <w:t>sustainable</w:t>
      </w:r>
      <w:r w:rsidR="00145A41">
        <w:t xml:space="preserve"> </w:t>
      </w:r>
      <w:r w:rsidRPr="00832665">
        <w:t>water</w:t>
      </w:r>
      <w:r w:rsidR="00145A41">
        <w:t xml:space="preserve"> </w:t>
      </w:r>
      <w:r w:rsidRPr="00832665">
        <w:t>resources</w:t>
      </w:r>
      <w:r w:rsidRPr="69C6CEB9">
        <w:rPr>
          <w:szCs w:val="20"/>
        </w:rPr>
        <w:t>.</w:t>
      </w:r>
    </w:p>
    <w:p w14:paraId="7E21104F" w14:textId="748FA06C" w:rsidR="00C41FFB" w:rsidRPr="00832665" w:rsidRDefault="00C41FFB" w:rsidP="00145A41">
      <w:pPr>
        <w:pStyle w:val="Bullet"/>
      </w:pPr>
      <w:r w:rsidRPr="00832665">
        <w:t>Reduced</w:t>
      </w:r>
      <w:r w:rsidR="00145A41">
        <w:t xml:space="preserve"> </w:t>
      </w:r>
      <w:r w:rsidRPr="00832665">
        <w:t>impact</w:t>
      </w:r>
      <w:r w:rsidR="00145A41">
        <w:t xml:space="preserve"> </w:t>
      </w:r>
      <w:r w:rsidRPr="00832665">
        <w:t>of</w:t>
      </w:r>
      <w:r w:rsidR="00145A41">
        <w:t xml:space="preserve"> </w:t>
      </w:r>
      <w:r w:rsidRPr="00832665">
        <w:t>major</w:t>
      </w:r>
      <w:r w:rsidR="00145A41">
        <w:t xml:space="preserve"> </w:t>
      </w:r>
      <w:r w:rsidRPr="00832665">
        <w:t>bushfires</w:t>
      </w:r>
      <w:r w:rsidR="00145A41">
        <w:t xml:space="preserve"> </w:t>
      </w:r>
      <w:r w:rsidRPr="00832665">
        <w:t>and</w:t>
      </w:r>
      <w:r w:rsidR="00145A41">
        <w:t xml:space="preserve"> </w:t>
      </w:r>
      <w:r w:rsidRPr="00832665">
        <w:t>other</w:t>
      </w:r>
      <w:r w:rsidR="00145A41">
        <w:t xml:space="preserve"> </w:t>
      </w:r>
      <w:r w:rsidRPr="00832665">
        <w:t>emergencies</w:t>
      </w:r>
      <w:r w:rsidR="00145A41">
        <w:t xml:space="preserve"> </w:t>
      </w:r>
      <w:r w:rsidRPr="00832665">
        <w:t>on</w:t>
      </w:r>
      <w:r w:rsidR="00145A41">
        <w:t xml:space="preserve"> </w:t>
      </w:r>
      <w:r w:rsidRPr="00832665">
        <w:t>people,</w:t>
      </w:r>
      <w:r w:rsidR="00145A41">
        <w:t xml:space="preserve"> </w:t>
      </w:r>
      <w:r w:rsidRPr="00832665">
        <w:t>property</w:t>
      </w:r>
      <w:r w:rsidR="00145A41">
        <w:t xml:space="preserve"> </w:t>
      </w:r>
      <w:r w:rsidRPr="00832665">
        <w:t>and</w:t>
      </w:r>
      <w:r w:rsidR="00145A41">
        <w:t xml:space="preserve"> </w:t>
      </w:r>
      <w:r w:rsidRPr="00832665">
        <w:t>the</w:t>
      </w:r>
      <w:r w:rsidR="00145A41">
        <w:t xml:space="preserve"> </w:t>
      </w:r>
      <w:r w:rsidRPr="00832665">
        <w:t>environment</w:t>
      </w:r>
      <w:r w:rsidRPr="69C6CEB9">
        <w:rPr>
          <w:szCs w:val="20"/>
        </w:rPr>
        <w:t>.</w:t>
      </w:r>
    </w:p>
    <w:p w14:paraId="557BAA7F" w14:textId="42B4DAFB" w:rsidR="00C41FFB" w:rsidRPr="00832665" w:rsidRDefault="00C41FFB" w:rsidP="00145A41">
      <w:pPr>
        <w:pStyle w:val="Bullet"/>
        <w:rPr>
          <w:szCs w:val="20"/>
        </w:rPr>
      </w:pPr>
      <w:r w:rsidRPr="00832665">
        <w:t>Productive</w:t>
      </w:r>
      <w:r w:rsidR="00145A41">
        <w:t xml:space="preserve"> </w:t>
      </w:r>
      <w:r w:rsidRPr="00832665">
        <w:t>and</w:t>
      </w:r>
      <w:r w:rsidR="00145A41">
        <w:t xml:space="preserve"> </w:t>
      </w:r>
      <w:r w:rsidRPr="00832665">
        <w:t>sustainably</w:t>
      </w:r>
      <w:r w:rsidR="00145A41">
        <w:t xml:space="preserve"> </w:t>
      </w:r>
      <w:r w:rsidRPr="00832665">
        <w:t>used</w:t>
      </w:r>
      <w:r w:rsidR="00145A41">
        <w:t xml:space="preserve"> </w:t>
      </w:r>
      <w:r w:rsidRPr="00832665">
        <w:t>natural</w:t>
      </w:r>
      <w:r w:rsidR="00145A41">
        <w:t xml:space="preserve"> </w:t>
      </w:r>
      <w:r w:rsidRPr="00832665">
        <w:t>resource</w:t>
      </w:r>
      <w:r w:rsidRPr="00832665" w:rsidDel="006C38F9">
        <w:t>s</w:t>
      </w:r>
      <w:r w:rsidRPr="3FDF3485" w:rsidDel="1A1AA772">
        <w:rPr>
          <w:szCs w:val="20"/>
        </w:rPr>
        <w:t>.</w:t>
      </w:r>
    </w:p>
    <w:p w14:paraId="0448B776" w14:textId="30A5F6F3" w:rsidR="00C41FFB" w:rsidRPr="00832665" w:rsidRDefault="00C41FFB" w:rsidP="00145A41">
      <w:pPr>
        <w:pStyle w:val="Bulletlast"/>
      </w:pPr>
      <w:r w:rsidRPr="00832665">
        <w:t>Sustainable</w:t>
      </w:r>
      <w:r w:rsidR="00145A41">
        <w:t xml:space="preserve"> </w:t>
      </w:r>
      <w:r w:rsidRPr="00832665">
        <w:t>development</w:t>
      </w:r>
      <w:r w:rsidR="00145A41">
        <w:t xml:space="preserve"> </w:t>
      </w:r>
      <w:r w:rsidRPr="00832665">
        <w:t>of</w:t>
      </w:r>
      <w:r w:rsidR="00145A41">
        <w:t xml:space="preserve"> </w:t>
      </w:r>
      <w:r w:rsidRPr="00832665">
        <w:t>Victoria’s</w:t>
      </w:r>
      <w:r w:rsidR="00145A41">
        <w:t xml:space="preserve"> </w:t>
      </w:r>
      <w:r w:rsidRPr="00832665">
        <w:t>earth</w:t>
      </w:r>
      <w:r w:rsidR="00145A41">
        <w:t xml:space="preserve"> </w:t>
      </w:r>
      <w:r w:rsidRPr="00832665">
        <w:t>resources</w:t>
      </w:r>
      <w:r w:rsidRPr="3FDF3485">
        <w:rPr>
          <w:szCs w:val="20"/>
        </w:rPr>
        <w:t>.</w:t>
      </w:r>
    </w:p>
    <w:p w14:paraId="74B2DDDD" w14:textId="68E65938" w:rsidR="00C41FFB" w:rsidRPr="00C91591" w:rsidRDefault="00C41FFB" w:rsidP="00C41FFB">
      <w:pPr>
        <w:rPr>
          <w:sz w:val="22"/>
          <w:szCs w:val="28"/>
        </w:rPr>
      </w:pPr>
      <w:r w:rsidRPr="00C91591">
        <w:t>A</w:t>
      </w:r>
      <w:r w:rsidR="00145A41">
        <w:t xml:space="preserve"> </w:t>
      </w:r>
      <w:r w:rsidRPr="00C91591">
        <w:t>full</w:t>
      </w:r>
      <w:r w:rsidR="00145A41">
        <w:t xml:space="preserve"> </w:t>
      </w:r>
      <w:r w:rsidRPr="00C91591">
        <w:t>report</w:t>
      </w:r>
      <w:r w:rsidR="00145A41">
        <w:t xml:space="preserve"> </w:t>
      </w:r>
      <w:r w:rsidRPr="00C91591">
        <w:t>of</w:t>
      </w:r>
      <w:r w:rsidR="00145A41">
        <w:t xml:space="preserve"> </w:t>
      </w:r>
      <w:r w:rsidRPr="00C91591">
        <w:t>our</w:t>
      </w:r>
      <w:r w:rsidR="00145A41">
        <w:t xml:space="preserve"> </w:t>
      </w:r>
      <w:r w:rsidRPr="00C91591">
        <w:t>performance</w:t>
      </w:r>
      <w:r w:rsidR="00145A41">
        <w:t xml:space="preserve"> </w:t>
      </w:r>
      <w:r w:rsidRPr="00C91591">
        <w:t>against</w:t>
      </w:r>
      <w:r w:rsidR="00145A41">
        <w:t xml:space="preserve"> </w:t>
      </w:r>
      <w:r w:rsidRPr="00C91591">
        <w:t>these</w:t>
      </w:r>
      <w:r w:rsidR="00145A41">
        <w:t xml:space="preserve"> </w:t>
      </w:r>
      <w:r w:rsidRPr="00C91591">
        <w:t>outcomes</w:t>
      </w:r>
      <w:r w:rsidR="00145A41">
        <w:t xml:space="preserve"> </w:t>
      </w:r>
      <w:r w:rsidRPr="00C91591">
        <w:t>is</w:t>
      </w:r>
      <w:r w:rsidR="00145A41">
        <w:t xml:space="preserve"> </w:t>
      </w:r>
      <w:r w:rsidRPr="00C91591">
        <w:t>included</w:t>
      </w:r>
      <w:r w:rsidR="00145A41">
        <w:t xml:space="preserve"> </w:t>
      </w:r>
      <w:r w:rsidRPr="00C91591">
        <w:t>from</w:t>
      </w:r>
      <w:r w:rsidR="00145A41">
        <w:t xml:space="preserve"> </w:t>
      </w:r>
      <w:r w:rsidRPr="00C91591">
        <w:t>page</w:t>
      </w:r>
      <w:r w:rsidR="00145A41">
        <w:t xml:space="preserve"> </w:t>
      </w:r>
      <w:r w:rsidR="004B0DD6">
        <w:t>3</w:t>
      </w:r>
      <w:r w:rsidR="00E83E18" w:rsidRPr="00E83E18">
        <w:t>1</w:t>
      </w:r>
      <w:r w:rsidRPr="00B456E8">
        <w:t>.</w:t>
      </w:r>
      <w:r w:rsidR="00145A41">
        <w:t xml:space="preserve"> </w:t>
      </w:r>
      <w:r w:rsidRPr="00C91591">
        <w:t>The</w:t>
      </w:r>
      <w:r w:rsidR="00145A41">
        <w:t xml:space="preserve"> </w:t>
      </w:r>
      <w:r w:rsidRPr="00C91591">
        <w:t>following</w:t>
      </w:r>
      <w:r w:rsidR="00145A41">
        <w:t xml:space="preserve"> </w:t>
      </w:r>
      <w:r w:rsidRPr="00C91591">
        <w:t>examples,</w:t>
      </w:r>
      <w:r w:rsidR="00145A41">
        <w:t xml:space="preserve"> </w:t>
      </w:r>
      <w:r w:rsidRPr="00C91591">
        <w:t>drawn</w:t>
      </w:r>
      <w:r w:rsidR="00145A41">
        <w:t xml:space="preserve"> </w:t>
      </w:r>
      <w:r w:rsidRPr="00C91591">
        <w:t>from</w:t>
      </w:r>
      <w:r w:rsidR="00145A41">
        <w:t xml:space="preserve"> </w:t>
      </w:r>
      <w:r w:rsidRPr="00C91591">
        <w:t>the</w:t>
      </w:r>
      <w:r w:rsidR="00145A41">
        <w:t xml:space="preserve"> </w:t>
      </w:r>
      <w:r w:rsidRPr="00C91591">
        <w:t>report,</w:t>
      </w:r>
      <w:r w:rsidR="00145A41">
        <w:t xml:space="preserve"> </w:t>
      </w:r>
      <w:r w:rsidRPr="00C91591">
        <w:t>highlight</w:t>
      </w:r>
      <w:r w:rsidR="00145A41">
        <w:t xml:space="preserve"> </w:t>
      </w:r>
      <w:r w:rsidRPr="00C91591">
        <w:t>key</w:t>
      </w:r>
      <w:r w:rsidR="00145A41">
        <w:t xml:space="preserve"> </w:t>
      </w:r>
      <w:r w:rsidRPr="00C91591">
        <w:t>achievements</w:t>
      </w:r>
      <w:r w:rsidR="00145A41">
        <w:t xml:space="preserve"> </w:t>
      </w:r>
      <w:r w:rsidRPr="00C91591">
        <w:t>delivered</w:t>
      </w:r>
      <w:r w:rsidR="00145A41">
        <w:t xml:space="preserve"> </w:t>
      </w:r>
      <w:r w:rsidRPr="00C91591">
        <w:t>for</w:t>
      </w:r>
      <w:r w:rsidR="00145A41">
        <w:t xml:space="preserve"> </w:t>
      </w:r>
      <w:r w:rsidRPr="00C91591">
        <w:t>Victorian</w:t>
      </w:r>
      <w:r w:rsidR="00145A41">
        <w:t xml:space="preserve"> </w:t>
      </w:r>
      <w:r w:rsidRPr="00C91591">
        <w:t>communities</w:t>
      </w:r>
      <w:r w:rsidR="00145A41">
        <w:t xml:space="preserve"> </w:t>
      </w:r>
      <w:r w:rsidRPr="00C91591">
        <w:t>during</w:t>
      </w:r>
      <w:r w:rsidR="00145A41">
        <w:t xml:space="preserve"> </w:t>
      </w:r>
      <w:r w:rsidRPr="00C91591">
        <w:t>2024-25:</w:t>
      </w:r>
    </w:p>
    <w:p w14:paraId="0CF669BD" w14:textId="78EF8458" w:rsidR="00C41FFB" w:rsidRPr="00531DD9" w:rsidRDefault="00C41FFB" w:rsidP="008F376E">
      <w:pPr>
        <w:pStyle w:val="Heading2"/>
      </w:pPr>
      <w:bookmarkStart w:id="3" w:name="_Toc217292581"/>
      <w:r w:rsidRPr="00531DD9">
        <w:t>Net</w:t>
      </w:r>
      <w:r w:rsidR="00145A41">
        <w:t xml:space="preserve"> </w:t>
      </w:r>
      <w:r w:rsidRPr="00531DD9">
        <w:t>zero</w:t>
      </w:r>
      <w:r w:rsidR="00145A41">
        <w:t xml:space="preserve"> </w:t>
      </w:r>
      <w:r w:rsidRPr="00531DD9">
        <w:t>emissions,</w:t>
      </w:r>
      <w:r w:rsidR="00145A41">
        <w:t xml:space="preserve"> </w:t>
      </w:r>
      <w:r w:rsidRPr="00531DD9">
        <w:t>climate-ready</w:t>
      </w:r>
      <w:r w:rsidR="00145A41">
        <w:t xml:space="preserve"> </w:t>
      </w:r>
      <w:r w:rsidRPr="00531DD9">
        <w:t>economy</w:t>
      </w:r>
      <w:r w:rsidR="00145A41">
        <w:t xml:space="preserve"> </w:t>
      </w:r>
      <w:r w:rsidRPr="00531DD9">
        <w:t>and</w:t>
      </w:r>
      <w:r w:rsidR="00145A41">
        <w:t xml:space="preserve"> </w:t>
      </w:r>
      <w:r w:rsidRPr="00531DD9">
        <w:t>community</w:t>
      </w:r>
      <w:bookmarkEnd w:id="3"/>
    </w:p>
    <w:p w14:paraId="64433446" w14:textId="7E551B2A" w:rsidR="00C41FFB" w:rsidRPr="00145A41" w:rsidRDefault="00C41FFB" w:rsidP="00145A41">
      <w:pPr>
        <w:pStyle w:val="Bullet"/>
      </w:pPr>
      <w:r w:rsidRPr="00DC6A45">
        <w:t>Delivering</w:t>
      </w:r>
      <w:r w:rsidR="00145A41">
        <w:t xml:space="preserve"> </w:t>
      </w:r>
      <w:r w:rsidRPr="00DC6A45">
        <w:t>the</w:t>
      </w:r>
      <w:r w:rsidR="00145A41">
        <w:t xml:space="preserve"> </w:t>
      </w:r>
      <w:r w:rsidRPr="00DC6A45">
        <w:t>best</w:t>
      </w:r>
      <w:r w:rsidR="00145A41">
        <w:t xml:space="preserve"> </w:t>
      </w:r>
      <w:r w:rsidRPr="00DC6A45">
        <w:t>available</w:t>
      </w:r>
      <w:r w:rsidR="00145A41">
        <w:t xml:space="preserve"> </w:t>
      </w:r>
      <w:r w:rsidRPr="00DC6A45">
        <w:t>climate</w:t>
      </w:r>
      <w:r w:rsidR="00145A41">
        <w:t xml:space="preserve"> </w:t>
      </w:r>
      <w:r w:rsidRPr="00DC6A45">
        <w:t>science,</w:t>
      </w:r>
      <w:r w:rsidR="00145A41">
        <w:t xml:space="preserve"> </w:t>
      </w:r>
      <w:r w:rsidRPr="00DC6A45">
        <w:t>including</w:t>
      </w:r>
      <w:r w:rsidR="00145A41">
        <w:t xml:space="preserve"> </w:t>
      </w:r>
      <w:r w:rsidRPr="00DC6A45">
        <w:t>publishing</w:t>
      </w:r>
      <w:r w:rsidR="00145A41">
        <w:t xml:space="preserve"> </w:t>
      </w:r>
      <w:r w:rsidRPr="00DC6A45">
        <w:t>Victoria’s</w:t>
      </w:r>
      <w:r w:rsidR="00145A41">
        <w:t xml:space="preserve"> </w:t>
      </w:r>
      <w:r w:rsidRPr="00DC6A45">
        <w:t>second</w:t>
      </w:r>
      <w:r w:rsidR="00145A41">
        <w:t xml:space="preserve"> </w:t>
      </w:r>
      <w:r w:rsidRPr="00DC6A45">
        <w:t>climate</w:t>
      </w:r>
      <w:r w:rsidR="00145A41">
        <w:t xml:space="preserve"> </w:t>
      </w:r>
      <w:r w:rsidRPr="00DC6A45">
        <w:t>science</w:t>
      </w:r>
      <w:r w:rsidR="00145A41">
        <w:t xml:space="preserve"> </w:t>
      </w:r>
      <w:r w:rsidRPr="00DC6A45">
        <w:t>report</w:t>
      </w:r>
      <w:r w:rsidR="00145A41">
        <w:t xml:space="preserve"> </w:t>
      </w:r>
      <w:r w:rsidRPr="00DC6A45">
        <w:t>in</w:t>
      </w:r>
      <w:r w:rsidR="00145A41">
        <w:t xml:space="preserve"> </w:t>
      </w:r>
      <w:r w:rsidRPr="00DC6A45">
        <w:t>November</w:t>
      </w:r>
      <w:r w:rsidR="00145A41">
        <w:t xml:space="preserve"> </w:t>
      </w:r>
      <w:r w:rsidRPr="00DC6A45">
        <w:t>2024</w:t>
      </w:r>
      <w:r w:rsidR="00145A41">
        <w:t xml:space="preserve"> </w:t>
      </w:r>
      <w:r w:rsidRPr="00DC6A45">
        <w:t>and</w:t>
      </w:r>
      <w:r w:rsidR="00145A41">
        <w:t xml:space="preserve"> </w:t>
      </w:r>
      <w:r w:rsidRPr="00DC6A45">
        <w:t>updating</w:t>
      </w:r>
      <w:r w:rsidR="00145A41">
        <w:t xml:space="preserve"> </w:t>
      </w:r>
      <w:r w:rsidRPr="00DC6A45">
        <w:t>the</w:t>
      </w:r>
      <w:r w:rsidR="00145A41">
        <w:t xml:space="preserve"> </w:t>
      </w:r>
      <w:r w:rsidRPr="00DC6A45">
        <w:t>interactive</w:t>
      </w:r>
      <w:r w:rsidR="00145A41">
        <w:rPr>
          <w:rFonts w:ascii="Arial" w:hAnsi="Arial"/>
          <w:sz w:val="20"/>
          <w:szCs w:val="20"/>
          <w14:ligatures w14:val="standardContextual"/>
        </w:rPr>
        <w:t xml:space="preserve"> </w:t>
      </w:r>
      <w:hyperlink r:id="rId15">
        <w:r w:rsidRPr="00145A41">
          <w:rPr>
            <w:rStyle w:val="Hyperlink"/>
          </w:rPr>
          <w:t>Victoria’s</w:t>
        </w:r>
        <w:r w:rsidR="00145A41" w:rsidRPr="00145A41">
          <w:rPr>
            <w:rStyle w:val="Hyperlink"/>
          </w:rPr>
          <w:t xml:space="preserve"> </w:t>
        </w:r>
        <w:r w:rsidRPr="00145A41">
          <w:rPr>
            <w:rStyle w:val="Hyperlink"/>
          </w:rPr>
          <w:t>Future</w:t>
        </w:r>
        <w:r w:rsidR="00145A41" w:rsidRPr="00145A41">
          <w:rPr>
            <w:rStyle w:val="Hyperlink"/>
          </w:rPr>
          <w:t xml:space="preserve"> </w:t>
        </w:r>
        <w:r w:rsidRPr="00145A41">
          <w:rPr>
            <w:rStyle w:val="Hyperlink"/>
          </w:rPr>
          <w:t>Climate</w:t>
        </w:r>
        <w:r w:rsidR="00145A41" w:rsidRPr="00145A41">
          <w:rPr>
            <w:rStyle w:val="Hyperlink"/>
          </w:rPr>
          <w:t xml:space="preserve"> </w:t>
        </w:r>
        <w:r w:rsidRPr="00145A41">
          <w:rPr>
            <w:rStyle w:val="Hyperlink"/>
          </w:rPr>
          <w:t>Tool</w:t>
        </w:r>
      </w:hyperlink>
      <w:r w:rsidRPr="00DC6A45">
        <w:t>.</w:t>
      </w:r>
    </w:p>
    <w:p w14:paraId="01395F9D" w14:textId="114CAC7F" w:rsidR="00C41FFB" w:rsidRDefault="00C41FFB" w:rsidP="00145A41">
      <w:pPr>
        <w:pStyle w:val="Bulletlast"/>
      </w:pPr>
      <w:r w:rsidRPr="002537D8">
        <w:t>Overseeing</w:t>
      </w:r>
      <w:r w:rsidR="00145A41">
        <w:t xml:space="preserve"> </w:t>
      </w:r>
      <w:r w:rsidRPr="002537D8">
        <w:t>development</w:t>
      </w:r>
      <w:r w:rsidR="00145A41">
        <w:t xml:space="preserve"> </w:t>
      </w:r>
      <w:r w:rsidRPr="002537D8">
        <w:t>of</w:t>
      </w:r>
      <w:r w:rsidR="00145A41">
        <w:t xml:space="preserve"> </w:t>
      </w:r>
      <w:r w:rsidRPr="002537D8">
        <w:t>climate</w:t>
      </w:r>
      <w:r w:rsidR="00145A41">
        <w:t xml:space="preserve"> </w:t>
      </w:r>
      <w:r w:rsidRPr="002537D8">
        <w:t>policy</w:t>
      </w:r>
      <w:r w:rsidR="00145A41">
        <w:t xml:space="preserve"> </w:t>
      </w:r>
      <w:r w:rsidRPr="002537D8">
        <w:t>across</w:t>
      </w:r>
      <w:r w:rsidR="00145A41">
        <w:t xml:space="preserve"> </w:t>
      </w:r>
      <w:r w:rsidRPr="002537D8">
        <w:t>the</w:t>
      </w:r>
      <w:r w:rsidR="00145A41">
        <w:t xml:space="preserve"> </w:t>
      </w:r>
      <w:r w:rsidRPr="002537D8">
        <w:t>7</w:t>
      </w:r>
      <w:r w:rsidR="00145A41">
        <w:t xml:space="preserve"> </w:t>
      </w:r>
      <w:r w:rsidRPr="002537D8">
        <w:t>sectors</w:t>
      </w:r>
      <w:r w:rsidR="00145A41">
        <w:t xml:space="preserve"> </w:t>
      </w:r>
      <w:r w:rsidRPr="002537D8">
        <w:t>of</w:t>
      </w:r>
      <w:r w:rsidR="00145A41">
        <w:t xml:space="preserve"> </w:t>
      </w:r>
      <w:r w:rsidRPr="002537D8">
        <w:t>the</w:t>
      </w:r>
      <w:r w:rsidR="00145A41">
        <w:t xml:space="preserve"> </w:t>
      </w:r>
      <w:r w:rsidRPr="002537D8">
        <w:t>economy</w:t>
      </w:r>
      <w:r w:rsidR="00145A41">
        <w:t xml:space="preserve"> </w:t>
      </w:r>
      <w:r w:rsidRPr="002537D8">
        <w:t>and</w:t>
      </w:r>
      <w:r w:rsidR="00145A41">
        <w:t xml:space="preserve"> </w:t>
      </w:r>
      <w:r w:rsidRPr="002537D8">
        <w:t>across</w:t>
      </w:r>
      <w:r w:rsidR="00145A41">
        <w:t xml:space="preserve"> </w:t>
      </w:r>
      <w:r w:rsidRPr="002537D8">
        <w:t>Victorian</w:t>
      </w:r>
      <w:r w:rsidR="00145A41">
        <w:t xml:space="preserve"> </w:t>
      </w:r>
      <w:r w:rsidRPr="002537D8">
        <w:t>Government</w:t>
      </w:r>
      <w:r w:rsidR="00145A41">
        <w:t xml:space="preserve"> </w:t>
      </w:r>
      <w:r w:rsidRPr="002537D8">
        <w:t>operations</w:t>
      </w:r>
      <w:r w:rsidR="00145A41">
        <w:t xml:space="preserve"> </w:t>
      </w:r>
      <w:r w:rsidRPr="002537D8">
        <w:t>to</w:t>
      </w:r>
      <w:r w:rsidR="00145A41">
        <w:t xml:space="preserve"> </w:t>
      </w:r>
      <w:r w:rsidRPr="002537D8">
        <w:t>guide</w:t>
      </w:r>
      <w:r w:rsidR="00145A41">
        <w:t xml:space="preserve"> </w:t>
      </w:r>
      <w:r w:rsidRPr="002537D8">
        <w:t>climate</w:t>
      </w:r>
      <w:r w:rsidR="00145A41">
        <w:t xml:space="preserve"> </w:t>
      </w:r>
      <w:r w:rsidRPr="002537D8">
        <w:t>action</w:t>
      </w:r>
      <w:r w:rsidR="00145A41">
        <w:t xml:space="preserve"> </w:t>
      </w:r>
      <w:r w:rsidRPr="002537D8">
        <w:t>into</w:t>
      </w:r>
      <w:r w:rsidR="00145A41">
        <w:t xml:space="preserve"> </w:t>
      </w:r>
      <w:r w:rsidRPr="002537D8">
        <w:t>the</w:t>
      </w:r>
      <w:r w:rsidR="00145A41">
        <w:t xml:space="preserve"> </w:t>
      </w:r>
      <w:r w:rsidRPr="002537D8">
        <w:t>future.</w:t>
      </w:r>
    </w:p>
    <w:p w14:paraId="1115B905" w14:textId="7DABA184" w:rsidR="00C41FFB" w:rsidRPr="00832665" w:rsidRDefault="00C41FFB" w:rsidP="008F376E">
      <w:pPr>
        <w:pStyle w:val="Heading2"/>
      </w:pPr>
      <w:bookmarkStart w:id="4" w:name="_Toc217292582"/>
      <w:r w:rsidRPr="00832665">
        <w:t>Healthy,</w:t>
      </w:r>
      <w:r w:rsidR="00145A41">
        <w:t xml:space="preserve"> </w:t>
      </w:r>
      <w:r w:rsidRPr="00832665">
        <w:t>resilient</w:t>
      </w:r>
      <w:r w:rsidR="00145A41">
        <w:t xml:space="preserve"> </w:t>
      </w:r>
      <w:r w:rsidRPr="00832665">
        <w:t>and</w:t>
      </w:r>
      <w:r w:rsidR="00145A41">
        <w:t xml:space="preserve"> </w:t>
      </w:r>
      <w:r w:rsidRPr="00832665">
        <w:t>biodiverse</w:t>
      </w:r>
      <w:r w:rsidR="00145A41">
        <w:t xml:space="preserve"> </w:t>
      </w:r>
      <w:r w:rsidRPr="00832665">
        <w:t>environment</w:t>
      </w:r>
      <w:bookmarkEnd w:id="4"/>
    </w:p>
    <w:p w14:paraId="0967A407" w14:textId="63571A2A" w:rsidR="00C41FFB" w:rsidRPr="00832665" w:rsidRDefault="00C41FFB" w:rsidP="00145A41">
      <w:pPr>
        <w:pStyle w:val="Bullet"/>
      </w:pPr>
      <w:r w:rsidRPr="00832665">
        <w:rPr>
          <w:szCs w:val="20"/>
        </w:rPr>
        <w:t>Delivering</w:t>
      </w:r>
      <w:r w:rsidR="00145A41">
        <w:t xml:space="preserve"> </w:t>
      </w:r>
      <w:r w:rsidRPr="00832665">
        <w:t>the</w:t>
      </w:r>
      <w:r w:rsidR="00145A41">
        <w:t xml:space="preserve"> </w:t>
      </w:r>
      <w:r>
        <w:t>C</w:t>
      </w:r>
      <w:r w:rsidRPr="00832665">
        <w:t>ontainer</w:t>
      </w:r>
      <w:r w:rsidR="00145A41">
        <w:t xml:space="preserve"> </w:t>
      </w:r>
      <w:r>
        <w:t>D</w:t>
      </w:r>
      <w:r w:rsidRPr="00832665">
        <w:t>eposit</w:t>
      </w:r>
      <w:r w:rsidR="00145A41">
        <w:t xml:space="preserve"> </w:t>
      </w:r>
      <w:r>
        <w:t>S</w:t>
      </w:r>
      <w:r w:rsidRPr="00832665">
        <w:t>cheme</w:t>
      </w:r>
      <w:r w:rsidR="00145A41">
        <w:t xml:space="preserve"> </w:t>
      </w:r>
      <w:r w:rsidRPr="00832665">
        <w:t>resulting</w:t>
      </w:r>
      <w:r w:rsidR="00145A41">
        <w:t xml:space="preserve"> </w:t>
      </w:r>
      <w:r w:rsidRPr="00832665">
        <w:t>in</w:t>
      </w:r>
      <w:r w:rsidR="00145A41">
        <w:t xml:space="preserve"> </w:t>
      </w:r>
      <w:r w:rsidRPr="00832665">
        <w:t>Victorians</w:t>
      </w:r>
      <w:r w:rsidR="00145A41">
        <w:t xml:space="preserve"> </w:t>
      </w:r>
      <w:r w:rsidRPr="00832665">
        <w:t>returning</w:t>
      </w:r>
      <w:r w:rsidR="00145A41">
        <w:t xml:space="preserve"> </w:t>
      </w:r>
      <w:r>
        <w:t>more</w:t>
      </w:r>
      <w:r w:rsidR="00145A41">
        <w:t xml:space="preserve"> </w:t>
      </w:r>
      <w:r>
        <w:t>than</w:t>
      </w:r>
      <w:r w:rsidR="00145A41">
        <w:t xml:space="preserve"> </w:t>
      </w:r>
      <w:r>
        <w:t>1.94</w:t>
      </w:r>
      <w:r w:rsidR="00145A41">
        <w:t xml:space="preserve"> </w:t>
      </w:r>
      <w:r w:rsidRPr="00832665">
        <w:t>billion</w:t>
      </w:r>
      <w:r w:rsidR="00145A41">
        <w:t xml:space="preserve"> </w:t>
      </w:r>
      <w:r w:rsidRPr="00832665">
        <w:t>eligible</w:t>
      </w:r>
      <w:r w:rsidR="00145A41">
        <w:t xml:space="preserve"> </w:t>
      </w:r>
      <w:r w:rsidRPr="00832665">
        <w:t>drink</w:t>
      </w:r>
      <w:r w:rsidR="00145A41">
        <w:t xml:space="preserve"> </w:t>
      </w:r>
      <w:r w:rsidRPr="00832665">
        <w:t>cans,</w:t>
      </w:r>
      <w:r w:rsidR="00145A41">
        <w:t xml:space="preserve"> </w:t>
      </w:r>
      <w:r w:rsidRPr="00832665">
        <w:t>bottles</w:t>
      </w:r>
      <w:r w:rsidR="00145A41">
        <w:t xml:space="preserve"> </w:t>
      </w:r>
      <w:r w:rsidRPr="00832665">
        <w:t>and</w:t>
      </w:r>
      <w:r w:rsidR="00145A41">
        <w:t xml:space="preserve"> </w:t>
      </w:r>
      <w:r w:rsidRPr="00832665">
        <w:t>cartons</w:t>
      </w:r>
      <w:r w:rsidR="00145A41">
        <w:t xml:space="preserve"> </w:t>
      </w:r>
      <w:r w:rsidRPr="00832665">
        <w:t>for</w:t>
      </w:r>
      <w:r w:rsidR="00145A41">
        <w:t xml:space="preserve"> </w:t>
      </w:r>
      <w:r w:rsidRPr="00832665">
        <w:t>a</w:t>
      </w:r>
      <w:r w:rsidR="00145A41">
        <w:t xml:space="preserve"> </w:t>
      </w:r>
      <w:r w:rsidRPr="00832665">
        <w:t>10-cent</w:t>
      </w:r>
      <w:r w:rsidR="00145A41">
        <w:t xml:space="preserve"> </w:t>
      </w:r>
      <w:r w:rsidRPr="00832665">
        <w:t>refund</w:t>
      </w:r>
      <w:r w:rsidR="00145A41">
        <w:t xml:space="preserve"> </w:t>
      </w:r>
      <w:r>
        <w:t>since</w:t>
      </w:r>
      <w:r w:rsidR="00145A41">
        <w:t xml:space="preserve"> </w:t>
      </w:r>
      <w:r>
        <w:t>its</w:t>
      </w:r>
      <w:r w:rsidR="00145A41">
        <w:t xml:space="preserve"> </w:t>
      </w:r>
      <w:r>
        <w:t>launch,</w:t>
      </w:r>
      <w:r w:rsidR="00145A41">
        <w:t xml:space="preserve"> </w:t>
      </w:r>
      <w:r w:rsidRPr="00832665">
        <w:t>as</w:t>
      </w:r>
      <w:r w:rsidR="00145A41">
        <w:t xml:space="preserve"> </w:t>
      </w:r>
      <w:r w:rsidRPr="00832665">
        <w:t>at</w:t>
      </w:r>
      <w:r w:rsidR="00145A41">
        <w:t xml:space="preserve"> </w:t>
      </w:r>
      <w:r w:rsidRPr="00832665">
        <w:t>30</w:t>
      </w:r>
      <w:r w:rsidR="00145A41">
        <w:t xml:space="preserve"> </w:t>
      </w:r>
      <w:r w:rsidRPr="00832665">
        <w:t>June</w:t>
      </w:r>
      <w:r w:rsidR="00145A41">
        <w:t xml:space="preserve"> </w:t>
      </w:r>
      <w:r w:rsidRPr="00832665">
        <w:t>2025</w:t>
      </w:r>
      <w:r w:rsidRPr="00832665">
        <w:rPr>
          <w:szCs w:val="20"/>
        </w:rPr>
        <w:t>.</w:t>
      </w:r>
    </w:p>
    <w:p w14:paraId="1505249E" w14:textId="363792AD" w:rsidR="00A50AF5" w:rsidRPr="00A50AF5" w:rsidRDefault="00C41FFB" w:rsidP="00145A41">
      <w:pPr>
        <w:pStyle w:val="Bullet"/>
        <w:rPr>
          <w:rFonts w:eastAsia="Arial"/>
          <w:color w:val="000000"/>
        </w:rPr>
      </w:pPr>
      <w:r w:rsidRPr="00832665">
        <w:rPr>
          <w:szCs w:val="20"/>
        </w:rPr>
        <w:t>Restoring</w:t>
      </w:r>
      <w:r w:rsidR="00145A41">
        <w:t xml:space="preserve"> </w:t>
      </w:r>
      <w:r w:rsidRPr="00832665">
        <w:t>nature</w:t>
      </w:r>
      <w:r w:rsidR="00145A41">
        <w:t xml:space="preserve"> </w:t>
      </w:r>
      <w:r w:rsidRPr="00832665">
        <w:t>for</w:t>
      </w:r>
      <w:r w:rsidR="00145A41">
        <w:t xml:space="preserve"> </w:t>
      </w:r>
      <w:r w:rsidRPr="00832665">
        <w:t>carbon</w:t>
      </w:r>
      <w:r w:rsidR="00145A41">
        <w:t xml:space="preserve"> </w:t>
      </w:r>
      <w:r w:rsidRPr="00832665">
        <w:t>stor</w:t>
      </w:r>
      <w:r>
        <w:t>a</w:t>
      </w:r>
      <w:r w:rsidRPr="00832665">
        <w:t>ge</w:t>
      </w:r>
      <w:r>
        <w:t>,</w:t>
      </w:r>
      <w:r w:rsidR="00145A41">
        <w:t xml:space="preserve"> </w:t>
      </w:r>
      <w:r w:rsidRPr="00832665">
        <w:t>with</w:t>
      </w:r>
      <w:r w:rsidR="00145A41">
        <w:t xml:space="preserve"> </w:t>
      </w:r>
      <w:r w:rsidRPr="00832665">
        <w:t>7</w:t>
      </w:r>
      <w:r w:rsidR="00145A41">
        <w:t xml:space="preserve"> </w:t>
      </w:r>
      <w:r w:rsidRPr="00832665">
        <w:t>funding</w:t>
      </w:r>
      <w:r w:rsidR="00145A41">
        <w:t xml:space="preserve"> </w:t>
      </w:r>
      <w:r w:rsidRPr="00832665">
        <w:t>agreements</w:t>
      </w:r>
      <w:r w:rsidR="00145A41">
        <w:t xml:space="preserve"> </w:t>
      </w:r>
      <w:r w:rsidRPr="00832665">
        <w:t>established</w:t>
      </w:r>
      <w:r w:rsidR="00145A41">
        <w:t xml:space="preserve"> </w:t>
      </w:r>
      <w:r w:rsidRPr="00832665">
        <w:t>to</w:t>
      </w:r>
      <w:r w:rsidR="00145A41">
        <w:t xml:space="preserve"> </w:t>
      </w:r>
      <w:r w:rsidRPr="00832665">
        <w:t>revegetate</w:t>
      </w:r>
      <w:r w:rsidR="00145A41">
        <w:t xml:space="preserve"> </w:t>
      </w:r>
      <w:r w:rsidRPr="00832665">
        <w:t>and</w:t>
      </w:r>
      <w:r w:rsidR="00145A41">
        <w:t xml:space="preserve"> </w:t>
      </w:r>
      <w:r w:rsidRPr="00832665">
        <w:t>restore</w:t>
      </w:r>
      <w:r w:rsidR="00145A41">
        <w:t xml:space="preserve"> </w:t>
      </w:r>
      <w:r w:rsidRPr="00832665">
        <w:t>a</w:t>
      </w:r>
      <w:r>
        <w:t>pproximately</w:t>
      </w:r>
      <w:r w:rsidR="00145A41">
        <w:t xml:space="preserve"> </w:t>
      </w:r>
      <w:r w:rsidRPr="00832665">
        <w:t>600</w:t>
      </w:r>
      <w:r w:rsidR="00145A41">
        <w:t xml:space="preserve"> </w:t>
      </w:r>
      <w:r w:rsidRPr="00832665">
        <w:t>hectares</w:t>
      </w:r>
      <w:r w:rsidR="00145A41">
        <w:t xml:space="preserve"> </w:t>
      </w:r>
      <w:r w:rsidRPr="00832665">
        <w:t>of</w:t>
      </w:r>
      <w:r w:rsidR="00145A41">
        <w:t xml:space="preserve"> </w:t>
      </w:r>
      <w:r w:rsidRPr="00832665">
        <w:t>land</w:t>
      </w:r>
      <w:r w:rsidR="00145A41">
        <w:t xml:space="preserve"> </w:t>
      </w:r>
      <w:r w:rsidRPr="00832665">
        <w:t>and</w:t>
      </w:r>
      <w:r w:rsidR="00145A41">
        <w:t xml:space="preserve"> </w:t>
      </w:r>
      <w:r w:rsidRPr="00832665">
        <w:t>17</w:t>
      </w:r>
      <w:r w:rsidR="00145A41">
        <w:t xml:space="preserve"> </w:t>
      </w:r>
      <w:r w:rsidRPr="00832665">
        <w:t>private</w:t>
      </w:r>
      <w:r w:rsidR="00145A41">
        <w:t xml:space="preserve"> </w:t>
      </w:r>
      <w:r w:rsidRPr="00832665">
        <w:t>land</w:t>
      </w:r>
      <w:r w:rsidR="00145A41">
        <w:t xml:space="preserve"> </w:t>
      </w:r>
      <w:r w:rsidRPr="00832665">
        <w:t>sites</w:t>
      </w:r>
      <w:r w:rsidR="00145A41">
        <w:t xml:space="preserve"> </w:t>
      </w:r>
      <w:r w:rsidRPr="00832665" w:rsidDel="00FA0E28">
        <w:t>secured</w:t>
      </w:r>
      <w:r w:rsidR="00145A41">
        <w:t xml:space="preserve"> </w:t>
      </w:r>
      <w:r w:rsidRPr="00832665">
        <w:t>to</w:t>
      </w:r>
      <w:r w:rsidR="00145A41">
        <w:t xml:space="preserve"> </w:t>
      </w:r>
      <w:r w:rsidRPr="00832665">
        <w:t>deliver</w:t>
      </w:r>
      <w:r w:rsidR="00145A41">
        <w:t xml:space="preserve"> </w:t>
      </w:r>
      <w:r w:rsidRPr="00832665">
        <w:t>a</w:t>
      </w:r>
      <w:r>
        <w:t>pproximately</w:t>
      </w:r>
      <w:r w:rsidR="00145A41">
        <w:t xml:space="preserve"> </w:t>
      </w:r>
      <w:r w:rsidRPr="00832665">
        <w:t>3,160</w:t>
      </w:r>
      <w:r w:rsidR="00145A41">
        <w:t xml:space="preserve"> </w:t>
      </w:r>
      <w:r w:rsidRPr="00832665">
        <w:t>hectares</w:t>
      </w:r>
      <w:r w:rsidR="00145A41">
        <w:t xml:space="preserve"> </w:t>
      </w:r>
      <w:r w:rsidRPr="00832665">
        <w:t>of</w:t>
      </w:r>
      <w:r w:rsidR="00145A41">
        <w:t xml:space="preserve"> </w:t>
      </w:r>
      <w:r w:rsidRPr="00832665">
        <w:t>restored</w:t>
      </w:r>
      <w:r w:rsidR="00145A41">
        <w:t xml:space="preserve"> </w:t>
      </w:r>
      <w:r w:rsidRPr="00832665">
        <w:t>native</w:t>
      </w:r>
      <w:r w:rsidR="00145A41">
        <w:t xml:space="preserve"> </w:t>
      </w:r>
      <w:r w:rsidRPr="00832665">
        <w:t>vegetation</w:t>
      </w:r>
      <w:r w:rsidRPr="00832665">
        <w:rPr>
          <w:szCs w:val="20"/>
        </w:rPr>
        <w:t>.</w:t>
      </w:r>
    </w:p>
    <w:p w14:paraId="04F2362F" w14:textId="2F40A203" w:rsidR="00A50AF5" w:rsidRPr="00A50AF5" w:rsidRDefault="00C41FFB" w:rsidP="00145A41">
      <w:pPr>
        <w:pStyle w:val="Bulletlast"/>
        <w:rPr>
          <w:rFonts w:eastAsia="Arial"/>
          <w:color w:val="000000"/>
        </w:rPr>
      </w:pPr>
      <w:r w:rsidRPr="00A50AF5">
        <w:t>Protecting</w:t>
      </w:r>
      <w:r w:rsidR="00145A41">
        <w:t xml:space="preserve"> </w:t>
      </w:r>
      <w:r w:rsidRPr="00A50AF5">
        <w:t>Victoria’s</w:t>
      </w:r>
      <w:r w:rsidR="00145A41">
        <w:t xml:space="preserve"> </w:t>
      </w:r>
      <w:r w:rsidRPr="00A50AF5">
        <w:t>biodiversity</w:t>
      </w:r>
      <w:r w:rsidR="00145A41">
        <w:t xml:space="preserve"> </w:t>
      </w:r>
      <w:r w:rsidRPr="00A50AF5">
        <w:t>through</w:t>
      </w:r>
      <w:r w:rsidR="00145A41">
        <w:t xml:space="preserve"> </w:t>
      </w:r>
      <w:r w:rsidRPr="00A50AF5">
        <w:t>undertaking</w:t>
      </w:r>
      <w:r w:rsidR="00145A41">
        <w:t xml:space="preserve"> </w:t>
      </w:r>
      <w:r w:rsidRPr="00A50AF5">
        <w:t>320</w:t>
      </w:r>
      <w:r w:rsidR="00145A41">
        <w:t xml:space="preserve"> </w:t>
      </w:r>
      <w:r w:rsidRPr="00A50AF5">
        <w:t>patrols</w:t>
      </w:r>
      <w:r w:rsidR="00145A41">
        <w:t xml:space="preserve"> </w:t>
      </w:r>
      <w:r w:rsidRPr="00A50AF5">
        <w:t>to</w:t>
      </w:r>
      <w:r w:rsidR="00145A41">
        <w:t xml:space="preserve"> </w:t>
      </w:r>
      <w:r w:rsidRPr="00A50AF5">
        <w:t>support</w:t>
      </w:r>
      <w:r w:rsidR="00145A41">
        <w:t xml:space="preserve"> </w:t>
      </w:r>
      <w:r w:rsidRPr="00A50AF5">
        <w:t>the</w:t>
      </w:r>
      <w:r w:rsidR="00145A41">
        <w:t xml:space="preserve"> </w:t>
      </w:r>
      <w:r w:rsidRPr="00A50AF5">
        <w:t>survival</w:t>
      </w:r>
      <w:r w:rsidR="00145A41">
        <w:t xml:space="preserve"> </w:t>
      </w:r>
      <w:r w:rsidRPr="00A50AF5">
        <w:t>of</w:t>
      </w:r>
      <w:r w:rsidR="00145A41">
        <w:t xml:space="preserve"> </w:t>
      </w:r>
      <w:r w:rsidRPr="00A50AF5">
        <w:t>hooded</w:t>
      </w:r>
      <w:r w:rsidR="00145A41">
        <w:t xml:space="preserve"> </w:t>
      </w:r>
      <w:r w:rsidRPr="00A50AF5">
        <w:t>plover</w:t>
      </w:r>
      <w:r w:rsidR="00145A41">
        <w:t xml:space="preserve"> </w:t>
      </w:r>
      <w:r w:rsidRPr="00A50AF5">
        <w:t>fledglings</w:t>
      </w:r>
      <w:r w:rsidR="00145A41">
        <w:t xml:space="preserve"> </w:t>
      </w:r>
      <w:r w:rsidRPr="00A50AF5">
        <w:t>and</w:t>
      </w:r>
      <w:r w:rsidR="00145A41">
        <w:t xml:space="preserve"> </w:t>
      </w:r>
      <w:r w:rsidRPr="00A50AF5">
        <w:t>launching</w:t>
      </w:r>
      <w:r w:rsidR="00145A41">
        <w:t xml:space="preserve"> </w:t>
      </w:r>
      <w:r w:rsidRPr="00A50AF5">
        <w:t>Taskforce</w:t>
      </w:r>
      <w:r w:rsidR="00145A41">
        <w:t xml:space="preserve"> </w:t>
      </w:r>
      <w:r w:rsidRPr="00A50AF5">
        <w:t>Ironbark</w:t>
      </w:r>
      <w:r w:rsidR="00145A41">
        <w:t xml:space="preserve"> </w:t>
      </w:r>
      <w:r w:rsidRPr="00A50AF5">
        <w:t>in</w:t>
      </w:r>
      <w:r w:rsidR="00145A41">
        <w:t xml:space="preserve"> </w:t>
      </w:r>
      <w:r w:rsidRPr="00A50AF5">
        <w:t>July</w:t>
      </w:r>
      <w:r w:rsidR="00145A41">
        <w:t xml:space="preserve"> </w:t>
      </w:r>
      <w:r w:rsidRPr="00A50AF5">
        <w:t>2024</w:t>
      </w:r>
      <w:r w:rsidR="00145A41">
        <w:t xml:space="preserve"> </w:t>
      </w:r>
      <w:r w:rsidRPr="00A50AF5">
        <w:t>to</w:t>
      </w:r>
      <w:r w:rsidR="00145A41">
        <w:t xml:space="preserve"> </w:t>
      </w:r>
      <w:r w:rsidRPr="00A50AF5">
        <w:t>disrupt</w:t>
      </w:r>
      <w:r w:rsidR="00145A41">
        <w:t xml:space="preserve"> </w:t>
      </w:r>
      <w:r w:rsidRPr="00A50AF5">
        <w:t>the</w:t>
      </w:r>
      <w:r w:rsidR="00145A41">
        <w:t xml:space="preserve"> </w:t>
      </w:r>
      <w:r w:rsidRPr="00A50AF5">
        <w:t>illegal</w:t>
      </w:r>
      <w:r w:rsidR="00145A41">
        <w:t xml:space="preserve"> </w:t>
      </w:r>
      <w:r w:rsidRPr="00A50AF5">
        <w:t>commercial</w:t>
      </w:r>
      <w:r w:rsidR="00145A41">
        <w:t xml:space="preserve"> </w:t>
      </w:r>
      <w:r w:rsidRPr="00A50AF5">
        <w:t>firewood</w:t>
      </w:r>
      <w:r w:rsidR="00145A41">
        <w:t xml:space="preserve"> </w:t>
      </w:r>
      <w:r w:rsidRPr="00A50AF5">
        <w:t>trade.</w:t>
      </w:r>
    </w:p>
    <w:p w14:paraId="1DB9BFB0" w14:textId="6ABE9190" w:rsidR="00C41FFB" w:rsidRPr="00A50AF5" w:rsidRDefault="00C41FFB" w:rsidP="008F376E">
      <w:pPr>
        <w:pStyle w:val="Heading2"/>
        <w:rPr>
          <w:rFonts w:eastAsia="Arial"/>
          <w:color w:val="000000"/>
        </w:rPr>
      </w:pPr>
      <w:bookmarkStart w:id="5" w:name="_Toc217292583"/>
      <w:r w:rsidRPr="00A50AF5">
        <w:lastRenderedPageBreak/>
        <w:t>Reliable,</w:t>
      </w:r>
      <w:r w:rsidR="00145A41">
        <w:t xml:space="preserve"> </w:t>
      </w:r>
      <w:r w:rsidRPr="00A50AF5">
        <w:t>sustainable</w:t>
      </w:r>
      <w:r w:rsidR="00145A41">
        <w:t xml:space="preserve"> </w:t>
      </w:r>
      <w:r w:rsidRPr="00A50AF5">
        <w:t>and</w:t>
      </w:r>
      <w:r w:rsidR="00145A41">
        <w:t xml:space="preserve"> </w:t>
      </w:r>
      <w:r w:rsidRPr="00A50AF5">
        <w:t>affordable</w:t>
      </w:r>
      <w:r w:rsidR="00145A41">
        <w:t xml:space="preserve"> </w:t>
      </w:r>
      <w:r w:rsidRPr="00A50AF5">
        <w:t>energy</w:t>
      </w:r>
      <w:r w:rsidR="00145A41">
        <w:t xml:space="preserve"> </w:t>
      </w:r>
      <w:r w:rsidRPr="00A50AF5">
        <w:t>services</w:t>
      </w:r>
      <w:bookmarkEnd w:id="5"/>
    </w:p>
    <w:p w14:paraId="79FB9415" w14:textId="5B13B8BE" w:rsidR="00C41FFB" w:rsidRPr="00832665" w:rsidRDefault="00C41FFB" w:rsidP="00145A41">
      <w:pPr>
        <w:pStyle w:val="Bullet"/>
        <w:keepNext/>
      </w:pPr>
      <w:r w:rsidRPr="00832665">
        <w:rPr>
          <w:szCs w:val="20"/>
        </w:rPr>
        <w:t>Announcing</w:t>
      </w:r>
      <w:r w:rsidR="00145A41">
        <w:t xml:space="preserve"> </w:t>
      </w:r>
      <w:r w:rsidRPr="00832665">
        <w:t>new</w:t>
      </w:r>
      <w:r w:rsidR="00145A41">
        <w:t xml:space="preserve"> </w:t>
      </w:r>
      <w:r w:rsidRPr="00832665">
        <w:t>electrification</w:t>
      </w:r>
      <w:r w:rsidR="00145A41">
        <w:t xml:space="preserve"> </w:t>
      </w:r>
      <w:r w:rsidRPr="00832665">
        <w:t>and</w:t>
      </w:r>
      <w:r w:rsidR="00145A41">
        <w:t xml:space="preserve"> </w:t>
      </w:r>
      <w:r w:rsidRPr="00832665">
        <w:t>efficiency</w:t>
      </w:r>
      <w:r w:rsidR="00145A41">
        <w:t xml:space="preserve"> </w:t>
      </w:r>
      <w:hyperlink r:id="rId16" w:history="1">
        <w:r w:rsidRPr="00145A41">
          <w:rPr>
            <w:rStyle w:val="Hyperlink"/>
          </w:rPr>
          <w:t>standards</w:t>
        </w:r>
        <w:r w:rsidR="00145A41" w:rsidRPr="00145A41">
          <w:rPr>
            <w:rStyle w:val="Hyperlink"/>
          </w:rPr>
          <w:t xml:space="preserve"> </w:t>
        </w:r>
        <w:r w:rsidRPr="00145A41">
          <w:rPr>
            <w:rStyle w:val="Hyperlink"/>
          </w:rPr>
          <w:t>and</w:t>
        </w:r>
        <w:r w:rsidR="00145A41" w:rsidRPr="00145A41">
          <w:rPr>
            <w:rStyle w:val="Hyperlink"/>
          </w:rPr>
          <w:t xml:space="preserve"> </w:t>
        </w:r>
        <w:r w:rsidRPr="00145A41">
          <w:rPr>
            <w:rStyle w:val="Hyperlink"/>
          </w:rPr>
          <w:t>regulations</w:t>
        </w:r>
      </w:hyperlink>
      <w:r w:rsidR="00145A41">
        <w:t xml:space="preserve"> </w:t>
      </w:r>
      <w:r w:rsidRPr="00832665">
        <w:t>for</w:t>
      </w:r>
      <w:r w:rsidR="00145A41">
        <w:t xml:space="preserve"> </w:t>
      </w:r>
      <w:r w:rsidRPr="00832665">
        <w:t>Victorian</w:t>
      </w:r>
      <w:r w:rsidR="00145A41">
        <w:t xml:space="preserve"> </w:t>
      </w:r>
      <w:r w:rsidRPr="00832665">
        <w:t>buildings</w:t>
      </w:r>
      <w:r w:rsidR="00145A41">
        <w:t xml:space="preserve"> </w:t>
      </w:r>
      <w:r w:rsidRPr="00832665">
        <w:t>in</w:t>
      </w:r>
      <w:r w:rsidR="00145A41">
        <w:t xml:space="preserve"> </w:t>
      </w:r>
      <w:r w:rsidRPr="00832665">
        <w:t>June</w:t>
      </w:r>
      <w:r w:rsidR="00145A41">
        <w:t xml:space="preserve"> </w:t>
      </w:r>
      <w:r w:rsidRPr="00832665">
        <w:t>2025</w:t>
      </w:r>
      <w:r w:rsidR="00145A41">
        <w:t xml:space="preserve"> </w:t>
      </w:r>
      <w:r w:rsidRPr="00832665">
        <w:t>to</w:t>
      </w:r>
      <w:r w:rsidR="00145A41">
        <w:t xml:space="preserve"> </w:t>
      </w:r>
      <w:r w:rsidRPr="00832665">
        <w:t>reduce</w:t>
      </w:r>
      <w:r w:rsidR="00145A41">
        <w:t xml:space="preserve"> </w:t>
      </w:r>
      <w:r w:rsidR="004518F9">
        <w:t>gas</w:t>
      </w:r>
      <w:r w:rsidR="00145A41">
        <w:t xml:space="preserve"> </w:t>
      </w:r>
      <w:r w:rsidR="004518F9">
        <w:t>consumption</w:t>
      </w:r>
      <w:r w:rsidR="003E4AB4">
        <w:t>,</w:t>
      </w:r>
      <w:r w:rsidR="00145A41">
        <w:t xml:space="preserve"> </w:t>
      </w:r>
      <w:r w:rsidRPr="00832665">
        <w:t>energy</w:t>
      </w:r>
      <w:r w:rsidR="00145A41">
        <w:t xml:space="preserve"> </w:t>
      </w:r>
      <w:r w:rsidRPr="00832665">
        <w:t>bills</w:t>
      </w:r>
      <w:r w:rsidR="00145A41">
        <w:t xml:space="preserve"> </w:t>
      </w:r>
      <w:r w:rsidRPr="00832665">
        <w:t>and</w:t>
      </w:r>
      <w:r w:rsidR="00145A41">
        <w:t xml:space="preserve"> </w:t>
      </w:r>
      <w:r w:rsidRPr="00832665">
        <w:t>emissions</w:t>
      </w:r>
      <w:r w:rsidR="00145A41">
        <w:rPr>
          <w:szCs w:val="20"/>
        </w:rPr>
        <w:t xml:space="preserve"> </w:t>
      </w:r>
      <w:r w:rsidR="003E4AB4">
        <w:rPr>
          <w:szCs w:val="20"/>
        </w:rPr>
        <w:t>while</w:t>
      </w:r>
      <w:r w:rsidR="00145A41">
        <w:rPr>
          <w:szCs w:val="20"/>
        </w:rPr>
        <w:t xml:space="preserve"> </w:t>
      </w:r>
      <w:r w:rsidR="003E4AB4">
        <w:rPr>
          <w:szCs w:val="20"/>
        </w:rPr>
        <w:t>reserving</w:t>
      </w:r>
      <w:r w:rsidR="00145A41">
        <w:rPr>
          <w:szCs w:val="20"/>
        </w:rPr>
        <w:t xml:space="preserve"> </w:t>
      </w:r>
      <w:r w:rsidR="003E4AB4">
        <w:rPr>
          <w:szCs w:val="20"/>
        </w:rPr>
        <w:t>low-cost</w:t>
      </w:r>
      <w:r w:rsidR="00145A41">
        <w:rPr>
          <w:szCs w:val="20"/>
        </w:rPr>
        <w:t xml:space="preserve"> </w:t>
      </w:r>
      <w:r w:rsidR="003E4AB4">
        <w:rPr>
          <w:szCs w:val="20"/>
        </w:rPr>
        <w:t>gas</w:t>
      </w:r>
      <w:r w:rsidR="00145A41">
        <w:rPr>
          <w:szCs w:val="20"/>
        </w:rPr>
        <w:t xml:space="preserve"> </w:t>
      </w:r>
      <w:r w:rsidR="003E4AB4">
        <w:rPr>
          <w:szCs w:val="20"/>
        </w:rPr>
        <w:t>for</w:t>
      </w:r>
      <w:r w:rsidR="00145A41">
        <w:rPr>
          <w:szCs w:val="20"/>
        </w:rPr>
        <w:t xml:space="preserve"> </w:t>
      </w:r>
      <w:r w:rsidR="003E4AB4">
        <w:rPr>
          <w:szCs w:val="20"/>
        </w:rPr>
        <w:t>Victorian</w:t>
      </w:r>
      <w:r w:rsidR="00145A41">
        <w:rPr>
          <w:szCs w:val="20"/>
        </w:rPr>
        <w:t xml:space="preserve"> </w:t>
      </w:r>
      <w:r w:rsidR="003E4AB4">
        <w:rPr>
          <w:szCs w:val="20"/>
        </w:rPr>
        <w:t>industry.</w:t>
      </w:r>
      <w:r w:rsidR="00145A41">
        <w:rPr>
          <w:szCs w:val="20"/>
        </w:rPr>
        <w:t xml:space="preserve"> </w:t>
      </w:r>
    </w:p>
    <w:p w14:paraId="436CDEF7" w14:textId="1857036F" w:rsidR="00C41FFB" w:rsidRPr="004D53F1" w:rsidRDefault="00C41FFB" w:rsidP="00145A41">
      <w:pPr>
        <w:pStyle w:val="Bullet"/>
      </w:pPr>
      <w:r w:rsidRPr="004D53F1">
        <w:t>Providing</w:t>
      </w:r>
      <w:r w:rsidR="00145A41">
        <w:t xml:space="preserve"> </w:t>
      </w:r>
      <w:r w:rsidRPr="004D53F1">
        <w:t>discounted</w:t>
      </w:r>
      <w:r w:rsidR="00145A41">
        <w:t xml:space="preserve"> </w:t>
      </w:r>
      <w:r w:rsidRPr="004D53F1">
        <w:t>energy</w:t>
      </w:r>
      <w:r w:rsidR="00145A41">
        <w:t xml:space="preserve"> </w:t>
      </w:r>
      <w:r w:rsidRPr="004D53F1">
        <w:t>efficient</w:t>
      </w:r>
      <w:r w:rsidR="00145A41">
        <w:t xml:space="preserve"> </w:t>
      </w:r>
      <w:r w:rsidRPr="004D53F1">
        <w:t>products</w:t>
      </w:r>
      <w:r w:rsidR="00145A41">
        <w:t xml:space="preserve"> </w:t>
      </w:r>
      <w:r w:rsidRPr="004D53F1">
        <w:t>and</w:t>
      </w:r>
      <w:r w:rsidR="00145A41">
        <w:t xml:space="preserve"> </w:t>
      </w:r>
      <w:r w:rsidRPr="004D53F1">
        <w:t>services</w:t>
      </w:r>
      <w:r w:rsidR="00145A41">
        <w:t xml:space="preserve"> </w:t>
      </w:r>
      <w:r w:rsidRPr="004D53F1">
        <w:t>through</w:t>
      </w:r>
      <w:r w:rsidR="00145A41">
        <w:t xml:space="preserve"> </w:t>
      </w:r>
      <w:r w:rsidRPr="004D53F1">
        <w:t>the</w:t>
      </w:r>
      <w:r w:rsidR="00145A41">
        <w:rPr>
          <w:rFonts w:ascii="Cambria" w:hAnsi="Cambria" w:cs="Cambria"/>
        </w:rPr>
        <w:t xml:space="preserve"> </w:t>
      </w:r>
      <w:r w:rsidRPr="004D53F1">
        <w:t>Victorian</w:t>
      </w:r>
      <w:r w:rsidR="00145A41">
        <w:t xml:space="preserve"> </w:t>
      </w:r>
      <w:r w:rsidRPr="004D53F1">
        <w:t>Energy</w:t>
      </w:r>
      <w:r w:rsidR="00145A41">
        <w:t xml:space="preserve"> </w:t>
      </w:r>
      <w:r w:rsidRPr="004D53F1">
        <w:t>Upgrades</w:t>
      </w:r>
      <w:r w:rsidR="00145A41">
        <w:t xml:space="preserve"> </w:t>
      </w:r>
      <w:r w:rsidRPr="004D53F1">
        <w:t>program</w:t>
      </w:r>
      <w:r w:rsidR="00145A41">
        <w:t xml:space="preserve"> </w:t>
      </w:r>
      <w:r w:rsidRPr="004D53F1">
        <w:t>to</w:t>
      </w:r>
      <w:r w:rsidR="00145A41">
        <w:t xml:space="preserve"> </w:t>
      </w:r>
      <w:r w:rsidRPr="004D53F1">
        <w:t>more</w:t>
      </w:r>
      <w:r w:rsidR="00145A41">
        <w:t xml:space="preserve"> </w:t>
      </w:r>
      <w:r w:rsidRPr="004D53F1">
        <w:t>than</w:t>
      </w:r>
      <w:r w:rsidR="00145A41">
        <w:t xml:space="preserve"> </w:t>
      </w:r>
      <w:r w:rsidRPr="004D53F1">
        <w:t>283,000</w:t>
      </w:r>
      <w:r w:rsidR="00145A41">
        <w:t xml:space="preserve"> </w:t>
      </w:r>
      <w:r w:rsidRPr="004D53F1">
        <w:t>households</w:t>
      </w:r>
      <w:r w:rsidR="00145A41">
        <w:t xml:space="preserve"> </w:t>
      </w:r>
      <w:r w:rsidRPr="004D53F1">
        <w:t>and</w:t>
      </w:r>
      <w:r w:rsidR="00145A41">
        <w:t xml:space="preserve"> </w:t>
      </w:r>
      <w:r w:rsidRPr="004D53F1">
        <w:t>businesses</w:t>
      </w:r>
      <w:r w:rsidR="00145A41">
        <w:t xml:space="preserve"> </w:t>
      </w:r>
      <w:r w:rsidRPr="004D53F1">
        <w:t>in</w:t>
      </w:r>
      <w:r w:rsidR="00145A41">
        <w:t xml:space="preserve"> </w:t>
      </w:r>
      <w:r w:rsidRPr="004D53F1">
        <w:t>2024-25</w:t>
      </w:r>
      <w:r>
        <w:t>,</w:t>
      </w:r>
      <w:r w:rsidR="00145A41">
        <w:t xml:space="preserve"> </w:t>
      </w:r>
      <w:r w:rsidRPr="004D53F1">
        <w:t>helping</w:t>
      </w:r>
      <w:r w:rsidR="00145A41">
        <w:t xml:space="preserve"> </w:t>
      </w:r>
      <w:r w:rsidRPr="004D53F1">
        <w:t>them</w:t>
      </w:r>
      <w:r w:rsidR="00145A41">
        <w:rPr>
          <w:rFonts w:ascii="Cambria" w:hAnsi="Cambria" w:cs="Cambria"/>
        </w:rPr>
        <w:t xml:space="preserve"> </w:t>
      </w:r>
      <w:r w:rsidRPr="004D53F1">
        <w:t>save</w:t>
      </w:r>
      <w:r w:rsidR="00145A41">
        <w:t xml:space="preserve"> </w:t>
      </w:r>
      <w:r w:rsidRPr="004D53F1">
        <w:t>more</w:t>
      </w:r>
      <w:r w:rsidR="00145A41">
        <w:t xml:space="preserve"> </w:t>
      </w:r>
      <w:r w:rsidRPr="004D53F1">
        <w:t>than</w:t>
      </w:r>
      <w:r w:rsidR="00145A41">
        <w:t xml:space="preserve"> </w:t>
      </w:r>
      <w:r w:rsidRPr="004D53F1">
        <w:t>$440</w:t>
      </w:r>
      <w:r w:rsidR="00145A41">
        <w:t xml:space="preserve"> </w:t>
      </w:r>
      <w:r w:rsidRPr="004D53F1">
        <w:t>million</w:t>
      </w:r>
      <w:r w:rsidR="00145A41">
        <w:t xml:space="preserve"> </w:t>
      </w:r>
      <w:r w:rsidRPr="004D53F1">
        <w:t>off</w:t>
      </w:r>
      <w:r w:rsidR="00145A41">
        <w:t xml:space="preserve"> </w:t>
      </w:r>
      <w:r w:rsidRPr="004D53F1">
        <w:t>energy</w:t>
      </w:r>
      <w:r w:rsidR="00145A41">
        <w:t xml:space="preserve"> </w:t>
      </w:r>
      <w:r w:rsidRPr="004D53F1">
        <w:t>bills.</w:t>
      </w:r>
      <w:r w:rsidR="00145A41">
        <w:rPr>
          <w:rFonts w:ascii="Cambria" w:hAnsi="Cambria" w:cs="Cambria"/>
        </w:rPr>
        <w:t xml:space="preserve"> </w:t>
      </w:r>
      <w:r w:rsidRPr="004D53F1">
        <w:t>The</w:t>
      </w:r>
      <w:r w:rsidR="00145A41">
        <w:t xml:space="preserve"> </w:t>
      </w:r>
      <w:r w:rsidRPr="004D53F1">
        <w:t>program</w:t>
      </w:r>
      <w:r w:rsidR="00145A41">
        <w:rPr>
          <w:rFonts w:ascii="Cambria" w:hAnsi="Cambria" w:cs="Cambria"/>
        </w:rPr>
        <w:t xml:space="preserve"> </w:t>
      </w:r>
      <w:r w:rsidRPr="004D53F1">
        <w:t>has</w:t>
      </w:r>
      <w:r w:rsidR="00145A41">
        <w:t xml:space="preserve"> </w:t>
      </w:r>
      <w:r w:rsidRPr="004D53F1">
        <w:t>abated</w:t>
      </w:r>
      <w:r w:rsidR="00145A41">
        <w:t xml:space="preserve"> </w:t>
      </w:r>
      <w:r w:rsidRPr="004D53F1">
        <w:t>more</w:t>
      </w:r>
      <w:r w:rsidR="00145A41">
        <w:t xml:space="preserve"> </w:t>
      </w:r>
      <w:r w:rsidRPr="004D53F1">
        <w:t>than</w:t>
      </w:r>
      <w:r w:rsidR="00145A41">
        <w:t xml:space="preserve"> </w:t>
      </w:r>
      <w:r w:rsidRPr="004D53F1">
        <w:t>91</w:t>
      </w:r>
      <w:r w:rsidR="00145A41">
        <w:t xml:space="preserve"> </w:t>
      </w:r>
      <w:r w:rsidRPr="004D53F1">
        <w:t>million</w:t>
      </w:r>
      <w:r w:rsidR="00145A41">
        <w:t xml:space="preserve"> </w:t>
      </w:r>
      <w:r w:rsidRPr="004D53F1">
        <w:t>tonnes</w:t>
      </w:r>
      <w:r w:rsidR="00145A41">
        <w:t xml:space="preserve"> </w:t>
      </w:r>
      <w:r w:rsidRPr="004D53F1">
        <w:t>of</w:t>
      </w:r>
      <w:r w:rsidR="00145A41">
        <w:t xml:space="preserve"> </w:t>
      </w:r>
      <w:r w:rsidRPr="004D53F1">
        <w:t>emissions</w:t>
      </w:r>
      <w:r w:rsidR="00145A41">
        <w:t xml:space="preserve"> </w:t>
      </w:r>
      <w:r w:rsidRPr="004D53F1">
        <w:t>since</w:t>
      </w:r>
      <w:r w:rsidR="00145A41">
        <w:t xml:space="preserve"> </w:t>
      </w:r>
      <w:r w:rsidRPr="004D53F1">
        <w:t>it</w:t>
      </w:r>
      <w:r w:rsidR="00145A41">
        <w:t xml:space="preserve"> </w:t>
      </w:r>
      <w:r w:rsidRPr="004D53F1">
        <w:t>began</w:t>
      </w:r>
      <w:r w:rsidR="00145A41">
        <w:t xml:space="preserve"> </w:t>
      </w:r>
      <w:r w:rsidRPr="004D53F1">
        <w:t>in</w:t>
      </w:r>
      <w:r w:rsidR="00145A41">
        <w:t xml:space="preserve"> </w:t>
      </w:r>
      <w:r w:rsidRPr="004D53F1">
        <w:t>2009.</w:t>
      </w:r>
      <w:r w:rsidR="00145A41">
        <w:rPr>
          <w:rFonts w:ascii="Cambria" w:hAnsi="Cambria" w:cs="Cambria"/>
        </w:rPr>
        <w:t xml:space="preserve"> </w:t>
      </w:r>
    </w:p>
    <w:p w14:paraId="42B294F4" w14:textId="67DB59AD" w:rsidR="00C41FFB" w:rsidRPr="00832665" w:rsidRDefault="00C41FFB" w:rsidP="00145A41">
      <w:pPr>
        <w:pStyle w:val="Bulletlast"/>
      </w:pPr>
      <w:r>
        <w:t>Supporting</w:t>
      </w:r>
      <w:r w:rsidR="00145A41">
        <w:t xml:space="preserve"> </w:t>
      </w:r>
      <w:r>
        <w:t>more</w:t>
      </w:r>
      <w:r w:rsidR="00145A41">
        <w:t xml:space="preserve"> </w:t>
      </w:r>
      <w:r>
        <w:t>than</w:t>
      </w:r>
      <w:r w:rsidR="00145A41">
        <w:t xml:space="preserve"> </w:t>
      </w:r>
      <w:r>
        <w:t>76,000</w:t>
      </w:r>
      <w:r w:rsidR="00145A41">
        <w:t xml:space="preserve"> </w:t>
      </w:r>
      <w:r>
        <w:t>solar</w:t>
      </w:r>
      <w:r w:rsidR="00145A41">
        <w:t xml:space="preserve"> </w:t>
      </w:r>
      <w:r>
        <w:t>PV,</w:t>
      </w:r>
      <w:r w:rsidR="00145A41">
        <w:t xml:space="preserve"> </w:t>
      </w:r>
      <w:r>
        <w:t>hot</w:t>
      </w:r>
      <w:r w:rsidR="00145A41">
        <w:t xml:space="preserve"> </w:t>
      </w:r>
      <w:r>
        <w:t>water</w:t>
      </w:r>
      <w:r w:rsidR="00145A41">
        <w:t xml:space="preserve"> </w:t>
      </w:r>
      <w:r>
        <w:t>and</w:t>
      </w:r>
      <w:r w:rsidR="00145A41">
        <w:t xml:space="preserve"> </w:t>
      </w:r>
      <w:r>
        <w:t>battery</w:t>
      </w:r>
      <w:r w:rsidR="00145A41">
        <w:t xml:space="preserve"> </w:t>
      </w:r>
      <w:r>
        <w:t>system</w:t>
      </w:r>
      <w:r w:rsidR="00145A41">
        <w:t xml:space="preserve"> </w:t>
      </w:r>
      <w:r>
        <w:t>installations</w:t>
      </w:r>
      <w:r w:rsidR="00145A41">
        <w:t xml:space="preserve"> </w:t>
      </w:r>
      <w:r>
        <w:t>through</w:t>
      </w:r>
      <w:r w:rsidR="00145A41">
        <w:t xml:space="preserve"> </w:t>
      </w:r>
      <w:r>
        <w:t>the</w:t>
      </w:r>
      <w:r w:rsidR="00145A41">
        <w:t xml:space="preserve"> </w:t>
      </w:r>
      <w:r>
        <w:t>Solar</w:t>
      </w:r>
      <w:r w:rsidR="00145A41">
        <w:t xml:space="preserve"> </w:t>
      </w:r>
      <w:r>
        <w:t>Homes</w:t>
      </w:r>
      <w:r w:rsidR="00145A41">
        <w:t xml:space="preserve"> </w:t>
      </w:r>
      <w:r>
        <w:t>Program</w:t>
      </w:r>
      <w:r w:rsidR="00145A41">
        <w:t xml:space="preserve"> </w:t>
      </w:r>
      <w:r>
        <w:t>rebate</w:t>
      </w:r>
      <w:r w:rsidR="00145A41">
        <w:t xml:space="preserve"> </w:t>
      </w:r>
      <w:r>
        <w:t>and</w:t>
      </w:r>
      <w:r w:rsidR="00145A41">
        <w:t xml:space="preserve"> </w:t>
      </w:r>
      <w:r>
        <w:t>loans</w:t>
      </w:r>
      <w:r w:rsidR="00145A41">
        <w:t xml:space="preserve"> </w:t>
      </w:r>
      <w:r>
        <w:t>programs,</w:t>
      </w:r>
      <w:r w:rsidR="00145A41">
        <w:t xml:space="preserve"> </w:t>
      </w:r>
      <w:r>
        <w:t>contributing</w:t>
      </w:r>
      <w:r w:rsidR="00145A41">
        <w:t xml:space="preserve"> </w:t>
      </w:r>
      <w:r>
        <w:t>345.2</w:t>
      </w:r>
      <w:r w:rsidR="00145A41">
        <w:t xml:space="preserve"> </w:t>
      </w:r>
      <w:r>
        <w:t>me</w:t>
      </w:r>
      <w:r w:rsidR="00A70058">
        <w:t>g</w:t>
      </w:r>
      <w:r>
        <w:t>awatts</w:t>
      </w:r>
      <w:r w:rsidR="00145A41">
        <w:t xml:space="preserve"> </w:t>
      </w:r>
      <w:r>
        <w:t>(MW)</w:t>
      </w:r>
      <w:r w:rsidR="00145A41">
        <w:t xml:space="preserve"> </w:t>
      </w:r>
      <w:r>
        <w:t>of</w:t>
      </w:r>
      <w:r w:rsidR="00145A41">
        <w:t xml:space="preserve"> </w:t>
      </w:r>
      <w:r>
        <w:t>electricity</w:t>
      </w:r>
      <w:r w:rsidR="00145A41">
        <w:t xml:space="preserve"> </w:t>
      </w:r>
      <w:r>
        <w:t>generating</w:t>
      </w:r>
      <w:r w:rsidR="00145A41">
        <w:t xml:space="preserve"> </w:t>
      </w:r>
      <w:r>
        <w:t>capacity.</w:t>
      </w:r>
    </w:p>
    <w:p w14:paraId="58092BB5" w14:textId="21E879A1" w:rsidR="00C41FFB" w:rsidRPr="00832665" w:rsidRDefault="00C41FFB" w:rsidP="008F376E">
      <w:pPr>
        <w:pStyle w:val="Heading2"/>
      </w:pPr>
      <w:bookmarkStart w:id="6" w:name="_Toc217292584"/>
      <w:r w:rsidRPr="00832665">
        <w:t>Productive</w:t>
      </w:r>
      <w:r w:rsidR="00145A41">
        <w:t xml:space="preserve"> </w:t>
      </w:r>
      <w:r w:rsidRPr="00832665">
        <w:t>and</w:t>
      </w:r>
      <w:r w:rsidR="00145A41">
        <w:t xml:space="preserve"> </w:t>
      </w:r>
      <w:r w:rsidRPr="00832665">
        <w:t>effective</w:t>
      </w:r>
      <w:r w:rsidR="00145A41">
        <w:t xml:space="preserve"> </w:t>
      </w:r>
      <w:r w:rsidRPr="00832665">
        <w:t>land</w:t>
      </w:r>
      <w:r w:rsidR="00145A41">
        <w:t xml:space="preserve"> </w:t>
      </w:r>
      <w:r w:rsidRPr="00832665">
        <w:t>management</w:t>
      </w:r>
      <w:bookmarkEnd w:id="6"/>
    </w:p>
    <w:p w14:paraId="72DE9B23" w14:textId="7C0F7863" w:rsidR="00C41FFB" w:rsidRPr="00832665" w:rsidRDefault="00C41FFB" w:rsidP="00145A41">
      <w:pPr>
        <w:pStyle w:val="Bullet"/>
      </w:pPr>
      <w:r>
        <w:t>Delivery</w:t>
      </w:r>
      <w:r w:rsidR="00145A41">
        <w:t xml:space="preserve"> </w:t>
      </w:r>
      <w:r>
        <w:t>of</w:t>
      </w:r>
      <w:r w:rsidR="00145A41">
        <w:t xml:space="preserve"> </w:t>
      </w:r>
      <w:r>
        <w:t>seed</w:t>
      </w:r>
      <w:r w:rsidR="00145A41">
        <w:t xml:space="preserve"> </w:t>
      </w:r>
      <w:r>
        <w:t>management</w:t>
      </w:r>
      <w:r w:rsidR="00145A41">
        <w:t xml:space="preserve"> </w:t>
      </w:r>
      <w:r>
        <w:t>and</w:t>
      </w:r>
      <w:r w:rsidR="00145A41">
        <w:t xml:space="preserve"> </w:t>
      </w:r>
      <w:r>
        <w:t>forest</w:t>
      </w:r>
      <w:r w:rsidR="00145A41">
        <w:t xml:space="preserve"> </w:t>
      </w:r>
      <w:r>
        <w:t>rehabilitation</w:t>
      </w:r>
      <w:r w:rsidR="00145A41">
        <w:t xml:space="preserve"> </w:t>
      </w:r>
      <w:r>
        <w:t>services</w:t>
      </w:r>
      <w:r w:rsidR="00145A41">
        <w:t xml:space="preserve"> </w:t>
      </w:r>
      <w:r>
        <w:t>to</w:t>
      </w:r>
      <w:r w:rsidR="00145A41">
        <w:t xml:space="preserve"> </w:t>
      </w:r>
      <w:r>
        <w:t>r</w:t>
      </w:r>
      <w:r w:rsidRPr="00832665">
        <w:t>estor</w:t>
      </w:r>
      <w:r>
        <w:t>e</w:t>
      </w:r>
      <w:r w:rsidR="00145A41">
        <w:t xml:space="preserve"> </w:t>
      </w:r>
      <w:r w:rsidRPr="00832665">
        <w:t>native</w:t>
      </w:r>
      <w:r w:rsidR="00145A41">
        <w:t xml:space="preserve"> </w:t>
      </w:r>
      <w:r w:rsidRPr="00832665">
        <w:t>forests</w:t>
      </w:r>
      <w:r w:rsidR="00145A41">
        <w:t xml:space="preserve"> </w:t>
      </w:r>
      <w:r w:rsidRPr="00832665">
        <w:t>through</w:t>
      </w:r>
      <w:r w:rsidR="00145A41">
        <w:t xml:space="preserve"> </w:t>
      </w:r>
      <w:r w:rsidRPr="00832665">
        <w:t>373</w:t>
      </w:r>
      <w:r w:rsidR="00145A41">
        <w:t xml:space="preserve"> </w:t>
      </w:r>
      <w:r w:rsidRPr="00832665">
        <w:t>hectares</w:t>
      </w:r>
      <w:r w:rsidR="00145A41">
        <w:t xml:space="preserve"> </w:t>
      </w:r>
      <w:r w:rsidRPr="00832665">
        <w:t>of</w:t>
      </w:r>
      <w:r w:rsidR="00145A41">
        <w:t xml:space="preserve"> </w:t>
      </w:r>
      <w:r w:rsidRPr="00832665">
        <w:t>site</w:t>
      </w:r>
      <w:r w:rsidR="00145A41">
        <w:t xml:space="preserve"> </w:t>
      </w:r>
      <w:r w:rsidRPr="00832665">
        <w:t>preparation,</w:t>
      </w:r>
      <w:r w:rsidR="00145A41">
        <w:t xml:space="preserve"> </w:t>
      </w:r>
      <w:r w:rsidRPr="00832665">
        <w:t>354</w:t>
      </w:r>
      <w:r w:rsidR="00145A41">
        <w:t xml:space="preserve"> </w:t>
      </w:r>
      <w:r w:rsidRPr="00832665">
        <w:t>hectares</w:t>
      </w:r>
      <w:r w:rsidR="00145A41">
        <w:t xml:space="preserve"> </w:t>
      </w:r>
      <w:r w:rsidRPr="00832665">
        <w:t>sown</w:t>
      </w:r>
      <w:r>
        <w:t>,</w:t>
      </w:r>
      <w:r w:rsidR="00145A41">
        <w:t xml:space="preserve"> </w:t>
      </w:r>
      <w:r w:rsidRPr="00832665">
        <w:t>and</w:t>
      </w:r>
      <w:r w:rsidR="00145A41">
        <w:t xml:space="preserve"> </w:t>
      </w:r>
      <w:r w:rsidRPr="00832665">
        <w:t>completion</w:t>
      </w:r>
      <w:r w:rsidR="00145A41">
        <w:t xml:space="preserve"> </w:t>
      </w:r>
      <w:r w:rsidRPr="00832665">
        <w:t>of</w:t>
      </w:r>
      <w:r w:rsidR="00145A41">
        <w:t xml:space="preserve"> </w:t>
      </w:r>
      <w:r w:rsidRPr="00832665">
        <w:t>the</w:t>
      </w:r>
      <w:r w:rsidR="00145A41">
        <w:t xml:space="preserve"> </w:t>
      </w:r>
      <w:r w:rsidRPr="00832665">
        <w:t>seedbank</w:t>
      </w:r>
      <w:r w:rsidR="00145A41">
        <w:t xml:space="preserve"> </w:t>
      </w:r>
      <w:r w:rsidRPr="00832665">
        <w:t>inventory</w:t>
      </w:r>
      <w:r w:rsidR="00145A41">
        <w:t xml:space="preserve"> </w:t>
      </w:r>
      <w:r w:rsidRPr="00832665">
        <w:t>system</w:t>
      </w:r>
      <w:r w:rsidR="00145A41">
        <w:t xml:space="preserve"> </w:t>
      </w:r>
      <w:r w:rsidRPr="00832665">
        <w:t>enabling</w:t>
      </w:r>
      <w:r w:rsidR="00145A41">
        <w:t xml:space="preserve"> </w:t>
      </w:r>
      <w:r w:rsidRPr="00832665">
        <w:t>management</w:t>
      </w:r>
      <w:r w:rsidR="00145A41">
        <w:t xml:space="preserve"> </w:t>
      </w:r>
      <w:r w:rsidRPr="00832665">
        <w:t>of</w:t>
      </w:r>
      <w:r w:rsidR="00145A41">
        <w:t xml:space="preserve"> </w:t>
      </w:r>
      <w:r>
        <w:t>more</w:t>
      </w:r>
      <w:r w:rsidR="00145A41">
        <w:t xml:space="preserve"> </w:t>
      </w:r>
      <w:r>
        <w:t>than</w:t>
      </w:r>
      <w:r w:rsidR="00145A41">
        <w:t xml:space="preserve"> </w:t>
      </w:r>
      <w:r w:rsidRPr="00832665">
        <w:t>$10</w:t>
      </w:r>
      <w:r w:rsidR="00145A41">
        <w:t xml:space="preserve"> </w:t>
      </w:r>
      <w:r w:rsidRPr="00832665">
        <w:t>million</w:t>
      </w:r>
      <w:r w:rsidR="00145A41">
        <w:t xml:space="preserve"> </w:t>
      </w:r>
      <w:r w:rsidRPr="00832665">
        <w:t>of</w:t>
      </w:r>
      <w:r w:rsidR="00145A41">
        <w:t xml:space="preserve"> </w:t>
      </w:r>
      <w:r w:rsidRPr="00832665">
        <w:t>seed</w:t>
      </w:r>
      <w:r w:rsidR="00145A41">
        <w:t xml:space="preserve"> </w:t>
      </w:r>
      <w:r w:rsidRPr="00832665">
        <w:t>assets.</w:t>
      </w:r>
    </w:p>
    <w:p w14:paraId="60F28C7E" w14:textId="6A85CEE5" w:rsidR="00C41FFB" w:rsidRPr="00832665" w:rsidRDefault="00C41FFB" w:rsidP="00145A41">
      <w:pPr>
        <w:pStyle w:val="Bullet"/>
      </w:pPr>
      <w:r w:rsidRPr="00832665">
        <w:t>Complet</w:t>
      </w:r>
      <w:r>
        <w:t>ing</w:t>
      </w:r>
      <w:r w:rsidR="00145A41">
        <w:t xml:space="preserve"> </w:t>
      </w:r>
      <w:r w:rsidRPr="00832665">
        <w:t>4</w:t>
      </w:r>
      <w:r w:rsidR="00145A41">
        <w:t xml:space="preserve"> </w:t>
      </w:r>
      <w:r w:rsidRPr="00832665">
        <w:t>local</w:t>
      </w:r>
      <w:r w:rsidR="00145A41">
        <w:t xml:space="preserve"> </w:t>
      </w:r>
      <w:r w:rsidRPr="00832665">
        <w:t>parks,</w:t>
      </w:r>
      <w:r w:rsidR="00145A41">
        <w:t xml:space="preserve"> </w:t>
      </w:r>
      <w:r w:rsidRPr="00832665">
        <w:t>playgrounds</w:t>
      </w:r>
      <w:r w:rsidR="00145A41">
        <w:t xml:space="preserve"> </w:t>
      </w:r>
      <w:r w:rsidRPr="00832665">
        <w:t>and</w:t>
      </w:r>
      <w:r w:rsidR="00145A41">
        <w:t xml:space="preserve"> </w:t>
      </w:r>
      <w:r w:rsidRPr="00832665">
        <w:t>dog</w:t>
      </w:r>
      <w:r w:rsidR="00145A41">
        <w:t xml:space="preserve"> </w:t>
      </w:r>
      <w:r w:rsidRPr="00832665">
        <w:t>parks</w:t>
      </w:r>
      <w:r w:rsidR="00145A41">
        <w:t xml:space="preserve"> </w:t>
      </w:r>
      <w:r w:rsidRPr="00832665">
        <w:t>with</w:t>
      </w:r>
      <w:r w:rsidR="00145A41">
        <w:t xml:space="preserve"> </w:t>
      </w:r>
      <w:r w:rsidRPr="00832665">
        <w:t>52</w:t>
      </w:r>
      <w:r w:rsidR="00145A41">
        <w:t xml:space="preserve"> </w:t>
      </w:r>
      <w:r w:rsidRPr="00832665">
        <w:t>further</w:t>
      </w:r>
      <w:r w:rsidR="00145A41">
        <w:t xml:space="preserve"> </w:t>
      </w:r>
      <w:r w:rsidRPr="00832665">
        <w:t>projects</w:t>
      </w:r>
      <w:r w:rsidR="00145A41">
        <w:t xml:space="preserve"> </w:t>
      </w:r>
      <w:r w:rsidRPr="00832665">
        <w:t>underway</w:t>
      </w:r>
      <w:r w:rsidR="00145A41">
        <w:t xml:space="preserve"> </w:t>
      </w:r>
      <w:r w:rsidRPr="00832665">
        <w:t>across</w:t>
      </w:r>
      <w:r w:rsidR="00145A41">
        <w:t xml:space="preserve"> </w:t>
      </w:r>
      <w:r w:rsidRPr="00832665">
        <w:t>Victoria</w:t>
      </w:r>
      <w:r w:rsidR="00145A41">
        <w:t xml:space="preserve"> </w:t>
      </w:r>
      <w:r w:rsidRPr="00832665">
        <w:t>as</w:t>
      </w:r>
      <w:r w:rsidR="00145A41">
        <w:t xml:space="preserve"> </w:t>
      </w:r>
      <w:r w:rsidRPr="00832665">
        <w:t>at</w:t>
      </w:r>
      <w:r w:rsidR="00145A41">
        <w:t xml:space="preserve"> </w:t>
      </w:r>
      <w:r w:rsidRPr="00832665">
        <w:t>30</w:t>
      </w:r>
      <w:r w:rsidR="00145A41">
        <w:t xml:space="preserve"> </w:t>
      </w:r>
      <w:r w:rsidRPr="00832665">
        <w:t>June</w:t>
      </w:r>
      <w:r w:rsidR="00145A41">
        <w:t xml:space="preserve"> </w:t>
      </w:r>
      <w:r w:rsidRPr="00832665">
        <w:t>2025.</w:t>
      </w:r>
    </w:p>
    <w:p w14:paraId="5404A480" w14:textId="205F715E" w:rsidR="00C41FFB" w:rsidRPr="00E876BC" w:rsidRDefault="00C41FFB" w:rsidP="00145A41">
      <w:pPr>
        <w:pStyle w:val="Bulletlast"/>
      </w:pPr>
      <w:r w:rsidRPr="00832665">
        <w:rPr>
          <w:szCs w:val="20"/>
        </w:rPr>
        <w:t>Supporting</w:t>
      </w:r>
      <w:r w:rsidR="00145A41">
        <w:t xml:space="preserve"> </w:t>
      </w:r>
      <w:r w:rsidRPr="00832665">
        <w:t>community</w:t>
      </w:r>
      <w:r w:rsidR="00145A41">
        <w:t xml:space="preserve"> </w:t>
      </w:r>
      <w:r w:rsidRPr="00832665">
        <w:t>groups</w:t>
      </w:r>
      <w:r w:rsidR="00145A41">
        <w:t xml:space="preserve"> </w:t>
      </w:r>
      <w:r w:rsidRPr="00832665">
        <w:t>and</w:t>
      </w:r>
      <w:r w:rsidR="00145A41">
        <w:t xml:space="preserve"> </w:t>
      </w:r>
      <w:r w:rsidRPr="00832665">
        <w:t>volunteers</w:t>
      </w:r>
      <w:r w:rsidR="00145A41">
        <w:t xml:space="preserve"> </w:t>
      </w:r>
      <w:r w:rsidRPr="00832665">
        <w:t>working</w:t>
      </w:r>
      <w:r w:rsidR="00145A41">
        <w:t xml:space="preserve"> </w:t>
      </w:r>
      <w:r w:rsidRPr="00832665">
        <w:t>to</w:t>
      </w:r>
      <w:r w:rsidR="00145A41">
        <w:t xml:space="preserve"> </w:t>
      </w:r>
      <w:r w:rsidRPr="00832665">
        <w:t>protect</w:t>
      </w:r>
      <w:r w:rsidR="00145A41">
        <w:t xml:space="preserve"> </w:t>
      </w:r>
      <w:r w:rsidRPr="00832665">
        <w:t>and</w:t>
      </w:r>
      <w:r w:rsidR="00145A41">
        <w:t xml:space="preserve"> </w:t>
      </w:r>
      <w:r w:rsidRPr="00832665">
        <w:t>enhance</w:t>
      </w:r>
      <w:r w:rsidR="00145A41">
        <w:t xml:space="preserve"> </w:t>
      </w:r>
      <w:r w:rsidRPr="00832665">
        <w:t>Victoria's</w:t>
      </w:r>
      <w:r w:rsidR="00145A41">
        <w:t xml:space="preserve"> </w:t>
      </w:r>
      <w:r w:rsidRPr="00832665">
        <w:t>2,000</w:t>
      </w:r>
      <w:r w:rsidR="00145A41">
        <w:t xml:space="preserve"> </w:t>
      </w:r>
      <w:r w:rsidRPr="00832665">
        <w:t>kilometres</w:t>
      </w:r>
      <w:r w:rsidR="00145A41">
        <w:t xml:space="preserve"> </w:t>
      </w:r>
      <w:r w:rsidRPr="00832665">
        <w:t>of</w:t>
      </w:r>
      <w:r w:rsidR="00145A41">
        <w:t xml:space="preserve"> </w:t>
      </w:r>
      <w:r w:rsidRPr="00832665">
        <w:t>coastline</w:t>
      </w:r>
      <w:r w:rsidR="00145A41">
        <w:t xml:space="preserve"> </w:t>
      </w:r>
      <w:r w:rsidRPr="00832665">
        <w:t>with</w:t>
      </w:r>
      <w:r w:rsidR="00145A41">
        <w:t xml:space="preserve"> </w:t>
      </w:r>
      <w:r w:rsidRPr="00832665">
        <w:t>more</w:t>
      </w:r>
      <w:r w:rsidR="00145A41">
        <w:t xml:space="preserve"> </w:t>
      </w:r>
      <w:r w:rsidRPr="00832665">
        <w:t>than</w:t>
      </w:r>
      <w:r w:rsidR="00145A41">
        <w:t xml:space="preserve"> </w:t>
      </w:r>
      <w:r w:rsidRPr="00832665">
        <w:t>8,000</w:t>
      </w:r>
      <w:r w:rsidR="00145A41">
        <w:t xml:space="preserve"> </w:t>
      </w:r>
      <w:r w:rsidRPr="00832665">
        <w:t>participants</w:t>
      </w:r>
      <w:r w:rsidR="00145A41">
        <w:t xml:space="preserve"> </w:t>
      </w:r>
      <w:r w:rsidRPr="00832665">
        <w:t>involved</w:t>
      </w:r>
      <w:r w:rsidR="00145A41">
        <w:t xml:space="preserve"> </w:t>
      </w:r>
      <w:r w:rsidRPr="00832665">
        <w:t>in</w:t>
      </w:r>
      <w:r w:rsidR="00145A41">
        <w:t xml:space="preserve"> </w:t>
      </w:r>
      <w:r w:rsidRPr="00832665">
        <w:t>Coastcare</w:t>
      </w:r>
      <w:r w:rsidR="00145A41">
        <w:t xml:space="preserve"> </w:t>
      </w:r>
      <w:r w:rsidRPr="00832665">
        <w:t>activities</w:t>
      </w:r>
      <w:r w:rsidR="00145A41">
        <w:t xml:space="preserve"> </w:t>
      </w:r>
      <w:r w:rsidRPr="00832665">
        <w:t>during</w:t>
      </w:r>
      <w:r w:rsidR="00145A41">
        <w:t xml:space="preserve"> </w:t>
      </w:r>
      <w:r w:rsidRPr="00832665">
        <w:t>2024-25</w:t>
      </w:r>
      <w:r w:rsidRPr="00832665">
        <w:rPr>
          <w:szCs w:val="20"/>
        </w:rPr>
        <w:t>.</w:t>
      </w:r>
    </w:p>
    <w:p w14:paraId="51279D76" w14:textId="301C6993" w:rsidR="00C41FFB" w:rsidRPr="00832665" w:rsidRDefault="00C41FFB" w:rsidP="008F376E">
      <w:pPr>
        <w:pStyle w:val="Heading2"/>
      </w:pPr>
      <w:bookmarkStart w:id="7" w:name="_Toc217292585"/>
      <w:r w:rsidRPr="00832665">
        <w:t>Safe</w:t>
      </w:r>
      <w:r w:rsidR="00145A41">
        <w:t xml:space="preserve"> </w:t>
      </w:r>
      <w:r w:rsidRPr="00832665">
        <w:t>and</w:t>
      </w:r>
      <w:r w:rsidR="00145A41">
        <w:t xml:space="preserve"> </w:t>
      </w:r>
      <w:r w:rsidRPr="00832665">
        <w:t>sustainable</w:t>
      </w:r>
      <w:r w:rsidR="00145A41">
        <w:t xml:space="preserve"> </w:t>
      </w:r>
      <w:r w:rsidRPr="00832665">
        <w:t>water</w:t>
      </w:r>
      <w:r w:rsidR="00145A41">
        <w:t xml:space="preserve"> </w:t>
      </w:r>
      <w:r w:rsidRPr="00832665">
        <w:t>resources</w:t>
      </w:r>
      <w:bookmarkEnd w:id="7"/>
    </w:p>
    <w:p w14:paraId="77D0A556" w14:textId="63944E7D" w:rsidR="00C41FFB" w:rsidRPr="00832665" w:rsidRDefault="00C41FFB" w:rsidP="00145A41">
      <w:pPr>
        <w:pStyle w:val="Bullet"/>
      </w:pPr>
      <w:r w:rsidRPr="00832665">
        <w:rPr>
          <w:szCs w:val="20"/>
        </w:rPr>
        <w:t>Assisting</w:t>
      </w:r>
      <w:r w:rsidR="00145A41">
        <w:t xml:space="preserve"> </w:t>
      </w:r>
      <w:r w:rsidRPr="00832665">
        <w:t>more</w:t>
      </w:r>
      <w:r w:rsidR="00145A41">
        <w:t xml:space="preserve"> </w:t>
      </w:r>
      <w:r w:rsidRPr="00832665">
        <w:t>than</w:t>
      </w:r>
      <w:r w:rsidR="00145A41">
        <w:t xml:space="preserve"> </w:t>
      </w:r>
      <w:r w:rsidRPr="00832665">
        <w:t>1,600</w:t>
      </w:r>
      <w:r w:rsidR="00145A41">
        <w:t xml:space="preserve"> </w:t>
      </w:r>
      <w:r w:rsidRPr="00832665">
        <w:t>households</w:t>
      </w:r>
      <w:r w:rsidR="00145A41">
        <w:t xml:space="preserve"> </w:t>
      </w:r>
      <w:r w:rsidRPr="00832665">
        <w:t>in</w:t>
      </w:r>
      <w:r w:rsidR="00145A41">
        <w:t xml:space="preserve"> </w:t>
      </w:r>
      <w:r w:rsidRPr="00832665">
        <w:t>vulnerable</w:t>
      </w:r>
      <w:r w:rsidR="00145A41">
        <w:t xml:space="preserve"> </w:t>
      </w:r>
      <w:r w:rsidRPr="00832665">
        <w:t>and</w:t>
      </w:r>
      <w:r w:rsidR="00145A41">
        <w:t xml:space="preserve"> </w:t>
      </w:r>
      <w:r w:rsidRPr="00832665">
        <w:t>hardship</w:t>
      </w:r>
      <w:r w:rsidR="00145A41">
        <w:t xml:space="preserve"> </w:t>
      </w:r>
      <w:r w:rsidRPr="00832665">
        <w:t>situations</w:t>
      </w:r>
      <w:r w:rsidR="00145A41">
        <w:t xml:space="preserve"> </w:t>
      </w:r>
      <w:r w:rsidRPr="00832665">
        <w:t>and</w:t>
      </w:r>
      <w:r w:rsidR="00145A41">
        <w:t xml:space="preserve"> </w:t>
      </w:r>
      <w:r w:rsidRPr="00832665">
        <w:t>community</w:t>
      </w:r>
      <w:r w:rsidR="00145A41">
        <w:t xml:space="preserve"> </w:t>
      </w:r>
      <w:r w:rsidRPr="00832665">
        <w:t>housing</w:t>
      </w:r>
      <w:r w:rsidR="00145A41">
        <w:t xml:space="preserve"> </w:t>
      </w:r>
      <w:r w:rsidRPr="00832665">
        <w:t>properties</w:t>
      </w:r>
      <w:r w:rsidR="00145A41">
        <w:t xml:space="preserve"> </w:t>
      </w:r>
      <w:r w:rsidRPr="00832665">
        <w:t>in</w:t>
      </w:r>
      <w:r w:rsidR="00145A41">
        <w:t xml:space="preserve"> </w:t>
      </w:r>
      <w:r w:rsidRPr="00832665">
        <w:t>reducing</w:t>
      </w:r>
      <w:r w:rsidR="00145A41">
        <w:t xml:space="preserve"> </w:t>
      </w:r>
      <w:r w:rsidRPr="00832665">
        <w:t>water</w:t>
      </w:r>
      <w:r w:rsidR="00145A41">
        <w:t xml:space="preserve"> </w:t>
      </w:r>
      <w:r w:rsidRPr="00832665">
        <w:t>use</w:t>
      </w:r>
      <w:r w:rsidR="00145A41">
        <w:t xml:space="preserve"> </w:t>
      </w:r>
      <w:r w:rsidRPr="00832665">
        <w:t>and</w:t>
      </w:r>
      <w:r w:rsidR="00145A41">
        <w:t xml:space="preserve"> </w:t>
      </w:r>
      <w:r w:rsidRPr="00832665">
        <w:t>water</w:t>
      </w:r>
      <w:r w:rsidR="00145A41">
        <w:t xml:space="preserve"> </w:t>
      </w:r>
      <w:r w:rsidRPr="00832665">
        <w:t>bills</w:t>
      </w:r>
      <w:r w:rsidRPr="00832665">
        <w:rPr>
          <w:szCs w:val="20"/>
        </w:rPr>
        <w:t>.</w:t>
      </w:r>
    </w:p>
    <w:p w14:paraId="1A63BC8C" w14:textId="55740059" w:rsidR="00C41FFB" w:rsidRPr="00661CF9" w:rsidRDefault="00C41FFB" w:rsidP="00145A41">
      <w:pPr>
        <w:pStyle w:val="Bullet"/>
        <w:rPr>
          <w:szCs w:val="20"/>
        </w:rPr>
      </w:pPr>
      <w:r w:rsidRPr="00244F92">
        <w:rPr>
          <w:szCs w:val="20"/>
        </w:rPr>
        <w:t>Undertaking</w:t>
      </w:r>
      <w:r w:rsidR="00145A41">
        <w:rPr>
          <w:szCs w:val="20"/>
        </w:rPr>
        <w:t xml:space="preserve"> </w:t>
      </w:r>
      <w:r w:rsidRPr="00244F92">
        <w:rPr>
          <w:szCs w:val="20"/>
        </w:rPr>
        <w:t>on-ground</w:t>
      </w:r>
      <w:r w:rsidR="00145A41">
        <w:rPr>
          <w:szCs w:val="20"/>
        </w:rPr>
        <w:t xml:space="preserve"> </w:t>
      </w:r>
      <w:r w:rsidRPr="00244F92">
        <w:rPr>
          <w:szCs w:val="20"/>
        </w:rPr>
        <w:t>works</w:t>
      </w:r>
      <w:r w:rsidR="00145A41">
        <w:rPr>
          <w:szCs w:val="20"/>
        </w:rPr>
        <w:t xml:space="preserve"> </w:t>
      </w:r>
      <w:r w:rsidRPr="00244F92">
        <w:rPr>
          <w:szCs w:val="20"/>
        </w:rPr>
        <w:t>and</w:t>
      </w:r>
      <w:r w:rsidR="00145A41">
        <w:rPr>
          <w:szCs w:val="20"/>
        </w:rPr>
        <w:t xml:space="preserve"> </w:t>
      </w:r>
      <w:r w:rsidRPr="00244F92">
        <w:rPr>
          <w:szCs w:val="20"/>
        </w:rPr>
        <w:t>watering</w:t>
      </w:r>
      <w:r w:rsidR="00145A41">
        <w:rPr>
          <w:szCs w:val="20"/>
        </w:rPr>
        <w:t xml:space="preserve"> </w:t>
      </w:r>
      <w:r w:rsidRPr="00244F92">
        <w:rPr>
          <w:szCs w:val="20"/>
        </w:rPr>
        <w:t>programs</w:t>
      </w:r>
      <w:r w:rsidR="00145A41">
        <w:rPr>
          <w:szCs w:val="20"/>
        </w:rPr>
        <w:t xml:space="preserve"> </w:t>
      </w:r>
      <w:r w:rsidRPr="00244F92">
        <w:rPr>
          <w:szCs w:val="20"/>
        </w:rPr>
        <w:t>at</w:t>
      </w:r>
      <w:r w:rsidR="00145A41">
        <w:rPr>
          <w:szCs w:val="20"/>
        </w:rPr>
        <w:t xml:space="preserve"> </w:t>
      </w:r>
      <w:r w:rsidRPr="00244F92">
        <w:rPr>
          <w:szCs w:val="20"/>
        </w:rPr>
        <w:t>288</w:t>
      </w:r>
      <w:r w:rsidR="00145A41">
        <w:rPr>
          <w:szCs w:val="20"/>
        </w:rPr>
        <w:t xml:space="preserve"> </w:t>
      </w:r>
      <w:r w:rsidRPr="00244F92">
        <w:rPr>
          <w:szCs w:val="20"/>
        </w:rPr>
        <w:t>waterway</w:t>
      </w:r>
      <w:r w:rsidR="00145A41">
        <w:rPr>
          <w:szCs w:val="20"/>
        </w:rPr>
        <w:t xml:space="preserve"> </w:t>
      </w:r>
      <w:r w:rsidRPr="00244F92">
        <w:rPr>
          <w:szCs w:val="20"/>
        </w:rPr>
        <w:t>sites</w:t>
      </w:r>
      <w:r w:rsidR="00145A41">
        <w:rPr>
          <w:szCs w:val="20"/>
        </w:rPr>
        <w:t xml:space="preserve"> </w:t>
      </w:r>
      <w:r w:rsidRPr="00244F92">
        <w:rPr>
          <w:szCs w:val="20"/>
        </w:rPr>
        <w:t>to</w:t>
      </w:r>
      <w:r w:rsidR="00145A41">
        <w:rPr>
          <w:szCs w:val="20"/>
        </w:rPr>
        <w:t xml:space="preserve"> </w:t>
      </w:r>
      <w:r w:rsidRPr="00244F92">
        <w:rPr>
          <w:szCs w:val="20"/>
        </w:rPr>
        <w:t>maintain</w:t>
      </w:r>
      <w:r w:rsidR="00145A41">
        <w:rPr>
          <w:szCs w:val="20"/>
        </w:rPr>
        <w:t xml:space="preserve"> </w:t>
      </w:r>
      <w:r w:rsidRPr="00244F92">
        <w:rPr>
          <w:szCs w:val="20"/>
        </w:rPr>
        <w:t>or</w:t>
      </w:r>
      <w:r w:rsidR="00145A41">
        <w:rPr>
          <w:szCs w:val="20"/>
        </w:rPr>
        <w:t xml:space="preserve"> </w:t>
      </w:r>
      <w:r w:rsidRPr="00244F92">
        <w:rPr>
          <w:szCs w:val="20"/>
        </w:rPr>
        <w:t>improve</w:t>
      </w:r>
      <w:r w:rsidR="00145A41">
        <w:rPr>
          <w:szCs w:val="20"/>
        </w:rPr>
        <w:t xml:space="preserve"> </w:t>
      </w:r>
      <w:r w:rsidRPr="00244F92">
        <w:rPr>
          <w:szCs w:val="20"/>
        </w:rPr>
        <w:t>their</w:t>
      </w:r>
      <w:r w:rsidR="00145A41">
        <w:rPr>
          <w:szCs w:val="20"/>
        </w:rPr>
        <w:t xml:space="preserve"> </w:t>
      </w:r>
      <w:r w:rsidRPr="00244F92">
        <w:rPr>
          <w:szCs w:val="20"/>
        </w:rPr>
        <w:t>environmental</w:t>
      </w:r>
      <w:r w:rsidR="00145A41">
        <w:rPr>
          <w:szCs w:val="20"/>
        </w:rPr>
        <w:t xml:space="preserve"> </w:t>
      </w:r>
      <w:r w:rsidRPr="00244F92">
        <w:rPr>
          <w:szCs w:val="20"/>
        </w:rPr>
        <w:t>condition.</w:t>
      </w:r>
      <w:r w:rsidR="00145A41">
        <w:rPr>
          <w:szCs w:val="20"/>
        </w:rPr>
        <w:t xml:space="preserve"> </w:t>
      </w:r>
      <w:r w:rsidRPr="00244F92">
        <w:rPr>
          <w:szCs w:val="20"/>
        </w:rPr>
        <w:t>This</w:t>
      </w:r>
      <w:r w:rsidR="00145A41">
        <w:rPr>
          <w:szCs w:val="20"/>
        </w:rPr>
        <w:t xml:space="preserve"> </w:t>
      </w:r>
      <w:r w:rsidRPr="00244F92">
        <w:rPr>
          <w:szCs w:val="20"/>
        </w:rPr>
        <w:t>included</w:t>
      </w:r>
      <w:r w:rsidR="00145A41">
        <w:rPr>
          <w:szCs w:val="20"/>
        </w:rPr>
        <w:t xml:space="preserve"> </w:t>
      </w:r>
      <w:r w:rsidRPr="00244F92">
        <w:rPr>
          <w:szCs w:val="20"/>
        </w:rPr>
        <w:t>4,542</w:t>
      </w:r>
      <w:r w:rsidR="00145A41">
        <w:rPr>
          <w:szCs w:val="20"/>
        </w:rPr>
        <w:t xml:space="preserve"> </w:t>
      </w:r>
      <w:r w:rsidRPr="00244F92">
        <w:rPr>
          <w:szCs w:val="20"/>
        </w:rPr>
        <w:t>hectares</w:t>
      </w:r>
      <w:r w:rsidR="00145A41">
        <w:rPr>
          <w:szCs w:val="20"/>
        </w:rPr>
        <w:t xml:space="preserve"> </w:t>
      </w:r>
      <w:r w:rsidRPr="00244F92">
        <w:rPr>
          <w:szCs w:val="20"/>
        </w:rPr>
        <w:t>of</w:t>
      </w:r>
      <w:r w:rsidR="00145A41">
        <w:rPr>
          <w:szCs w:val="20"/>
        </w:rPr>
        <w:t xml:space="preserve"> </w:t>
      </w:r>
      <w:r w:rsidRPr="00244F92">
        <w:rPr>
          <w:szCs w:val="20"/>
        </w:rPr>
        <w:t>waterway</w:t>
      </w:r>
      <w:r w:rsidR="00145A41">
        <w:rPr>
          <w:szCs w:val="20"/>
        </w:rPr>
        <w:t xml:space="preserve"> </w:t>
      </w:r>
      <w:r w:rsidRPr="00244F92">
        <w:rPr>
          <w:szCs w:val="20"/>
        </w:rPr>
        <w:t>vegetation</w:t>
      </w:r>
      <w:r w:rsidR="00145A41">
        <w:rPr>
          <w:szCs w:val="20"/>
        </w:rPr>
        <w:t xml:space="preserve"> </w:t>
      </w:r>
      <w:r w:rsidRPr="00244F92">
        <w:rPr>
          <w:szCs w:val="20"/>
        </w:rPr>
        <w:t>works</w:t>
      </w:r>
      <w:r w:rsidR="00145A41">
        <w:rPr>
          <w:szCs w:val="20"/>
        </w:rPr>
        <w:t xml:space="preserve"> </w:t>
      </w:r>
      <w:r w:rsidRPr="00244F92">
        <w:rPr>
          <w:szCs w:val="20"/>
        </w:rPr>
        <w:t>such</w:t>
      </w:r>
      <w:r w:rsidR="00145A41">
        <w:rPr>
          <w:szCs w:val="20"/>
        </w:rPr>
        <w:t xml:space="preserve"> </w:t>
      </w:r>
      <w:r w:rsidRPr="00244F92">
        <w:rPr>
          <w:szCs w:val="20"/>
        </w:rPr>
        <w:t>as</w:t>
      </w:r>
      <w:r w:rsidR="00145A41">
        <w:rPr>
          <w:szCs w:val="20"/>
        </w:rPr>
        <w:t xml:space="preserve"> </w:t>
      </w:r>
      <w:r w:rsidRPr="00244F92">
        <w:rPr>
          <w:szCs w:val="20"/>
        </w:rPr>
        <w:t>tree</w:t>
      </w:r>
      <w:r w:rsidR="00145A41">
        <w:rPr>
          <w:szCs w:val="20"/>
        </w:rPr>
        <w:t xml:space="preserve"> </w:t>
      </w:r>
      <w:r w:rsidRPr="00244F92">
        <w:rPr>
          <w:szCs w:val="20"/>
        </w:rPr>
        <w:t>planting,</w:t>
      </w:r>
      <w:r w:rsidR="00145A41">
        <w:rPr>
          <w:szCs w:val="20"/>
        </w:rPr>
        <w:t xml:space="preserve"> </w:t>
      </w:r>
      <w:r w:rsidRPr="00244F92">
        <w:rPr>
          <w:szCs w:val="20"/>
        </w:rPr>
        <w:t>weed</w:t>
      </w:r>
      <w:r w:rsidR="00145A41">
        <w:rPr>
          <w:szCs w:val="20"/>
        </w:rPr>
        <w:t xml:space="preserve"> </w:t>
      </w:r>
      <w:r w:rsidRPr="00244F92">
        <w:rPr>
          <w:szCs w:val="20"/>
        </w:rPr>
        <w:t>and</w:t>
      </w:r>
      <w:r w:rsidR="00145A41">
        <w:rPr>
          <w:szCs w:val="20"/>
        </w:rPr>
        <w:t xml:space="preserve"> </w:t>
      </w:r>
      <w:r w:rsidRPr="00244F92">
        <w:rPr>
          <w:szCs w:val="20"/>
        </w:rPr>
        <w:t>pest</w:t>
      </w:r>
      <w:r w:rsidR="00145A41">
        <w:rPr>
          <w:szCs w:val="20"/>
        </w:rPr>
        <w:t xml:space="preserve"> </w:t>
      </w:r>
      <w:r w:rsidRPr="00244F92">
        <w:rPr>
          <w:szCs w:val="20"/>
        </w:rPr>
        <w:t>animal</w:t>
      </w:r>
      <w:r w:rsidR="00145A41">
        <w:rPr>
          <w:szCs w:val="20"/>
        </w:rPr>
        <w:t xml:space="preserve"> </w:t>
      </w:r>
      <w:r w:rsidRPr="00244F92">
        <w:rPr>
          <w:szCs w:val="20"/>
        </w:rPr>
        <w:t>control</w:t>
      </w:r>
      <w:r w:rsidR="00145A41">
        <w:rPr>
          <w:szCs w:val="20"/>
        </w:rPr>
        <w:t xml:space="preserve"> </w:t>
      </w:r>
      <w:r w:rsidRPr="00244F92">
        <w:rPr>
          <w:szCs w:val="20"/>
        </w:rPr>
        <w:t>and</w:t>
      </w:r>
      <w:r w:rsidR="00145A41">
        <w:rPr>
          <w:szCs w:val="20"/>
        </w:rPr>
        <w:t xml:space="preserve"> </w:t>
      </w:r>
      <w:r w:rsidRPr="00244F92">
        <w:rPr>
          <w:szCs w:val="20"/>
        </w:rPr>
        <w:t>fencing</w:t>
      </w:r>
      <w:r w:rsidR="00145A41">
        <w:rPr>
          <w:szCs w:val="20"/>
        </w:rPr>
        <w:t xml:space="preserve"> </w:t>
      </w:r>
      <w:r w:rsidRPr="00244F92">
        <w:rPr>
          <w:szCs w:val="20"/>
        </w:rPr>
        <w:t>alongside</w:t>
      </w:r>
      <w:r w:rsidR="00145A41">
        <w:rPr>
          <w:szCs w:val="20"/>
        </w:rPr>
        <w:t xml:space="preserve"> </w:t>
      </w:r>
      <w:r w:rsidRPr="00244F92">
        <w:rPr>
          <w:szCs w:val="20"/>
        </w:rPr>
        <w:t>waterways</w:t>
      </w:r>
      <w:r>
        <w:rPr>
          <w:szCs w:val="20"/>
        </w:rPr>
        <w:t>.</w:t>
      </w:r>
    </w:p>
    <w:p w14:paraId="11D0DF11" w14:textId="0014FE24" w:rsidR="006229F8" w:rsidRDefault="00EA3E3D" w:rsidP="00145A41">
      <w:pPr>
        <w:pStyle w:val="Bulletlast"/>
      </w:pPr>
      <w:r>
        <w:rPr>
          <w:szCs w:val="20"/>
        </w:rPr>
        <w:t>Increasing</w:t>
      </w:r>
      <w:r w:rsidR="00145A41">
        <w:rPr>
          <w:szCs w:val="20"/>
        </w:rPr>
        <w:t xml:space="preserve"> </w:t>
      </w:r>
      <w:r>
        <w:rPr>
          <w:szCs w:val="20"/>
        </w:rPr>
        <w:t>the</w:t>
      </w:r>
      <w:r w:rsidR="00145A41">
        <w:rPr>
          <w:szCs w:val="20"/>
        </w:rPr>
        <w:t xml:space="preserve"> </w:t>
      </w:r>
      <w:r>
        <w:rPr>
          <w:szCs w:val="20"/>
        </w:rPr>
        <w:t>amount</w:t>
      </w:r>
      <w:r w:rsidR="00145A41">
        <w:rPr>
          <w:szCs w:val="20"/>
        </w:rPr>
        <w:t xml:space="preserve"> </w:t>
      </w:r>
      <w:r w:rsidR="00013DCB">
        <w:rPr>
          <w:szCs w:val="20"/>
        </w:rPr>
        <w:t>in</w:t>
      </w:r>
      <w:r w:rsidR="00145A41">
        <w:rPr>
          <w:szCs w:val="20"/>
        </w:rPr>
        <w:t xml:space="preserve"> </w:t>
      </w:r>
      <w:r w:rsidR="00C41FFB" w:rsidRPr="00832665">
        <w:t>water</w:t>
      </w:r>
      <w:r w:rsidR="00145A41">
        <w:t xml:space="preserve"> </w:t>
      </w:r>
      <w:r w:rsidR="00C41FFB" w:rsidRPr="00832665">
        <w:t>entitlements</w:t>
      </w:r>
      <w:r w:rsidR="00145A41">
        <w:t xml:space="preserve"> </w:t>
      </w:r>
      <w:r w:rsidR="00013DCB">
        <w:t>held</w:t>
      </w:r>
      <w:r w:rsidR="00145A41">
        <w:t xml:space="preserve"> </w:t>
      </w:r>
      <w:r w:rsidR="00013DCB">
        <w:t>by</w:t>
      </w:r>
      <w:r w:rsidR="00145A41">
        <w:t xml:space="preserve"> </w:t>
      </w:r>
      <w:r w:rsidR="00C41FFB" w:rsidRPr="00832665">
        <w:t>Traditional</w:t>
      </w:r>
      <w:r w:rsidR="00145A41">
        <w:t xml:space="preserve"> </w:t>
      </w:r>
      <w:r w:rsidR="00C41FFB" w:rsidRPr="00832665">
        <w:t>Owners</w:t>
      </w:r>
      <w:r w:rsidR="00145A41">
        <w:t xml:space="preserve"> </w:t>
      </w:r>
      <w:r w:rsidR="00013DCB">
        <w:t>and</w:t>
      </w:r>
      <w:r w:rsidR="00145A41">
        <w:t xml:space="preserve"> </w:t>
      </w:r>
      <w:r w:rsidR="006229F8">
        <w:t>Aboriginal</w:t>
      </w:r>
      <w:r w:rsidR="00145A41">
        <w:t xml:space="preserve"> </w:t>
      </w:r>
      <w:r w:rsidR="00013DCB">
        <w:t>organisations</w:t>
      </w:r>
      <w:r w:rsidR="00145A41">
        <w:t xml:space="preserve"> </w:t>
      </w:r>
      <w:r w:rsidR="00013DCB">
        <w:t>to</w:t>
      </w:r>
      <w:r w:rsidR="00145A41">
        <w:t xml:space="preserve"> </w:t>
      </w:r>
      <w:r w:rsidR="00C41FFB" w:rsidRPr="00832665">
        <w:t>9.78</w:t>
      </w:r>
      <w:r w:rsidR="00145A41">
        <w:t xml:space="preserve"> </w:t>
      </w:r>
      <w:r w:rsidR="00C41FFB" w:rsidRPr="00832665">
        <w:t>gigalitres</w:t>
      </w:r>
      <w:r w:rsidR="006229F8">
        <w:t>.</w:t>
      </w:r>
    </w:p>
    <w:p w14:paraId="135E9143" w14:textId="5197082C" w:rsidR="00C41FFB" w:rsidRPr="00832665" w:rsidRDefault="00C41FFB" w:rsidP="008F376E">
      <w:pPr>
        <w:pStyle w:val="Heading2"/>
      </w:pPr>
      <w:bookmarkStart w:id="8" w:name="_Toc217292586"/>
      <w:r w:rsidRPr="00832665">
        <w:t>Reduced</w:t>
      </w:r>
      <w:r w:rsidR="00145A41">
        <w:t xml:space="preserve"> </w:t>
      </w:r>
      <w:r w:rsidRPr="00832665">
        <w:t>impact</w:t>
      </w:r>
      <w:r w:rsidR="00145A41">
        <w:t xml:space="preserve"> </w:t>
      </w:r>
      <w:r w:rsidRPr="00832665">
        <w:t>of</w:t>
      </w:r>
      <w:r w:rsidR="00145A41">
        <w:t xml:space="preserve"> </w:t>
      </w:r>
      <w:r w:rsidRPr="00832665">
        <w:t>major</w:t>
      </w:r>
      <w:r w:rsidR="00145A41">
        <w:t xml:space="preserve"> </w:t>
      </w:r>
      <w:r w:rsidRPr="00832665">
        <w:t>bushfires</w:t>
      </w:r>
      <w:r w:rsidR="00145A41">
        <w:t xml:space="preserve"> </w:t>
      </w:r>
      <w:r w:rsidRPr="00832665">
        <w:t>and</w:t>
      </w:r>
      <w:r w:rsidR="00145A41">
        <w:t xml:space="preserve"> </w:t>
      </w:r>
      <w:r w:rsidRPr="00832665">
        <w:t>other</w:t>
      </w:r>
      <w:r w:rsidR="00145A41">
        <w:t xml:space="preserve"> </w:t>
      </w:r>
      <w:r w:rsidRPr="00832665">
        <w:t>emergencies</w:t>
      </w:r>
      <w:r w:rsidR="00145A41">
        <w:t xml:space="preserve"> </w:t>
      </w:r>
      <w:r w:rsidRPr="00832665">
        <w:t>on</w:t>
      </w:r>
      <w:r w:rsidR="00145A41">
        <w:t xml:space="preserve"> </w:t>
      </w:r>
      <w:r w:rsidRPr="00832665">
        <w:t>people,</w:t>
      </w:r>
      <w:r w:rsidR="00145A41">
        <w:t xml:space="preserve"> </w:t>
      </w:r>
      <w:r w:rsidRPr="00832665">
        <w:t>property</w:t>
      </w:r>
      <w:r w:rsidR="00145A41">
        <w:t xml:space="preserve"> </w:t>
      </w:r>
      <w:r w:rsidRPr="00832665">
        <w:t>and</w:t>
      </w:r>
      <w:r w:rsidR="00145A41">
        <w:t xml:space="preserve"> </w:t>
      </w:r>
      <w:r w:rsidRPr="00832665">
        <w:t>the</w:t>
      </w:r>
      <w:r w:rsidR="00145A41">
        <w:t xml:space="preserve"> </w:t>
      </w:r>
      <w:r w:rsidRPr="00832665">
        <w:t>environment</w:t>
      </w:r>
      <w:bookmarkEnd w:id="8"/>
      <w:r w:rsidR="00145A41">
        <w:t xml:space="preserve"> </w:t>
      </w:r>
    </w:p>
    <w:p w14:paraId="2DF7814C" w14:textId="004311B7" w:rsidR="00C41FFB" w:rsidRPr="00832665" w:rsidRDefault="00C41FFB" w:rsidP="00145A41">
      <w:pPr>
        <w:pStyle w:val="Bullet"/>
      </w:pPr>
      <w:r w:rsidRPr="00832665">
        <w:rPr>
          <w:szCs w:val="20"/>
        </w:rPr>
        <w:t>Delivering</w:t>
      </w:r>
      <w:r w:rsidR="00145A41">
        <w:t xml:space="preserve"> </w:t>
      </w:r>
      <w:r w:rsidRPr="00832665">
        <w:t>planned</w:t>
      </w:r>
      <w:r w:rsidR="00145A41">
        <w:t xml:space="preserve"> </w:t>
      </w:r>
      <w:r w:rsidRPr="00832665">
        <w:t>burning</w:t>
      </w:r>
      <w:r w:rsidR="00145A41">
        <w:t xml:space="preserve"> </w:t>
      </w:r>
      <w:r w:rsidRPr="00832665">
        <w:t>and</w:t>
      </w:r>
      <w:r w:rsidR="00145A41">
        <w:t xml:space="preserve"> </w:t>
      </w:r>
      <w:r w:rsidRPr="00832665">
        <w:t>other</w:t>
      </w:r>
      <w:r w:rsidR="00145A41">
        <w:t xml:space="preserve"> </w:t>
      </w:r>
      <w:r w:rsidRPr="00832665">
        <w:t>bushfire</w:t>
      </w:r>
      <w:r w:rsidR="00145A41">
        <w:t xml:space="preserve"> </w:t>
      </w:r>
      <w:r w:rsidRPr="00832665">
        <w:t>risk-reduction</w:t>
      </w:r>
      <w:r w:rsidR="00145A41">
        <w:t xml:space="preserve"> </w:t>
      </w:r>
      <w:r w:rsidRPr="00832665">
        <w:t>activities</w:t>
      </w:r>
      <w:r w:rsidR="00145A41">
        <w:t xml:space="preserve"> </w:t>
      </w:r>
      <w:r w:rsidRPr="00832665">
        <w:t>covering</w:t>
      </w:r>
      <w:r w:rsidR="00145A41">
        <w:t xml:space="preserve"> </w:t>
      </w:r>
      <w:r w:rsidRPr="00832665">
        <w:t>an</w:t>
      </w:r>
      <w:r w:rsidR="00145A41">
        <w:t xml:space="preserve"> </w:t>
      </w:r>
      <w:r w:rsidRPr="00832665">
        <w:t>area</w:t>
      </w:r>
      <w:r w:rsidR="00145A41">
        <w:t xml:space="preserve"> </w:t>
      </w:r>
      <w:r w:rsidRPr="00832665">
        <w:t>of</w:t>
      </w:r>
      <w:r w:rsidR="00145A41">
        <w:t xml:space="preserve"> </w:t>
      </w:r>
      <w:r w:rsidRPr="00832665">
        <w:t>109,938</w:t>
      </w:r>
      <w:r w:rsidR="00145A41">
        <w:t xml:space="preserve"> </w:t>
      </w:r>
      <w:r w:rsidRPr="00832665">
        <w:t>hectares</w:t>
      </w:r>
      <w:r>
        <w:t>,</w:t>
      </w:r>
      <w:r w:rsidR="00145A41">
        <w:t xml:space="preserve"> </w:t>
      </w:r>
      <w:r w:rsidRPr="00832665">
        <w:t>including</w:t>
      </w:r>
      <w:r w:rsidR="00145A41">
        <w:t xml:space="preserve"> </w:t>
      </w:r>
      <w:r w:rsidRPr="00832665">
        <w:t>270</w:t>
      </w:r>
      <w:r w:rsidR="00145A41">
        <w:t xml:space="preserve"> </w:t>
      </w:r>
      <w:r w:rsidRPr="00832665">
        <w:t>burns</w:t>
      </w:r>
      <w:r w:rsidR="00145A41">
        <w:t xml:space="preserve"> </w:t>
      </w:r>
      <w:r w:rsidRPr="00832665">
        <w:t>across</w:t>
      </w:r>
      <w:r w:rsidR="00145A41">
        <w:t xml:space="preserve"> </w:t>
      </w:r>
      <w:r w:rsidRPr="00832665">
        <w:t>92,473</w:t>
      </w:r>
      <w:r w:rsidR="00145A41">
        <w:t xml:space="preserve"> </w:t>
      </w:r>
      <w:r w:rsidRPr="00832665">
        <w:t>hectares</w:t>
      </w:r>
      <w:r w:rsidRPr="00832665">
        <w:rPr>
          <w:szCs w:val="20"/>
        </w:rPr>
        <w:t>.</w:t>
      </w:r>
    </w:p>
    <w:p w14:paraId="0B27FECE" w14:textId="49D095E5" w:rsidR="00C41FFB" w:rsidRPr="00832665" w:rsidRDefault="00C41FFB" w:rsidP="00145A41">
      <w:pPr>
        <w:pStyle w:val="Bullet"/>
      </w:pPr>
      <w:r w:rsidRPr="00832665">
        <w:t>Improving</w:t>
      </w:r>
      <w:r w:rsidR="00145A41">
        <w:t xml:space="preserve"> </w:t>
      </w:r>
      <w:r w:rsidRPr="00832665">
        <w:t>2,237</w:t>
      </w:r>
      <w:r w:rsidR="00145A41">
        <w:t xml:space="preserve"> </w:t>
      </w:r>
      <w:r w:rsidRPr="00832665">
        <w:t>kilometres</w:t>
      </w:r>
      <w:r w:rsidR="00145A41">
        <w:t xml:space="preserve"> </w:t>
      </w:r>
      <w:r w:rsidRPr="00832665">
        <w:t>of</w:t>
      </w:r>
      <w:r w:rsidR="00145A41">
        <w:t xml:space="preserve"> </w:t>
      </w:r>
      <w:r w:rsidRPr="00832665">
        <w:t>strategic</w:t>
      </w:r>
      <w:r w:rsidR="00145A41">
        <w:t xml:space="preserve"> </w:t>
      </w:r>
      <w:r w:rsidRPr="00832665">
        <w:t>fire</w:t>
      </w:r>
      <w:r w:rsidR="00145A41">
        <w:t xml:space="preserve"> </w:t>
      </w:r>
      <w:r w:rsidRPr="00832665">
        <w:t>access</w:t>
      </w:r>
      <w:r w:rsidR="00145A41">
        <w:t xml:space="preserve"> </w:t>
      </w:r>
      <w:r w:rsidRPr="00832665">
        <w:t>roads</w:t>
      </w:r>
      <w:r w:rsidR="00145A41">
        <w:t xml:space="preserve"> </w:t>
      </w:r>
      <w:r w:rsidRPr="00832665">
        <w:t>to</w:t>
      </w:r>
      <w:r w:rsidR="00145A41">
        <w:t xml:space="preserve"> </w:t>
      </w:r>
      <w:r w:rsidRPr="00832665">
        <w:t>ensure</w:t>
      </w:r>
      <w:r w:rsidR="00145A41">
        <w:t xml:space="preserve"> </w:t>
      </w:r>
      <w:r w:rsidRPr="00832665">
        <w:t>safer</w:t>
      </w:r>
      <w:r w:rsidR="00145A41">
        <w:t xml:space="preserve"> </w:t>
      </w:r>
      <w:r w:rsidRPr="00832665">
        <w:t>and</w:t>
      </w:r>
      <w:r w:rsidR="00145A41">
        <w:t xml:space="preserve"> </w:t>
      </w:r>
      <w:r w:rsidRPr="00832665">
        <w:t>more</w:t>
      </w:r>
      <w:r w:rsidR="00145A41">
        <w:t xml:space="preserve"> </w:t>
      </w:r>
      <w:r w:rsidRPr="00832665">
        <w:t>efficient</w:t>
      </w:r>
      <w:r w:rsidR="00145A41">
        <w:t xml:space="preserve"> </w:t>
      </w:r>
      <w:r w:rsidRPr="00832665">
        <w:t>emergency</w:t>
      </w:r>
      <w:r w:rsidR="00145A41">
        <w:t xml:space="preserve"> </w:t>
      </w:r>
      <w:r w:rsidRPr="00832665">
        <w:t>access</w:t>
      </w:r>
      <w:r w:rsidRPr="00832665">
        <w:rPr>
          <w:szCs w:val="20"/>
        </w:rPr>
        <w:t>.</w:t>
      </w:r>
    </w:p>
    <w:p w14:paraId="1866CF2C" w14:textId="1CC71DE0" w:rsidR="00C41FFB" w:rsidRPr="00832665" w:rsidRDefault="00C41FFB" w:rsidP="00145A41">
      <w:pPr>
        <w:pStyle w:val="Bulletlast"/>
      </w:pPr>
      <w:r w:rsidRPr="00832665">
        <w:lastRenderedPageBreak/>
        <w:t>Leading</w:t>
      </w:r>
      <w:r w:rsidR="00145A41">
        <w:t xml:space="preserve"> </w:t>
      </w:r>
      <w:r w:rsidRPr="00832665">
        <w:t>recovery</w:t>
      </w:r>
      <w:r w:rsidR="00145A41">
        <w:t xml:space="preserve"> </w:t>
      </w:r>
      <w:r w:rsidRPr="00832665">
        <w:t>efforts</w:t>
      </w:r>
      <w:r w:rsidR="00145A41">
        <w:t xml:space="preserve"> </w:t>
      </w:r>
      <w:r w:rsidRPr="00832665">
        <w:t>after</w:t>
      </w:r>
      <w:r w:rsidR="00145A41">
        <w:t xml:space="preserve"> </w:t>
      </w:r>
      <w:r w:rsidRPr="00832665">
        <w:t>major</w:t>
      </w:r>
      <w:r w:rsidR="00145A41">
        <w:t xml:space="preserve"> </w:t>
      </w:r>
      <w:r w:rsidRPr="00832665">
        <w:t>emergencies</w:t>
      </w:r>
      <w:r w:rsidR="00145A41">
        <w:t xml:space="preserve"> </w:t>
      </w:r>
      <w:r w:rsidRPr="00832665">
        <w:t>including</w:t>
      </w:r>
      <w:r w:rsidR="00145A41">
        <w:t xml:space="preserve"> </w:t>
      </w:r>
      <w:r w:rsidRPr="00832665">
        <w:t>the</w:t>
      </w:r>
      <w:r w:rsidR="00145A41">
        <w:t xml:space="preserve"> </w:t>
      </w:r>
      <w:r w:rsidRPr="00832665">
        <w:t>December</w:t>
      </w:r>
      <w:r w:rsidR="00145A41">
        <w:t xml:space="preserve"> </w:t>
      </w:r>
      <w:r w:rsidRPr="00832665">
        <w:t>2023</w:t>
      </w:r>
      <w:r w:rsidR="00145A41">
        <w:t xml:space="preserve"> </w:t>
      </w:r>
      <w:r w:rsidRPr="00832665">
        <w:t>to</w:t>
      </w:r>
      <w:r w:rsidR="00145A41">
        <w:t xml:space="preserve"> </w:t>
      </w:r>
      <w:r w:rsidRPr="00832665">
        <w:t>January</w:t>
      </w:r>
      <w:r w:rsidR="00145A41">
        <w:t xml:space="preserve"> </w:t>
      </w:r>
      <w:r w:rsidRPr="00832665">
        <w:t>2024</w:t>
      </w:r>
      <w:r w:rsidR="00145A41">
        <w:t xml:space="preserve"> </w:t>
      </w:r>
      <w:r w:rsidRPr="00832665">
        <w:t>flood</w:t>
      </w:r>
      <w:r w:rsidR="00145A41">
        <w:t xml:space="preserve"> </w:t>
      </w:r>
      <w:r w:rsidRPr="00832665">
        <w:t>and</w:t>
      </w:r>
      <w:r w:rsidR="00145A41">
        <w:t xml:space="preserve"> </w:t>
      </w:r>
      <w:r w:rsidRPr="00832665">
        <w:t>storm</w:t>
      </w:r>
      <w:r w:rsidR="00145A41">
        <w:t xml:space="preserve"> </w:t>
      </w:r>
      <w:r w:rsidRPr="00832665">
        <w:t>event,</w:t>
      </w:r>
      <w:r w:rsidR="00145A41">
        <w:t xml:space="preserve"> </w:t>
      </w:r>
      <w:r w:rsidRPr="00832665">
        <w:t>which</w:t>
      </w:r>
      <w:r w:rsidR="00145A41">
        <w:t xml:space="preserve"> </w:t>
      </w:r>
      <w:r w:rsidRPr="00832665">
        <w:t>in</w:t>
      </w:r>
      <w:r w:rsidR="00145A41">
        <w:t xml:space="preserve"> </w:t>
      </w:r>
      <w:r w:rsidRPr="00832665">
        <w:t>2024-25</w:t>
      </w:r>
      <w:r w:rsidR="00145A41">
        <w:t xml:space="preserve"> </w:t>
      </w:r>
      <w:r>
        <w:t>included</w:t>
      </w:r>
      <w:r w:rsidR="00145A41">
        <w:rPr>
          <w:rFonts w:ascii="Cambria" w:hAnsi="Cambria" w:cs="Cambria"/>
        </w:rPr>
        <w:t xml:space="preserve"> </w:t>
      </w:r>
      <w:r w:rsidRPr="00832665">
        <w:t>14</w:t>
      </w:r>
      <w:r w:rsidR="00145A41">
        <w:t xml:space="preserve"> </w:t>
      </w:r>
      <w:r w:rsidRPr="00832665">
        <w:t>slips</w:t>
      </w:r>
      <w:r w:rsidR="00145A41">
        <w:t xml:space="preserve"> </w:t>
      </w:r>
      <w:r w:rsidRPr="00832665">
        <w:t>repaired,</w:t>
      </w:r>
      <w:r w:rsidR="00145A41">
        <w:t xml:space="preserve"> </w:t>
      </w:r>
      <w:r w:rsidRPr="00832665">
        <w:t>225</w:t>
      </w:r>
      <w:r w:rsidR="00145A41">
        <w:t xml:space="preserve"> </w:t>
      </w:r>
      <w:r w:rsidRPr="00832665">
        <w:t>kilometres</w:t>
      </w:r>
      <w:r w:rsidR="00145A41">
        <w:t xml:space="preserve"> </w:t>
      </w:r>
      <w:r w:rsidRPr="00832665">
        <w:t>of</w:t>
      </w:r>
      <w:r w:rsidR="00145A41">
        <w:t xml:space="preserve"> </w:t>
      </w:r>
      <w:r w:rsidRPr="00832665">
        <w:t>road</w:t>
      </w:r>
      <w:r w:rsidR="00145A41">
        <w:t xml:space="preserve"> </w:t>
      </w:r>
      <w:r w:rsidRPr="00832665">
        <w:t>restored</w:t>
      </w:r>
      <w:r w:rsidR="00145A41">
        <w:t xml:space="preserve"> </w:t>
      </w:r>
      <w:r w:rsidRPr="00832665">
        <w:t>and</w:t>
      </w:r>
      <w:r w:rsidR="00145A41">
        <w:t xml:space="preserve"> </w:t>
      </w:r>
      <w:r w:rsidRPr="00832665">
        <w:t>remediation</w:t>
      </w:r>
      <w:r w:rsidR="00145A41">
        <w:t xml:space="preserve"> </w:t>
      </w:r>
      <w:r w:rsidRPr="00832665">
        <w:t>at</w:t>
      </w:r>
      <w:r w:rsidR="00145A41">
        <w:t xml:space="preserve"> </w:t>
      </w:r>
      <w:r w:rsidRPr="00832665">
        <w:t>3</w:t>
      </w:r>
      <w:r w:rsidR="00145A41">
        <w:t xml:space="preserve"> </w:t>
      </w:r>
      <w:r w:rsidRPr="00832665">
        <w:t>campgrounds</w:t>
      </w:r>
      <w:r w:rsidRPr="00832665">
        <w:rPr>
          <w:szCs w:val="20"/>
        </w:rPr>
        <w:t>.</w:t>
      </w:r>
    </w:p>
    <w:p w14:paraId="3B269683" w14:textId="4D53B369" w:rsidR="00C41FFB" w:rsidRPr="00832665" w:rsidRDefault="00C41FFB" w:rsidP="008F376E">
      <w:pPr>
        <w:pStyle w:val="Heading2"/>
      </w:pPr>
      <w:bookmarkStart w:id="9" w:name="_Toc217292587"/>
      <w:r w:rsidRPr="00832665">
        <w:t>Productive</w:t>
      </w:r>
      <w:r w:rsidR="00145A41">
        <w:t xml:space="preserve"> </w:t>
      </w:r>
      <w:r w:rsidRPr="00832665">
        <w:t>and</w:t>
      </w:r>
      <w:r w:rsidR="00145A41">
        <w:t xml:space="preserve"> </w:t>
      </w:r>
      <w:r w:rsidRPr="00832665">
        <w:t>sustainably</w:t>
      </w:r>
      <w:r w:rsidR="00145A41">
        <w:t xml:space="preserve"> </w:t>
      </w:r>
      <w:r w:rsidRPr="00832665">
        <w:t>used</w:t>
      </w:r>
      <w:r w:rsidR="00145A41">
        <w:t xml:space="preserve"> </w:t>
      </w:r>
      <w:r w:rsidRPr="00832665">
        <w:t>natural</w:t>
      </w:r>
      <w:r w:rsidR="00145A41">
        <w:t xml:space="preserve"> </w:t>
      </w:r>
      <w:r w:rsidRPr="00832665">
        <w:t>resources</w:t>
      </w:r>
      <w:bookmarkEnd w:id="9"/>
      <w:r w:rsidR="00145A41">
        <w:t xml:space="preserve"> </w:t>
      </w:r>
    </w:p>
    <w:p w14:paraId="5268FD06" w14:textId="53B6523A" w:rsidR="00C41FFB" w:rsidRPr="00531DD9" w:rsidRDefault="00C41FFB" w:rsidP="00145A41">
      <w:pPr>
        <w:pStyle w:val="Bullet"/>
      </w:pPr>
      <w:r w:rsidRPr="00531DD9">
        <w:rPr>
          <w:szCs w:val="20"/>
        </w:rPr>
        <w:t>Planting</w:t>
      </w:r>
      <w:r w:rsidR="00145A41">
        <w:t xml:space="preserve"> </w:t>
      </w:r>
      <w:r w:rsidRPr="00531DD9">
        <w:t>1.1</w:t>
      </w:r>
      <w:r w:rsidR="00145A41">
        <w:t xml:space="preserve"> </w:t>
      </w:r>
      <w:r w:rsidRPr="00531DD9">
        <w:t>million</w:t>
      </w:r>
      <w:r w:rsidR="00145A41">
        <w:t xml:space="preserve"> </w:t>
      </w:r>
      <w:r w:rsidRPr="00531DD9">
        <w:t>seedlings</w:t>
      </w:r>
      <w:r w:rsidR="00145A41">
        <w:t xml:space="preserve"> </w:t>
      </w:r>
      <w:r w:rsidRPr="00531DD9">
        <w:t>through</w:t>
      </w:r>
      <w:r w:rsidR="00145A41">
        <w:t xml:space="preserve"> </w:t>
      </w:r>
      <w:r w:rsidRPr="00531DD9">
        <w:t>the</w:t>
      </w:r>
      <w:r w:rsidR="00145A41">
        <w:t xml:space="preserve"> </w:t>
      </w:r>
      <w:r w:rsidRPr="00531DD9">
        <w:t>Gippsland</w:t>
      </w:r>
      <w:r w:rsidR="00145A41">
        <w:t xml:space="preserve"> </w:t>
      </w:r>
      <w:r w:rsidRPr="00531DD9">
        <w:t>Plantations</w:t>
      </w:r>
      <w:r w:rsidR="00145A41">
        <w:t xml:space="preserve"> </w:t>
      </w:r>
      <w:r w:rsidRPr="00531DD9">
        <w:t>Investment</w:t>
      </w:r>
      <w:r w:rsidR="00145A41">
        <w:t xml:space="preserve"> </w:t>
      </w:r>
      <w:r w:rsidRPr="00531DD9">
        <w:t>Program,</w:t>
      </w:r>
      <w:r w:rsidR="00145A41">
        <w:t xml:space="preserve"> </w:t>
      </w:r>
      <w:r w:rsidRPr="00531DD9">
        <w:t>supporting</w:t>
      </w:r>
      <w:r w:rsidR="00145A41">
        <w:t xml:space="preserve"> </w:t>
      </w:r>
      <w:r w:rsidRPr="00531DD9">
        <w:t>the</w:t>
      </w:r>
      <w:r w:rsidR="00145A41">
        <w:t xml:space="preserve"> </w:t>
      </w:r>
      <w:r w:rsidRPr="00531DD9">
        <w:t>expansion</w:t>
      </w:r>
      <w:r w:rsidR="00145A41">
        <w:t xml:space="preserve"> </w:t>
      </w:r>
      <w:r w:rsidRPr="00531DD9">
        <w:t>of</w:t>
      </w:r>
      <w:r w:rsidR="00145A41">
        <w:t xml:space="preserve"> </w:t>
      </w:r>
      <w:r w:rsidRPr="00531DD9">
        <w:t>Victoria’s</w:t>
      </w:r>
      <w:r w:rsidR="00145A41">
        <w:t xml:space="preserve"> </w:t>
      </w:r>
      <w:r w:rsidRPr="00531DD9">
        <w:t>plantation</w:t>
      </w:r>
      <w:r w:rsidR="00145A41">
        <w:t xml:space="preserve"> </w:t>
      </w:r>
      <w:r w:rsidRPr="00531DD9">
        <w:t>timber</w:t>
      </w:r>
      <w:r w:rsidR="00145A41">
        <w:t xml:space="preserve"> </w:t>
      </w:r>
      <w:r w:rsidRPr="00531DD9">
        <w:t>estate</w:t>
      </w:r>
      <w:r w:rsidRPr="00531DD9">
        <w:rPr>
          <w:szCs w:val="20"/>
        </w:rPr>
        <w:t>.</w:t>
      </w:r>
      <w:r w:rsidR="00145A41">
        <w:t xml:space="preserve"> </w:t>
      </w:r>
    </w:p>
    <w:p w14:paraId="20BFBC6D" w14:textId="0D17D810" w:rsidR="00C41FFB" w:rsidRPr="00531DD9" w:rsidRDefault="00C41FFB" w:rsidP="00145A41">
      <w:pPr>
        <w:pStyle w:val="Bullet"/>
      </w:pPr>
      <w:r w:rsidRPr="00531DD9">
        <w:rPr>
          <w:szCs w:val="20"/>
        </w:rPr>
        <w:t>Protecting</w:t>
      </w:r>
      <w:r w:rsidR="00145A41">
        <w:t xml:space="preserve"> </w:t>
      </w:r>
      <w:r w:rsidRPr="00531DD9">
        <w:t>Victor</w:t>
      </w:r>
      <w:r w:rsidRPr="00531DD9">
        <w:rPr>
          <w:szCs w:val="20"/>
        </w:rPr>
        <w:t>i</w:t>
      </w:r>
      <w:r w:rsidRPr="00531DD9">
        <w:t>a</w:t>
      </w:r>
      <w:r w:rsidR="00145A41">
        <w:t xml:space="preserve"> </w:t>
      </w:r>
      <w:r w:rsidRPr="00531DD9">
        <w:t>from</w:t>
      </w:r>
      <w:r w:rsidR="00145A41">
        <w:t xml:space="preserve"> </w:t>
      </w:r>
      <w:r w:rsidRPr="00531DD9">
        <w:t>biosecurity</w:t>
      </w:r>
      <w:r w:rsidR="00145A41">
        <w:t xml:space="preserve"> </w:t>
      </w:r>
      <w:r w:rsidRPr="00531DD9">
        <w:t>threats,</w:t>
      </w:r>
      <w:r w:rsidR="00145A41">
        <w:t xml:space="preserve"> </w:t>
      </w:r>
      <w:r w:rsidRPr="00531DD9">
        <w:t>including</w:t>
      </w:r>
      <w:r w:rsidR="00145A41">
        <w:t xml:space="preserve"> </w:t>
      </w:r>
      <w:r w:rsidRPr="00531DD9">
        <w:t>the</w:t>
      </w:r>
      <w:r w:rsidR="00145A41">
        <w:t xml:space="preserve"> </w:t>
      </w:r>
      <w:r w:rsidRPr="00531DD9">
        <w:t>eradication</w:t>
      </w:r>
      <w:r w:rsidR="00145A41">
        <w:t xml:space="preserve"> </w:t>
      </w:r>
      <w:r w:rsidRPr="00531DD9">
        <w:t>of</w:t>
      </w:r>
      <w:r w:rsidR="00145A41">
        <w:t xml:space="preserve"> </w:t>
      </w:r>
      <w:r w:rsidRPr="00531DD9">
        <w:t>H7</w:t>
      </w:r>
      <w:r w:rsidR="00145A41">
        <w:t xml:space="preserve"> </w:t>
      </w:r>
      <w:r w:rsidR="00393DF9">
        <w:t>high</w:t>
      </w:r>
      <w:r w:rsidR="00145A41">
        <w:t xml:space="preserve"> </w:t>
      </w:r>
      <w:r w:rsidR="00393DF9">
        <w:t>pathogenicity</w:t>
      </w:r>
      <w:r w:rsidR="00145A41">
        <w:t xml:space="preserve"> </w:t>
      </w:r>
      <w:r w:rsidRPr="00531DD9">
        <w:t>avian</w:t>
      </w:r>
      <w:r w:rsidR="00145A41">
        <w:t xml:space="preserve"> </w:t>
      </w:r>
      <w:r w:rsidRPr="00531DD9">
        <w:t>influenza</w:t>
      </w:r>
      <w:r w:rsidR="00145A41">
        <w:rPr>
          <w:szCs w:val="20"/>
        </w:rPr>
        <w:t xml:space="preserve"> </w:t>
      </w:r>
      <w:r w:rsidRPr="00531DD9">
        <w:t>at</w:t>
      </w:r>
      <w:r w:rsidR="00145A41">
        <w:rPr>
          <w:szCs w:val="20"/>
        </w:rPr>
        <w:t xml:space="preserve"> </w:t>
      </w:r>
      <w:r w:rsidRPr="00531DD9">
        <w:t>12</w:t>
      </w:r>
      <w:r w:rsidR="00145A41">
        <w:t xml:space="preserve"> </w:t>
      </w:r>
      <w:r w:rsidRPr="00531DD9">
        <w:t>poultry</w:t>
      </w:r>
      <w:r w:rsidR="00145A41">
        <w:t xml:space="preserve"> </w:t>
      </w:r>
      <w:r w:rsidRPr="00531DD9">
        <w:t>farms</w:t>
      </w:r>
      <w:r w:rsidR="00145A41">
        <w:t xml:space="preserve"> </w:t>
      </w:r>
      <w:r w:rsidRPr="00531DD9">
        <w:t>and</w:t>
      </w:r>
      <w:r w:rsidR="00145A41">
        <w:t xml:space="preserve"> </w:t>
      </w:r>
      <w:r w:rsidRPr="00531DD9">
        <w:t>undertaking</w:t>
      </w:r>
      <w:r w:rsidR="00145A41">
        <w:t xml:space="preserve"> </w:t>
      </w:r>
      <w:r w:rsidRPr="00531DD9">
        <w:t>surveillance</w:t>
      </w:r>
      <w:r w:rsidR="00145A41">
        <w:t xml:space="preserve"> </w:t>
      </w:r>
      <w:r w:rsidRPr="00531DD9">
        <w:t>of</w:t>
      </w:r>
      <w:r w:rsidR="00145A41">
        <w:t xml:space="preserve"> </w:t>
      </w:r>
      <w:r w:rsidRPr="00531DD9">
        <w:t>Red</w:t>
      </w:r>
      <w:r w:rsidR="00145A41">
        <w:t xml:space="preserve"> </w:t>
      </w:r>
      <w:r w:rsidRPr="00531DD9">
        <w:t>Imported</w:t>
      </w:r>
      <w:r w:rsidR="00145A41">
        <w:t xml:space="preserve"> </w:t>
      </w:r>
      <w:r w:rsidRPr="00531DD9">
        <w:t>Fire</w:t>
      </w:r>
      <w:r w:rsidR="00145A41">
        <w:t xml:space="preserve"> </w:t>
      </w:r>
      <w:r w:rsidRPr="00531DD9">
        <w:t>Ants</w:t>
      </w:r>
      <w:r w:rsidR="00145A41">
        <w:t xml:space="preserve"> </w:t>
      </w:r>
      <w:r w:rsidRPr="00531DD9">
        <w:t>with</w:t>
      </w:r>
      <w:r w:rsidR="00145A41">
        <w:t xml:space="preserve"> </w:t>
      </w:r>
      <w:r w:rsidRPr="00531DD9">
        <w:t>more</w:t>
      </w:r>
      <w:r w:rsidR="00145A41">
        <w:t xml:space="preserve"> </w:t>
      </w:r>
      <w:r w:rsidRPr="00531DD9">
        <w:t>than</w:t>
      </w:r>
      <w:r w:rsidR="00145A41">
        <w:t xml:space="preserve"> </w:t>
      </w:r>
      <w:r w:rsidRPr="00531DD9">
        <w:t>190</w:t>
      </w:r>
      <w:r w:rsidR="00145A41">
        <w:t xml:space="preserve"> </w:t>
      </w:r>
      <w:r w:rsidRPr="00531DD9">
        <w:t>sites</w:t>
      </w:r>
      <w:r w:rsidR="00145A41">
        <w:t xml:space="preserve"> </w:t>
      </w:r>
      <w:r w:rsidRPr="00531DD9">
        <w:t>surveyed</w:t>
      </w:r>
      <w:r w:rsidR="00145A41">
        <w:t xml:space="preserve"> </w:t>
      </w:r>
      <w:r w:rsidRPr="00531DD9">
        <w:t>statewid</w:t>
      </w:r>
      <w:r w:rsidRPr="00531DD9">
        <w:rPr>
          <w:szCs w:val="20"/>
        </w:rPr>
        <w:t>e.</w:t>
      </w:r>
    </w:p>
    <w:p w14:paraId="76AC74FD" w14:textId="480F1B92" w:rsidR="00C41FFB" w:rsidRPr="009655E6" w:rsidRDefault="00C41FFB" w:rsidP="00145A41">
      <w:pPr>
        <w:pStyle w:val="Bulletlast"/>
        <w:rPr>
          <w:rFonts w:eastAsia="MS Mincho"/>
        </w:rPr>
      </w:pPr>
      <w:r w:rsidRPr="00531DD9">
        <w:t>Accelerating</w:t>
      </w:r>
      <w:r w:rsidR="00145A41">
        <w:t xml:space="preserve"> </w:t>
      </w:r>
      <w:r w:rsidRPr="00531DD9">
        <w:t>action</w:t>
      </w:r>
      <w:r w:rsidR="00145A41">
        <w:t xml:space="preserve"> </w:t>
      </w:r>
      <w:r w:rsidRPr="00531DD9">
        <w:t>to</w:t>
      </w:r>
      <w:r w:rsidR="00145A41">
        <w:t xml:space="preserve"> </w:t>
      </w:r>
      <w:r w:rsidRPr="00531DD9">
        <w:t>reduce</w:t>
      </w:r>
      <w:r w:rsidR="00145A41">
        <w:t xml:space="preserve"> </w:t>
      </w:r>
      <w:r w:rsidRPr="00531DD9">
        <w:t>emissions</w:t>
      </w:r>
      <w:r w:rsidR="00145A41">
        <w:t xml:space="preserve"> </w:t>
      </w:r>
      <w:r w:rsidRPr="00531DD9">
        <w:t>and</w:t>
      </w:r>
      <w:r w:rsidR="00145A41">
        <w:t xml:space="preserve"> </w:t>
      </w:r>
      <w:r w:rsidRPr="00531DD9">
        <w:t>adapt</w:t>
      </w:r>
      <w:r w:rsidR="00145A41">
        <w:t xml:space="preserve"> </w:t>
      </w:r>
      <w:r w:rsidRPr="00531DD9">
        <w:t>to</w:t>
      </w:r>
      <w:r w:rsidR="00145A41">
        <w:t xml:space="preserve"> </w:t>
      </w:r>
      <w:r w:rsidRPr="00531DD9">
        <w:t>climate</w:t>
      </w:r>
      <w:r w:rsidR="00145A41">
        <w:t xml:space="preserve"> </w:t>
      </w:r>
      <w:r w:rsidRPr="00531DD9">
        <w:t>change,</w:t>
      </w:r>
      <w:r w:rsidR="00145A41">
        <w:t xml:space="preserve"> </w:t>
      </w:r>
      <w:r w:rsidRPr="00531DD9">
        <w:t>including</w:t>
      </w:r>
      <w:r w:rsidR="00145A41">
        <w:t xml:space="preserve"> </w:t>
      </w:r>
      <w:r w:rsidRPr="00531DD9">
        <w:t>the</w:t>
      </w:r>
      <w:r w:rsidR="00145A41">
        <w:t xml:space="preserve"> </w:t>
      </w:r>
      <w:r w:rsidRPr="00531DD9">
        <w:t>delivery</w:t>
      </w:r>
      <w:r w:rsidR="00145A41">
        <w:t xml:space="preserve"> </w:t>
      </w:r>
      <w:r w:rsidRPr="00531DD9">
        <w:t>of</w:t>
      </w:r>
      <w:r w:rsidR="00145A41">
        <w:t xml:space="preserve"> </w:t>
      </w:r>
      <w:r w:rsidRPr="00531DD9">
        <w:t>230</w:t>
      </w:r>
      <w:r w:rsidR="00145A41">
        <w:t xml:space="preserve"> </w:t>
      </w:r>
      <w:r w:rsidRPr="00531DD9">
        <w:t>farm</w:t>
      </w:r>
      <w:r w:rsidR="00145A41">
        <w:t xml:space="preserve"> </w:t>
      </w:r>
      <w:r w:rsidRPr="00531DD9">
        <w:t>action</w:t>
      </w:r>
      <w:r w:rsidR="00145A41">
        <w:t xml:space="preserve"> </w:t>
      </w:r>
      <w:r w:rsidRPr="00531DD9">
        <w:t>plans</w:t>
      </w:r>
      <w:r w:rsidR="00145A41">
        <w:t xml:space="preserve"> </w:t>
      </w:r>
      <w:r w:rsidRPr="00531DD9">
        <w:t>as</w:t>
      </w:r>
      <w:r w:rsidR="00145A41">
        <w:t xml:space="preserve"> </w:t>
      </w:r>
      <w:r w:rsidRPr="00531DD9">
        <w:t>part</w:t>
      </w:r>
      <w:r w:rsidR="00145A41">
        <w:t xml:space="preserve"> </w:t>
      </w:r>
      <w:r w:rsidRPr="00531DD9">
        <w:t>of</w:t>
      </w:r>
      <w:r w:rsidR="00145A41">
        <w:t xml:space="preserve"> </w:t>
      </w:r>
      <w:r w:rsidRPr="00531DD9">
        <w:t>the</w:t>
      </w:r>
      <w:r w:rsidR="00145A41">
        <w:t xml:space="preserve"> </w:t>
      </w:r>
      <w:r w:rsidRPr="00531DD9">
        <w:t>On-Farm</w:t>
      </w:r>
      <w:r w:rsidR="00145A41">
        <w:t xml:space="preserve"> </w:t>
      </w:r>
      <w:r w:rsidRPr="00531DD9">
        <w:t>Emissions</w:t>
      </w:r>
      <w:r w:rsidR="00145A41">
        <w:t xml:space="preserve"> </w:t>
      </w:r>
      <w:r w:rsidRPr="00531DD9">
        <w:t>Action</w:t>
      </w:r>
      <w:r w:rsidR="00145A41">
        <w:t xml:space="preserve"> </w:t>
      </w:r>
      <w:r w:rsidRPr="00531DD9">
        <w:t>Plan</w:t>
      </w:r>
      <w:r w:rsidR="00145A41">
        <w:t xml:space="preserve"> </w:t>
      </w:r>
      <w:r w:rsidRPr="00531DD9">
        <w:t>Pilot.</w:t>
      </w:r>
    </w:p>
    <w:p w14:paraId="5111147B" w14:textId="0C593918" w:rsidR="00C41FFB" w:rsidRPr="00832665" w:rsidRDefault="00C41FFB" w:rsidP="008F376E">
      <w:pPr>
        <w:pStyle w:val="Heading2"/>
      </w:pPr>
      <w:bookmarkStart w:id="10" w:name="_Toc217292588"/>
      <w:r w:rsidRPr="00832665">
        <w:t>Sustainable</w:t>
      </w:r>
      <w:r w:rsidR="00145A41">
        <w:t xml:space="preserve"> </w:t>
      </w:r>
      <w:r w:rsidRPr="00832665">
        <w:t>development</w:t>
      </w:r>
      <w:r w:rsidR="00145A41">
        <w:t xml:space="preserve"> </w:t>
      </w:r>
      <w:r w:rsidRPr="00832665">
        <w:t>of</w:t>
      </w:r>
      <w:r w:rsidR="00145A41">
        <w:t xml:space="preserve"> </w:t>
      </w:r>
      <w:r w:rsidRPr="00832665">
        <w:t>Victoria’s</w:t>
      </w:r>
      <w:r w:rsidR="00145A41">
        <w:t xml:space="preserve"> </w:t>
      </w:r>
      <w:r w:rsidRPr="00832665">
        <w:t>earth</w:t>
      </w:r>
      <w:r w:rsidR="00145A41">
        <w:t xml:space="preserve"> </w:t>
      </w:r>
      <w:r w:rsidRPr="00832665">
        <w:t>resources</w:t>
      </w:r>
      <w:bookmarkEnd w:id="10"/>
    </w:p>
    <w:p w14:paraId="174B9538" w14:textId="66B62B07" w:rsidR="00C41FFB" w:rsidRPr="00832665" w:rsidRDefault="00C41FFB" w:rsidP="00145A41">
      <w:pPr>
        <w:pStyle w:val="Bullet"/>
      </w:pPr>
      <w:r w:rsidRPr="00832665">
        <w:rPr>
          <w:szCs w:val="20"/>
        </w:rPr>
        <w:t>Releasing</w:t>
      </w:r>
      <w:r w:rsidR="00145A41">
        <w:t xml:space="preserve"> </w:t>
      </w:r>
      <w:r w:rsidRPr="00832665">
        <w:t>a</w:t>
      </w:r>
      <w:r w:rsidR="00145A41">
        <w:t xml:space="preserve"> </w:t>
      </w:r>
      <w:r w:rsidRPr="00832665">
        <w:t>new</w:t>
      </w:r>
      <w:r w:rsidR="00145A41">
        <w:t xml:space="preserve"> </w:t>
      </w:r>
      <w:r w:rsidRPr="00832665">
        <w:t>Critical</w:t>
      </w:r>
      <w:r w:rsidR="00145A41">
        <w:t xml:space="preserve"> </w:t>
      </w:r>
      <w:r w:rsidRPr="00832665">
        <w:t>Minerals</w:t>
      </w:r>
      <w:r w:rsidR="00145A41">
        <w:t xml:space="preserve"> </w:t>
      </w:r>
      <w:r w:rsidRPr="00832665">
        <w:t>Roadmap</w:t>
      </w:r>
      <w:r w:rsidR="00145A41">
        <w:t xml:space="preserve"> </w:t>
      </w:r>
      <w:r w:rsidRPr="00832665">
        <w:t>in</w:t>
      </w:r>
      <w:r w:rsidR="00145A41">
        <w:t xml:space="preserve"> </w:t>
      </w:r>
      <w:r w:rsidRPr="00832665">
        <w:t>December</w:t>
      </w:r>
      <w:r w:rsidR="00145A41">
        <w:t xml:space="preserve"> </w:t>
      </w:r>
      <w:r w:rsidRPr="00832665">
        <w:t>2024</w:t>
      </w:r>
      <w:r w:rsidR="00145A41">
        <w:t xml:space="preserve"> </w:t>
      </w:r>
      <w:r w:rsidRPr="00832665">
        <w:t>to</w:t>
      </w:r>
      <w:r w:rsidR="00145A41">
        <w:t xml:space="preserve"> </w:t>
      </w:r>
      <w:r w:rsidRPr="00832665">
        <w:t>help</w:t>
      </w:r>
      <w:r w:rsidR="00145A41">
        <w:t xml:space="preserve"> </w:t>
      </w:r>
      <w:r w:rsidRPr="00832665">
        <w:t>develop</w:t>
      </w:r>
      <w:r w:rsidR="00145A41">
        <w:t xml:space="preserve"> </w:t>
      </w:r>
      <w:r w:rsidRPr="00832665">
        <w:t>the</w:t>
      </w:r>
      <w:r w:rsidR="00145A41">
        <w:t xml:space="preserve"> </w:t>
      </w:r>
      <w:r w:rsidRPr="00832665">
        <w:t>critical</w:t>
      </w:r>
      <w:r w:rsidR="00145A41">
        <w:t xml:space="preserve"> </w:t>
      </w:r>
      <w:r w:rsidRPr="00832665">
        <w:t>minerals</w:t>
      </w:r>
      <w:r w:rsidR="00145A41">
        <w:t xml:space="preserve"> </w:t>
      </w:r>
      <w:r w:rsidRPr="00832665">
        <w:t>industry</w:t>
      </w:r>
      <w:r w:rsidR="00145A41">
        <w:t xml:space="preserve"> </w:t>
      </w:r>
      <w:r w:rsidRPr="00832665">
        <w:t>in</w:t>
      </w:r>
      <w:r w:rsidR="00145A41">
        <w:t xml:space="preserve"> </w:t>
      </w:r>
      <w:r w:rsidRPr="00832665">
        <w:t>Victoria</w:t>
      </w:r>
      <w:r w:rsidRPr="00832665">
        <w:rPr>
          <w:szCs w:val="20"/>
        </w:rPr>
        <w:t>.</w:t>
      </w:r>
      <w:r w:rsidR="00145A41">
        <w:t xml:space="preserve"> </w:t>
      </w:r>
    </w:p>
    <w:p w14:paraId="49A83359" w14:textId="03825CB8" w:rsidR="00C41FFB" w:rsidRPr="00832665" w:rsidRDefault="00C41FFB" w:rsidP="00145A41">
      <w:pPr>
        <w:pStyle w:val="Bullet"/>
      </w:pPr>
      <w:r w:rsidRPr="00832665">
        <w:rPr>
          <w:szCs w:val="20"/>
        </w:rPr>
        <w:t>Approving</w:t>
      </w:r>
      <w:r w:rsidR="00145A41">
        <w:t xml:space="preserve"> </w:t>
      </w:r>
      <w:r w:rsidRPr="00832665">
        <w:t>the</w:t>
      </w:r>
      <w:r w:rsidR="00145A41">
        <w:t xml:space="preserve"> </w:t>
      </w:r>
      <w:r w:rsidRPr="00832665">
        <w:t>extraction</w:t>
      </w:r>
      <w:r w:rsidR="00145A41">
        <w:t xml:space="preserve"> </w:t>
      </w:r>
      <w:r w:rsidRPr="00832665">
        <w:t>of</w:t>
      </w:r>
      <w:r w:rsidR="00145A41">
        <w:t xml:space="preserve"> </w:t>
      </w:r>
      <w:r w:rsidRPr="00832665">
        <w:t>88</w:t>
      </w:r>
      <w:r w:rsidR="00145A41">
        <w:t xml:space="preserve"> </w:t>
      </w:r>
      <w:r w:rsidRPr="00832665">
        <w:t>million</w:t>
      </w:r>
      <w:r w:rsidR="00145A41">
        <w:t xml:space="preserve"> </w:t>
      </w:r>
      <w:r w:rsidRPr="00832665">
        <w:t>tonnes</w:t>
      </w:r>
      <w:r w:rsidR="00145A41">
        <w:t xml:space="preserve"> </w:t>
      </w:r>
      <w:r w:rsidRPr="00832665">
        <w:t>of</w:t>
      </w:r>
      <w:r w:rsidR="00145A41">
        <w:t xml:space="preserve"> </w:t>
      </w:r>
      <w:r w:rsidRPr="00832665">
        <w:t>new</w:t>
      </w:r>
      <w:r w:rsidR="00145A41">
        <w:t xml:space="preserve"> </w:t>
      </w:r>
      <w:r w:rsidRPr="00832665">
        <w:t>quarry-based</w:t>
      </w:r>
      <w:r w:rsidR="00145A41">
        <w:t xml:space="preserve"> </w:t>
      </w:r>
      <w:r w:rsidRPr="00832665">
        <w:t>construction</w:t>
      </w:r>
      <w:r w:rsidR="00145A41">
        <w:t xml:space="preserve"> </w:t>
      </w:r>
      <w:r w:rsidRPr="00832665">
        <w:t>materials,</w:t>
      </w:r>
      <w:r w:rsidR="00145A41">
        <w:t xml:space="preserve"> </w:t>
      </w:r>
      <w:r w:rsidRPr="00832665">
        <w:t>helping</w:t>
      </w:r>
      <w:r w:rsidR="00145A41">
        <w:t xml:space="preserve"> </w:t>
      </w:r>
      <w:r w:rsidRPr="00832665">
        <w:t>keep</w:t>
      </w:r>
      <w:r w:rsidR="00145A41">
        <w:t xml:space="preserve"> </w:t>
      </w:r>
      <w:r w:rsidRPr="00832665">
        <w:t>construction</w:t>
      </w:r>
      <w:r w:rsidR="00145A41">
        <w:t xml:space="preserve"> </w:t>
      </w:r>
      <w:r w:rsidRPr="00832665">
        <w:t>material</w:t>
      </w:r>
      <w:r w:rsidR="00145A41">
        <w:t xml:space="preserve"> </w:t>
      </w:r>
      <w:r w:rsidRPr="00832665">
        <w:t>prices</w:t>
      </w:r>
      <w:r w:rsidR="00145A41">
        <w:t xml:space="preserve"> </w:t>
      </w:r>
      <w:r w:rsidRPr="00832665">
        <w:t>lower</w:t>
      </w:r>
      <w:r w:rsidR="00145A41">
        <w:t xml:space="preserve"> </w:t>
      </w:r>
      <w:r w:rsidRPr="00832665">
        <w:t>for</w:t>
      </w:r>
      <w:r w:rsidR="00145A41">
        <w:t xml:space="preserve"> </w:t>
      </w:r>
      <w:r w:rsidRPr="00832665">
        <w:t>consumers</w:t>
      </w:r>
      <w:r w:rsidR="00145A41">
        <w:t xml:space="preserve"> </w:t>
      </w:r>
      <w:r w:rsidRPr="00832665">
        <w:t>and</w:t>
      </w:r>
      <w:r w:rsidR="00145A41">
        <w:t xml:space="preserve"> </w:t>
      </w:r>
      <w:r w:rsidRPr="00832665">
        <w:t>government</w:t>
      </w:r>
      <w:r w:rsidR="00145A41">
        <w:t xml:space="preserve"> </w:t>
      </w:r>
      <w:r w:rsidRPr="00832665">
        <w:t>and</w:t>
      </w:r>
      <w:r w:rsidR="00145A41">
        <w:t xml:space="preserve"> </w:t>
      </w:r>
      <w:r w:rsidRPr="00832665">
        <w:t>supporting</w:t>
      </w:r>
      <w:r w:rsidR="00145A41">
        <w:t xml:space="preserve"> </w:t>
      </w:r>
      <w:r w:rsidRPr="00832665">
        <w:t>major</w:t>
      </w:r>
      <w:r w:rsidR="00145A41">
        <w:t xml:space="preserve"> </w:t>
      </w:r>
      <w:r w:rsidRPr="00832665">
        <w:t>infrastructure</w:t>
      </w:r>
      <w:r w:rsidR="00145A41">
        <w:t xml:space="preserve"> </w:t>
      </w:r>
      <w:r w:rsidRPr="00832665">
        <w:t>projects</w:t>
      </w:r>
      <w:r w:rsidRPr="00832665">
        <w:rPr>
          <w:szCs w:val="20"/>
        </w:rPr>
        <w:t>.</w:t>
      </w:r>
    </w:p>
    <w:p w14:paraId="2155CBB9" w14:textId="6D70F7E2" w:rsidR="00911CC3" w:rsidRDefault="00C41FFB" w:rsidP="00145A41">
      <w:pPr>
        <w:pStyle w:val="Bulletlast"/>
      </w:pPr>
      <w:r w:rsidRPr="007F0B7C">
        <w:rPr>
          <w:szCs w:val="20"/>
        </w:rPr>
        <w:t>Approving</w:t>
      </w:r>
      <w:r w:rsidR="00145A41">
        <w:t xml:space="preserve"> </w:t>
      </w:r>
      <w:r w:rsidRPr="007F0B7C">
        <w:t>Victoria’s</w:t>
      </w:r>
      <w:r w:rsidR="00145A41">
        <w:t xml:space="preserve"> </w:t>
      </w:r>
      <w:r w:rsidRPr="007F0B7C">
        <w:t>first</w:t>
      </w:r>
      <w:r w:rsidR="00145A41">
        <w:t xml:space="preserve"> </w:t>
      </w:r>
      <w:r w:rsidRPr="007F0B7C">
        <w:t>new</w:t>
      </w:r>
      <w:r w:rsidR="00145A41">
        <w:t xml:space="preserve"> </w:t>
      </w:r>
      <w:r w:rsidRPr="007F0B7C">
        <w:t>sand</w:t>
      </w:r>
      <w:r w:rsidR="00145A41">
        <w:t xml:space="preserve"> </w:t>
      </w:r>
      <w:r w:rsidRPr="007F0B7C">
        <w:t>quarry</w:t>
      </w:r>
      <w:r w:rsidR="00145A41">
        <w:t xml:space="preserve"> </w:t>
      </w:r>
      <w:r w:rsidRPr="007F0B7C">
        <w:t>near</w:t>
      </w:r>
      <w:r w:rsidR="00145A41">
        <w:t xml:space="preserve"> </w:t>
      </w:r>
      <w:r w:rsidRPr="007F0B7C">
        <w:t>Melbourne</w:t>
      </w:r>
      <w:r w:rsidR="00145A41">
        <w:t xml:space="preserve"> </w:t>
      </w:r>
      <w:r w:rsidRPr="007F0B7C">
        <w:t>in</w:t>
      </w:r>
      <w:r w:rsidR="00145A41">
        <w:t xml:space="preserve"> </w:t>
      </w:r>
      <w:r w:rsidRPr="007F0B7C">
        <w:t>more</w:t>
      </w:r>
      <w:r w:rsidR="00145A41">
        <w:t xml:space="preserve"> </w:t>
      </w:r>
      <w:r w:rsidRPr="007F0B7C">
        <w:t>than</w:t>
      </w:r>
      <w:r w:rsidR="00145A41">
        <w:t xml:space="preserve"> </w:t>
      </w:r>
      <w:r w:rsidRPr="007F0B7C">
        <w:t>20</w:t>
      </w:r>
      <w:r w:rsidR="00145A41">
        <w:t xml:space="preserve"> </w:t>
      </w:r>
      <w:r w:rsidRPr="007F0B7C">
        <w:t>years,</w:t>
      </w:r>
      <w:r w:rsidR="00145A41">
        <w:t xml:space="preserve"> </w:t>
      </w:r>
      <w:r w:rsidRPr="007F0B7C">
        <w:t>with</w:t>
      </w:r>
      <w:r w:rsidR="00145A41">
        <w:t xml:space="preserve"> </w:t>
      </w:r>
      <w:r w:rsidRPr="007F0B7C">
        <w:t>the</w:t>
      </w:r>
      <w:r w:rsidR="00145A41">
        <w:t xml:space="preserve"> </w:t>
      </w:r>
      <w:r w:rsidRPr="007F0B7C">
        <w:t>Lang</w:t>
      </w:r>
      <w:r w:rsidR="00145A41">
        <w:t xml:space="preserve"> </w:t>
      </w:r>
      <w:r w:rsidRPr="007F0B7C">
        <w:t>Lang</w:t>
      </w:r>
      <w:r w:rsidR="00145A41">
        <w:t xml:space="preserve"> </w:t>
      </w:r>
      <w:r w:rsidRPr="007F0B7C">
        <w:t>site</w:t>
      </w:r>
      <w:r w:rsidR="00145A41">
        <w:t xml:space="preserve"> </w:t>
      </w:r>
      <w:r w:rsidRPr="007F0B7C">
        <w:t>estimated</w:t>
      </w:r>
      <w:r w:rsidR="00145A41">
        <w:t xml:space="preserve"> </w:t>
      </w:r>
      <w:r w:rsidRPr="007F0B7C">
        <w:t>to</w:t>
      </w:r>
      <w:r w:rsidR="00145A41">
        <w:t xml:space="preserve"> </w:t>
      </w:r>
      <w:r w:rsidRPr="007F0B7C">
        <w:t>contain</w:t>
      </w:r>
      <w:r w:rsidR="00145A41">
        <w:t xml:space="preserve"> </w:t>
      </w:r>
      <w:r w:rsidRPr="007F0B7C">
        <w:t>more</w:t>
      </w:r>
      <w:r w:rsidR="00145A41">
        <w:t xml:space="preserve"> </w:t>
      </w:r>
      <w:r w:rsidRPr="007F0B7C">
        <w:t>than</w:t>
      </w:r>
      <w:r w:rsidR="00145A41">
        <w:t xml:space="preserve"> </w:t>
      </w:r>
      <w:r w:rsidRPr="007F0B7C">
        <w:t>13</w:t>
      </w:r>
      <w:r w:rsidR="00145A41">
        <w:t xml:space="preserve"> </w:t>
      </w:r>
      <w:r w:rsidRPr="007F0B7C">
        <w:t>million</w:t>
      </w:r>
      <w:r w:rsidR="00145A41">
        <w:t xml:space="preserve"> </w:t>
      </w:r>
      <w:r w:rsidRPr="007F0B7C">
        <w:t>tonnes</w:t>
      </w:r>
      <w:r w:rsidR="00145A41">
        <w:t xml:space="preserve"> </w:t>
      </w:r>
      <w:r w:rsidRPr="007F0B7C">
        <w:t>of</w:t>
      </w:r>
      <w:r w:rsidR="00145A41">
        <w:t xml:space="preserve"> </w:t>
      </w:r>
      <w:r w:rsidRPr="007F0B7C">
        <w:t>sand</w:t>
      </w:r>
      <w:r w:rsidR="00145A41">
        <w:t xml:space="preserve"> </w:t>
      </w:r>
      <w:r w:rsidRPr="007F0B7C">
        <w:t>to</w:t>
      </w:r>
      <w:r w:rsidR="00145A41">
        <w:t xml:space="preserve"> </w:t>
      </w:r>
      <w:r w:rsidRPr="007F0B7C">
        <w:t>support</w:t>
      </w:r>
      <w:r w:rsidR="00145A41">
        <w:t xml:space="preserve"> </w:t>
      </w:r>
      <w:r w:rsidRPr="007F0B7C">
        <w:t>demand</w:t>
      </w:r>
      <w:r w:rsidR="00145A41">
        <w:t xml:space="preserve"> </w:t>
      </w:r>
      <w:r w:rsidRPr="007F0B7C">
        <w:t>for</w:t>
      </w:r>
      <w:r w:rsidR="00145A41">
        <w:t xml:space="preserve"> </w:t>
      </w:r>
      <w:r w:rsidRPr="007F0B7C">
        <w:t>construction</w:t>
      </w:r>
      <w:r w:rsidR="00145A41">
        <w:t xml:space="preserve"> </w:t>
      </w:r>
      <w:r w:rsidRPr="007F0B7C">
        <w:t>across</w:t>
      </w:r>
      <w:r w:rsidR="00145A41">
        <w:t xml:space="preserve"> </w:t>
      </w:r>
      <w:r w:rsidRPr="007F0B7C">
        <w:t>Victoria.</w:t>
      </w:r>
    </w:p>
    <w:p w14:paraId="0C5EDCC7" w14:textId="77777777" w:rsidR="00DA78E5" w:rsidRDefault="00DA78E5" w:rsidP="001C3A14">
      <w:pPr>
        <w:pStyle w:val="Heading1"/>
      </w:pPr>
      <w:bookmarkStart w:id="11" w:name="_Toc217292589"/>
      <w:r w:rsidRPr="00A7573C">
        <w:lastRenderedPageBreak/>
        <w:t>About</w:t>
      </w:r>
      <w:r w:rsidR="00145A41">
        <w:t xml:space="preserve"> </w:t>
      </w:r>
      <w:r w:rsidRPr="00A7573C">
        <w:t>DEECA</w:t>
      </w:r>
      <w:bookmarkEnd w:id="11"/>
    </w:p>
    <w:p w14:paraId="0CBF8C65" w14:textId="447903C7" w:rsidR="00DA78E5" w:rsidRPr="00A7573C" w:rsidRDefault="00DA78E5" w:rsidP="00DA78E5">
      <w:r w:rsidRPr="00A7573C">
        <w:t>DEECA</w:t>
      </w:r>
      <w:r w:rsidR="00145A41">
        <w:t xml:space="preserve"> </w:t>
      </w:r>
      <w:r w:rsidRPr="00A7573C">
        <w:t>brings</w:t>
      </w:r>
      <w:r w:rsidR="00145A41">
        <w:t xml:space="preserve"> </w:t>
      </w:r>
      <w:r w:rsidRPr="00A7573C">
        <w:t>together</w:t>
      </w:r>
      <w:r w:rsidR="00145A41">
        <w:t xml:space="preserve"> </w:t>
      </w:r>
      <w:r w:rsidRPr="00A7573C">
        <w:t>Victoria’s</w:t>
      </w:r>
      <w:r w:rsidR="00145A41">
        <w:t xml:space="preserve"> </w:t>
      </w:r>
      <w:r w:rsidRPr="00A7573C">
        <w:t>climate</w:t>
      </w:r>
      <w:r w:rsidR="00145A41">
        <w:t xml:space="preserve"> </w:t>
      </w:r>
      <w:r w:rsidRPr="00A7573C">
        <w:t>action,</w:t>
      </w:r>
      <w:r w:rsidR="00145A41">
        <w:t xml:space="preserve"> </w:t>
      </w:r>
      <w:r w:rsidRPr="00A7573C">
        <w:t>energy</w:t>
      </w:r>
      <w:r w:rsidR="00145A41">
        <w:t xml:space="preserve"> </w:t>
      </w:r>
      <w:r w:rsidRPr="00A7573C">
        <w:t>and</w:t>
      </w:r>
      <w:r w:rsidR="00145A41">
        <w:t xml:space="preserve"> </w:t>
      </w:r>
      <w:r w:rsidRPr="00A7573C">
        <w:t>resources,</w:t>
      </w:r>
      <w:r w:rsidR="00145A41">
        <w:t xml:space="preserve"> </w:t>
      </w:r>
      <w:r w:rsidRPr="00A7573C">
        <w:t>environment,</w:t>
      </w:r>
      <w:r w:rsidR="00145A41">
        <w:t xml:space="preserve"> </w:t>
      </w:r>
      <w:r w:rsidRPr="00A7573C">
        <w:t>water</w:t>
      </w:r>
      <w:r w:rsidR="00145A41">
        <w:t xml:space="preserve"> </w:t>
      </w:r>
      <w:r w:rsidRPr="00A7573C">
        <w:t>and</w:t>
      </w:r>
      <w:r w:rsidR="00145A41">
        <w:t xml:space="preserve"> </w:t>
      </w:r>
      <w:r w:rsidRPr="00A7573C">
        <w:t>agriculture</w:t>
      </w:r>
      <w:r w:rsidR="00145A41">
        <w:t xml:space="preserve"> </w:t>
      </w:r>
      <w:r w:rsidRPr="00A7573C">
        <w:t>portfolios</w:t>
      </w:r>
      <w:r w:rsidR="00145A41">
        <w:t xml:space="preserve"> </w:t>
      </w:r>
      <w:r w:rsidRPr="00A7573C">
        <w:t>to</w:t>
      </w:r>
      <w:r w:rsidR="00145A41">
        <w:t xml:space="preserve"> </w:t>
      </w:r>
      <w:r w:rsidRPr="00A7573C">
        <w:t>maximise</w:t>
      </w:r>
      <w:r w:rsidR="00145A41">
        <w:t xml:space="preserve"> </w:t>
      </w:r>
      <w:r w:rsidRPr="00A7573C">
        <w:t>connections</w:t>
      </w:r>
      <w:r w:rsidR="00145A41">
        <w:t xml:space="preserve"> </w:t>
      </w:r>
      <w:r w:rsidRPr="00A7573C">
        <w:t>between</w:t>
      </w:r>
      <w:r w:rsidR="00145A41">
        <w:t xml:space="preserve"> </w:t>
      </w:r>
      <w:r w:rsidRPr="00A7573C">
        <w:t>the</w:t>
      </w:r>
      <w:r w:rsidR="00145A41">
        <w:t xml:space="preserve"> </w:t>
      </w:r>
      <w:r w:rsidRPr="00A7573C">
        <w:t>environment,</w:t>
      </w:r>
      <w:r w:rsidR="00145A41">
        <w:t xml:space="preserve"> </w:t>
      </w:r>
      <w:r w:rsidRPr="00A7573C">
        <w:t>community,</w:t>
      </w:r>
      <w:r w:rsidR="00145A41">
        <w:t xml:space="preserve"> </w:t>
      </w:r>
      <w:r w:rsidRPr="00A7573C">
        <w:t>industry</w:t>
      </w:r>
      <w:r w:rsidR="00145A41">
        <w:t xml:space="preserve"> </w:t>
      </w:r>
      <w:r w:rsidRPr="00A7573C">
        <w:t>and</w:t>
      </w:r>
      <w:r w:rsidR="00145A41">
        <w:t xml:space="preserve"> </w:t>
      </w:r>
      <w:r w:rsidRPr="00A7573C">
        <w:t>economy.</w:t>
      </w:r>
    </w:p>
    <w:p w14:paraId="2B79B671" w14:textId="7B7D9504" w:rsidR="00DA78E5" w:rsidRPr="00A7573C" w:rsidRDefault="00DA78E5" w:rsidP="00DA78E5">
      <w:r w:rsidRPr="00A7573C">
        <w:t>DEECA</w:t>
      </w:r>
      <w:r w:rsidR="00145A41">
        <w:t xml:space="preserve"> </w:t>
      </w:r>
      <w:r w:rsidRPr="00A7573C">
        <w:t>contributes</w:t>
      </w:r>
      <w:r w:rsidR="00145A41">
        <w:t xml:space="preserve"> </w:t>
      </w:r>
      <w:r w:rsidRPr="00A7573C">
        <w:t>to</w:t>
      </w:r>
      <w:r w:rsidR="00145A41">
        <w:t xml:space="preserve"> </w:t>
      </w:r>
      <w:r w:rsidRPr="00A7573C">
        <w:t>the</w:t>
      </w:r>
      <w:r w:rsidR="00145A41">
        <w:t xml:space="preserve"> </w:t>
      </w:r>
      <w:r w:rsidRPr="00A7573C">
        <w:t>Victorian</w:t>
      </w:r>
      <w:r w:rsidR="00145A41">
        <w:t xml:space="preserve"> </w:t>
      </w:r>
      <w:r w:rsidRPr="00A7573C">
        <w:t>Government’s</w:t>
      </w:r>
      <w:r w:rsidR="00145A41">
        <w:t xml:space="preserve"> </w:t>
      </w:r>
      <w:r w:rsidRPr="00A7573C">
        <w:t>commitment</w:t>
      </w:r>
      <w:r w:rsidR="00145A41">
        <w:t xml:space="preserve"> </w:t>
      </w:r>
      <w:r w:rsidRPr="00A7573C">
        <w:t>to</w:t>
      </w:r>
      <w:r w:rsidR="00145A41">
        <w:t xml:space="preserve"> </w:t>
      </w:r>
      <w:r w:rsidRPr="00A7573C">
        <w:t>a</w:t>
      </w:r>
      <w:r w:rsidR="00145A41">
        <w:t xml:space="preserve"> </w:t>
      </w:r>
      <w:r w:rsidRPr="00A7573C">
        <w:t>stronger,</w:t>
      </w:r>
      <w:r w:rsidR="00145A41">
        <w:t xml:space="preserve"> </w:t>
      </w:r>
      <w:r w:rsidRPr="00A7573C">
        <w:t>fairer,</w:t>
      </w:r>
      <w:r w:rsidR="00145A41">
        <w:t xml:space="preserve"> </w:t>
      </w:r>
      <w:r w:rsidRPr="00A7573C">
        <w:t>better</w:t>
      </w:r>
      <w:r w:rsidR="00145A41">
        <w:t xml:space="preserve"> </w:t>
      </w:r>
      <w:r w:rsidRPr="00A7573C">
        <w:t>Victoria</w:t>
      </w:r>
      <w:r w:rsidR="00145A41">
        <w:t xml:space="preserve"> </w:t>
      </w:r>
      <w:r w:rsidRPr="00A7573C">
        <w:t>by</w:t>
      </w:r>
      <w:r w:rsidR="00145A41">
        <w:t xml:space="preserve"> </w:t>
      </w:r>
      <w:r w:rsidRPr="00A7573C">
        <w:t>supporting</w:t>
      </w:r>
      <w:r w:rsidR="00145A41">
        <w:t xml:space="preserve"> </w:t>
      </w:r>
      <w:r w:rsidRPr="00A7573C">
        <w:t>the</w:t>
      </w:r>
      <w:r w:rsidR="00145A41">
        <w:t xml:space="preserve"> </w:t>
      </w:r>
      <w:r w:rsidRPr="00A7573C">
        <w:t>natural</w:t>
      </w:r>
      <w:r w:rsidR="00145A41">
        <w:t xml:space="preserve"> </w:t>
      </w:r>
      <w:r w:rsidRPr="00A7573C">
        <w:t>environment</w:t>
      </w:r>
      <w:r w:rsidR="00145A41">
        <w:t xml:space="preserve"> </w:t>
      </w:r>
      <w:r w:rsidRPr="00A7573C">
        <w:t>to</w:t>
      </w:r>
      <w:r w:rsidR="00145A41">
        <w:t xml:space="preserve"> </w:t>
      </w:r>
      <w:r w:rsidRPr="00A7573C">
        <w:t>promote</w:t>
      </w:r>
      <w:r w:rsidR="00145A41">
        <w:t xml:space="preserve"> </w:t>
      </w:r>
      <w:r w:rsidRPr="00A7573C">
        <w:t>economic</w:t>
      </w:r>
      <w:r w:rsidR="00145A41">
        <w:t xml:space="preserve"> </w:t>
      </w:r>
      <w:r w:rsidRPr="00A7573C">
        <w:t>growth</w:t>
      </w:r>
      <w:r w:rsidR="00145A41">
        <w:t xml:space="preserve"> </w:t>
      </w:r>
      <w:r w:rsidRPr="00A7573C">
        <w:t>and</w:t>
      </w:r>
      <w:r w:rsidR="00145A41">
        <w:t xml:space="preserve"> </w:t>
      </w:r>
      <w:r w:rsidRPr="00A7573C">
        <w:t>ensure</w:t>
      </w:r>
      <w:r w:rsidR="00145A41">
        <w:t xml:space="preserve"> </w:t>
      </w:r>
      <w:r w:rsidRPr="00A7573C">
        <w:t>sustainable</w:t>
      </w:r>
      <w:r w:rsidR="00145A41">
        <w:t xml:space="preserve"> </w:t>
      </w:r>
      <w:r w:rsidRPr="00A7573C">
        <w:t>communities</w:t>
      </w:r>
      <w:r w:rsidR="00145A41">
        <w:t xml:space="preserve"> </w:t>
      </w:r>
      <w:r w:rsidRPr="00A7573C">
        <w:t>and</w:t>
      </w:r>
      <w:r w:rsidR="00145A41">
        <w:t xml:space="preserve"> </w:t>
      </w:r>
      <w:r w:rsidRPr="00A7573C">
        <w:t>industries</w:t>
      </w:r>
      <w:r w:rsidR="00145A41">
        <w:t xml:space="preserve"> </w:t>
      </w:r>
      <w:r w:rsidRPr="00A7573C">
        <w:t>that</w:t>
      </w:r>
      <w:r w:rsidR="00145A41">
        <w:t xml:space="preserve"> </w:t>
      </w:r>
      <w:r w:rsidRPr="00A7573C">
        <w:t>are</w:t>
      </w:r>
      <w:r w:rsidR="00145A41">
        <w:t xml:space="preserve"> </w:t>
      </w:r>
      <w:r w:rsidRPr="00A7573C">
        <w:t>resilient</w:t>
      </w:r>
      <w:r w:rsidR="00145A41">
        <w:t xml:space="preserve"> </w:t>
      </w:r>
      <w:r w:rsidRPr="00A7573C">
        <w:t>to</w:t>
      </w:r>
      <w:r w:rsidR="00145A41">
        <w:t xml:space="preserve"> </w:t>
      </w:r>
      <w:r w:rsidRPr="00A7573C">
        <w:t>the</w:t>
      </w:r>
      <w:r w:rsidR="00145A41">
        <w:t xml:space="preserve"> </w:t>
      </w:r>
      <w:r w:rsidRPr="00A7573C">
        <w:t>impacts</w:t>
      </w:r>
      <w:r w:rsidR="00145A41">
        <w:t xml:space="preserve"> </w:t>
      </w:r>
      <w:r w:rsidRPr="00A7573C">
        <w:t>of</w:t>
      </w:r>
      <w:r w:rsidR="00145A41">
        <w:t xml:space="preserve"> </w:t>
      </w:r>
      <w:r w:rsidRPr="00A7573C">
        <w:t>climate</w:t>
      </w:r>
      <w:r w:rsidR="00145A41">
        <w:t xml:space="preserve"> </w:t>
      </w:r>
      <w:r w:rsidRPr="00A7573C">
        <w:t>change.</w:t>
      </w:r>
    </w:p>
    <w:p w14:paraId="7758C5EB" w14:textId="3BD8CFDA" w:rsidR="00DA78E5" w:rsidRPr="00A7573C" w:rsidRDefault="00DA78E5" w:rsidP="00DA78E5">
      <w:r w:rsidRPr="00A7573C">
        <w:t>The</w:t>
      </w:r>
      <w:r w:rsidR="00145A41">
        <w:t xml:space="preserve"> </w:t>
      </w:r>
      <w:r w:rsidRPr="00A7573C">
        <w:t>department</w:t>
      </w:r>
      <w:r w:rsidR="00145A41">
        <w:t xml:space="preserve"> </w:t>
      </w:r>
      <w:r w:rsidRPr="00A7573C">
        <w:t>employs</w:t>
      </w:r>
      <w:r w:rsidR="00145A41">
        <w:t xml:space="preserve"> </w:t>
      </w:r>
      <w:r w:rsidRPr="00A7573C">
        <w:t>approximately</w:t>
      </w:r>
      <w:r w:rsidR="00145A41">
        <w:t xml:space="preserve"> </w:t>
      </w:r>
      <w:r w:rsidRPr="00A7573C">
        <w:t>6,000</w:t>
      </w:r>
      <w:r w:rsidR="00145A41">
        <w:t xml:space="preserve"> </w:t>
      </w:r>
      <w:r w:rsidRPr="00A7573C">
        <w:t>staff</w:t>
      </w:r>
      <w:r w:rsidR="00145A41">
        <w:t xml:space="preserve"> </w:t>
      </w:r>
      <w:r w:rsidRPr="00A7573C">
        <w:t>i</w:t>
      </w:r>
      <w:r w:rsidRPr="00A7573C">
        <w:rPr>
          <w:rFonts w:eastAsiaTheme="minorEastAsia"/>
        </w:rPr>
        <w:t>n</w:t>
      </w:r>
      <w:r w:rsidR="00145A41">
        <w:rPr>
          <w:rFonts w:eastAsiaTheme="minorEastAsia"/>
        </w:rPr>
        <w:t xml:space="preserve"> </w:t>
      </w:r>
      <w:r w:rsidRPr="00A7573C">
        <w:rPr>
          <w:rFonts w:eastAsiaTheme="minorEastAsia"/>
        </w:rPr>
        <w:t>86</w:t>
      </w:r>
      <w:r w:rsidR="00145A41">
        <w:rPr>
          <w:rFonts w:eastAsiaTheme="minorEastAsia"/>
        </w:rPr>
        <w:t xml:space="preserve"> </w:t>
      </w:r>
      <w:r w:rsidRPr="00A7573C">
        <w:rPr>
          <w:rFonts w:eastAsiaTheme="minorEastAsia"/>
        </w:rPr>
        <w:t>locations</w:t>
      </w:r>
      <w:r w:rsidR="00145A41">
        <w:rPr>
          <w:rFonts w:eastAsiaTheme="minorEastAsia"/>
        </w:rPr>
        <w:t xml:space="preserve"> </w:t>
      </w:r>
      <w:r w:rsidRPr="00A7573C">
        <w:rPr>
          <w:rFonts w:eastAsiaTheme="minorEastAsia"/>
        </w:rPr>
        <w:t>across</w:t>
      </w:r>
      <w:r w:rsidR="00145A41">
        <w:rPr>
          <w:rFonts w:eastAsiaTheme="minorEastAsia"/>
        </w:rPr>
        <w:t xml:space="preserve"> </w:t>
      </w:r>
      <w:r w:rsidRPr="00A7573C">
        <w:rPr>
          <w:rFonts w:eastAsiaTheme="minorEastAsia"/>
        </w:rPr>
        <w:t>the</w:t>
      </w:r>
      <w:r w:rsidR="00145A41">
        <w:rPr>
          <w:rFonts w:eastAsiaTheme="minorEastAsia"/>
        </w:rPr>
        <w:t xml:space="preserve"> </w:t>
      </w:r>
      <w:r w:rsidRPr="00A7573C">
        <w:rPr>
          <w:rFonts w:eastAsiaTheme="minorEastAsia"/>
        </w:rPr>
        <w:t>state.</w:t>
      </w:r>
      <w:r w:rsidR="00145A41">
        <w:rPr>
          <w:rFonts w:eastAsiaTheme="minorEastAsia"/>
        </w:rPr>
        <w:t xml:space="preserve"> </w:t>
      </w:r>
      <w:r w:rsidRPr="00A7573C">
        <w:rPr>
          <w:rFonts w:eastAsiaTheme="minorEastAsia"/>
        </w:rPr>
        <w:t>To</w:t>
      </w:r>
      <w:r w:rsidR="00145A41">
        <w:rPr>
          <w:rFonts w:eastAsiaTheme="minorEastAsia"/>
        </w:rPr>
        <w:t xml:space="preserve"> </w:t>
      </w:r>
      <w:r w:rsidRPr="00A7573C">
        <w:rPr>
          <w:rFonts w:eastAsiaTheme="minorEastAsia"/>
        </w:rPr>
        <w:t>best</w:t>
      </w:r>
      <w:r w:rsidR="00145A41">
        <w:rPr>
          <w:rFonts w:eastAsiaTheme="minorEastAsia"/>
        </w:rPr>
        <w:t xml:space="preserve"> </w:t>
      </w:r>
      <w:r w:rsidRPr="00A7573C">
        <w:rPr>
          <w:rFonts w:eastAsiaTheme="minorEastAsia"/>
        </w:rPr>
        <w:t>serve</w:t>
      </w:r>
      <w:r w:rsidR="00145A41">
        <w:rPr>
          <w:rFonts w:eastAsiaTheme="minorEastAsia"/>
        </w:rPr>
        <w:t xml:space="preserve"> </w:t>
      </w:r>
      <w:r w:rsidRPr="00A7573C">
        <w:rPr>
          <w:rFonts w:eastAsiaTheme="minorEastAsia"/>
        </w:rPr>
        <w:t>Victorians,</w:t>
      </w:r>
      <w:r w:rsidR="00145A41">
        <w:rPr>
          <w:rFonts w:eastAsiaTheme="minorEastAsia"/>
        </w:rPr>
        <w:t xml:space="preserve"> </w:t>
      </w:r>
      <w:r w:rsidRPr="00A7573C">
        <w:rPr>
          <w:rFonts w:eastAsiaTheme="minorEastAsia"/>
        </w:rPr>
        <w:t>DEECA</w:t>
      </w:r>
      <w:r w:rsidR="00145A41">
        <w:rPr>
          <w:rFonts w:eastAsiaTheme="minorEastAsia"/>
        </w:rPr>
        <w:t xml:space="preserve"> </w:t>
      </w:r>
      <w:r w:rsidRPr="00A7573C">
        <w:rPr>
          <w:rFonts w:eastAsiaTheme="minorEastAsia"/>
        </w:rPr>
        <w:t>strives</w:t>
      </w:r>
      <w:r w:rsidR="00145A41">
        <w:rPr>
          <w:rFonts w:eastAsiaTheme="minorEastAsia"/>
        </w:rPr>
        <w:t xml:space="preserve"> </w:t>
      </w:r>
      <w:r w:rsidRPr="00A7573C">
        <w:rPr>
          <w:rFonts w:eastAsiaTheme="minorEastAsia"/>
        </w:rPr>
        <w:t>to</w:t>
      </w:r>
      <w:r w:rsidR="00145A41">
        <w:rPr>
          <w:rFonts w:eastAsiaTheme="minorEastAsia"/>
        </w:rPr>
        <w:t xml:space="preserve"> </w:t>
      </w:r>
      <w:r w:rsidRPr="00A7573C">
        <w:rPr>
          <w:rFonts w:eastAsiaTheme="minorEastAsia"/>
        </w:rPr>
        <w:t>build</w:t>
      </w:r>
      <w:r w:rsidR="00145A41">
        <w:rPr>
          <w:rFonts w:eastAsiaTheme="minorEastAsia"/>
        </w:rPr>
        <w:t xml:space="preserve"> </w:t>
      </w:r>
      <w:r w:rsidRPr="00A7573C">
        <w:rPr>
          <w:rFonts w:eastAsiaTheme="minorEastAsia"/>
        </w:rPr>
        <w:t>a</w:t>
      </w:r>
      <w:r w:rsidR="00145A41">
        <w:rPr>
          <w:rFonts w:eastAsiaTheme="minorEastAsia"/>
        </w:rPr>
        <w:t xml:space="preserve"> </w:t>
      </w:r>
      <w:r w:rsidRPr="00A7573C">
        <w:rPr>
          <w:rFonts w:eastAsiaTheme="minorEastAsia"/>
        </w:rPr>
        <w:t>positive</w:t>
      </w:r>
      <w:r w:rsidR="00145A41">
        <w:rPr>
          <w:rFonts w:eastAsiaTheme="minorEastAsia"/>
        </w:rPr>
        <w:t xml:space="preserve"> </w:t>
      </w:r>
      <w:r w:rsidRPr="00A7573C">
        <w:rPr>
          <w:rFonts w:eastAsiaTheme="minorEastAsia"/>
        </w:rPr>
        <w:t>organisational</w:t>
      </w:r>
      <w:r w:rsidR="00145A41">
        <w:rPr>
          <w:rFonts w:eastAsiaTheme="minorEastAsia"/>
        </w:rPr>
        <w:t xml:space="preserve"> </w:t>
      </w:r>
      <w:r w:rsidRPr="00A7573C">
        <w:rPr>
          <w:rFonts w:eastAsiaTheme="minorEastAsia"/>
        </w:rPr>
        <w:t>culture</w:t>
      </w:r>
      <w:r w:rsidR="00145A41">
        <w:rPr>
          <w:rFonts w:eastAsiaTheme="minorEastAsia"/>
        </w:rPr>
        <w:t xml:space="preserve"> </w:t>
      </w:r>
      <w:r w:rsidRPr="00A7573C">
        <w:t>built</w:t>
      </w:r>
      <w:r w:rsidR="00145A41">
        <w:t xml:space="preserve"> </w:t>
      </w:r>
      <w:r w:rsidRPr="00A7573C">
        <w:t>on</w:t>
      </w:r>
      <w:r w:rsidR="00145A41">
        <w:t xml:space="preserve"> </w:t>
      </w:r>
      <w:r w:rsidRPr="00A7573C">
        <w:t>strong</w:t>
      </w:r>
      <w:r w:rsidR="00145A41">
        <w:t xml:space="preserve"> </w:t>
      </w:r>
      <w:r w:rsidRPr="00A7573C">
        <w:t>leadership,</w:t>
      </w:r>
      <w:r w:rsidR="00145A41">
        <w:t xml:space="preserve"> </w:t>
      </w:r>
      <w:r w:rsidRPr="00A7573C">
        <w:t>diversity,</w:t>
      </w:r>
      <w:r w:rsidR="00145A41">
        <w:t xml:space="preserve"> </w:t>
      </w:r>
      <w:r w:rsidRPr="00A7573C">
        <w:t>collaboration,</w:t>
      </w:r>
      <w:r w:rsidR="00145A41">
        <w:t xml:space="preserve"> </w:t>
      </w:r>
      <w:r w:rsidRPr="00A7573C">
        <w:t>innovation</w:t>
      </w:r>
      <w:r w:rsidR="00145A41">
        <w:t xml:space="preserve"> </w:t>
      </w:r>
      <w:r w:rsidRPr="00A7573C">
        <w:t>and</w:t>
      </w:r>
      <w:r w:rsidR="00145A41">
        <w:t xml:space="preserve"> </w:t>
      </w:r>
      <w:r w:rsidRPr="00A7573C">
        <w:t>developing</w:t>
      </w:r>
      <w:r w:rsidR="00145A41">
        <w:t xml:space="preserve"> </w:t>
      </w:r>
      <w:r w:rsidRPr="00A7573C">
        <w:t>its</w:t>
      </w:r>
      <w:r w:rsidR="00145A41">
        <w:t xml:space="preserve"> </w:t>
      </w:r>
      <w:r w:rsidRPr="00A7573C">
        <w:t>staff.</w:t>
      </w:r>
      <w:r w:rsidR="00145A41">
        <w:t xml:space="preserve"> </w:t>
      </w:r>
      <w:r w:rsidRPr="00A7573C">
        <w:t>DEECA’s</w:t>
      </w:r>
      <w:r w:rsidR="00145A41">
        <w:t xml:space="preserve"> </w:t>
      </w:r>
      <w:r w:rsidRPr="00A7573C">
        <w:t>vision</w:t>
      </w:r>
      <w:r w:rsidR="00145A41">
        <w:t xml:space="preserve"> </w:t>
      </w:r>
      <w:r w:rsidRPr="00A7573C">
        <w:t>for</w:t>
      </w:r>
      <w:r w:rsidR="00145A41">
        <w:t xml:space="preserve"> </w:t>
      </w:r>
      <w:r w:rsidRPr="00A7573C">
        <w:t>diversity</w:t>
      </w:r>
      <w:r w:rsidR="00145A41">
        <w:t xml:space="preserve"> </w:t>
      </w:r>
      <w:r w:rsidRPr="00A7573C">
        <w:t>and</w:t>
      </w:r>
      <w:r w:rsidR="00145A41">
        <w:t xml:space="preserve"> </w:t>
      </w:r>
      <w:r w:rsidRPr="00A7573C">
        <w:t>inclusion</w:t>
      </w:r>
      <w:r w:rsidR="00145A41">
        <w:t xml:space="preserve"> </w:t>
      </w:r>
      <w:r w:rsidRPr="00A7573C">
        <w:t>is</w:t>
      </w:r>
      <w:r w:rsidR="00145A41">
        <w:t xml:space="preserve"> </w:t>
      </w:r>
      <w:r w:rsidRPr="00A7573C">
        <w:t>a</w:t>
      </w:r>
      <w:r w:rsidR="00145A41">
        <w:t xml:space="preserve"> </w:t>
      </w:r>
      <w:r w:rsidRPr="00A7573C">
        <w:t>workplace</w:t>
      </w:r>
      <w:r w:rsidR="00145A41">
        <w:t xml:space="preserve"> </w:t>
      </w:r>
      <w:r w:rsidRPr="00A7573C">
        <w:t>culture</w:t>
      </w:r>
      <w:r w:rsidR="00145A41">
        <w:t xml:space="preserve"> </w:t>
      </w:r>
      <w:r w:rsidRPr="00A7573C">
        <w:t>that</w:t>
      </w:r>
      <w:r w:rsidR="00145A41">
        <w:t xml:space="preserve"> </w:t>
      </w:r>
      <w:r w:rsidRPr="00A7573C">
        <w:t>embraces</w:t>
      </w:r>
      <w:r w:rsidR="00145A41">
        <w:t xml:space="preserve"> </w:t>
      </w:r>
      <w:r w:rsidRPr="00A7573C">
        <w:t>individual</w:t>
      </w:r>
      <w:r w:rsidR="00145A41">
        <w:t xml:space="preserve"> </w:t>
      </w:r>
      <w:r w:rsidRPr="00A7573C">
        <w:t>differences</w:t>
      </w:r>
      <w:r w:rsidR="00145A41">
        <w:t xml:space="preserve"> </w:t>
      </w:r>
      <w:r w:rsidRPr="00A7573C">
        <w:t>in</w:t>
      </w:r>
      <w:r w:rsidR="00145A41">
        <w:t xml:space="preserve"> </w:t>
      </w:r>
      <w:r w:rsidRPr="00A7573C">
        <w:t>all</w:t>
      </w:r>
      <w:r w:rsidR="00145A41">
        <w:t xml:space="preserve"> </w:t>
      </w:r>
      <w:r w:rsidRPr="00A7573C">
        <w:t>forms</w:t>
      </w:r>
      <w:r w:rsidR="00145A41">
        <w:t xml:space="preserve"> </w:t>
      </w:r>
      <w:r w:rsidRPr="00A7573C">
        <w:t>and</w:t>
      </w:r>
      <w:r w:rsidR="00145A41">
        <w:t xml:space="preserve"> </w:t>
      </w:r>
      <w:r w:rsidRPr="00A7573C">
        <w:t>fosters</w:t>
      </w:r>
      <w:r w:rsidR="00145A41">
        <w:t xml:space="preserve"> </w:t>
      </w:r>
      <w:r w:rsidRPr="00A7573C">
        <w:t>innovation.</w:t>
      </w:r>
      <w:r w:rsidR="00145A41">
        <w:t xml:space="preserve"> </w:t>
      </w:r>
    </w:p>
    <w:p w14:paraId="23ADC368" w14:textId="38F8FEBF" w:rsidR="00DA78E5" w:rsidRPr="00A7573C" w:rsidRDefault="00DA78E5" w:rsidP="008F376E">
      <w:pPr>
        <w:pStyle w:val="Heading2"/>
      </w:pPr>
      <w:bookmarkStart w:id="12" w:name="_Toc217292590"/>
      <w:r w:rsidRPr="00A7573C">
        <w:t>DEECA’s</w:t>
      </w:r>
      <w:r w:rsidR="00145A41">
        <w:t xml:space="preserve"> </w:t>
      </w:r>
      <w:r w:rsidRPr="00A7573C">
        <w:t>mission</w:t>
      </w:r>
      <w:bookmarkEnd w:id="12"/>
    </w:p>
    <w:p w14:paraId="5C2E2A25" w14:textId="0FD82639" w:rsidR="00DA78E5" w:rsidRPr="00A7573C" w:rsidRDefault="00DA78E5" w:rsidP="00145A41">
      <w:pPr>
        <w:pStyle w:val="Normalbeforebullets"/>
      </w:pPr>
      <w:r w:rsidRPr="00A7573C">
        <w:t>The</w:t>
      </w:r>
      <w:r w:rsidR="00145A41">
        <w:t xml:space="preserve"> </w:t>
      </w:r>
      <w:r w:rsidRPr="00A7573C">
        <w:t>department’s</w:t>
      </w:r>
      <w:r w:rsidR="00145A41">
        <w:t xml:space="preserve"> </w:t>
      </w:r>
      <w:r w:rsidRPr="00A7573C">
        <w:t>mission</w:t>
      </w:r>
      <w:r w:rsidR="00145A41">
        <w:t xml:space="preserve"> </w:t>
      </w:r>
      <w:r w:rsidRPr="00A7573C">
        <w:t>is</w:t>
      </w:r>
      <w:r w:rsidR="00145A41">
        <w:t xml:space="preserve"> </w:t>
      </w:r>
      <w:r w:rsidRPr="00A7573C">
        <w:t>to</w:t>
      </w:r>
      <w:r w:rsidR="00145A41">
        <w:t xml:space="preserve"> </w:t>
      </w:r>
      <w:r w:rsidRPr="00A7573C">
        <w:t>support</w:t>
      </w:r>
      <w:r w:rsidR="00145A41">
        <w:t xml:space="preserve"> </w:t>
      </w:r>
      <w:r w:rsidRPr="00A7573C">
        <w:t>thriving,</w:t>
      </w:r>
      <w:r w:rsidR="00145A41">
        <w:t xml:space="preserve"> </w:t>
      </w:r>
      <w:r w:rsidRPr="00A7573C">
        <w:t>productive</w:t>
      </w:r>
      <w:r w:rsidR="00145A41">
        <w:t xml:space="preserve"> </w:t>
      </w:r>
      <w:r w:rsidRPr="00A7573C">
        <w:t>and</w:t>
      </w:r>
      <w:r w:rsidR="00145A41">
        <w:t xml:space="preserve"> </w:t>
      </w:r>
      <w:r w:rsidRPr="00A7573C">
        <w:t>sustainable</w:t>
      </w:r>
      <w:r w:rsidR="00145A41">
        <w:t xml:space="preserve"> </w:t>
      </w:r>
      <w:r w:rsidRPr="00A7573C">
        <w:t>communities,</w:t>
      </w:r>
      <w:r w:rsidR="00145A41">
        <w:t xml:space="preserve"> </w:t>
      </w:r>
      <w:r w:rsidRPr="00A7573C">
        <w:t>environments</w:t>
      </w:r>
      <w:r w:rsidR="00145A41">
        <w:t xml:space="preserve"> </w:t>
      </w:r>
      <w:r w:rsidRPr="00A7573C">
        <w:t>and</w:t>
      </w:r>
      <w:r w:rsidR="00145A41">
        <w:t xml:space="preserve"> </w:t>
      </w:r>
      <w:r w:rsidRPr="00A7573C">
        <w:t>industries</w:t>
      </w:r>
      <w:r w:rsidR="00145A41">
        <w:t xml:space="preserve"> </w:t>
      </w:r>
      <w:r w:rsidRPr="00A7573C">
        <w:t>across</w:t>
      </w:r>
      <w:r w:rsidR="00145A41">
        <w:t xml:space="preserve"> </w:t>
      </w:r>
      <w:r w:rsidRPr="00A7573C">
        <w:t>Victoria</w:t>
      </w:r>
      <w:r w:rsidR="00145A41">
        <w:t xml:space="preserve"> </w:t>
      </w:r>
      <w:r w:rsidRPr="00A7573C">
        <w:t>by:</w:t>
      </w:r>
    </w:p>
    <w:p w14:paraId="7213C493" w14:textId="40892441" w:rsidR="00DA78E5" w:rsidRPr="000F50B2" w:rsidRDefault="00DA78E5" w:rsidP="00145A41">
      <w:pPr>
        <w:pStyle w:val="Bullet"/>
      </w:pPr>
      <w:r w:rsidRPr="000F50B2">
        <w:t>listening</w:t>
      </w:r>
      <w:r w:rsidR="00145A41">
        <w:t xml:space="preserve"> </w:t>
      </w:r>
      <w:r w:rsidRPr="000F50B2">
        <w:t>to,</w:t>
      </w:r>
      <w:r w:rsidR="00145A41">
        <w:t xml:space="preserve"> </w:t>
      </w:r>
      <w:r w:rsidRPr="000F50B2">
        <w:t>working</w:t>
      </w:r>
      <w:r w:rsidR="00145A41">
        <w:t xml:space="preserve"> </w:t>
      </w:r>
      <w:r w:rsidRPr="000F50B2">
        <w:t>alongside</w:t>
      </w:r>
      <w:r w:rsidR="00145A41">
        <w:t xml:space="preserve"> </w:t>
      </w:r>
      <w:r w:rsidRPr="000F50B2">
        <w:t>and</w:t>
      </w:r>
      <w:r w:rsidR="00145A41">
        <w:t xml:space="preserve"> </w:t>
      </w:r>
      <w:r w:rsidRPr="000F50B2">
        <w:t>partnering</w:t>
      </w:r>
      <w:r w:rsidR="00145A41">
        <w:t xml:space="preserve"> </w:t>
      </w:r>
      <w:r w:rsidRPr="000F50B2">
        <w:t>with</w:t>
      </w:r>
      <w:r w:rsidR="00145A41">
        <w:t xml:space="preserve"> </w:t>
      </w:r>
      <w:r w:rsidRPr="000F50B2">
        <w:t>the</w:t>
      </w:r>
      <w:r w:rsidR="00145A41">
        <w:t xml:space="preserve"> </w:t>
      </w:r>
      <w:r w:rsidRPr="000F50B2">
        <w:t>community</w:t>
      </w:r>
      <w:r w:rsidR="00145A41">
        <w:t xml:space="preserve"> </w:t>
      </w:r>
    </w:p>
    <w:p w14:paraId="7B693442" w14:textId="603E2548" w:rsidR="00DA78E5" w:rsidRPr="000F50B2" w:rsidRDefault="00DA78E5" w:rsidP="00145A41">
      <w:pPr>
        <w:pStyle w:val="Bullet"/>
      </w:pPr>
      <w:r w:rsidRPr="000F50B2">
        <w:t>leveraging</w:t>
      </w:r>
      <w:r w:rsidR="00145A41">
        <w:t xml:space="preserve"> </w:t>
      </w:r>
      <w:r w:rsidRPr="000F50B2">
        <w:t>the</w:t>
      </w:r>
      <w:r w:rsidR="00145A41">
        <w:t xml:space="preserve"> </w:t>
      </w:r>
      <w:r w:rsidRPr="000F50B2">
        <w:t>connectivity</w:t>
      </w:r>
      <w:r w:rsidR="00145A41">
        <w:t xml:space="preserve"> </w:t>
      </w:r>
      <w:r w:rsidRPr="000F50B2">
        <w:t>between</w:t>
      </w:r>
      <w:r w:rsidR="00145A41">
        <w:t xml:space="preserve"> </w:t>
      </w:r>
      <w:r w:rsidRPr="000F50B2">
        <w:t>its</w:t>
      </w:r>
      <w:r w:rsidR="00145A41">
        <w:t xml:space="preserve"> </w:t>
      </w:r>
      <w:r w:rsidRPr="000F50B2">
        <w:t>portfolios</w:t>
      </w:r>
      <w:r w:rsidR="00145A41">
        <w:t xml:space="preserve"> </w:t>
      </w:r>
      <w:r w:rsidRPr="000F50B2">
        <w:t>to</w:t>
      </w:r>
      <w:r w:rsidR="00145A41">
        <w:t xml:space="preserve"> </w:t>
      </w:r>
      <w:r w:rsidRPr="000F50B2">
        <w:t>respond</w:t>
      </w:r>
      <w:r w:rsidR="00145A41">
        <w:t xml:space="preserve"> </w:t>
      </w:r>
      <w:r w:rsidRPr="000F50B2">
        <w:t>to</w:t>
      </w:r>
      <w:r w:rsidR="00145A41">
        <w:t xml:space="preserve"> </w:t>
      </w:r>
      <w:r w:rsidRPr="000F50B2">
        <w:t>the</w:t>
      </w:r>
      <w:r w:rsidR="00145A41">
        <w:t xml:space="preserve"> </w:t>
      </w:r>
      <w:r w:rsidRPr="000F50B2">
        <w:t>impacts</w:t>
      </w:r>
      <w:r w:rsidR="00145A41">
        <w:t xml:space="preserve"> </w:t>
      </w:r>
      <w:r w:rsidRPr="000F50B2">
        <w:t>of</w:t>
      </w:r>
      <w:r w:rsidR="00145A41">
        <w:t xml:space="preserve"> </w:t>
      </w:r>
      <w:r w:rsidRPr="000F50B2">
        <w:t>climate</w:t>
      </w:r>
      <w:r w:rsidR="00145A41">
        <w:t xml:space="preserve"> </w:t>
      </w:r>
      <w:r w:rsidRPr="000F50B2">
        <w:t>change</w:t>
      </w:r>
      <w:r w:rsidR="00145A41">
        <w:t xml:space="preserve"> </w:t>
      </w:r>
      <w:r w:rsidRPr="000F50B2">
        <w:t>and</w:t>
      </w:r>
      <w:r w:rsidR="00145A41">
        <w:t xml:space="preserve"> </w:t>
      </w:r>
      <w:r w:rsidRPr="000F50B2">
        <w:t>protecting</w:t>
      </w:r>
      <w:r w:rsidR="00145A41">
        <w:t xml:space="preserve"> </w:t>
      </w:r>
      <w:r w:rsidRPr="000F50B2">
        <w:t>the</w:t>
      </w:r>
      <w:r w:rsidR="00145A41">
        <w:t xml:space="preserve"> </w:t>
      </w:r>
      <w:r w:rsidRPr="000F50B2">
        <w:t>natural</w:t>
      </w:r>
      <w:r w:rsidR="00145A41">
        <w:t xml:space="preserve"> </w:t>
      </w:r>
      <w:r w:rsidRPr="000F50B2">
        <w:t>environment</w:t>
      </w:r>
      <w:r w:rsidR="00145A41">
        <w:t xml:space="preserve"> </w:t>
      </w:r>
      <w:r w:rsidRPr="000F50B2">
        <w:t>in</w:t>
      </w:r>
      <w:r w:rsidR="00145A41">
        <w:t xml:space="preserve"> </w:t>
      </w:r>
      <w:r w:rsidRPr="000F50B2">
        <w:t>a</w:t>
      </w:r>
      <w:r w:rsidR="00145A41">
        <w:t xml:space="preserve"> </w:t>
      </w:r>
      <w:r w:rsidRPr="000F50B2">
        <w:t>productive,</w:t>
      </w:r>
      <w:r w:rsidR="00145A41">
        <w:t xml:space="preserve"> </w:t>
      </w:r>
      <w:r w:rsidRPr="000F50B2">
        <w:t>collaborative</w:t>
      </w:r>
      <w:r w:rsidR="00145A41">
        <w:t xml:space="preserve"> </w:t>
      </w:r>
      <w:r w:rsidRPr="000F50B2">
        <w:t>and</w:t>
      </w:r>
      <w:r w:rsidR="00145A41">
        <w:t xml:space="preserve"> </w:t>
      </w:r>
      <w:r w:rsidRPr="000F50B2">
        <w:t>coordinated</w:t>
      </w:r>
      <w:r w:rsidR="00145A41">
        <w:t xml:space="preserve"> </w:t>
      </w:r>
      <w:r w:rsidRPr="000F50B2">
        <w:t>way</w:t>
      </w:r>
    </w:p>
    <w:p w14:paraId="3A3A8DCC" w14:textId="056C879C" w:rsidR="00DA78E5" w:rsidRPr="000F50B2" w:rsidRDefault="00DA78E5" w:rsidP="00145A41">
      <w:pPr>
        <w:pStyle w:val="Bulletlast"/>
      </w:pPr>
      <w:r w:rsidRPr="000F50B2">
        <w:t>maximising</w:t>
      </w:r>
      <w:r w:rsidR="00145A41">
        <w:t xml:space="preserve"> </w:t>
      </w:r>
      <w:r w:rsidRPr="000F50B2">
        <w:t>opportunities</w:t>
      </w:r>
      <w:r w:rsidR="00145A41">
        <w:t xml:space="preserve"> </w:t>
      </w:r>
      <w:r w:rsidRPr="000F50B2">
        <w:t>for</w:t>
      </w:r>
      <w:r w:rsidR="00145A41">
        <w:t xml:space="preserve"> </w:t>
      </w:r>
      <w:r w:rsidRPr="000F50B2">
        <w:t>attracting</w:t>
      </w:r>
      <w:r w:rsidR="00145A41">
        <w:t xml:space="preserve"> </w:t>
      </w:r>
      <w:r w:rsidRPr="000F50B2">
        <w:t>investment,</w:t>
      </w:r>
      <w:r w:rsidR="00145A41">
        <w:t xml:space="preserve"> </w:t>
      </w:r>
      <w:r w:rsidRPr="000F50B2">
        <w:t>creating</w:t>
      </w:r>
      <w:r w:rsidR="00145A41">
        <w:t xml:space="preserve"> </w:t>
      </w:r>
      <w:r w:rsidRPr="000F50B2">
        <w:t>and</w:t>
      </w:r>
      <w:r w:rsidR="00145A41">
        <w:t xml:space="preserve"> </w:t>
      </w:r>
      <w:r w:rsidRPr="000F50B2">
        <w:t>maintaining</w:t>
      </w:r>
      <w:r w:rsidR="00145A41">
        <w:t xml:space="preserve"> </w:t>
      </w:r>
      <w:r w:rsidRPr="000F50B2">
        <w:t>jobs,</w:t>
      </w:r>
      <w:r w:rsidR="00145A41">
        <w:t xml:space="preserve"> </w:t>
      </w:r>
      <w:r w:rsidRPr="000F50B2">
        <w:t>and</w:t>
      </w:r>
      <w:r w:rsidR="00145A41">
        <w:t xml:space="preserve"> </w:t>
      </w:r>
      <w:r w:rsidRPr="000F50B2">
        <w:t>developing</w:t>
      </w:r>
      <w:r w:rsidR="00145A41">
        <w:t xml:space="preserve"> </w:t>
      </w:r>
      <w:r w:rsidRPr="000F50B2">
        <w:t>regional</w:t>
      </w:r>
      <w:r w:rsidR="00145A41">
        <w:t xml:space="preserve"> </w:t>
      </w:r>
      <w:r w:rsidRPr="000F50B2">
        <w:t>economies</w:t>
      </w:r>
      <w:r w:rsidR="00145A41">
        <w:t xml:space="preserve"> </w:t>
      </w:r>
      <w:r w:rsidRPr="000F50B2">
        <w:t>by</w:t>
      </w:r>
      <w:r w:rsidR="00145A41">
        <w:t xml:space="preserve"> </w:t>
      </w:r>
      <w:r w:rsidRPr="000F50B2">
        <w:t>supporting</w:t>
      </w:r>
      <w:r w:rsidR="00145A41">
        <w:t xml:space="preserve"> </w:t>
      </w:r>
      <w:r w:rsidRPr="000F50B2">
        <w:t>sustainable</w:t>
      </w:r>
      <w:r w:rsidR="00145A41">
        <w:t xml:space="preserve"> </w:t>
      </w:r>
      <w:r w:rsidRPr="000F50B2">
        <w:t>industries.</w:t>
      </w:r>
    </w:p>
    <w:p w14:paraId="66245585" w14:textId="4D8C61C7" w:rsidR="00DA78E5" w:rsidRPr="00A7573C" w:rsidRDefault="00DA78E5" w:rsidP="008F376E">
      <w:pPr>
        <w:pStyle w:val="Heading2"/>
      </w:pPr>
      <w:bookmarkStart w:id="13" w:name="_Toc217292591"/>
      <w:r w:rsidRPr="00A7573C">
        <w:t>Strategic</w:t>
      </w:r>
      <w:r w:rsidR="00145A41">
        <w:t xml:space="preserve"> </w:t>
      </w:r>
      <w:r w:rsidRPr="00A7573C">
        <w:t>framework</w:t>
      </w:r>
      <w:bookmarkEnd w:id="13"/>
    </w:p>
    <w:p w14:paraId="1AF1B6B8" w14:textId="1D8FEFF4" w:rsidR="00DA78E5" w:rsidRPr="003F3B22" w:rsidRDefault="00DA78E5" w:rsidP="003979ED">
      <w:pPr>
        <w:pStyle w:val="Heading3"/>
      </w:pPr>
      <w:r w:rsidRPr="003F3B22">
        <w:t>Our</w:t>
      </w:r>
      <w:r w:rsidR="00145A41">
        <w:t xml:space="preserve"> </w:t>
      </w:r>
      <w:r w:rsidRPr="003F3B22">
        <w:t>vision:</w:t>
      </w:r>
    </w:p>
    <w:p w14:paraId="45FB7DCC" w14:textId="20CA9DC8" w:rsidR="00DA78E5" w:rsidRPr="00A7573C" w:rsidRDefault="00DA78E5" w:rsidP="00DA78E5">
      <w:r w:rsidRPr="00A7573C">
        <w:t>A</w:t>
      </w:r>
      <w:r w:rsidR="00145A41">
        <w:t xml:space="preserve"> </w:t>
      </w:r>
      <w:r w:rsidRPr="00A7573C">
        <w:t>thriving,</w:t>
      </w:r>
      <w:r w:rsidR="00145A41">
        <w:t xml:space="preserve"> </w:t>
      </w:r>
      <w:r w:rsidRPr="00A7573C">
        <w:t>productive</w:t>
      </w:r>
      <w:r w:rsidR="00145A41">
        <w:t xml:space="preserve"> </w:t>
      </w:r>
      <w:r w:rsidRPr="00A7573C">
        <w:t>and</w:t>
      </w:r>
      <w:r w:rsidR="00145A41">
        <w:t xml:space="preserve"> </w:t>
      </w:r>
      <w:r w:rsidRPr="00A7573C">
        <w:t>sustainable</w:t>
      </w:r>
      <w:r w:rsidR="00145A41">
        <w:t xml:space="preserve"> </w:t>
      </w:r>
      <w:r w:rsidRPr="00A7573C">
        <w:t>Victorian</w:t>
      </w:r>
      <w:r w:rsidR="00145A41">
        <w:t xml:space="preserve"> </w:t>
      </w:r>
      <w:r w:rsidRPr="00A7573C">
        <w:t>community,</w:t>
      </w:r>
      <w:r w:rsidR="00145A41">
        <w:t xml:space="preserve"> </w:t>
      </w:r>
      <w:r w:rsidRPr="00A7573C">
        <w:t>environment</w:t>
      </w:r>
      <w:r w:rsidR="00145A41">
        <w:t xml:space="preserve"> </w:t>
      </w:r>
      <w:r w:rsidRPr="00A7573C">
        <w:t>and</w:t>
      </w:r>
      <w:r w:rsidR="00145A41">
        <w:t xml:space="preserve"> </w:t>
      </w:r>
      <w:r w:rsidRPr="00A7573C">
        <w:t>industry.</w:t>
      </w:r>
    </w:p>
    <w:p w14:paraId="5C15C37D" w14:textId="35F52341" w:rsidR="00DA78E5" w:rsidRPr="00A7573C" w:rsidRDefault="00DA78E5" w:rsidP="003979ED">
      <w:pPr>
        <w:pStyle w:val="Heading3"/>
      </w:pPr>
      <w:r w:rsidRPr="00A7573C">
        <w:t>Our</w:t>
      </w:r>
      <w:r w:rsidR="00145A41">
        <w:t xml:space="preserve"> </w:t>
      </w:r>
      <w:r w:rsidRPr="00A7573C">
        <w:t>values:</w:t>
      </w:r>
    </w:p>
    <w:p w14:paraId="49F97E15" w14:textId="78ADACB2" w:rsidR="00DA78E5" w:rsidRPr="00A7573C" w:rsidRDefault="00DA78E5" w:rsidP="00DA78E5">
      <w:r w:rsidRPr="00A7573C">
        <w:t>DEECA’s</w:t>
      </w:r>
      <w:r w:rsidR="00145A41">
        <w:t xml:space="preserve"> </w:t>
      </w:r>
      <w:r w:rsidRPr="00A7573C">
        <w:t>values</w:t>
      </w:r>
      <w:r w:rsidR="00145A41">
        <w:t xml:space="preserve"> </w:t>
      </w:r>
      <w:r w:rsidRPr="00A7573C">
        <w:t>align</w:t>
      </w:r>
      <w:r w:rsidR="00145A41">
        <w:t xml:space="preserve"> </w:t>
      </w:r>
      <w:r w:rsidRPr="00A7573C">
        <w:t>with</w:t>
      </w:r>
      <w:r w:rsidR="00145A41">
        <w:t xml:space="preserve"> </w:t>
      </w:r>
      <w:r w:rsidRPr="00A7573C">
        <w:t>the</w:t>
      </w:r>
      <w:r w:rsidR="00145A41">
        <w:t xml:space="preserve"> </w:t>
      </w:r>
      <w:r w:rsidRPr="00A7573C">
        <w:t>core</w:t>
      </w:r>
      <w:r w:rsidR="00145A41">
        <w:t xml:space="preserve"> </w:t>
      </w:r>
      <w:r w:rsidRPr="00A7573C">
        <w:t>public</w:t>
      </w:r>
      <w:r w:rsidR="00145A41">
        <w:t xml:space="preserve"> </w:t>
      </w:r>
      <w:r w:rsidRPr="00A7573C">
        <w:t>sector</w:t>
      </w:r>
      <w:r w:rsidR="00145A41">
        <w:t xml:space="preserve"> </w:t>
      </w:r>
      <w:r w:rsidRPr="00A7573C">
        <w:t>values</w:t>
      </w:r>
      <w:r w:rsidR="00145A41">
        <w:t xml:space="preserve"> </w:t>
      </w:r>
      <w:r w:rsidRPr="00A7573C">
        <w:t>–</w:t>
      </w:r>
      <w:r w:rsidR="00145A41">
        <w:t xml:space="preserve"> </w:t>
      </w:r>
      <w:r w:rsidRPr="00A7573C">
        <w:t>responsiveness,</w:t>
      </w:r>
      <w:r w:rsidR="00145A41">
        <w:t xml:space="preserve"> </w:t>
      </w:r>
      <w:r w:rsidRPr="00A7573C">
        <w:t>integrity,</w:t>
      </w:r>
      <w:r w:rsidR="00145A41">
        <w:t xml:space="preserve"> </w:t>
      </w:r>
      <w:r w:rsidRPr="00A7573C">
        <w:t>impartiality,</w:t>
      </w:r>
      <w:r w:rsidR="00145A41">
        <w:t xml:space="preserve"> </w:t>
      </w:r>
      <w:r w:rsidRPr="00A7573C">
        <w:t>accountability,</w:t>
      </w:r>
      <w:r w:rsidR="00145A41">
        <w:t xml:space="preserve"> </w:t>
      </w:r>
      <w:r w:rsidRPr="00A7573C">
        <w:t>respect,</w:t>
      </w:r>
      <w:r w:rsidR="00145A41">
        <w:t xml:space="preserve"> </w:t>
      </w:r>
      <w:r w:rsidRPr="00A7573C">
        <w:t>leadership</w:t>
      </w:r>
      <w:r w:rsidR="00145A41">
        <w:t xml:space="preserve"> </w:t>
      </w:r>
      <w:r w:rsidRPr="00A7573C">
        <w:t>and</w:t>
      </w:r>
      <w:r w:rsidR="00145A41">
        <w:t xml:space="preserve"> </w:t>
      </w:r>
      <w:r w:rsidRPr="00A7573C">
        <w:t>human</w:t>
      </w:r>
      <w:r w:rsidR="00145A41">
        <w:t xml:space="preserve"> </w:t>
      </w:r>
      <w:r w:rsidRPr="00A7573C">
        <w:t>rights.</w:t>
      </w:r>
    </w:p>
    <w:p w14:paraId="0366C625" w14:textId="25F0DB92" w:rsidR="00DA78E5" w:rsidRPr="00A7573C" w:rsidRDefault="00DA78E5" w:rsidP="003979ED">
      <w:pPr>
        <w:pStyle w:val="Heading3"/>
      </w:pPr>
      <w:r w:rsidRPr="00A7573C">
        <w:t>Our</w:t>
      </w:r>
      <w:r w:rsidR="00145A41">
        <w:t xml:space="preserve"> </w:t>
      </w:r>
      <w:r w:rsidRPr="00A7573C">
        <w:t>outcomes:</w:t>
      </w:r>
    </w:p>
    <w:p w14:paraId="18CC3D1B" w14:textId="2D38EAA6" w:rsidR="00DA78E5" w:rsidRPr="00A7573C" w:rsidRDefault="00DA78E5" w:rsidP="00145A41">
      <w:pPr>
        <w:pStyle w:val="Normalbeforebullets"/>
      </w:pPr>
      <w:r w:rsidRPr="00A7573C">
        <w:t>DEECA’s</w:t>
      </w:r>
      <w:r w:rsidR="00145A41">
        <w:t xml:space="preserve"> </w:t>
      </w:r>
      <w:r w:rsidRPr="00A7573C">
        <w:t>business</w:t>
      </w:r>
      <w:r w:rsidR="00145A41">
        <w:t xml:space="preserve"> </w:t>
      </w:r>
      <w:r w:rsidRPr="00A7573C">
        <w:t>in</w:t>
      </w:r>
      <w:r w:rsidR="00145A41">
        <w:t xml:space="preserve"> </w:t>
      </w:r>
      <w:r w:rsidRPr="00A7573C">
        <w:t>2024-25</w:t>
      </w:r>
      <w:r w:rsidR="00145A41">
        <w:t xml:space="preserve"> </w:t>
      </w:r>
      <w:r w:rsidRPr="00A7573C">
        <w:t>focused</w:t>
      </w:r>
      <w:r w:rsidR="00145A41">
        <w:t xml:space="preserve"> </w:t>
      </w:r>
      <w:r w:rsidRPr="00A7573C">
        <w:t>on</w:t>
      </w:r>
      <w:r w:rsidR="00145A41">
        <w:t xml:space="preserve"> </w:t>
      </w:r>
      <w:r w:rsidRPr="00A7573C">
        <w:t>achieving</w:t>
      </w:r>
      <w:r w:rsidR="00145A41">
        <w:t xml:space="preserve"> </w:t>
      </w:r>
      <w:r w:rsidRPr="00A7573C">
        <w:t>DEECA’s</w:t>
      </w:r>
      <w:r w:rsidR="00145A41">
        <w:t xml:space="preserve"> </w:t>
      </w:r>
      <w:r w:rsidRPr="00A7573C">
        <w:t>outcomes:</w:t>
      </w:r>
    </w:p>
    <w:p w14:paraId="6E50E91B" w14:textId="5F9FCCBD" w:rsidR="00DA78E5" w:rsidRPr="000F50B2" w:rsidRDefault="00DA78E5" w:rsidP="00145A41">
      <w:pPr>
        <w:pStyle w:val="Bullet"/>
      </w:pPr>
      <w:r w:rsidRPr="000F50B2">
        <w:rPr>
          <w:b/>
        </w:rPr>
        <w:t>Agriculture</w:t>
      </w:r>
      <w:r w:rsidR="00145A41">
        <w:rPr>
          <w:b/>
        </w:rPr>
        <w:t xml:space="preserve"> </w:t>
      </w:r>
      <w:r w:rsidRPr="000F50B2">
        <w:rPr>
          <w:b/>
        </w:rPr>
        <w:t>and</w:t>
      </w:r>
      <w:r w:rsidR="00145A41">
        <w:rPr>
          <w:b/>
        </w:rPr>
        <w:t xml:space="preserve"> </w:t>
      </w:r>
      <w:r w:rsidRPr="000F50B2">
        <w:rPr>
          <w:b/>
        </w:rPr>
        <w:t>Forestry</w:t>
      </w:r>
      <w:r w:rsidR="00145A41">
        <w:rPr>
          <w:b/>
        </w:rPr>
        <w:t xml:space="preserve"> </w:t>
      </w:r>
      <w:r w:rsidRPr="000F50B2">
        <w:t>–</w:t>
      </w:r>
      <w:r w:rsidR="00145A41">
        <w:t xml:space="preserve"> </w:t>
      </w:r>
      <w:r w:rsidRPr="000F50B2">
        <w:t>Productive</w:t>
      </w:r>
      <w:r w:rsidR="00145A41">
        <w:t xml:space="preserve"> </w:t>
      </w:r>
      <w:r w:rsidRPr="000F50B2">
        <w:t>and</w:t>
      </w:r>
      <w:r w:rsidR="00145A41">
        <w:t xml:space="preserve"> </w:t>
      </w:r>
      <w:r w:rsidRPr="000F50B2">
        <w:t>sustainably</w:t>
      </w:r>
      <w:r w:rsidR="00145A41">
        <w:t xml:space="preserve"> </w:t>
      </w:r>
      <w:r w:rsidRPr="000F50B2">
        <w:t>used</w:t>
      </w:r>
      <w:r w:rsidR="00145A41">
        <w:t xml:space="preserve"> </w:t>
      </w:r>
      <w:r w:rsidRPr="000F50B2">
        <w:t>natural</w:t>
      </w:r>
      <w:r w:rsidR="00145A41">
        <w:t xml:space="preserve"> </w:t>
      </w:r>
      <w:r w:rsidRPr="000F50B2">
        <w:t>resources</w:t>
      </w:r>
      <w:r w:rsidR="00145A41">
        <w:t xml:space="preserve"> </w:t>
      </w:r>
    </w:p>
    <w:p w14:paraId="310BA8C5" w14:textId="2C6D664D" w:rsidR="00DA78E5" w:rsidRPr="000F50B2" w:rsidRDefault="00DA78E5" w:rsidP="00145A41">
      <w:pPr>
        <w:pStyle w:val="Bullet"/>
      </w:pPr>
      <w:r w:rsidRPr="000F50B2">
        <w:rPr>
          <w:b/>
        </w:rPr>
        <w:t>Climate</w:t>
      </w:r>
      <w:r w:rsidR="00145A41">
        <w:rPr>
          <w:b/>
        </w:rPr>
        <w:t xml:space="preserve"> </w:t>
      </w:r>
      <w:r w:rsidRPr="000F50B2">
        <w:rPr>
          <w:b/>
        </w:rPr>
        <w:t>Action</w:t>
      </w:r>
      <w:r w:rsidR="00145A41">
        <w:t xml:space="preserve"> </w:t>
      </w:r>
      <w:r w:rsidRPr="000F50B2">
        <w:t>–</w:t>
      </w:r>
      <w:r w:rsidR="00145A41">
        <w:t xml:space="preserve"> </w:t>
      </w:r>
      <w:r w:rsidRPr="000F50B2">
        <w:t>Net</w:t>
      </w:r>
      <w:r w:rsidR="00145A41">
        <w:t xml:space="preserve"> </w:t>
      </w:r>
      <w:r w:rsidRPr="000F50B2">
        <w:t>zero</w:t>
      </w:r>
      <w:r w:rsidR="00145A41">
        <w:t xml:space="preserve"> </w:t>
      </w:r>
      <w:r w:rsidRPr="000F50B2">
        <w:t>emissions,</w:t>
      </w:r>
      <w:r w:rsidR="00145A41">
        <w:t xml:space="preserve"> </w:t>
      </w:r>
      <w:r w:rsidRPr="000F50B2">
        <w:t>climate</w:t>
      </w:r>
      <w:r w:rsidR="00145A41">
        <w:t xml:space="preserve"> </w:t>
      </w:r>
      <w:r w:rsidRPr="000F50B2">
        <w:t>ready</w:t>
      </w:r>
      <w:r w:rsidR="00145A41">
        <w:t xml:space="preserve"> </w:t>
      </w:r>
      <w:r w:rsidRPr="000F50B2">
        <w:t>economy</w:t>
      </w:r>
      <w:r w:rsidR="00145A41">
        <w:t xml:space="preserve"> </w:t>
      </w:r>
      <w:r w:rsidRPr="000F50B2">
        <w:t>and</w:t>
      </w:r>
      <w:r w:rsidR="00145A41">
        <w:t xml:space="preserve"> </w:t>
      </w:r>
      <w:r w:rsidRPr="000F50B2">
        <w:t>community</w:t>
      </w:r>
      <w:r w:rsidR="00145A41">
        <w:t xml:space="preserve"> </w:t>
      </w:r>
    </w:p>
    <w:p w14:paraId="27566010" w14:textId="6F5C2143" w:rsidR="00DA78E5" w:rsidRPr="000F50B2" w:rsidRDefault="00DA78E5" w:rsidP="00145A41">
      <w:pPr>
        <w:pStyle w:val="Bullet"/>
      </w:pPr>
      <w:r w:rsidRPr="000F50B2">
        <w:rPr>
          <w:b/>
        </w:rPr>
        <w:t>Earth</w:t>
      </w:r>
      <w:r w:rsidR="00145A41">
        <w:rPr>
          <w:b/>
        </w:rPr>
        <w:t xml:space="preserve"> </w:t>
      </w:r>
      <w:r w:rsidRPr="000F50B2">
        <w:rPr>
          <w:b/>
        </w:rPr>
        <w:t>Resources</w:t>
      </w:r>
      <w:r w:rsidR="00145A41">
        <w:rPr>
          <w:b/>
        </w:rPr>
        <w:t xml:space="preserve"> </w:t>
      </w:r>
      <w:r w:rsidRPr="000F50B2">
        <w:t>–</w:t>
      </w:r>
      <w:r w:rsidR="00145A41">
        <w:t xml:space="preserve"> </w:t>
      </w:r>
      <w:r w:rsidRPr="000F50B2">
        <w:t>Sustainable</w:t>
      </w:r>
      <w:r w:rsidR="00145A41">
        <w:t xml:space="preserve"> </w:t>
      </w:r>
      <w:r w:rsidRPr="000F50B2">
        <w:t>development</w:t>
      </w:r>
      <w:r w:rsidR="00145A41">
        <w:t xml:space="preserve"> </w:t>
      </w:r>
      <w:r w:rsidRPr="000F50B2">
        <w:t>of</w:t>
      </w:r>
      <w:r w:rsidR="00145A41">
        <w:t xml:space="preserve"> </w:t>
      </w:r>
      <w:r w:rsidRPr="000F50B2">
        <w:t>Victoria’s</w:t>
      </w:r>
      <w:r w:rsidR="00145A41">
        <w:t xml:space="preserve"> </w:t>
      </w:r>
      <w:r w:rsidRPr="000F50B2">
        <w:t>earth</w:t>
      </w:r>
      <w:r w:rsidR="00145A41">
        <w:t xml:space="preserve"> </w:t>
      </w:r>
      <w:r w:rsidRPr="000F50B2">
        <w:t>resources</w:t>
      </w:r>
    </w:p>
    <w:p w14:paraId="37B01F21" w14:textId="168030D2" w:rsidR="00DA78E5" w:rsidRPr="000F50B2" w:rsidRDefault="00DA78E5" w:rsidP="00145A41">
      <w:pPr>
        <w:pStyle w:val="Bullet"/>
      </w:pPr>
      <w:r w:rsidRPr="000F50B2">
        <w:rPr>
          <w:b/>
        </w:rPr>
        <w:t>Emergency</w:t>
      </w:r>
      <w:r w:rsidR="00145A41">
        <w:rPr>
          <w:b/>
        </w:rPr>
        <w:t xml:space="preserve"> </w:t>
      </w:r>
      <w:r w:rsidRPr="000F50B2">
        <w:rPr>
          <w:b/>
        </w:rPr>
        <w:t>Management</w:t>
      </w:r>
      <w:r w:rsidR="00145A41">
        <w:t xml:space="preserve"> </w:t>
      </w:r>
      <w:r w:rsidRPr="000F50B2">
        <w:t>–</w:t>
      </w:r>
      <w:r w:rsidR="00145A41">
        <w:t xml:space="preserve"> </w:t>
      </w:r>
      <w:r w:rsidRPr="000F50B2">
        <w:t>Reduced</w:t>
      </w:r>
      <w:r w:rsidR="00145A41">
        <w:t xml:space="preserve"> </w:t>
      </w:r>
      <w:r w:rsidRPr="000F50B2">
        <w:t>impact</w:t>
      </w:r>
      <w:r w:rsidR="00145A41">
        <w:t xml:space="preserve"> </w:t>
      </w:r>
      <w:r w:rsidRPr="000F50B2">
        <w:t>of</w:t>
      </w:r>
      <w:r w:rsidR="00145A41">
        <w:t xml:space="preserve"> </w:t>
      </w:r>
      <w:r w:rsidRPr="000F50B2">
        <w:t>major</w:t>
      </w:r>
      <w:r w:rsidR="00145A41">
        <w:t xml:space="preserve"> </w:t>
      </w:r>
      <w:r w:rsidRPr="000F50B2">
        <w:t>bushfires</w:t>
      </w:r>
      <w:r w:rsidR="00145A41">
        <w:t xml:space="preserve"> </w:t>
      </w:r>
      <w:r w:rsidRPr="000F50B2">
        <w:t>and</w:t>
      </w:r>
      <w:r w:rsidR="00145A41">
        <w:t xml:space="preserve"> </w:t>
      </w:r>
      <w:r w:rsidRPr="000F50B2">
        <w:t>other</w:t>
      </w:r>
      <w:r w:rsidR="00145A41">
        <w:t xml:space="preserve"> </w:t>
      </w:r>
      <w:r w:rsidRPr="000F50B2">
        <w:t>emergencies</w:t>
      </w:r>
    </w:p>
    <w:p w14:paraId="7AA6FC3E" w14:textId="0C129B41" w:rsidR="00DA78E5" w:rsidRPr="000F50B2" w:rsidRDefault="00DA78E5" w:rsidP="00145A41">
      <w:pPr>
        <w:pStyle w:val="Bullet"/>
      </w:pPr>
      <w:r w:rsidRPr="000F50B2">
        <w:rPr>
          <w:b/>
        </w:rPr>
        <w:lastRenderedPageBreak/>
        <w:t>Energy</w:t>
      </w:r>
      <w:r w:rsidR="00145A41">
        <w:t xml:space="preserve"> </w:t>
      </w:r>
      <w:r w:rsidRPr="000F50B2">
        <w:t>–</w:t>
      </w:r>
      <w:r w:rsidR="00145A41">
        <w:t xml:space="preserve"> </w:t>
      </w:r>
      <w:r w:rsidRPr="000F50B2">
        <w:t>Reliable,</w:t>
      </w:r>
      <w:r w:rsidR="00145A41">
        <w:t xml:space="preserve"> </w:t>
      </w:r>
      <w:r w:rsidRPr="000F50B2">
        <w:t>sustainable</w:t>
      </w:r>
      <w:r w:rsidR="00145A41">
        <w:t xml:space="preserve"> </w:t>
      </w:r>
      <w:r w:rsidRPr="000F50B2">
        <w:t>and</w:t>
      </w:r>
      <w:r w:rsidR="00145A41">
        <w:t xml:space="preserve"> </w:t>
      </w:r>
      <w:r w:rsidRPr="000F50B2">
        <w:t>affordable</w:t>
      </w:r>
      <w:r w:rsidR="00145A41">
        <w:t xml:space="preserve"> </w:t>
      </w:r>
      <w:r w:rsidRPr="000F50B2">
        <w:t>energy</w:t>
      </w:r>
      <w:r w:rsidR="00145A41">
        <w:t xml:space="preserve"> </w:t>
      </w:r>
      <w:r w:rsidRPr="000F50B2">
        <w:t>services</w:t>
      </w:r>
    </w:p>
    <w:p w14:paraId="7327CCC2" w14:textId="37F6A331" w:rsidR="00DA78E5" w:rsidRPr="000F50B2" w:rsidRDefault="00DA78E5" w:rsidP="00145A41">
      <w:pPr>
        <w:pStyle w:val="Bullet"/>
      </w:pPr>
      <w:r w:rsidRPr="000F50B2">
        <w:rPr>
          <w:b/>
        </w:rPr>
        <w:t>Environment</w:t>
      </w:r>
      <w:r w:rsidR="00145A41">
        <w:rPr>
          <w:b/>
        </w:rPr>
        <w:t xml:space="preserve"> </w:t>
      </w:r>
      <w:r w:rsidRPr="000F50B2">
        <w:rPr>
          <w:b/>
        </w:rPr>
        <w:t>and</w:t>
      </w:r>
      <w:r w:rsidR="00145A41">
        <w:rPr>
          <w:b/>
        </w:rPr>
        <w:t xml:space="preserve"> </w:t>
      </w:r>
      <w:r w:rsidRPr="000F50B2">
        <w:rPr>
          <w:b/>
        </w:rPr>
        <w:t>Circular</w:t>
      </w:r>
      <w:r w:rsidR="00145A41">
        <w:rPr>
          <w:b/>
        </w:rPr>
        <w:t xml:space="preserve"> </w:t>
      </w:r>
      <w:r w:rsidRPr="000F50B2">
        <w:rPr>
          <w:b/>
        </w:rPr>
        <w:t>Economy</w:t>
      </w:r>
      <w:r w:rsidRPr="000F50B2">
        <w:t>–</w:t>
      </w:r>
      <w:r w:rsidR="00145A41">
        <w:t xml:space="preserve"> </w:t>
      </w:r>
      <w:r w:rsidRPr="000F50B2">
        <w:t>Healthy,</w:t>
      </w:r>
      <w:r w:rsidR="00145A41">
        <w:t xml:space="preserve"> </w:t>
      </w:r>
      <w:r w:rsidRPr="000F50B2">
        <w:t>resilient</w:t>
      </w:r>
      <w:r w:rsidR="00145A41">
        <w:t xml:space="preserve"> </w:t>
      </w:r>
      <w:r w:rsidRPr="000F50B2">
        <w:t>and</w:t>
      </w:r>
      <w:r w:rsidR="00145A41">
        <w:t xml:space="preserve"> </w:t>
      </w:r>
      <w:r w:rsidRPr="000F50B2">
        <w:t>biodiverse</w:t>
      </w:r>
      <w:r w:rsidR="00145A41">
        <w:t xml:space="preserve"> </w:t>
      </w:r>
      <w:r w:rsidRPr="000F50B2">
        <w:t>environment</w:t>
      </w:r>
    </w:p>
    <w:p w14:paraId="58E72097" w14:textId="50C567D5" w:rsidR="00DA78E5" w:rsidRPr="000F50B2" w:rsidRDefault="00DA78E5" w:rsidP="00145A41">
      <w:pPr>
        <w:pStyle w:val="Bullet"/>
      </w:pPr>
      <w:r w:rsidRPr="000F50B2">
        <w:rPr>
          <w:b/>
        </w:rPr>
        <w:t>Land</w:t>
      </w:r>
      <w:r w:rsidR="00145A41">
        <w:rPr>
          <w:b/>
        </w:rPr>
        <w:t xml:space="preserve"> </w:t>
      </w:r>
      <w:r w:rsidRPr="000F50B2">
        <w:rPr>
          <w:b/>
        </w:rPr>
        <w:t>Management</w:t>
      </w:r>
      <w:r w:rsidR="00145A41">
        <w:t xml:space="preserve"> </w:t>
      </w:r>
      <w:r w:rsidRPr="000F50B2">
        <w:t>–</w:t>
      </w:r>
      <w:r w:rsidR="00145A41">
        <w:t xml:space="preserve"> </w:t>
      </w:r>
      <w:r w:rsidRPr="000F50B2">
        <w:t>Productive</w:t>
      </w:r>
      <w:r w:rsidR="00145A41">
        <w:t xml:space="preserve"> </w:t>
      </w:r>
      <w:r w:rsidRPr="000F50B2">
        <w:t>and</w:t>
      </w:r>
      <w:r w:rsidR="00145A41">
        <w:t xml:space="preserve"> </w:t>
      </w:r>
      <w:r w:rsidRPr="000F50B2">
        <w:t>effective</w:t>
      </w:r>
      <w:r w:rsidR="00145A41">
        <w:t xml:space="preserve"> </w:t>
      </w:r>
      <w:r w:rsidRPr="000F50B2">
        <w:t>land</w:t>
      </w:r>
      <w:r w:rsidR="00145A41">
        <w:t xml:space="preserve"> </w:t>
      </w:r>
      <w:r w:rsidRPr="000F50B2">
        <w:t>management</w:t>
      </w:r>
      <w:r w:rsidR="00145A41">
        <w:t xml:space="preserve"> </w:t>
      </w:r>
    </w:p>
    <w:p w14:paraId="06ED2F1F" w14:textId="788CAFE1" w:rsidR="00DA78E5" w:rsidRPr="000F50B2" w:rsidRDefault="00DA78E5" w:rsidP="00145A41">
      <w:pPr>
        <w:pStyle w:val="Bulletlast"/>
      </w:pPr>
      <w:r w:rsidRPr="000F50B2">
        <w:rPr>
          <w:b/>
        </w:rPr>
        <w:t>Water</w:t>
      </w:r>
      <w:r w:rsidR="00145A41">
        <w:t xml:space="preserve"> </w:t>
      </w:r>
      <w:r w:rsidRPr="000F50B2">
        <w:t>–</w:t>
      </w:r>
      <w:r w:rsidR="00145A41">
        <w:t xml:space="preserve"> </w:t>
      </w:r>
      <w:r w:rsidRPr="000F50B2">
        <w:t>Safe,</w:t>
      </w:r>
      <w:r w:rsidR="00145A41">
        <w:t xml:space="preserve"> </w:t>
      </w:r>
      <w:r w:rsidRPr="000F50B2">
        <w:t>sustainable</w:t>
      </w:r>
      <w:r w:rsidR="00145A41">
        <w:t xml:space="preserve"> </w:t>
      </w:r>
      <w:r w:rsidRPr="000F50B2">
        <w:t>and</w:t>
      </w:r>
      <w:r w:rsidR="00145A41">
        <w:t xml:space="preserve"> </w:t>
      </w:r>
      <w:r w:rsidRPr="000F50B2">
        <w:t>productive</w:t>
      </w:r>
      <w:r w:rsidR="00145A41">
        <w:t xml:space="preserve"> </w:t>
      </w:r>
      <w:r w:rsidRPr="000F50B2">
        <w:t>water</w:t>
      </w:r>
      <w:r w:rsidR="00145A41">
        <w:t xml:space="preserve"> </w:t>
      </w:r>
      <w:r w:rsidRPr="000F50B2">
        <w:t>resources.</w:t>
      </w:r>
      <w:r w:rsidR="00145A41">
        <w:t xml:space="preserve"> </w:t>
      </w:r>
    </w:p>
    <w:p w14:paraId="0EEDC5EC" w14:textId="7AF3DFA6" w:rsidR="00DA78E5" w:rsidRPr="00A7573C" w:rsidRDefault="00DA78E5" w:rsidP="008F376E">
      <w:pPr>
        <w:pStyle w:val="Heading2"/>
      </w:pPr>
      <w:bookmarkStart w:id="14" w:name="_Toc217292592"/>
      <w:r w:rsidRPr="00A7573C">
        <w:t>Cross-cutting</w:t>
      </w:r>
      <w:r w:rsidR="00145A41">
        <w:t xml:space="preserve"> </w:t>
      </w:r>
      <w:r w:rsidRPr="00A7573C">
        <w:t>themes</w:t>
      </w:r>
      <w:bookmarkEnd w:id="14"/>
    </w:p>
    <w:p w14:paraId="52CE98C5" w14:textId="70BE96CE" w:rsidR="00DA78E5" w:rsidRPr="00A7573C" w:rsidRDefault="00DA78E5" w:rsidP="00145A41">
      <w:pPr>
        <w:pStyle w:val="Normalbeforebullets"/>
      </w:pPr>
      <w:r w:rsidRPr="00A7573C">
        <w:t>DEECA’s</w:t>
      </w:r>
      <w:r w:rsidR="00145A41">
        <w:t xml:space="preserve"> </w:t>
      </w:r>
      <w:r w:rsidRPr="00A7573C">
        <w:t>cross-cutting</w:t>
      </w:r>
      <w:r w:rsidR="00145A41">
        <w:t xml:space="preserve"> </w:t>
      </w:r>
      <w:r w:rsidRPr="00A7573C">
        <w:t>themes</w:t>
      </w:r>
      <w:r w:rsidR="00145A41">
        <w:t xml:space="preserve"> </w:t>
      </w:r>
      <w:r w:rsidRPr="00A7573C">
        <w:t>are</w:t>
      </w:r>
      <w:r w:rsidR="00145A41">
        <w:t xml:space="preserve"> </w:t>
      </w:r>
      <w:r w:rsidRPr="00A7573C">
        <w:t>key</w:t>
      </w:r>
      <w:r w:rsidR="00145A41">
        <w:t xml:space="preserve"> </w:t>
      </w:r>
      <w:r w:rsidRPr="00A7573C">
        <w:t>government</w:t>
      </w:r>
      <w:r w:rsidR="00145A41">
        <w:t xml:space="preserve"> </w:t>
      </w:r>
      <w:r w:rsidRPr="00A7573C">
        <w:t>priorities</w:t>
      </w:r>
      <w:r w:rsidR="00145A41">
        <w:t xml:space="preserve"> </w:t>
      </w:r>
      <w:r w:rsidRPr="00A7573C">
        <w:t>that</w:t>
      </w:r>
      <w:r w:rsidR="00145A41">
        <w:t xml:space="preserve"> </w:t>
      </w:r>
      <w:r w:rsidRPr="00A7573C">
        <w:t>are</w:t>
      </w:r>
      <w:r w:rsidR="00145A41">
        <w:t xml:space="preserve"> </w:t>
      </w:r>
      <w:r w:rsidRPr="00A7573C">
        <w:t>central</w:t>
      </w:r>
      <w:r w:rsidR="00145A41">
        <w:t xml:space="preserve"> </w:t>
      </w:r>
      <w:r w:rsidRPr="00A7573C">
        <w:t>to</w:t>
      </w:r>
      <w:r w:rsidR="00145A41">
        <w:t xml:space="preserve"> </w:t>
      </w:r>
      <w:r w:rsidRPr="00A7573C">
        <w:t>DEECA’s</w:t>
      </w:r>
      <w:r w:rsidR="00145A41">
        <w:t xml:space="preserve"> </w:t>
      </w:r>
      <w:r w:rsidRPr="00A7573C">
        <w:t>outcomes:</w:t>
      </w:r>
    </w:p>
    <w:p w14:paraId="5AC79395" w14:textId="3CBDD1CB" w:rsidR="00DA78E5" w:rsidRPr="00F80C5D" w:rsidRDefault="00DA78E5" w:rsidP="00145A41">
      <w:pPr>
        <w:pStyle w:val="Bullet"/>
      </w:pPr>
      <w:r w:rsidRPr="00F80C5D">
        <w:t>Aboriginal</w:t>
      </w:r>
      <w:r w:rsidR="00145A41">
        <w:t xml:space="preserve"> </w:t>
      </w:r>
      <w:r w:rsidRPr="00F80C5D">
        <w:t>Self-Determination</w:t>
      </w:r>
      <w:r w:rsidR="00145A41">
        <w:t xml:space="preserve"> </w:t>
      </w:r>
      <w:r w:rsidRPr="00F80C5D">
        <w:t>and</w:t>
      </w:r>
      <w:r w:rsidR="00145A41">
        <w:t xml:space="preserve"> </w:t>
      </w:r>
      <w:r w:rsidRPr="00F80C5D">
        <w:t>First</w:t>
      </w:r>
      <w:r w:rsidR="00145A41">
        <w:t xml:space="preserve"> </w:t>
      </w:r>
      <w:r w:rsidRPr="00F80C5D">
        <w:t>Peoples</w:t>
      </w:r>
    </w:p>
    <w:p w14:paraId="3575A90D" w14:textId="301D4C7F" w:rsidR="00DA78E5" w:rsidRPr="00F80C5D" w:rsidRDefault="00DA78E5" w:rsidP="00145A41">
      <w:pPr>
        <w:pStyle w:val="Bullet"/>
      </w:pPr>
      <w:r w:rsidRPr="00F80C5D">
        <w:t>Economic</w:t>
      </w:r>
      <w:r w:rsidR="00145A41">
        <w:t xml:space="preserve"> </w:t>
      </w:r>
      <w:r w:rsidRPr="00F80C5D">
        <w:t>Transition</w:t>
      </w:r>
      <w:r w:rsidR="00145A41">
        <w:t xml:space="preserve"> </w:t>
      </w:r>
      <w:r w:rsidRPr="00F80C5D">
        <w:t>and</w:t>
      </w:r>
      <w:r w:rsidR="00145A41">
        <w:t xml:space="preserve"> </w:t>
      </w:r>
      <w:r w:rsidRPr="00F80C5D">
        <w:t>Growth</w:t>
      </w:r>
    </w:p>
    <w:p w14:paraId="7DE31D1A" w14:textId="4D74CF8D" w:rsidR="00DA78E5" w:rsidRPr="00F80C5D" w:rsidRDefault="00DA78E5" w:rsidP="00145A41">
      <w:pPr>
        <w:pStyle w:val="Bullet"/>
      </w:pPr>
      <w:r w:rsidRPr="00F80C5D">
        <w:t>Emergency</w:t>
      </w:r>
      <w:r w:rsidR="00145A41">
        <w:t xml:space="preserve"> </w:t>
      </w:r>
      <w:r w:rsidRPr="00F80C5D">
        <w:t>Management</w:t>
      </w:r>
    </w:p>
    <w:p w14:paraId="45366696" w14:textId="3AB71E0D" w:rsidR="003C32E1" w:rsidRDefault="00DA78E5" w:rsidP="00145A41">
      <w:pPr>
        <w:pStyle w:val="Bulletlast"/>
      </w:pPr>
      <w:r w:rsidRPr="00F80C5D">
        <w:t>Environmental</w:t>
      </w:r>
      <w:r w:rsidR="00145A41">
        <w:t xml:space="preserve"> </w:t>
      </w:r>
      <w:r w:rsidRPr="00F80C5D">
        <w:t>Sustainability</w:t>
      </w:r>
      <w:r w:rsidR="00145A41">
        <w:t xml:space="preserve"> </w:t>
      </w:r>
      <w:r w:rsidRPr="00F80C5D">
        <w:t>and</w:t>
      </w:r>
      <w:r w:rsidR="00145A41">
        <w:t xml:space="preserve"> </w:t>
      </w:r>
      <w:r w:rsidRPr="00F80C5D">
        <w:t>Climate</w:t>
      </w:r>
      <w:r w:rsidR="00145A41">
        <w:t xml:space="preserve"> </w:t>
      </w:r>
      <w:r w:rsidRPr="00F80C5D">
        <w:t>Action</w:t>
      </w:r>
      <w:r w:rsidR="00224BAF">
        <w:t>.</w:t>
      </w:r>
    </w:p>
    <w:p w14:paraId="585B9F9A" w14:textId="1FB18D22" w:rsidR="00B72953" w:rsidRPr="00764B55" w:rsidRDefault="00B72953" w:rsidP="008F376E">
      <w:pPr>
        <w:pStyle w:val="Heading2"/>
      </w:pPr>
      <w:bookmarkStart w:id="15" w:name="_Toc217292593"/>
      <w:r w:rsidRPr="00764B55">
        <w:t>Direct</w:t>
      </w:r>
      <w:r w:rsidR="00145A41">
        <w:t xml:space="preserve"> </w:t>
      </w:r>
      <w:r w:rsidRPr="00764B55">
        <w:t>costs</w:t>
      </w:r>
      <w:r w:rsidR="00145A41">
        <w:t xml:space="preserve"> </w:t>
      </w:r>
      <w:r w:rsidRPr="00764B55">
        <w:t>attributable</w:t>
      </w:r>
      <w:r w:rsidR="00145A41">
        <w:t xml:space="preserve"> </w:t>
      </w:r>
      <w:r w:rsidRPr="00764B55">
        <w:t>to</w:t>
      </w:r>
      <w:r w:rsidR="00145A41">
        <w:t xml:space="preserve"> </w:t>
      </w:r>
      <w:r w:rsidRPr="00764B55">
        <w:t>machinery</w:t>
      </w:r>
      <w:r w:rsidR="00145A41">
        <w:t xml:space="preserve"> </w:t>
      </w:r>
      <w:r w:rsidRPr="00764B55">
        <w:t>of</w:t>
      </w:r>
      <w:r w:rsidR="00145A41">
        <w:t xml:space="preserve"> </w:t>
      </w:r>
      <w:r w:rsidRPr="00764B55">
        <w:t>government</w:t>
      </w:r>
      <w:r w:rsidR="00145A41">
        <w:t xml:space="preserve"> </w:t>
      </w:r>
      <w:r w:rsidRPr="00764B55">
        <w:t>changes</w:t>
      </w:r>
      <w:bookmarkEnd w:id="15"/>
    </w:p>
    <w:p w14:paraId="4E06AB8A" w14:textId="60D0D54F" w:rsidR="00B72953" w:rsidRPr="009D16E2" w:rsidRDefault="00B72953" w:rsidP="00B72953">
      <w:r w:rsidRPr="009D16E2">
        <w:t>In</w:t>
      </w:r>
      <w:r w:rsidR="00145A41">
        <w:t xml:space="preserve"> </w:t>
      </w:r>
      <w:r w:rsidRPr="009D16E2">
        <w:t>December</w:t>
      </w:r>
      <w:r w:rsidR="00145A41">
        <w:t xml:space="preserve"> </w:t>
      </w:r>
      <w:r w:rsidRPr="009D16E2">
        <w:t>2022,</w:t>
      </w:r>
      <w:r w:rsidR="00145A41">
        <w:t xml:space="preserve"> </w:t>
      </w:r>
      <w:r w:rsidRPr="009D16E2">
        <w:t>the</w:t>
      </w:r>
      <w:r w:rsidR="00145A41">
        <w:t xml:space="preserve"> </w:t>
      </w:r>
      <w:r w:rsidRPr="009D16E2">
        <w:t>government</w:t>
      </w:r>
      <w:r w:rsidR="00145A41">
        <w:t xml:space="preserve"> </w:t>
      </w:r>
      <w:r w:rsidRPr="009D16E2">
        <w:t>issued</w:t>
      </w:r>
      <w:r w:rsidR="00145A41">
        <w:t xml:space="preserve"> </w:t>
      </w:r>
      <w:r w:rsidRPr="009D16E2">
        <w:t>an</w:t>
      </w:r>
      <w:r w:rsidR="00145A41">
        <w:t xml:space="preserve"> </w:t>
      </w:r>
      <w:r w:rsidRPr="009D16E2">
        <w:t>administrative</w:t>
      </w:r>
      <w:r w:rsidR="00145A41">
        <w:t xml:space="preserve"> </w:t>
      </w:r>
      <w:r w:rsidRPr="009D16E2">
        <w:t>order</w:t>
      </w:r>
      <w:r w:rsidR="00145A41">
        <w:t xml:space="preserve"> </w:t>
      </w:r>
      <w:r w:rsidRPr="009D16E2">
        <w:t>restructuring</w:t>
      </w:r>
      <w:r w:rsidR="00145A41">
        <w:t xml:space="preserve"> </w:t>
      </w:r>
      <w:r w:rsidRPr="009D16E2">
        <w:t>some</w:t>
      </w:r>
      <w:r w:rsidR="00145A41">
        <w:t xml:space="preserve"> </w:t>
      </w:r>
      <w:r w:rsidRPr="009D16E2">
        <w:t>of</w:t>
      </w:r>
      <w:r w:rsidR="00145A41">
        <w:t xml:space="preserve"> </w:t>
      </w:r>
      <w:r w:rsidRPr="009D16E2">
        <w:t>its</w:t>
      </w:r>
      <w:r w:rsidR="00145A41">
        <w:t xml:space="preserve"> </w:t>
      </w:r>
      <w:r w:rsidRPr="009D16E2">
        <w:t>activities</w:t>
      </w:r>
      <w:r w:rsidR="00145A41">
        <w:t xml:space="preserve"> </w:t>
      </w:r>
      <w:r w:rsidRPr="009D16E2">
        <w:t>via</w:t>
      </w:r>
      <w:r w:rsidR="00145A41">
        <w:t xml:space="preserve"> </w:t>
      </w:r>
      <w:r w:rsidRPr="009D16E2">
        <w:t>Machinery</w:t>
      </w:r>
      <w:r w:rsidR="00145A41">
        <w:t xml:space="preserve"> </w:t>
      </w:r>
      <w:r w:rsidRPr="009D16E2">
        <w:t>of</w:t>
      </w:r>
      <w:r w:rsidR="00145A41">
        <w:t xml:space="preserve"> </w:t>
      </w:r>
      <w:r w:rsidRPr="009D16E2">
        <w:t>Government</w:t>
      </w:r>
      <w:r w:rsidR="00145A41">
        <w:t xml:space="preserve"> </w:t>
      </w:r>
      <w:r w:rsidRPr="009D16E2">
        <w:t>(MoG)</w:t>
      </w:r>
      <w:r w:rsidR="00145A41">
        <w:t xml:space="preserve"> </w:t>
      </w:r>
      <w:r w:rsidRPr="009D16E2">
        <w:t>changes,</w:t>
      </w:r>
      <w:r w:rsidR="00145A41">
        <w:t xml:space="preserve"> </w:t>
      </w:r>
      <w:r w:rsidRPr="009D16E2">
        <w:t>taking</w:t>
      </w:r>
      <w:r w:rsidR="00145A41">
        <w:t xml:space="preserve"> </w:t>
      </w:r>
      <w:r w:rsidRPr="009D16E2">
        <w:t>effect</w:t>
      </w:r>
      <w:r w:rsidR="00145A41">
        <w:t xml:space="preserve"> </w:t>
      </w:r>
      <w:r w:rsidRPr="009D16E2">
        <w:t>from</w:t>
      </w:r>
      <w:r w:rsidR="00145A41">
        <w:t xml:space="preserve"> </w:t>
      </w:r>
      <w:r w:rsidRPr="009D16E2">
        <w:t>1</w:t>
      </w:r>
      <w:r w:rsidR="00145A41">
        <w:t xml:space="preserve"> </w:t>
      </w:r>
      <w:r w:rsidRPr="009D16E2">
        <w:t>January</w:t>
      </w:r>
      <w:r w:rsidR="00145A41">
        <w:t xml:space="preserve"> </w:t>
      </w:r>
      <w:r w:rsidRPr="009D16E2">
        <w:t>2023.</w:t>
      </w:r>
      <w:r w:rsidR="00145A41">
        <w:t xml:space="preserve"> </w:t>
      </w:r>
      <w:r w:rsidRPr="009D16E2">
        <w:t>As</w:t>
      </w:r>
      <w:r w:rsidR="00145A41">
        <w:t xml:space="preserve"> </w:t>
      </w:r>
      <w:r w:rsidRPr="009D16E2">
        <w:t>a</w:t>
      </w:r>
      <w:r w:rsidR="00145A41">
        <w:t xml:space="preserve"> </w:t>
      </w:r>
      <w:r w:rsidRPr="009D16E2">
        <w:t>result</w:t>
      </w:r>
      <w:r w:rsidR="00145A41">
        <w:t xml:space="preserve"> </w:t>
      </w:r>
      <w:r w:rsidRPr="009D16E2">
        <w:t>of</w:t>
      </w:r>
      <w:r w:rsidR="00145A41">
        <w:t xml:space="preserve"> </w:t>
      </w:r>
      <w:r w:rsidRPr="009D16E2">
        <w:t>the</w:t>
      </w:r>
      <w:r w:rsidR="00145A41">
        <w:t xml:space="preserve"> </w:t>
      </w:r>
      <w:r w:rsidRPr="009D16E2">
        <w:t>MoG</w:t>
      </w:r>
      <w:r w:rsidR="00145A41">
        <w:t xml:space="preserve"> </w:t>
      </w:r>
      <w:r w:rsidRPr="009D16E2">
        <w:t>changes,</w:t>
      </w:r>
      <w:r w:rsidR="00145A41">
        <w:t xml:space="preserve"> </w:t>
      </w:r>
      <w:r w:rsidRPr="009D16E2">
        <w:t>the</w:t>
      </w:r>
      <w:r w:rsidR="00145A41">
        <w:t xml:space="preserve"> </w:t>
      </w:r>
      <w:r w:rsidRPr="009D16E2">
        <w:t>department</w:t>
      </w:r>
      <w:r w:rsidR="00145A41">
        <w:t xml:space="preserve"> </w:t>
      </w:r>
      <w:r w:rsidRPr="009D16E2">
        <w:t>incurred</w:t>
      </w:r>
      <w:r w:rsidR="00145A41">
        <w:t xml:space="preserve"> </w:t>
      </w:r>
      <w:r w:rsidRPr="009D16E2">
        <w:t>the</w:t>
      </w:r>
      <w:r w:rsidR="00145A41">
        <w:t xml:space="preserve"> </w:t>
      </w:r>
      <w:r w:rsidRPr="009D16E2">
        <w:t>following</w:t>
      </w:r>
      <w:r w:rsidR="00145A41">
        <w:t xml:space="preserve"> </w:t>
      </w:r>
      <w:r w:rsidRPr="009D16E2">
        <w:t>additional</w:t>
      </w:r>
      <w:r w:rsidR="00145A41">
        <w:t xml:space="preserve"> </w:t>
      </w:r>
      <w:r w:rsidRPr="009D16E2">
        <w:t>direct</w:t>
      </w:r>
      <w:r w:rsidR="00145A41">
        <w:t xml:space="preserve"> </w:t>
      </w:r>
      <w:r w:rsidRPr="009D16E2">
        <w:t>costs</w:t>
      </w:r>
      <w:r w:rsidR="00145A41">
        <w:t xml:space="preserve"> </w:t>
      </w:r>
      <w:r w:rsidRPr="009D16E2">
        <w:t>in</w:t>
      </w:r>
      <w:r w:rsidR="00145A41">
        <w:t xml:space="preserve"> </w:t>
      </w:r>
      <w:r w:rsidRPr="009D16E2">
        <w:t>2024-25.</w:t>
      </w:r>
    </w:p>
    <w:tbl>
      <w:tblPr>
        <w:tblStyle w:val="TableGrid"/>
        <w:tblW w:w="10201" w:type="dxa"/>
        <w:tblLayout w:type="fixed"/>
        <w:tblLook w:val="0620" w:firstRow="1" w:lastRow="0" w:firstColumn="0" w:lastColumn="0" w:noHBand="1" w:noVBand="1"/>
      </w:tblPr>
      <w:tblGrid>
        <w:gridCol w:w="6379"/>
        <w:gridCol w:w="1911"/>
        <w:gridCol w:w="1911"/>
      </w:tblGrid>
      <w:tr w:rsidR="00B72953" w:rsidRPr="009D16E2" w14:paraId="0A937DD7" w14:textId="77777777" w:rsidTr="00A01BD3">
        <w:trPr>
          <w:trHeight w:val="286"/>
        </w:trPr>
        <w:tc>
          <w:tcPr>
            <w:tcW w:w="6379" w:type="dxa"/>
            <w:hideMark/>
          </w:tcPr>
          <w:p w14:paraId="70EFA9BE" w14:textId="789986AA" w:rsidR="00B72953" w:rsidRPr="009D16E2" w:rsidRDefault="00B72953" w:rsidP="00145A41">
            <w:pPr>
              <w:pStyle w:val="TableColumnHeading"/>
            </w:pPr>
            <w:bookmarkStart w:id="16" w:name="TableColumnHeadings_1"/>
            <w:bookmarkEnd w:id="16"/>
            <w:r w:rsidRPr="009D16E2">
              <w:t>Department</w:t>
            </w:r>
            <w:r w:rsidR="00145A41">
              <w:t xml:space="preserve"> </w:t>
            </w:r>
            <w:r w:rsidRPr="009D16E2">
              <w:t>of</w:t>
            </w:r>
            <w:r w:rsidR="00145A41">
              <w:t xml:space="preserve"> </w:t>
            </w:r>
            <w:r w:rsidRPr="009D16E2">
              <w:t>Energy,</w:t>
            </w:r>
            <w:r w:rsidR="00145A41">
              <w:t xml:space="preserve"> </w:t>
            </w:r>
            <w:r w:rsidRPr="009D16E2">
              <w:t>Environment</w:t>
            </w:r>
            <w:r w:rsidR="00145A41">
              <w:t xml:space="preserve"> </w:t>
            </w:r>
            <w:r w:rsidRPr="009D16E2">
              <w:t>and</w:t>
            </w:r>
            <w:r w:rsidR="00145A41">
              <w:t xml:space="preserve"> </w:t>
            </w:r>
            <w:r w:rsidRPr="009D16E2">
              <w:t>Climate</w:t>
            </w:r>
            <w:r w:rsidR="00145A41">
              <w:t xml:space="preserve"> </w:t>
            </w:r>
            <w:r w:rsidRPr="009D16E2">
              <w:t>Action</w:t>
            </w:r>
          </w:p>
        </w:tc>
        <w:tc>
          <w:tcPr>
            <w:tcW w:w="1911" w:type="dxa"/>
            <w:hideMark/>
          </w:tcPr>
          <w:p w14:paraId="354FCB58" w14:textId="7718DB20" w:rsidR="00B72953" w:rsidRPr="009D16E2" w:rsidRDefault="00B72953" w:rsidP="00145A41">
            <w:pPr>
              <w:pStyle w:val="TableColumnHeading"/>
              <w:jc w:val="right"/>
            </w:pPr>
            <w:r w:rsidRPr="009D16E2">
              <w:t>Costs</w:t>
            </w:r>
            <w:r w:rsidR="00145A41">
              <w:t xml:space="preserve"> </w:t>
            </w:r>
            <w:r w:rsidRPr="009D16E2">
              <w:t>incurred</w:t>
            </w:r>
            <w:r w:rsidR="00145A41">
              <w:t xml:space="preserve"> </w:t>
            </w:r>
            <w:r w:rsidRPr="009D16E2">
              <w:t>(2024-25)</w:t>
            </w:r>
          </w:p>
        </w:tc>
        <w:tc>
          <w:tcPr>
            <w:tcW w:w="1911" w:type="dxa"/>
            <w:hideMark/>
          </w:tcPr>
          <w:p w14:paraId="5138C968" w14:textId="380C5590" w:rsidR="00B72953" w:rsidRPr="009D16E2" w:rsidRDefault="00B72953" w:rsidP="00145A41">
            <w:pPr>
              <w:pStyle w:val="TableColumnHeading"/>
              <w:jc w:val="right"/>
            </w:pPr>
            <w:r w:rsidRPr="009D16E2">
              <w:t>Anticipated</w:t>
            </w:r>
            <w:r w:rsidR="00145A41">
              <w:t xml:space="preserve"> </w:t>
            </w:r>
            <w:r w:rsidRPr="009D16E2">
              <w:t>future</w:t>
            </w:r>
            <w:r w:rsidR="00145A41">
              <w:t xml:space="preserve"> </w:t>
            </w:r>
            <w:r w:rsidRPr="009D16E2">
              <w:t>costs</w:t>
            </w:r>
            <w:r w:rsidR="00145A41">
              <w:t xml:space="preserve"> </w:t>
            </w:r>
          </w:p>
        </w:tc>
      </w:tr>
      <w:tr w:rsidR="00B72953" w:rsidRPr="009D16E2" w14:paraId="1149F7E5" w14:textId="77777777" w:rsidTr="00A01BD3">
        <w:trPr>
          <w:trHeight w:val="286"/>
        </w:trPr>
        <w:tc>
          <w:tcPr>
            <w:tcW w:w="6379" w:type="dxa"/>
            <w:hideMark/>
          </w:tcPr>
          <w:p w14:paraId="574F5986" w14:textId="1569953A" w:rsidR="00B72953" w:rsidRPr="009D16E2" w:rsidRDefault="00B72953">
            <w:pPr>
              <w:pStyle w:val="Tablebodytext"/>
            </w:pPr>
            <w:r w:rsidRPr="009D16E2">
              <w:t>Agency</w:t>
            </w:r>
            <w:r w:rsidR="00145A41">
              <w:t xml:space="preserve"> </w:t>
            </w:r>
            <w:r>
              <w:t>l</w:t>
            </w:r>
            <w:r w:rsidRPr="009D16E2">
              <w:t>abour</w:t>
            </w:r>
            <w:r w:rsidR="00145A41">
              <w:t xml:space="preserve"> </w:t>
            </w:r>
            <w:r>
              <w:t>h</w:t>
            </w:r>
            <w:r w:rsidRPr="009D16E2">
              <w:t>ire</w:t>
            </w:r>
          </w:p>
        </w:tc>
        <w:tc>
          <w:tcPr>
            <w:tcW w:w="1911" w:type="dxa"/>
            <w:hideMark/>
          </w:tcPr>
          <w:p w14:paraId="1A2A6145" w14:textId="77777777" w:rsidR="00B72953" w:rsidRPr="009D16E2" w:rsidRDefault="00B72953" w:rsidP="001F2D3E">
            <w:pPr>
              <w:pStyle w:val="Tablebodytext"/>
              <w:jc w:val="right"/>
            </w:pPr>
            <w:r w:rsidRPr="009D16E2">
              <w:t>873,291</w:t>
            </w:r>
          </w:p>
        </w:tc>
        <w:tc>
          <w:tcPr>
            <w:tcW w:w="1911" w:type="dxa"/>
            <w:hideMark/>
          </w:tcPr>
          <w:p w14:paraId="66E243A5" w14:textId="77777777" w:rsidR="00B72953" w:rsidRPr="009D16E2" w:rsidRDefault="00B72953" w:rsidP="001F2D3E">
            <w:pPr>
              <w:pStyle w:val="Tablebodytext"/>
              <w:jc w:val="right"/>
            </w:pPr>
            <w:r w:rsidRPr="009D16E2">
              <w:t>–</w:t>
            </w:r>
          </w:p>
        </w:tc>
      </w:tr>
      <w:tr w:rsidR="00B72953" w:rsidRPr="009D16E2" w14:paraId="0016ADA2" w14:textId="77777777" w:rsidTr="00A01BD3">
        <w:trPr>
          <w:trHeight w:val="286"/>
        </w:trPr>
        <w:tc>
          <w:tcPr>
            <w:tcW w:w="6379" w:type="dxa"/>
            <w:hideMark/>
          </w:tcPr>
          <w:p w14:paraId="5DB7D5B2" w14:textId="11AAEE74" w:rsidR="00B72953" w:rsidRPr="009D16E2" w:rsidRDefault="00B72953">
            <w:pPr>
              <w:pStyle w:val="Tablebodytext"/>
            </w:pPr>
            <w:r w:rsidRPr="009D16E2">
              <w:t>Consultants</w:t>
            </w:r>
            <w:r w:rsidR="00145A41">
              <w:t xml:space="preserve"> </w:t>
            </w:r>
            <w:r w:rsidRPr="009D16E2">
              <w:t>and</w:t>
            </w:r>
            <w:r w:rsidR="00145A41">
              <w:t xml:space="preserve"> </w:t>
            </w:r>
            <w:r w:rsidRPr="009D16E2">
              <w:t>contractors</w:t>
            </w:r>
          </w:p>
        </w:tc>
        <w:tc>
          <w:tcPr>
            <w:tcW w:w="1911" w:type="dxa"/>
            <w:hideMark/>
          </w:tcPr>
          <w:p w14:paraId="708DEEC5" w14:textId="77777777" w:rsidR="00B72953" w:rsidRPr="009D16E2" w:rsidRDefault="00B72953" w:rsidP="001F2D3E">
            <w:pPr>
              <w:pStyle w:val="Tablebodytext"/>
              <w:jc w:val="right"/>
            </w:pPr>
            <w:r w:rsidRPr="009D16E2">
              <w:t>5,400</w:t>
            </w:r>
          </w:p>
        </w:tc>
        <w:tc>
          <w:tcPr>
            <w:tcW w:w="1911" w:type="dxa"/>
            <w:hideMark/>
          </w:tcPr>
          <w:p w14:paraId="100DE4FE" w14:textId="77777777" w:rsidR="00B72953" w:rsidRPr="009D16E2" w:rsidRDefault="00B72953" w:rsidP="001F2D3E">
            <w:pPr>
              <w:pStyle w:val="Tablebodytext"/>
              <w:jc w:val="right"/>
            </w:pPr>
            <w:r w:rsidRPr="009D16E2">
              <w:t>–</w:t>
            </w:r>
          </w:p>
        </w:tc>
      </w:tr>
      <w:tr w:rsidR="00B72953" w:rsidRPr="009D16E2" w14:paraId="3355EF25" w14:textId="77777777" w:rsidTr="00A01BD3">
        <w:trPr>
          <w:trHeight w:val="286"/>
        </w:trPr>
        <w:tc>
          <w:tcPr>
            <w:tcW w:w="6379" w:type="dxa"/>
            <w:hideMark/>
          </w:tcPr>
          <w:p w14:paraId="010FCCAA" w14:textId="6649AEF7" w:rsidR="00B72953" w:rsidRPr="009D16E2" w:rsidRDefault="00B72953">
            <w:pPr>
              <w:pStyle w:val="Tablebodytext"/>
            </w:pPr>
            <w:r w:rsidRPr="009D16E2">
              <w:t>Information</w:t>
            </w:r>
            <w:r w:rsidR="00145A41">
              <w:t xml:space="preserve"> </w:t>
            </w:r>
            <w:r w:rsidRPr="009D16E2">
              <w:t>Communication</w:t>
            </w:r>
            <w:r w:rsidR="00145A41">
              <w:t xml:space="preserve"> </w:t>
            </w:r>
            <w:r w:rsidRPr="009D16E2">
              <w:t>Technology</w:t>
            </w:r>
            <w:r w:rsidR="00145A41">
              <w:t xml:space="preserve"> – </w:t>
            </w:r>
            <w:r>
              <w:t>h</w:t>
            </w:r>
            <w:r w:rsidRPr="009D16E2">
              <w:t>osting</w:t>
            </w:r>
            <w:r w:rsidR="00145A41">
              <w:t xml:space="preserve"> </w:t>
            </w:r>
            <w:r>
              <w:t>f</w:t>
            </w:r>
            <w:r w:rsidRPr="009D16E2">
              <w:t>ees</w:t>
            </w:r>
          </w:p>
        </w:tc>
        <w:tc>
          <w:tcPr>
            <w:tcW w:w="1911" w:type="dxa"/>
            <w:hideMark/>
          </w:tcPr>
          <w:p w14:paraId="562B3AB3" w14:textId="77777777" w:rsidR="00B72953" w:rsidRPr="009D16E2" w:rsidRDefault="00B72953" w:rsidP="001F2D3E">
            <w:pPr>
              <w:pStyle w:val="Tablebodytext"/>
              <w:jc w:val="right"/>
            </w:pPr>
            <w:r w:rsidRPr="009D16E2">
              <w:t>27,764</w:t>
            </w:r>
          </w:p>
        </w:tc>
        <w:tc>
          <w:tcPr>
            <w:tcW w:w="1911" w:type="dxa"/>
            <w:hideMark/>
          </w:tcPr>
          <w:p w14:paraId="5377BB36" w14:textId="77777777" w:rsidR="00B72953" w:rsidRPr="009D16E2" w:rsidRDefault="00B72953" w:rsidP="001F2D3E">
            <w:pPr>
              <w:pStyle w:val="Tablebodytext"/>
              <w:jc w:val="right"/>
            </w:pPr>
            <w:r w:rsidRPr="009D16E2">
              <w:t>–</w:t>
            </w:r>
          </w:p>
        </w:tc>
      </w:tr>
      <w:tr w:rsidR="00B72953" w:rsidRPr="009D16E2" w14:paraId="6B049C8B" w14:textId="77777777" w:rsidTr="00A01BD3">
        <w:trPr>
          <w:trHeight w:val="286"/>
        </w:trPr>
        <w:tc>
          <w:tcPr>
            <w:tcW w:w="6379" w:type="dxa"/>
            <w:hideMark/>
          </w:tcPr>
          <w:p w14:paraId="02C420D5" w14:textId="6BF5C758" w:rsidR="00B72953" w:rsidRPr="009D16E2" w:rsidRDefault="00B72953">
            <w:pPr>
              <w:pStyle w:val="Tablebodytext"/>
            </w:pPr>
            <w:r w:rsidRPr="009D16E2">
              <w:t>Information</w:t>
            </w:r>
            <w:r w:rsidR="00145A41">
              <w:t xml:space="preserve"> </w:t>
            </w:r>
            <w:r w:rsidRPr="009D16E2">
              <w:t>Communication</w:t>
            </w:r>
            <w:r w:rsidR="00145A41">
              <w:t xml:space="preserve"> </w:t>
            </w:r>
            <w:r w:rsidRPr="009D16E2">
              <w:t>Technology</w:t>
            </w:r>
            <w:r w:rsidR="00145A41">
              <w:t xml:space="preserve"> – </w:t>
            </w:r>
            <w:r>
              <w:t>p</w:t>
            </w:r>
            <w:r w:rsidRPr="009D16E2">
              <w:t>urchase</w:t>
            </w:r>
            <w:r w:rsidR="00145A41">
              <w:t xml:space="preserve"> </w:t>
            </w:r>
            <w:r w:rsidRPr="009D16E2">
              <w:t>of</w:t>
            </w:r>
            <w:r w:rsidR="00145A41">
              <w:t xml:space="preserve"> </w:t>
            </w:r>
            <w:r>
              <w:t>s</w:t>
            </w:r>
            <w:r w:rsidRPr="009D16E2">
              <w:t>ervices</w:t>
            </w:r>
          </w:p>
        </w:tc>
        <w:tc>
          <w:tcPr>
            <w:tcW w:w="1911" w:type="dxa"/>
            <w:hideMark/>
          </w:tcPr>
          <w:p w14:paraId="392C3C4F" w14:textId="77777777" w:rsidR="00B72953" w:rsidRPr="009D16E2" w:rsidRDefault="00B72953" w:rsidP="001F2D3E">
            <w:pPr>
              <w:pStyle w:val="Tablebodytext"/>
              <w:jc w:val="right"/>
            </w:pPr>
            <w:r w:rsidRPr="009D16E2">
              <w:t>11,818</w:t>
            </w:r>
          </w:p>
        </w:tc>
        <w:tc>
          <w:tcPr>
            <w:tcW w:w="1911" w:type="dxa"/>
            <w:hideMark/>
          </w:tcPr>
          <w:p w14:paraId="71126DA1" w14:textId="77777777" w:rsidR="00B72953" w:rsidRPr="009D16E2" w:rsidRDefault="00B72953" w:rsidP="001F2D3E">
            <w:pPr>
              <w:pStyle w:val="Tablebodytext"/>
              <w:jc w:val="right"/>
            </w:pPr>
            <w:r w:rsidRPr="009D16E2">
              <w:t>–</w:t>
            </w:r>
          </w:p>
        </w:tc>
      </w:tr>
      <w:tr w:rsidR="00B72953" w:rsidRPr="009D16E2" w14:paraId="6EFDE6F5" w14:textId="77777777" w:rsidTr="00A01BD3">
        <w:trPr>
          <w:trHeight w:val="286"/>
        </w:trPr>
        <w:tc>
          <w:tcPr>
            <w:tcW w:w="6379" w:type="dxa"/>
            <w:hideMark/>
          </w:tcPr>
          <w:p w14:paraId="2AF65F6F" w14:textId="5B621E55" w:rsidR="00B72953" w:rsidRPr="009D16E2" w:rsidRDefault="00B72953">
            <w:pPr>
              <w:pStyle w:val="Tablebodytext"/>
            </w:pPr>
            <w:r>
              <w:t>Information</w:t>
            </w:r>
            <w:r w:rsidR="00145A41">
              <w:t xml:space="preserve"> </w:t>
            </w:r>
            <w:r>
              <w:t>Technology</w:t>
            </w:r>
            <w:r w:rsidR="00145A41">
              <w:t xml:space="preserve"> </w:t>
            </w:r>
            <w:r>
              <w:t>Services</w:t>
            </w:r>
            <w:r w:rsidR="00145A41">
              <w:t xml:space="preserve"> </w:t>
            </w:r>
            <w:r w:rsidRPr="009D16E2">
              <w:t>software</w:t>
            </w:r>
            <w:r w:rsidR="00145A41">
              <w:t xml:space="preserve"> </w:t>
            </w:r>
            <w:r w:rsidR="001F2D3E">
              <w:t>l</w:t>
            </w:r>
            <w:r w:rsidRPr="009D16E2">
              <w:t>icences/rental/</w:t>
            </w:r>
            <w:r w:rsidR="00145A41">
              <w:t xml:space="preserve"> </w:t>
            </w:r>
            <w:r w:rsidRPr="009D16E2">
              <w:t>subscription</w:t>
            </w:r>
            <w:r w:rsidR="00145A41">
              <w:t xml:space="preserve"> </w:t>
            </w:r>
            <w:r w:rsidRPr="009D16E2">
              <w:t>fees</w:t>
            </w:r>
          </w:p>
        </w:tc>
        <w:tc>
          <w:tcPr>
            <w:tcW w:w="1911" w:type="dxa"/>
            <w:hideMark/>
          </w:tcPr>
          <w:p w14:paraId="48B7DE32" w14:textId="77777777" w:rsidR="00B72953" w:rsidRPr="009D16E2" w:rsidRDefault="00B72953" w:rsidP="001F2D3E">
            <w:pPr>
              <w:pStyle w:val="Tablebodytext"/>
              <w:jc w:val="right"/>
            </w:pPr>
            <w:r w:rsidRPr="009D16E2">
              <w:t>9,900</w:t>
            </w:r>
          </w:p>
        </w:tc>
        <w:tc>
          <w:tcPr>
            <w:tcW w:w="1911" w:type="dxa"/>
            <w:hideMark/>
          </w:tcPr>
          <w:p w14:paraId="50D3F8D5" w14:textId="77777777" w:rsidR="00B72953" w:rsidRPr="009D16E2" w:rsidRDefault="00B72953" w:rsidP="001F2D3E">
            <w:pPr>
              <w:pStyle w:val="Tablebodytext"/>
              <w:jc w:val="right"/>
            </w:pPr>
            <w:r w:rsidRPr="009D16E2">
              <w:t>–</w:t>
            </w:r>
          </w:p>
        </w:tc>
      </w:tr>
      <w:tr w:rsidR="00B72953" w:rsidRPr="009D16E2" w14:paraId="4244CF63" w14:textId="77777777" w:rsidTr="00A01BD3">
        <w:trPr>
          <w:trHeight w:val="286"/>
        </w:trPr>
        <w:tc>
          <w:tcPr>
            <w:tcW w:w="6379" w:type="dxa"/>
            <w:hideMark/>
          </w:tcPr>
          <w:p w14:paraId="1D922E35" w14:textId="483161D7" w:rsidR="00B72953" w:rsidRPr="009D16E2" w:rsidRDefault="00B72953">
            <w:pPr>
              <w:pStyle w:val="Tablebodytext"/>
            </w:pPr>
            <w:r w:rsidRPr="009D16E2">
              <w:t>Repairs</w:t>
            </w:r>
            <w:r w:rsidR="00145A41">
              <w:t xml:space="preserve"> </w:t>
            </w:r>
            <w:r w:rsidRPr="009D16E2">
              <w:t>and</w:t>
            </w:r>
            <w:r w:rsidR="00145A41">
              <w:t xml:space="preserve"> </w:t>
            </w:r>
            <w:r w:rsidRPr="009D16E2">
              <w:t>maintenance</w:t>
            </w:r>
            <w:r w:rsidR="00145A41">
              <w:t xml:space="preserve"> </w:t>
            </w:r>
          </w:p>
        </w:tc>
        <w:tc>
          <w:tcPr>
            <w:tcW w:w="1911" w:type="dxa"/>
            <w:hideMark/>
          </w:tcPr>
          <w:p w14:paraId="0C035BA2" w14:textId="77777777" w:rsidR="00B72953" w:rsidRPr="009D16E2" w:rsidRDefault="00B72953" w:rsidP="001F2D3E">
            <w:pPr>
              <w:pStyle w:val="Tablebodytext"/>
              <w:jc w:val="right"/>
            </w:pPr>
            <w:r w:rsidRPr="009D16E2">
              <w:t>1,054</w:t>
            </w:r>
          </w:p>
        </w:tc>
        <w:tc>
          <w:tcPr>
            <w:tcW w:w="1911" w:type="dxa"/>
            <w:hideMark/>
          </w:tcPr>
          <w:p w14:paraId="77DF080D" w14:textId="77777777" w:rsidR="00B72953" w:rsidRPr="009D16E2" w:rsidRDefault="00B72953" w:rsidP="001F2D3E">
            <w:pPr>
              <w:pStyle w:val="Tablebodytext"/>
              <w:jc w:val="right"/>
            </w:pPr>
            <w:r w:rsidRPr="009D16E2">
              <w:t>–</w:t>
            </w:r>
          </w:p>
        </w:tc>
      </w:tr>
      <w:tr w:rsidR="00B72953" w:rsidRPr="008F0761" w14:paraId="014B2691" w14:textId="77777777" w:rsidTr="00A01BD3">
        <w:trPr>
          <w:trHeight w:val="286"/>
        </w:trPr>
        <w:tc>
          <w:tcPr>
            <w:tcW w:w="6379" w:type="dxa"/>
            <w:hideMark/>
          </w:tcPr>
          <w:p w14:paraId="64D4DBC2" w14:textId="77777777" w:rsidR="00B72953" w:rsidRPr="008F0761" w:rsidRDefault="00B72953" w:rsidP="008F0761">
            <w:pPr>
              <w:pStyle w:val="Tablebodytext"/>
              <w:rPr>
                <w:b/>
                <w:bCs/>
              </w:rPr>
            </w:pPr>
            <w:r w:rsidRPr="008F0761">
              <w:rPr>
                <w:b/>
                <w:bCs/>
              </w:rPr>
              <w:t>Total</w:t>
            </w:r>
          </w:p>
        </w:tc>
        <w:tc>
          <w:tcPr>
            <w:tcW w:w="1911" w:type="dxa"/>
            <w:hideMark/>
          </w:tcPr>
          <w:p w14:paraId="54FF96AA" w14:textId="77777777" w:rsidR="00B72953" w:rsidRPr="008F0761" w:rsidRDefault="00B72953" w:rsidP="008F0761">
            <w:pPr>
              <w:pStyle w:val="Tablebodytext"/>
              <w:jc w:val="right"/>
              <w:rPr>
                <w:b/>
                <w:bCs/>
              </w:rPr>
            </w:pPr>
            <w:r w:rsidRPr="008F0761">
              <w:rPr>
                <w:b/>
                <w:bCs/>
              </w:rPr>
              <w:t>929,227</w:t>
            </w:r>
          </w:p>
        </w:tc>
        <w:tc>
          <w:tcPr>
            <w:tcW w:w="1911" w:type="dxa"/>
            <w:hideMark/>
          </w:tcPr>
          <w:p w14:paraId="6C43D4E4" w14:textId="77777777" w:rsidR="00B72953" w:rsidRPr="008F0761" w:rsidRDefault="00B72953" w:rsidP="008F0761">
            <w:pPr>
              <w:pStyle w:val="Tablebodytext"/>
              <w:jc w:val="right"/>
              <w:rPr>
                <w:b/>
                <w:bCs/>
              </w:rPr>
            </w:pPr>
            <w:r w:rsidRPr="008F0761">
              <w:rPr>
                <w:b/>
                <w:bCs/>
              </w:rPr>
              <w:t>–</w:t>
            </w:r>
          </w:p>
        </w:tc>
      </w:tr>
    </w:tbl>
    <w:p w14:paraId="0A6BC612" w14:textId="77777777" w:rsidR="001C3A14" w:rsidRDefault="001C3A14" w:rsidP="001C3A14"/>
    <w:p w14:paraId="3B134658" w14:textId="308A5F55" w:rsidR="00B72953" w:rsidRPr="009D16E2" w:rsidRDefault="00B72953" w:rsidP="001C3A14">
      <w:r w:rsidRPr="009D16E2">
        <w:t>Direct</w:t>
      </w:r>
      <w:r w:rsidR="00145A41">
        <w:t xml:space="preserve"> </w:t>
      </w:r>
      <w:r w:rsidRPr="009D16E2">
        <w:t>costs</w:t>
      </w:r>
      <w:r w:rsidR="00145A41">
        <w:t xml:space="preserve"> </w:t>
      </w:r>
      <w:r w:rsidRPr="009D16E2">
        <w:t>incurred</w:t>
      </w:r>
      <w:r w:rsidR="00145A41">
        <w:t xml:space="preserve"> </w:t>
      </w:r>
      <w:r w:rsidRPr="009D16E2">
        <w:t>in</w:t>
      </w:r>
      <w:r w:rsidR="00145A41">
        <w:t xml:space="preserve"> </w:t>
      </w:r>
      <w:r w:rsidRPr="009D16E2">
        <w:t>2024-25</w:t>
      </w:r>
      <w:r w:rsidR="00145A41">
        <w:t xml:space="preserve"> </w:t>
      </w:r>
      <w:r w:rsidRPr="009D16E2">
        <w:t>that</w:t>
      </w:r>
      <w:r w:rsidR="00145A41">
        <w:t xml:space="preserve"> </w:t>
      </w:r>
      <w:r w:rsidRPr="009D16E2">
        <w:t>were</w:t>
      </w:r>
      <w:r w:rsidR="00145A41">
        <w:t xml:space="preserve"> </w:t>
      </w:r>
      <w:r w:rsidRPr="009D16E2">
        <w:t>attributable</w:t>
      </w:r>
      <w:r w:rsidR="00145A41">
        <w:t xml:space="preserve"> </w:t>
      </w:r>
      <w:r w:rsidRPr="009D16E2">
        <w:t>to</w:t>
      </w:r>
      <w:r w:rsidR="00145A41">
        <w:t xml:space="preserve"> </w:t>
      </w:r>
      <w:r w:rsidRPr="009D16E2">
        <w:t>the</w:t>
      </w:r>
      <w:r w:rsidR="00145A41">
        <w:t xml:space="preserve"> </w:t>
      </w:r>
      <w:r w:rsidRPr="009D16E2">
        <w:t>December</w:t>
      </w:r>
      <w:r w:rsidR="00145A41">
        <w:t xml:space="preserve"> </w:t>
      </w:r>
      <w:r w:rsidRPr="009D16E2">
        <w:t>2022</w:t>
      </w:r>
      <w:r w:rsidR="00145A41">
        <w:t xml:space="preserve"> </w:t>
      </w:r>
      <w:r w:rsidRPr="009D16E2">
        <w:t>MoG</w:t>
      </w:r>
      <w:r w:rsidR="00145A41">
        <w:t xml:space="preserve"> </w:t>
      </w:r>
      <w:r w:rsidRPr="009D16E2">
        <w:t>change</w:t>
      </w:r>
      <w:r w:rsidR="00145A41">
        <w:t xml:space="preserve"> </w:t>
      </w:r>
      <w:r w:rsidRPr="009D16E2">
        <w:t>mainly</w:t>
      </w:r>
      <w:r w:rsidR="00145A41">
        <w:t xml:space="preserve"> </w:t>
      </w:r>
      <w:r w:rsidRPr="009D16E2">
        <w:t>relate</w:t>
      </w:r>
      <w:r w:rsidR="00145A41">
        <w:t xml:space="preserve"> </w:t>
      </w:r>
      <w:r w:rsidRPr="009D16E2">
        <w:t>to</w:t>
      </w:r>
      <w:r w:rsidR="00145A41">
        <w:t xml:space="preserve"> </w:t>
      </w:r>
      <w:r w:rsidRPr="009D16E2">
        <w:t>engaging</w:t>
      </w:r>
      <w:r w:rsidR="00145A41">
        <w:t xml:space="preserve"> </w:t>
      </w:r>
      <w:r w:rsidRPr="009D16E2">
        <w:t>contract</w:t>
      </w:r>
      <w:r w:rsidR="00145A41">
        <w:t xml:space="preserve"> </w:t>
      </w:r>
      <w:r w:rsidRPr="009D16E2">
        <w:t>resources</w:t>
      </w:r>
      <w:r w:rsidR="00145A41">
        <w:t xml:space="preserve"> </w:t>
      </w:r>
      <w:r w:rsidRPr="009D16E2">
        <w:t>to</w:t>
      </w:r>
      <w:r w:rsidR="00145A41">
        <w:t xml:space="preserve"> </w:t>
      </w:r>
      <w:r w:rsidRPr="009D16E2">
        <w:t>deliver</w:t>
      </w:r>
      <w:r w:rsidR="00145A41">
        <w:t xml:space="preserve"> </w:t>
      </w:r>
      <w:r w:rsidRPr="009D16E2">
        <w:t>the</w:t>
      </w:r>
      <w:r w:rsidR="00145A41">
        <w:t xml:space="preserve"> </w:t>
      </w:r>
      <w:r w:rsidRPr="009D16E2">
        <w:t>required</w:t>
      </w:r>
      <w:r w:rsidR="00145A41">
        <w:t xml:space="preserve"> </w:t>
      </w:r>
      <w:r w:rsidRPr="009D16E2">
        <w:t>transition</w:t>
      </w:r>
      <w:r w:rsidR="00145A41">
        <w:t xml:space="preserve"> </w:t>
      </w:r>
      <w:r w:rsidRPr="009D16E2">
        <w:t>of</w:t>
      </w:r>
      <w:r w:rsidR="00145A41">
        <w:t xml:space="preserve"> </w:t>
      </w:r>
      <w:r w:rsidRPr="009D16E2">
        <w:t>business</w:t>
      </w:r>
      <w:r w:rsidR="00145A41">
        <w:t xml:space="preserve"> </w:t>
      </w:r>
      <w:r w:rsidRPr="009D16E2">
        <w:t>technology</w:t>
      </w:r>
      <w:r w:rsidR="00145A41">
        <w:t xml:space="preserve"> </w:t>
      </w:r>
      <w:r w:rsidRPr="009D16E2">
        <w:t>system</w:t>
      </w:r>
      <w:r w:rsidR="00145A41">
        <w:t xml:space="preserve"> </w:t>
      </w:r>
      <w:r w:rsidRPr="009D16E2">
        <w:t>changes</w:t>
      </w:r>
      <w:r w:rsidR="00145A41">
        <w:t xml:space="preserve"> </w:t>
      </w:r>
      <w:r>
        <w:t>and</w:t>
      </w:r>
      <w:r w:rsidR="00145A41">
        <w:t xml:space="preserve"> </w:t>
      </w:r>
      <w:r w:rsidRPr="009D16E2">
        <w:t>records</w:t>
      </w:r>
      <w:r w:rsidR="00145A41">
        <w:t xml:space="preserve"> </w:t>
      </w:r>
      <w:r w:rsidRPr="009D16E2">
        <w:t>management.</w:t>
      </w:r>
      <w:r w:rsidR="00145A41">
        <w:t xml:space="preserve"> </w:t>
      </w:r>
      <w:r w:rsidRPr="009D16E2">
        <w:t>All</w:t>
      </w:r>
      <w:r w:rsidR="00145A41">
        <w:t xml:space="preserve"> </w:t>
      </w:r>
      <w:r w:rsidRPr="009D16E2">
        <w:t>changes</w:t>
      </w:r>
      <w:r w:rsidR="00145A41">
        <w:t xml:space="preserve"> </w:t>
      </w:r>
      <w:r w:rsidRPr="009D16E2">
        <w:t>were</w:t>
      </w:r>
      <w:r w:rsidR="00145A41">
        <w:t xml:space="preserve"> </w:t>
      </w:r>
      <w:r w:rsidRPr="009D16E2">
        <w:t>delivered</w:t>
      </w:r>
      <w:r w:rsidR="00145A41">
        <w:t xml:space="preserve"> </w:t>
      </w:r>
      <w:r w:rsidRPr="009D16E2">
        <w:t>on</w:t>
      </w:r>
      <w:r w:rsidR="00145A41">
        <w:t xml:space="preserve"> </w:t>
      </w:r>
      <w:r w:rsidRPr="009D16E2">
        <w:t>a</w:t>
      </w:r>
      <w:r w:rsidR="00145A41">
        <w:t xml:space="preserve"> </w:t>
      </w:r>
      <w:r w:rsidRPr="009D16E2">
        <w:t>strictly</w:t>
      </w:r>
      <w:r w:rsidR="00145A41">
        <w:t xml:space="preserve"> </w:t>
      </w:r>
      <w:r w:rsidRPr="009D16E2">
        <w:t>as-needed</w:t>
      </w:r>
      <w:r w:rsidR="00145A41">
        <w:t xml:space="preserve"> </w:t>
      </w:r>
      <w:r w:rsidRPr="009D16E2">
        <w:t>only</w:t>
      </w:r>
      <w:r w:rsidR="00145A41">
        <w:t xml:space="preserve"> </w:t>
      </w:r>
      <w:r w:rsidRPr="009D16E2">
        <w:t>basis.</w:t>
      </w:r>
      <w:r w:rsidR="00145A41">
        <w:rPr>
          <w:rFonts w:ascii="Cambria" w:hAnsi="Cambria" w:cs="Cambria"/>
        </w:rPr>
        <w:t xml:space="preserve"> </w:t>
      </w:r>
      <w:r>
        <w:t>These</w:t>
      </w:r>
      <w:r w:rsidR="00145A41">
        <w:t xml:space="preserve"> </w:t>
      </w:r>
      <w:r>
        <w:t>costs</w:t>
      </w:r>
      <w:r w:rsidR="00145A41">
        <w:t xml:space="preserve"> </w:t>
      </w:r>
      <w:r>
        <w:t>were</w:t>
      </w:r>
      <w:r w:rsidR="00145A41">
        <w:t xml:space="preserve"> </w:t>
      </w:r>
      <w:r>
        <w:t>incurred</w:t>
      </w:r>
      <w:r w:rsidR="00145A41">
        <w:t xml:space="preserve"> </w:t>
      </w:r>
      <w:r>
        <w:t>in</w:t>
      </w:r>
      <w:r w:rsidR="00145A41">
        <w:t xml:space="preserve"> </w:t>
      </w:r>
      <w:r>
        <w:t>a</w:t>
      </w:r>
      <w:r w:rsidR="00145A41">
        <w:t xml:space="preserve"> </w:t>
      </w:r>
      <w:r>
        <w:t>secondary</w:t>
      </w:r>
      <w:r w:rsidR="00145A41">
        <w:t xml:space="preserve"> </w:t>
      </w:r>
      <w:r>
        <w:t>phase</w:t>
      </w:r>
      <w:r w:rsidR="00145A41">
        <w:t xml:space="preserve"> </w:t>
      </w:r>
      <w:r>
        <w:t>of</w:t>
      </w:r>
      <w:r w:rsidR="00145A41">
        <w:t xml:space="preserve"> </w:t>
      </w:r>
      <w:r>
        <w:t>MoG</w:t>
      </w:r>
      <w:r w:rsidR="00145A41">
        <w:t xml:space="preserve"> </w:t>
      </w:r>
      <w:r>
        <w:t>activities</w:t>
      </w:r>
      <w:r w:rsidR="00145A41">
        <w:t xml:space="preserve"> </w:t>
      </w:r>
      <w:r>
        <w:t>and</w:t>
      </w:r>
      <w:r w:rsidR="00145A41">
        <w:t xml:space="preserve"> </w:t>
      </w:r>
      <w:r>
        <w:lastRenderedPageBreak/>
        <w:t>resulted</w:t>
      </w:r>
      <w:r w:rsidR="00145A41">
        <w:t xml:space="preserve"> </w:t>
      </w:r>
      <w:r>
        <w:t>from</w:t>
      </w:r>
      <w:r w:rsidR="00145A41">
        <w:t xml:space="preserve"> </w:t>
      </w:r>
      <w:r>
        <w:t>unanticipated</w:t>
      </w:r>
      <w:r w:rsidR="00145A41">
        <w:t xml:space="preserve"> </w:t>
      </w:r>
      <w:r>
        <w:t>longer</w:t>
      </w:r>
      <w:r w:rsidR="00145A41">
        <w:t xml:space="preserve"> </w:t>
      </w:r>
      <w:r>
        <w:t>term</w:t>
      </w:r>
      <w:r w:rsidR="00145A41">
        <w:t xml:space="preserve"> </w:t>
      </w:r>
      <w:r>
        <w:t>solution</w:t>
      </w:r>
      <w:r w:rsidR="00145A41">
        <w:t xml:space="preserve"> </w:t>
      </w:r>
      <w:r>
        <w:t>requirements</w:t>
      </w:r>
      <w:r w:rsidR="00145A41">
        <w:t xml:space="preserve"> </w:t>
      </w:r>
      <w:r>
        <w:t>to</w:t>
      </w:r>
      <w:r w:rsidR="00145A41">
        <w:t xml:space="preserve"> </w:t>
      </w:r>
      <w:r>
        <w:t>maintain</w:t>
      </w:r>
      <w:r w:rsidR="00145A41">
        <w:t xml:space="preserve"> </w:t>
      </w:r>
      <w:r>
        <w:t>services.</w:t>
      </w:r>
      <w:r w:rsidR="00145A41">
        <w:t xml:space="preserve"> </w:t>
      </w:r>
      <w:r>
        <w:t>T</w:t>
      </w:r>
      <w:r w:rsidRPr="009D16E2">
        <w:t>he</w:t>
      </w:r>
      <w:r>
        <w:t>se</w:t>
      </w:r>
      <w:r w:rsidR="00145A41">
        <w:t xml:space="preserve"> </w:t>
      </w:r>
      <w:r w:rsidRPr="009D16E2">
        <w:t>MoG</w:t>
      </w:r>
      <w:r>
        <w:t>-related</w:t>
      </w:r>
      <w:r w:rsidR="00145A41">
        <w:t xml:space="preserve"> </w:t>
      </w:r>
      <w:r>
        <w:t>activities</w:t>
      </w:r>
      <w:r w:rsidR="00145A41">
        <w:t xml:space="preserve"> </w:t>
      </w:r>
      <w:r>
        <w:t>were</w:t>
      </w:r>
      <w:r w:rsidR="00145A41">
        <w:t xml:space="preserve"> </w:t>
      </w:r>
      <w:r>
        <w:t>completed</w:t>
      </w:r>
      <w:r w:rsidR="00145A41">
        <w:t xml:space="preserve"> </w:t>
      </w:r>
      <w:r>
        <w:t>in</w:t>
      </w:r>
      <w:r w:rsidR="00145A41">
        <w:t xml:space="preserve"> </w:t>
      </w:r>
      <w:r>
        <w:t>2024-25,</w:t>
      </w:r>
      <w:r w:rsidR="00145A41">
        <w:t xml:space="preserve"> </w:t>
      </w:r>
      <w:r>
        <w:t>therefore</w:t>
      </w:r>
      <w:r w:rsidRPr="009D16E2">
        <w:t>,</w:t>
      </w:r>
      <w:r w:rsidR="00145A41">
        <w:t xml:space="preserve"> </w:t>
      </w:r>
      <w:r w:rsidRPr="009D16E2">
        <w:t>future</w:t>
      </w:r>
      <w:r w:rsidR="00145A41">
        <w:t xml:space="preserve"> </w:t>
      </w:r>
      <w:r w:rsidRPr="009D16E2">
        <w:t>expenditure</w:t>
      </w:r>
      <w:r w:rsidR="00145A41">
        <w:t xml:space="preserve"> </w:t>
      </w:r>
      <w:r w:rsidRPr="009D16E2">
        <w:t>is</w:t>
      </w:r>
      <w:r w:rsidR="00145A41">
        <w:t xml:space="preserve"> </w:t>
      </w:r>
      <w:r w:rsidRPr="009D16E2">
        <w:t>expected</w:t>
      </w:r>
      <w:r w:rsidR="00145A41">
        <w:t xml:space="preserve"> </w:t>
      </w:r>
      <w:r w:rsidRPr="009D16E2">
        <w:t>to</w:t>
      </w:r>
      <w:r w:rsidR="00145A41">
        <w:t xml:space="preserve"> </w:t>
      </w:r>
      <w:r w:rsidRPr="009D16E2">
        <w:t>be</w:t>
      </w:r>
      <w:r w:rsidR="00145A41">
        <w:t xml:space="preserve"> </w:t>
      </w:r>
      <w:r w:rsidRPr="009D16E2">
        <w:t>zero.</w:t>
      </w:r>
    </w:p>
    <w:p w14:paraId="6D7E6440" w14:textId="3314A862" w:rsidR="00B72953" w:rsidRPr="009D16E2" w:rsidRDefault="00B72953" w:rsidP="00B72953">
      <w:r w:rsidRPr="009D16E2">
        <w:t>Other</w:t>
      </w:r>
      <w:r w:rsidR="00145A41">
        <w:t xml:space="preserve"> </w:t>
      </w:r>
      <w:r>
        <w:t>indirect</w:t>
      </w:r>
      <w:r w:rsidR="00145A41">
        <w:t xml:space="preserve"> </w:t>
      </w:r>
      <w:r w:rsidRPr="009D16E2">
        <w:t>costs</w:t>
      </w:r>
      <w:r w:rsidR="00145A41">
        <w:t xml:space="preserve"> </w:t>
      </w:r>
      <w:r w:rsidRPr="009D16E2">
        <w:t>related</w:t>
      </w:r>
      <w:r w:rsidR="00145A41">
        <w:t xml:space="preserve"> </w:t>
      </w:r>
      <w:r w:rsidRPr="009D16E2">
        <w:t>to</w:t>
      </w:r>
      <w:r w:rsidR="00145A41">
        <w:t xml:space="preserve"> </w:t>
      </w:r>
      <w:r w:rsidRPr="009D16E2">
        <w:t>MoG</w:t>
      </w:r>
      <w:r w:rsidR="00145A41">
        <w:t xml:space="preserve"> </w:t>
      </w:r>
      <w:r w:rsidRPr="009D16E2">
        <w:t>changes</w:t>
      </w:r>
      <w:r w:rsidR="00145A41">
        <w:t xml:space="preserve"> </w:t>
      </w:r>
      <w:r w:rsidRPr="009D16E2">
        <w:t>are</w:t>
      </w:r>
      <w:r w:rsidR="00145A41">
        <w:t xml:space="preserve"> </w:t>
      </w:r>
      <w:r w:rsidRPr="009D16E2">
        <w:t>incorporated</w:t>
      </w:r>
      <w:r w:rsidR="00145A41">
        <w:t xml:space="preserve"> </w:t>
      </w:r>
      <w:r w:rsidRPr="009D16E2">
        <w:t>into</w:t>
      </w:r>
      <w:r w:rsidR="00145A41">
        <w:t xml:space="preserve"> </w:t>
      </w:r>
      <w:r w:rsidRPr="009D16E2">
        <w:t>the</w:t>
      </w:r>
      <w:r w:rsidR="00145A41">
        <w:t xml:space="preserve"> </w:t>
      </w:r>
      <w:r w:rsidRPr="009D16E2">
        <w:t>department's</w:t>
      </w:r>
      <w:r w:rsidR="00145A41">
        <w:t xml:space="preserve"> </w:t>
      </w:r>
      <w:r w:rsidRPr="009D16E2">
        <w:t>overall</w:t>
      </w:r>
      <w:r w:rsidR="00145A41">
        <w:t xml:space="preserve"> </w:t>
      </w:r>
      <w:r w:rsidRPr="009D16E2">
        <w:t>expenditure</w:t>
      </w:r>
      <w:r w:rsidR="00145A41">
        <w:t xml:space="preserve"> </w:t>
      </w:r>
      <w:r w:rsidRPr="009D16E2">
        <w:t>and</w:t>
      </w:r>
      <w:r w:rsidR="00145A41">
        <w:t xml:space="preserve"> </w:t>
      </w:r>
      <w:r w:rsidRPr="009D16E2">
        <w:t>cannot</w:t>
      </w:r>
      <w:r w:rsidR="00145A41">
        <w:t xml:space="preserve"> </w:t>
      </w:r>
      <w:r w:rsidRPr="009D16E2">
        <w:t>be</w:t>
      </w:r>
      <w:r w:rsidR="00145A41">
        <w:t xml:space="preserve"> </w:t>
      </w:r>
      <w:r w:rsidRPr="009D16E2">
        <w:t>accurately</w:t>
      </w:r>
      <w:r w:rsidR="00145A41">
        <w:t xml:space="preserve"> </w:t>
      </w:r>
      <w:r w:rsidRPr="009D16E2">
        <w:t>extracted/separated</w:t>
      </w:r>
      <w:r w:rsidR="00145A41">
        <w:t xml:space="preserve"> </w:t>
      </w:r>
      <w:r w:rsidRPr="009D16E2">
        <w:t>from</w:t>
      </w:r>
      <w:r w:rsidR="00145A41">
        <w:t xml:space="preserve"> </w:t>
      </w:r>
      <w:r w:rsidRPr="009D16E2">
        <w:t>operational</w:t>
      </w:r>
      <w:r w:rsidR="00145A41">
        <w:t xml:space="preserve"> </w:t>
      </w:r>
      <w:r w:rsidRPr="009D16E2">
        <w:t>activities.</w:t>
      </w:r>
      <w:r w:rsidR="00145A41">
        <w:rPr>
          <w:rFonts w:ascii="Cambria" w:hAnsi="Cambria" w:cs="Cambria"/>
        </w:rPr>
        <w:t xml:space="preserve"> </w:t>
      </w:r>
    </w:p>
    <w:p w14:paraId="0A0313A0" w14:textId="77777777" w:rsidR="004B150B" w:rsidRDefault="00B72953" w:rsidP="00B72953">
      <w:r w:rsidRPr="009D16E2">
        <w:t>There</w:t>
      </w:r>
      <w:r w:rsidR="00145A41">
        <w:t xml:space="preserve"> </w:t>
      </w:r>
      <w:r w:rsidRPr="009D16E2">
        <w:t>were</w:t>
      </w:r>
      <w:r w:rsidR="00145A41">
        <w:t xml:space="preserve"> </w:t>
      </w:r>
      <w:r w:rsidRPr="009D16E2">
        <w:t>no</w:t>
      </w:r>
      <w:r w:rsidR="00145A41">
        <w:t xml:space="preserve"> </w:t>
      </w:r>
      <w:r w:rsidRPr="009D16E2">
        <w:t>direct</w:t>
      </w:r>
      <w:r w:rsidR="00145A41">
        <w:t xml:space="preserve"> </w:t>
      </w:r>
      <w:r w:rsidRPr="009D16E2">
        <w:t>costs</w:t>
      </w:r>
      <w:r w:rsidR="00145A41">
        <w:t xml:space="preserve"> </w:t>
      </w:r>
      <w:r w:rsidRPr="009D16E2">
        <w:t>attributable</w:t>
      </w:r>
      <w:r w:rsidR="00145A41">
        <w:t xml:space="preserve"> </w:t>
      </w:r>
      <w:r w:rsidRPr="009D16E2">
        <w:t>to</w:t>
      </w:r>
      <w:r w:rsidR="00145A41">
        <w:t xml:space="preserve"> </w:t>
      </w:r>
      <w:r w:rsidRPr="009D16E2">
        <w:t>the</w:t>
      </w:r>
      <w:r w:rsidR="00145A41">
        <w:t xml:space="preserve"> </w:t>
      </w:r>
      <w:r w:rsidRPr="009D16E2">
        <w:t>MoG</w:t>
      </w:r>
      <w:r w:rsidR="00145A41">
        <w:t xml:space="preserve"> </w:t>
      </w:r>
      <w:r w:rsidRPr="009D16E2">
        <w:t>change</w:t>
      </w:r>
      <w:r w:rsidR="00145A41">
        <w:t xml:space="preserve"> </w:t>
      </w:r>
      <w:r w:rsidRPr="009D16E2">
        <w:t>that</w:t>
      </w:r>
      <w:r w:rsidR="00145A41">
        <w:t xml:space="preserve"> </w:t>
      </w:r>
      <w:r w:rsidRPr="009D16E2">
        <w:t>have</w:t>
      </w:r>
      <w:r w:rsidR="00145A41">
        <w:t xml:space="preserve"> </w:t>
      </w:r>
      <w:r w:rsidRPr="009D16E2">
        <w:t>been</w:t>
      </w:r>
      <w:r w:rsidR="00145A41">
        <w:t xml:space="preserve"> </w:t>
      </w:r>
      <w:r w:rsidRPr="009D16E2">
        <w:t>incurred</w:t>
      </w:r>
      <w:r w:rsidR="00145A41">
        <w:t xml:space="preserve"> </w:t>
      </w:r>
      <w:r w:rsidRPr="009D16E2">
        <w:t>by</w:t>
      </w:r>
      <w:r w:rsidR="00145A41">
        <w:t xml:space="preserve"> </w:t>
      </w:r>
      <w:r w:rsidRPr="009D16E2">
        <w:t>the</w:t>
      </w:r>
      <w:r w:rsidR="00145A41">
        <w:t xml:space="preserve"> </w:t>
      </w:r>
      <w:r w:rsidRPr="009D16E2">
        <w:t>entities</w:t>
      </w:r>
      <w:r w:rsidR="00145A41">
        <w:t xml:space="preserve"> </w:t>
      </w:r>
      <w:r w:rsidRPr="009D16E2">
        <w:t>that</w:t>
      </w:r>
      <w:r w:rsidR="00145A41">
        <w:t xml:space="preserve"> </w:t>
      </w:r>
      <w:r w:rsidRPr="009D16E2">
        <w:t>are</w:t>
      </w:r>
      <w:r w:rsidR="00145A41">
        <w:t xml:space="preserve"> </w:t>
      </w:r>
      <w:r w:rsidRPr="009D16E2">
        <w:t>consolidated</w:t>
      </w:r>
      <w:r w:rsidR="00145A41">
        <w:t xml:space="preserve"> </w:t>
      </w:r>
      <w:r w:rsidRPr="009D16E2">
        <w:t>into</w:t>
      </w:r>
      <w:r w:rsidR="00145A41">
        <w:t xml:space="preserve"> </w:t>
      </w:r>
      <w:r w:rsidRPr="009D16E2">
        <w:t>the</w:t>
      </w:r>
      <w:r w:rsidR="00145A41">
        <w:t xml:space="preserve"> </w:t>
      </w:r>
      <w:r w:rsidRPr="009D16E2">
        <w:t>department’s</w:t>
      </w:r>
      <w:r w:rsidR="00145A41">
        <w:t xml:space="preserve"> </w:t>
      </w:r>
      <w:r w:rsidRPr="009D16E2">
        <w:t>annual</w:t>
      </w:r>
      <w:r w:rsidR="00145A41">
        <w:t xml:space="preserve"> </w:t>
      </w:r>
      <w:r w:rsidRPr="009D16E2">
        <w:t>report</w:t>
      </w:r>
      <w:r w:rsidR="00145A41">
        <w:t xml:space="preserve"> </w:t>
      </w:r>
      <w:r w:rsidRPr="009D16E2">
        <w:t>under</w:t>
      </w:r>
      <w:r w:rsidR="00145A41">
        <w:t xml:space="preserve"> </w:t>
      </w:r>
      <w:r w:rsidRPr="009D16E2">
        <w:t>section</w:t>
      </w:r>
      <w:r w:rsidR="00145A41">
        <w:t xml:space="preserve"> </w:t>
      </w:r>
      <w:r w:rsidRPr="009D16E2">
        <w:t>53(1)(b)</w:t>
      </w:r>
      <w:r w:rsidR="00145A41">
        <w:t xml:space="preserve"> </w:t>
      </w:r>
      <w:r w:rsidRPr="009D16E2">
        <w:t>of</w:t>
      </w:r>
      <w:r w:rsidR="00145A41">
        <w:t xml:space="preserve"> </w:t>
      </w:r>
      <w:r w:rsidRPr="009D16E2">
        <w:t>the</w:t>
      </w:r>
      <w:r w:rsidR="00145A41">
        <w:t xml:space="preserve"> </w:t>
      </w:r>
      <w:r w:rsidRPr="009D16E2">
        <w:rPr>
          <w:i/>
          <w:iCs/>
        </w:rPr>
        <w:t>Financial</w:t>
      </w:r>
      <w:r w:rsidR="00145A41">
        <w:rPr>
          <w:i/>
          <w:iCs/>
        </w:rPr>
        <w:t xml:space="preserve"> </w:t>
      </w:r>
      <w:r w:rsidRPr="009D16E2">
        <w:rPr>
          <w:i/>
          <w:iCs/>
        </w:rPr>
        <w:t>Management</w:t>
      </w:r>
      <w:r w:rsidR="00145A41">
        <w:rPr>
          <w:i/>
          <w:iCs/>
        </w:rPr>
        <w:t xml:space="preserve"> </w:t>
      </w:r>
      <w:r w:rsidRPr="009D16E2">
        <w:rPr>
          <w:i/>
          <w:iCs/>
        </w:rPr>
        <w:t>Act</w:t>
      </w:r>
      <w:r w:rsidR="00145A41">
        <w:rPr>
          <w:i/>
          <w:iCs/>
        </w:rPr>
        <w:t xml:space="preserve"> </w:t>
      </w:r>
      <w:r w:rsidRPr="009D16E2">
        <w:rPr>
          <w:i/>
          <w:iCs/>
        </w:rPr>
        <w:t>1994</w:t>
      </w:r>
      <w:r w:rsidRPr="009D16E2">
        <w:t>.</w:t>
      </w:r>
    </w:p>
    <w:p w14:paraId="46298EBC" w14:textId="41B498A7" w:rsidR="00B72953" w:rsidRPr="00A7573C" w:rsidRDefault="00B72953" w:rsidP="008F376E">
      <w:pPr>
        <w:pStyle w:val="Heading2"/>
      </w:pPr>
      <w:bookmarkStart w:id="17" w:name="_Toc217292594"/>
      <w:r w:rsidRPr="00A7573C">
        <w:t>Community</w:t>
      </w:r>
      <w:r w:rsidR="00145A41">
        <w:t xml:space="preserve"> </w:t>
      </w:r>
      <w:r w:rsidRPr="00A7573C">
        <w:t>charter</w:t>
      </w:r>
      <w:bookmarkEnd w:id="17"/>
    </w:p>
    <w:p w14:paraId="43559731" w14:textId="082396C3" w:rsidR="00B72953" w:rsidRPr="00A7573C" w:rsidRDefault="00B72953" w:rsidP="00B72953">
      <w:r w:rsidRPr="00A7573C">
        <w:t>DEECA’s</w:t>
      </w:r>
      <w:r w:rsidR="00145A41">
        <w:t xml:space="preserve"> </w:t>
      </w:r>
      <w:r w:rsidRPr="00A7573C">
        <w:t>community</w:t>
      </w:r>
      <w:r w:rsidR="00145A41">
        <w:t xml:space="preserve"> </w:t>
      </w:r>
      <w:r w:rsidRPr="00A7573C">
        <w:t>charter</w:t>
      </w:r>
      <w:r w:rsidR="00145A41">
        <w:t xml:space="preserve"> </w:t>
      </w:r>
      <w:r w:rsidRPr="00A7573C">
        <w:t>describes</w:t>
      </w:r>
      <w:r w:rsidR="00145A41">
        <w:t xml:space="preserve"> </w:t>
      </w:r>
      <w:r w:rsidRPr="00A7573C">
        <w:t>what</w:t>
      </w:r>
      <w:r w:rsidR="00145A41">
        <w:t xml:space="preserve"> </w:t>
      </w:r>
      <w:r w:rsidRPr="00A7573C">
        <w:t>the</w:t>
      </w:r>
      <w:r w:rsidR="00145A41">
        <w:t xml:space="preserve"> </w:t>
      </w:r>
      <w:r w:rsidRPr="00A7573C">
        <w:t>Victorian</w:t>
      </w:r>
      <w:r w:rsidR="00145A41">
        <w:t xml:space="preserve"> </w:t>
      </w:r>
      <w:r w:rsidRPr="00A7573C">
        <w:t>community</w:t>
      </w:r>
      <w:r w:rsidR="00145A41">
        <w:t xml:space="preserve"> </w:t>
      </w:r>
      <w:r w:rsidRPr="00A7573C">
        <w:t>can</w:t>
      </w:r>
      <w:r w:rsidR="00145A41">
        <w:t xml:space="preserve"> </w:t>
      </w:r>
      <w:r w:rsidRPr="00A7573C">
        <w:t>expect</w:t>
      </w:r>
      <w:r w:rsidR="00145A41">
        <w:t xml:space="preserve"> </w:t>
      </w:r>
      <w:r w:rsidRPr="00A7573C">
        <w:t>from</w:t>
      </w:r>
      <w:r w:rsidR="00145A41">
        <w:t xml:space="preserve"> </w:t>
      </w:r>
      <w:r w:rsidRPr="00A7573C">
        <w:t>the</w:t>
      </w:r>
      <w:r w:rsidR="00145A41">
        <w:t xml:space="preserve"> </w:t>
      </w:r>
      <w:r w:rsidRPr="00A7573C">
        <w:t>department.</w:t>
      </w:r>
      <w:r w:rsidR="00145A41">
        <w:t xml:space="preserve"> </w:t>
      </w:r>
      <w:r w:rsidRPr="00A7573C">
        <w:t>DEECA</w:t>
      </w:r>
      <w:r w:rsidR="00145A41">
        <w:t xml:space="preserve"> </w:t>
      </w:r>
      <w:r w:rsidRPr="00A7573C">
        <w:t>recognises</w:t>
      </w:r>
      <w:r w:rsidR="00145A41">
        <w:t xml:space="preserve"> </w:t>
      </w:r>
      <w:r w:rsidRPr="00A7573C">
        <w:t>that</w:t>
      </w:r>
      <w:r w:rsidR="00145A41">
        <w:t xml:space="preserve"> </w:t>
      </w:r>
      <w:r w:rsidRPr="00A7573C">
        <w:t>communities</w:t>
      </w:r>
      <w:r w:rsidR="00145A41">
        <w:t xml:space="preserve"> </w:t>
      </w:r>
      <w:r w:rsidRPr="00A7573C">
        <w:t>are</w:t>
      </w:r>
      <w:r w:rsidR="00145A41">
        <w:t xml:space="preserve"> </w:t>
      </w:r>
      <w:r w:rsidRPr="00A7573C">
        <w:t>made</w:t>
      </w:r>
      <w:r w:rsidR="00145A41">
        <w:t xml:space="preserve"> </w:t>
      </w:r>
      <w:r w:rsidRPr="00A7573C">
        <w:t>up</w:t>
      </w:r>
      <w:r w:rsidR="00145A41">
        <w:t xml:space="preserve"> </w:t>
      </w:r>
      <w:r w:rsidRPr="00A7573C">
        <w:t>of</w:t>
      </w:r>
      <w:r w:rsidR="00145A41">
        <w:t xml:space="preserve"> </w:t>
      </w:r>
      <w:r w:rsidRPr="00A7573C">
        <w:t>diverse</w:t>
      </w:r>
      <w:r w:rsidR="00145A41">
        <w:t xml:space="preserve"> </w:t>
      </w:r>
      <w:r w:rsidRPr="00A7573C">
        <w:t>sectors,</w:t>
      </w:r>
      <w:r w:rsidR="00145A41">
        <w:t xml:space="preserve"> </w:t>
      </w:r>
      <w:r w:rsidRPr="00A7573C">
        <w:t>organisations,</w:t>
      </w:r>
      <w:r w:rsidR="00145A41">
        <w:t xml:space="preserve"> </w:t>
      </w:r>
      <w:r w:rsidRPr="00A7573C">
        <w:t>rights</w:t>
      </w:r>
      <w:r w:rsidR="00145A41">
        <w:t xml:space="preserve"> </w:t>
      </w:r>
      <w:r w:rsidRPr="00A7573C">
        <w:t>holders,</w:t>
      </w:r>
      <w:r w:rsidR="00145A41">
        <w:t xml:space="preserve"> </w:t>
      </w:r>
      <w:r w:rsidRPr="00A7573C">
        <w:t>interest</w:t>
      </w:r>
      <w:r w:rsidR="00145A41">
        <w:t xml:space="preserve"> </w:t>
      </w:r>
      <w:r w:rsidRPr="00A7573C">
        <w:t>groups,</w:t>
      </w:r>
      <w:r w:rsidR="00145A41">
        <w:t xml:space="preserve"> </w:t>
      </w:r>
      <w:r w:rsidRPr="00A7573C">
        <w:t>influencers,</w:t>
      </w:r>
      <w:r w:rsidR="00145A41">
        <w:t xml:space="preserve"> </w:t>
      </w:r>
      <w:r w:rsidRPr="00A7573C">
        <w:t>families</w:t>
      </w:r>
      <w:r w:rsidR="00145A41">
        <w:t xml:space="preserve"> </w:t>
      </w:r>
      <w:r w:rsidRPr="00A7573C">
        <w:t>and</w:t>
      </w:r>
      <w:r w:rsidR="00145A41">
        <w:t xml:space="preserve"> </w:t>
      </w:r>
      <w:r w:rsidRPr="00A7573C">
        <w:t>individuals.</w:t>
      </w:r>
      <w:r w:rsidR="00145A41">
        <w:t xml:space="preserve"> </w:t>
      </w:r>
    </w:p>
    <w:p w14:paraId="459604EC" w14:textId="3B81EA5D" w:rsidR="00B72953" w:rsidRPr="00A7573C" w:rsidRDefault="00B72953" w:rsidP="00B72953">
      <w:r w:rsidRPr="00A7573C">
        <w:t>DEECA</w:t>
      </w:r>
      <w:r w:rsidR="00145A41">
        <w:t xml:space="preserve"> </w:t>
      </w:r>
      <w:r w:rsidRPr="00A7573C">
        <w:t>works</w:t>
      </w:r>
      <w:r w:rsidR="00145A41">
        <w:t xml:space="preserve"> </w:t>
      </w:r>
      <w:r w:rsidRPr="00A7573C">
        <w:t>collaboratively</w:t>
      </w:r>
      <w:r w:rsidR="00145A41">
        <w:t xml:space="preserve"> </w:t>
      </w:r>
      <w:r w:rsidRPr="00A7573C">
        <w:t>with</w:t>
      </w:r>
      <w:r w:rsidR="00145A41">
        <w:t xml:space="preserve"> </w:t>
      </w:r>
      <w:r w:rsidRPr="00A7573C">
        <w:t>the</w:t>
      </w:r>
      <w:r w:rsidR="00145A41">
        <w:t xml:space="preserve"> </w:t>
      </w:r>
      <w:r w:rsidRPr="00A7573C">
        <w:t>community</w:t>
      </w:r>
      <w:r w:rsidR="00145A41">
        <w:t xml:space="preserve"> </w:t>
      </w:r>
      <w:r w:rsidRPr="00A7573C">
        <w:t>to</w:t>
      </w:r>
      <w:r w:rsidR="00145A41">
        <w:t xml:space="preserve"> </w:t>
      </w:r>
      <w:r w:rsidRPr="00A7573C">
        <w:t>deliver</w:t>
      </w:r>
      <w:r w:rsidR="00145A41">
        <w:t xml:space="preserve"> </w:t>
      </w:r>
      <w:r w:rsidRPr="00A7573C">
        <w:t>services</w:t>
      </w:r>
      <w:r w:rsidR="00145A41">
        <w:t xml:space="preserve"> </w:t>
      </w:r>
      <w:r w:rsidRPr="00A7573C">
        <w:t>and</w:t>
      </w:r>
      <w:r w:rsidR="00145A41">
        <w:t xml:space="preserve"> </w:t>
      </w:r>
      <w:r w:rsidRPr="00A7573C">
        <w:t>create</w:t>
      </w:r>
      <w:r w:rsidR="00145A41">
        <w:t xml:space="preserve"> </w:t>
      </w:r>
      <w:r w:rsidRPr="00A7573C">
        <w:t>opportunities</w:t>
      </w:r>
      <w:r w:rsidR="00145A41">
        <w:t xml:space="preserve"> </w:t>
      </w:r>
      <w:r w:rsidRPr="00A7573C">
        <w:t>that</w:t>
      </w:r>
      <w:r w:rsidR="00145A41">
        <w:t xml:space="preserve"> </w:t>
      </w:r>
      <w:r w:rsidRPr="00A7573C">
        <w:t>support</w:t>
      </w:r>
      <w:r w:rsidR="00145A41">
        <w:t xml:space="preserve"> </w:t>
      </w:r>
      <w:r w:rsidRPr="00A7573C">
        <w:t>thriving,</w:t>
      </w:r>
      <w:r w:rsidR="00145A41">
        <w:t xml:space="preserve"> </w:t>
      </w:r>
      <w:r w:rsidRPr="00A7573C">
        <w:t>productive,</w:t>
      </w:r>
      <w:r w:rsidR="00145A41">
        <w:t xml:space="preserve"> </w:t>
      </w:r>
      <w:r w:rsidRPr="00A7573C">
        <w:t>and</w:t>
      </w:r>
      <w:r w:rsidR="00145A41">
        <w:t xml:space="preserve"> </w:t>
      </w:r>
      <w:r w:rsidRPr="00A7573C">
        <w:t>sustainable</w:t>
      </w:r>
      <w:r w:rsidR="00145A41">
        <w:t xml:space="preserve"> </w:t>
      </w:r>
      <w:r w:rsidRPr="00A7573C">
        <w:t>communities,</w:t>
      </w:r>
      <w:r w:rsidR="00145A41">
        <w:t xml:space="preserve"> </w:t>
      </w:r>
      <w:r w:rsidRPr="00A7573C">
        <w:t>environments</w:t>
      </w:r>
      <w:r w:rsidR="00145A41">
        <w:t xml:space="preserve"> </w:t>
      </w:r>
      <w:r w:rsidRPr="00A7573C">
        <w:t>and</w:t>
      </w:r>
      <w:r w:rsidR="00145A41">
        <w:t xml:space="preserve"> </w:t>
      </w:r>
      <w:r w:rsidRPr="00A7573C">
        <w:t>industries.</w:t>
      </w:r>
      <w:r w:rsidR="00145A41">
        <w:t xml:space="preserve"> </w:t>
      </w:r>
    </w:p>
    <w:p w14:paraId="2747AE93" w14:textId="409A790A" w:rsidR="00B72953" w:rsidRPr="00A7573C" w:rsidRDefault="00B72953" w:rsidP="00A01BD3">
      <w:pPr>
        <w:pStyle w:val="Normalbeforebullets"/>
      </w:pPr>
      <w:r w:rsidRPr="00A7573C">
        <w:t>In</w:t>
      </w:r>
      <w:r w:rsidR="00145A41">
        <w:t xml:space="preserve"> </w:t>
      </w:r>
      <w:r w:rsidRPr="00A7573C">
        <w:t>all</w:t>
      </w:r>
      <w:r w:rsidR="00145A41">
        <w:t xml:space="preserve"> </w:t>
      </w:r>
      <w:r w:rsidRPr="00A7573C">
        <w:t>aspects</w:t>
      </w:r>
      <w:r w:rsidR="00145A41">
        <w:t xml:space="preserve"> </w:t>
      </w:r>
      <w:r w:rsidRPr="00A7573C">
        <w:t>of</w:t>
      </w:r>
      <w:r w:rsidR="00145A41">
        <w:t xml:space="preserve"> </w:t>
      </w:r>
      <w:r w:rsidRPr="00A7573C">
        <w:t>our</w:t>
      </w:r>
      <w:r w:rsidR="00145A41">
        <w:t xml:space="preserve"> </w:t>
      </w:r>
      <w:r w:rsidRPr="00A7573C">
        <w:t>work,</w:t>
      </w:r>
      <w:r w:rsidR="00145A41">
        <w:t xml:space="preserve"> </w:t>
      </w:r>
      <w:r w:rsidRPr="00A7573C">
        <w:t>we</w:t>
      </w:r>
      <w:r w:rsidR="00145A41">
        <w:t xml:space="preserve"> </w:t>
      </w:r>
      <w:r w:rsidRPr="00A7573C">
        <w:t>will:</w:t>
      </w:r>
    </w:p>
    <w:tbl>
      <w:tblPr>
        <w:tblStyle w:val="TableGrid"/>
        <w:tblW w:w="0" w:type="auto"/>
        <w:tblLook w:val="04A0" w:firstRow="1" w:lastRow="0" w:firstColumn="1" w:lastColumn="0" w:noHBand="0" w:noVBand="1"/>
      </w:tblPr>
      <w:tblGrid>
        <w:gridCol w:w="2262"/>
        <w:gridCol w:w="7926"/>
      </w:tblGrid>
      <w:tr w:rsidR="00A01BD3" w:rsidRPr="00A7573C" w14:paraId="14E12D79" w14:textId="77777777" w:rsidTr="00A01BD3">
        <w:tc>
          <w:tcPr>
            <w:tcW w:w="2263" w:type="dxa"/>
          </w:tcPr>
          <w:p w14:paraId="0400F2E8" w14:textId="034D2824" w:rsidR="00A01BD3" w:rsidRPr="00A01BD3" w:rsidRDefault="00A01BD3" w:rsidP="00A01BD3">
            <w:pPr>
              <w:pStyle w:val="Tablebodytext"/>
              <w:rPr>
                <w:b/>
                <w:bCs/>
              </w:rPr>
            </w:pPr>
            <w:r w:rsidRPr="00A01BD3">
              <w:rPr>
                <w:b/>
                <w:bCs/>
              </w:rPr>
              <w:t>Be available</w:t>
            </w:r>
          </w:p>
        </w:tc>
        <w:tc>
          <w:tcPr>
            <w:tcW w:w="7931" w:type="dxa"/>
          </w:tcPr>
          <w:p w14:paraId="337355EB" w14:textId="768117C1" w:rsidR="00A01BD3" w:rsidRPr="00A7573C" w:rsidRDefault="00A01BD3" w:rsidP="00A01BD3">
            <w:pPr>
              <w:pStyle w:val="TableHeading"/>
            </w:pPr>
            <w:r w:rsidRPr="00A7573C">
              <w:t>Issues</w:t>
            </w:r>
            <w:r>
              <w:t xml:space="preserve"> </w:t>
            </w:r>
            <w:r w:rsidRPr="00A7573C">
              <w:t>and</w:t>
            </w:r>
            <w:r>
              <w:t xml:space="preserve"> </w:t>
            </w:r>
            <w:r w:rsidRPr="00A7573C">
              <w:t>place-based</w:t>
            </w:r>
            <w:r>
              <w:t xml:space="preserve"> </w:t>
            </w:r>
            <w:r w:rsidRPr="00A7573C">
              <w:t>focus</w:t>
            </w:r>
            <w:r>
              <w:t xml:space="preserve"> </w:t>
            </w:r>
          </w:p>
          <w:p w14:paraId="602D3808" w14:textId="77777777" w:rsidR="00A01BD3" w:rsidRPr="00A7573C" w:rsidRDefault="00A01BD3" w:rsidP="00A01BD3">
            <w:pPr>
              <w:pStyle w:val="Tablebodytext"/>
            </w:pPr>
            <w:r w:rsidRPr="00A7573C">
              <w:t>Connect</w:t>
            </w:r>
            <w:r>
              <w:t xml:space="preserve"> </w:t>
            </w:r>
            <w:r w:rsidRPr="00A7573C">
              <w:t>with</w:t>
            </w:r>
            <w:r>
              <w:t xml:space="preserve"> </w:t>
            </w:r>
            <w:r w:rsidRPr="00A7573C">
              <w:t>you</w:t>
            </w:r>
            <w:r>
              <w:t xml:space="preserve"> </w:t>
            </w:r>
            <w:r w:rsidRPr="00A7573C">
              <w:t>where</w:t>
            </w:r>
            <w:r>
              <w:t xml:space="preserve"> </w:t>
            </w:r>
            <w:r w:rsidRPr="00A7573C">
              <w:t>you</w:t>
            </w:r>
            <w:r>
              <w:t xml:space="preserve"> </w:t>
            </w:r>
            <w:r w:rsidRPr="00A7573C">
              <w:t>live,</w:t>
            </w:r>
            <w:r>
              <w:t xml:space="preserve"> </w:t>
            </w:r>
            <w:r w:rsidRPr="00A7573C">
              <w:t>work</w:t>
            </w:r>
            <w:r>
              <w:t xml:space="preserve"> </w:t>
            </w:r>
            <w:r w:rsidRPr="00A7573C">
              <w:t>and</w:t>
            </w:r>
            <w:r>
              <w:t xml:space="preserve"> </w:t>
            </w:r>
            <w:r w:rsidRPr="00A7573C">
              <w:t>play</w:t>
            </w:r>
            <w:r>
              <w:t xml:space="preserve"> </w:t>
            </w:r>
            <w:r w:rsidRPr="00A7573C">
              <w:t>on</w:t>
            </w:r>
            <w:r>
              <w:t xml:space="preserve"> </w:t>
            </w:r>
            <w:r w:rsidRPr="00A7573C">
              <w:t>issues</w:t>
            </w:r>
            <w:r>
              <w:t xml:space="preserve"> </w:t>
            </w:r>
            <w:r w:rsidRPr="00A7573C">
              <w:t>that</w:t>
            </w:r>
            <w:r>
              <w:t xml:space="preserve"> </w:t>
            </w:r>
            <w:r w:rsidRPr="00A7573C">
              <w:t>matter</w:t>
            </w:r>
            <w:r>
              <w:t xml:space="preserve"> </w:t>
            </w:r>
            <w:r w:rsidRPr="00A7573C">
              <w:t>to</w:t>
            </w:r>
            <w:r>
              <w:t xml:space="preserve"> </w:t>
            </w:r>
            <w:r w:rsidRPr="00A7573C">
              <w:t>your</w:t>
            </w:r>
            <w:r>
              <w:t xml:space="preserve"> </w:t>
            </w:r>
            <w:r w:rsidRPr="00A7573C">
              <w:t>communities</w:t>
            </w:r>
          </w:p>
          <w:p w14:paraId="41CB8471" w14:textId="77777777" w:rsidR="00A01BD3" w:rsidRPr="00A7573C" w:rsidRDefault="00A01BD3" w:rsidP="00A01BD3">
            <w:pPr>
              <w:pStyle w:val="TableHeading"/>
            </w:pPr>
            <w:r w:rsidRPr="00A7573C">
              <w:t>Accessibility</w:t>
            </w:r>
            <w:r>
              <w:t xml:space="preserve"> </w:t>
            </w:r>
          </w:p>
          <w:p w14:paraId="37A4AE5B" w14:textId="77777777" w:rsidR="00A01BD3" w:rsidRPr="00A7573C" w:rsidRDefault="00A01BD3" w:rsidP="00A01BD3">
            <w:pPr>
              <w:pStyle w:val="Tablebodytext"/>
            </w:pPr>
            <w:r w:rsidRPr="00A7573C">
              <w:t>Make</w:t>
            </w:r>
            <w:r>
              <w:t xml:space="preserve"> </w:t>
            </w:r>
            <w:r w:rsidRPr="00A7573C">
              <w:t>sure</w:t>
            </w:r>
            <w:r>
              <w:t xml:space="preserve"> </w:t>
            </w:r>
            <w:r w:rsidRPr="00A7573C">
              <w:t>we</w:t>
            </w:r>
            <w:r>
              <w:t xml:space="preserve"> </w:t>
            </w:r>
            <w:r w:rsidRPr="00A7573C">
              <w:t>are</w:t>
            </w:r>
            <w:r>
              <w:t xml:space="preserve"> </w:t>
            </w:r>
            <w:r w:rsidRPr="00A7573C">
              <w:t>easy</w:t>
            </w:r>
            <w:r>
              <w:t xml:space="preserve"> </w:t>
            </w:r>
            <w:r w:rsidRPr="00A7573C">
              <w:t>to</w:t>
            </w:r>
            <w:r>
              <w:t xml:space="preserve"> </w:t>
            </w:r>
            <w:r w:rsidRPr="00A7573C">
              <w:t>contact</w:t>
            </w:r>
            <w:r>
              <w:t xml:space="preserve"> </w:t>
            </w:r>
            <w:r w:rsidRPr="00A7573C">
              <w:t>and</w:t>
            </w:r>
            <w:r>
              <w:t xml:space="preserve"> </w:t>
            </w:r>
            <w:r w:rsidRPr="00A7573C">
              <w:t>our</w:t>
            </w:r>
            <w:r>
              <w:t xml:space="preserve"> </w:t>
            </w:r>
            <w:r w:rsidRPr="00A7573C">
              <w:t>information</w:t>
            </w:r>
            <w:r>
              <w:t xml:space="preserve"> </w:t>
            </w:r>
            <w:r w:rsidRPr="00A7573C">
              <w:t>is</w:t>
            </w:r>
            <w:r>
              <w:t xml:space="preserve"> </w:t>
            </w:r>
            <w:r w:rsidRPr="00A7573C">
              <w:t>straightforward</w:t>
            </w:r>
            <w:r>
              <w:t xml:space="preserve"> </w:t>
            </w:r>
            <w:r w:rsidRPr="00A7573C">
              <w:t>and</w:t>
            </w:r>
            <w:r>
              <w:t xml:space="preserve"> </w:t>
            </w:r>
            <w:r w:rsidRPr="00A7573C">
              <w:t>available</w:t>
            </w:r>
            <w:r>
              <w:t xml:space="preserve"> </w:t>
            </w:r>
            <w:r w:rsidRPr="00A7573C">
              <w:t>in</w:t>
            </w:r>
            <w:r>
              <w:t xml:space="preserve"> </w:t>
            </w:r>
            <w:r w:rsidRPr="00A7573C">
              <w:t>a</w:t>
            </w:r>
            <w:r>
              <w:t xml:space="preserve"> </w:t>
            </w:r>
            <w:r w:rsidRPr="00A7573C">
              <w:t>variety</w:t>
            </w:r>
            <w:r>
              <w:t xml:space="preserve"> </w:t>
            </w:r>
            <w:r w:rsidRPr="00A7573C">
              <w:t>of</w:t>
            </w:r>
            <w:r>
              <w:t xml:space="preserve"> </w:t>
            </w:r>
            <w:r w:rsidRPr="00A7573C">
              <w:t>ways</w:t>
            </w:r>
          </w:p>
          <w:p w14:paraId="43C1A197" w14:textId="77777777" w:rsidR="00A01BD3" w:rsidRPr="00A7573C" w:rsidRDefault="00A01BD3" w:rsidP="00A01BD3">
            <w:pPr>
              <w:pStyle w:val="TableHeading"/>
            </w:pPr>
            <w:r w:rsidRPr="00A7573C">
              <w:t>Flexibility</w:t>
            </w:r>
            <w:r>
              <w:t xml:space="preserve"> </w:t>
            </w:r>
          </w:p>
          <w:p w14:paraId="6AB3F594" w14:textId="7660F119" w:rsidR="00A01BD3" w:rsidRPr="00A7573C" w:rsidRDefault="00A01BD3" w:rsidP="00A01BD3">
            <w:pPr>
              <w:pStyle w:val="Tablebodytext"/>
            </w:pPr>
            <w:r w:rsidRPr="00A7573C">
              <w:t>Recognise</w:t>
            </w:r>
            <w:r>
              <w:t xml:space="preserve"> </w:t>
            </w:r>
            <w:r w:rsidRPr="00A7573C">
              <w:t>and</w:t>
            </w:r>
            <w:r>
              <w:t xml:space="preserve"> </w:t>
            </w:r>
            <w:r w:rsidRPr="00A7573C">
              <w:t>respect</w:t>
            </w:r>
            <w:r>
              <w:t xml:space="preserve"> </w:t>
            </w:r>
            <w:r w:rsidRPr="00A7573C">
              <w:t>the</w:t>
            </w:r>
            <w:r>
              <w:t xml:space="preserve"> </w:t>
            </w:r>
            <w:r w:rsidRPr="00A7573C">
              <w:t>way</w:t>
            </w:r>
            <w:r>
              <w:t xml:space="preserve"> </w:t>
            </w:r>
            <w:r w:rsidRPr="00A7573C">
              <w:t>you</w:t>
            </w:r>
            <w:r>
              <w:t xml:space="preserve"> </w:t>
            </w:r>
            <w:r w:rsidRPr="00A7573C">
              <w:t>want</w:t>
            </w:r>
            <w:r>
              <w:t xml:space="preserve"> </w:t>
            </w:r>
            <w:r w:rsidRPr="00A7573C">
              <w:t>to</w:t>
            </w:r>
            <w:r>
              <w:t xml:space="preserve"> </w:t>
            </w:r>
            <w:r w:rsidRPr="00A7573C">
              <w:t>work</w:t>
            </w:r>
            <w:r>
              <w:t xml:space="preserve"> </w:t>
            </w:r>
            <w:r w:rsidRPr="00A7573C">
              <w:t>with</w:t>
            </w:r>
            <w:r>
              <w:t xml:space="preserve"> </w:t>
            </w:r>
            <w:r w:rsidRPr="00A7573C">
              <w:t>us</w:t>
            </w:r>
            <w:r>
              <w:t xml:space="preserve"> </w:t>
            </w:r>
            <w:r w:rsidRPr="00A7573C">
              <w:t>and</w:t>
            </w:r>
            <w:r>
              <w:t xml:space="preserve"> </w:t>
            </w:r>
            <w:r w:rsidRPr="00A7573C">
              <w:t>adapt</w:t>
            </w:r>
            <w:r>
              <w:t xml:space="preserve"> </w:t>
            </w:r>
            <w:r w:rsidRPr="00A7573C">
              <w:t>our</w:t>
            </w:r>
            <w:r>
              <w:t xml:space="preserve"> </w:t>
            </w:r>
            <w:r w:rsidRPr="00A7573C">
              <w:t>approach</w:t>
            </w:r>
            <w:r>
              <w:t xml:space="preserve"> </w:t>
            </w:r>
            <w:r w:rsidRPr="00A7573C">
              <w:t>according</w:t>
            </w:r>
            <w:r>
              <w:t xml:space="preserve"> </w:t>
            </w:r>
            <w:r w:rsidRPr="00A7573C">
              <w:t>to</w:t>
            </w:r>
            <w:r>
              <w:t xml:space="preserve"> </w:t>
            </w:r>
            <w:r w:rsidRPr="00A7573C">
              <w:t>needs</w:t>
            </w:r>
            <w:r>
              <w:t xml:space="preserve"> </w:t>
            </w:r>
            <w:r w:rsidRPr="00A7573C">
              <w:t>of</w:t>
            </w:r>
            <w:r>
              <w:t xml:space="preserve"> </w:t>
            </w:r>
            <w:r w:rsidRPr="00A7573C">
              <w:t>individuals,</w:t>
            </w:r>
            <w:r>
              <w:t xml:space="preserve"> </w:t>
            </w:r>
            <w:r w:rsidRPr="00A7573C">
              <w:t>organisations</w:t>
            </w:r>
            <w:r>
              <w:t xml:space="preserve"> </w:t>
            </w:r>
            <w:r w:rsidRPr="00A7573C">
              <w:t>and</w:t>
            </w:r>
            <w:r>
              <w:t xml:space="preserve"> </w:t>
            </w:r>
            <w:r w:rsidRPr="00A7573C">
              <w:t>industries</w:t>
            </w:r>
          </w:p>
        </w:tc>
      </w:tr>
      <w:tr w:rsidR="00A01BD3" w:rsidRPr="00A7573C" w14:paraId="6D1DA05C" w14:textId="77777777" w:rsidTr="00A01BD3">
        <w:tc>
          <w:tcPr>
            <w:tcW w:w="2263" w:type="dxa"/>
          </w:tcPr>
          <w:p w14:paraId="47D2026F" w14:textId="684FCBCC" w:rsidR="00A01BD3" w:rsidRPr="00A01BD3" w:rsidRDefault="00A01BD3" w:rsidP="00A01BD3">
            <w:pPr>
              <w:pStyle w:val="Tablebodytext"/>
              <w:rPr>
                <w:rFonts w:ascii="VIC Light" w:hAnsi="VIC Light"/>
                <w:b/>
                <w:bCs/>
                <w:sz w:val="32"/>
                <w:szCs w:val="26"/>
              </w:rPr>
            </w:pPr>
            <w:r w:rsidRPr="00A01BD3">
              <w:rPr>
                <w:b/>
                <w:bCs/>
              </w:rPr>
              <w:t>Involve and listen</w:t>
            </w:r>
          </w:p>
        </w:tc>
        <w:tc>
          <w:tcPr>
            <w:tcW w:w="7931" w:type="dxa"/>
          </w:tcPr>
          <w:p w14:paraId="5EB42AD9" w14:textId="7183B737" w:rsidR="00A01BD3" w:rsidRPr="00A7573C" w:rsidRDefault="00A01BD3" w:rsidP="00A01BD3">
            <w:pPr>
              <w:pStyle w:val="TableHeading"/>
            </w:pPr>
            <w:r w:rsidRPr="00A7573C">
              <w:t>Active</w:t>
            </w:r>
            <w:r>
              <w:t xml:space="preserve"> </w:t>
            </w:r>
            <w:r w:rsidRPr="00A7573C">
              <w:t>listening</w:t>
            </w:r>
            <w:r>
              <w:t xml:space="preserve"> </w:t>
            </w:r>
            <w:r w:rsidRPr="00A7573C">
              <w:t>and</w:t>
            </w:r>
            <w:r>
              <w:t xml:space="preserve"> </w:t>
            </w:r>
            <w:r w:rsidRPr="00A7573C">
              <w:t>understanding</w:t>
            </w:r>
            <w:r>
              <w:t xml:space="preserve"> </w:t>
            </w:r>
          </w:p>
          <w:p w14:paraId="5B960078" w14:textId="77777777" w:rsidR="00A01BD3" w:rsidRPr="00A7573C" w:rsidRDefault="00A01BD3" w:rsidP="00A01BD3">
            <w:pPr>
              <w:pStyle w:val="Tablebodytext"/>
            </w:pPr>
            <w:r w:rsidRPr="00A7573C">
              <w:t>Listen</w:t>
            </w:r>
            <w:r>
              <w:t xml:space="preserve"> </w:t>
            </w:r>
            <w:r w:rsidRPr="00A7573C">
              <w:t>to</w:t>
            </w:r>
            <w:r>
              <w:t xml:space="preserve"> </w:t>
            </w:r>
            <w:r w:rsidRPr="00A7573C">
              <w:t>and</w:t>
            </w:r>
            <w:r>
              <w:t xml:space="preserve"> </w:t>
            </w:r>
            <w:r w:rsidRPr="00A7573C">
              <w:t>understand</w:t>
            </w:r>
            <w:r>
              <w:t xml:space="preserve"> </w:t>
            </w:r>
            <w:r w:rsidRPr="00A7573C">
              <w:t>your</w:t>
            </w:r>
            <w:r>
              <w:t xml:space="preserve"> </w:t>
            </w:r>
            <w:r w:rsidRPr="00A7573C">
              <w:t>views</w:t>
            </w:r>
            <w:r>
              <w:t xml:space="preserve"> </w:t>
            </w:r>
            <w:r w:rsidRPr="00A7573C">
              <w:t>and</w:t>
            </w:r>
            <w:r>
              <w:t xml:space="preserve"> </w:t>
            </w:r>
            <w:r w:rsidRPr="00A7573C">
              <w:t>needs,</w:t>
            </w:r>
            <w:r>
              <w:t xml:space="preserve"> </w:t>
            </w:r>
            <w:r w:rsidRPr="00A7573C">
              <w:t>actively</w:t>
            </w:r>
            <w:r>
              <w:t xml:space="preserve"> </w:t>
            </w:r>
            <w:r w:rsidRPr="00A7573C">
              <w:t>seek</w:t>
            </w:r>
            <w:r>
              <w:t xml:space="preserve"> </w:t>
            </w:r>
            <w:r w:rsidRPr="00A7573C">
              <w:t>and</w:t>
            </w:r>
            <w:r>
              <w:t xml:space="preserve"> </w:t>
            </w:r>
            <w:r w:rsidRPr="00A7573C">
              <w:t>respect</w:t>
            </w:r>
            <w:r>
              <w:t xml:space="preserve"> </w:t>
            </w:r>
            <w:r w:rsidRPr="00A7573C">
              <w:t>different</w:t>
            </w:r>
            <w:r>
              <w:t xml:space="preserve"> </w:t>
            </w:r>
            <w:r w:rsidRPr="00A7573C">
              <w:t>opinions</w:t>
            </w:r>
          </w:p>
          <w:p w14:paraId="249CEBC3" w14:textId="77777777" w:rsidR="00A01BD3" w:rsidRPr="00A7573C" w:rsidRDefault="00A01BD3" w:rsidP="00A01BD3">
            <w:pPr>
              <w:pStyle w:val="TableHeading"/>
            </w:pPr>
            <w:r w:rsidRPr="00A7573C">
              <w:t>Honesty</w:t>
            </w:r>
            <w:r>
              <w:t xml:space="preserve"> </w:t>
            </w:r>
            <w:r w:rsidRPr="00A7573C">
              <w:t>and</w:t>
            </w:r>
            <w:r>
              <w:t xml:space="preserve"> </w:t>
            </w:r>
            <w:r w:rsidRPr="00A7573C">
              <w:t>transparency</w:t>
            </w:r>
            <w:r>
              <w:t xml:space="preserve"> </w:t>
            </w:r>
          </w:p>
          <w:p w14:paraId="330D6E75" w14:textId="77777777" w:rsidR="00A01BD3" w:rsidRPr="00A7573C" w:rsidRDefault="00A01BD3" w:rsidP="00A01BD3">
            <w:pPr>
              <w:pStyle w:val="Tablebodytext"/>
            </w:pPr>
            <w:r w:rsidRPr="00A7573C">
              <w:t>Be</w:t>
            </w:r>
            <w:r>
              <w:t xml:space="preserve"> </w:t>
            </w:r>
            <w:r w:rsidRPr="00A7573C">
              <w:t>honest</w:t>
            </w:r>
            <w:r>
              <w:t xml:space="preserve"> </w:t>
            </w:r>
            <w:r w:rsidRPr="00A7573C">
              <w:t>about</w:t>
            </w:r>
            <w:r>
              <w:t xml:space="preserve"> </w:t>
            </w:r>
            <w:r w:rsidRPr="00A7573C">
              <w:t>what’s</w:t>
            </w:r>
            <w:r>
              <w:t xml:space="preserve"> </w:t>
            </w:r>
            <w:r w:rsidRPr="00A7573C">
              <w:t>driving</w:t>
            </w:r>
            <w:r>
              <w:t xml:space="preserve"> </w:t>
            </w:r>
            <w:r w:rsidRPr="00A7573C">
              <w:t>our</w:t>
            </w:r>
            <w:r>
              <w:t xml:space="preserve"> </w:t>
            </w:r>
            <w:r w:rsidRPr="00A7573C">
              <w:t>priorities,</w:t>
            </w:r>
            <w:r>
              <w:t xml:space="preserve"> </w:t>
            </w:r>
            <w:r w:rsidRPr="00A7573C">
              <w:t>what</w:t>
            </w:r>
            <w:r>
              <w:t xml:space="preserve"> </w:t>
            </w:r>
            <w:r w:rsidRPr="00A7573C">
              <w:t>we</w:t>
            </w:r>
            <w:r>
              <w:t xml:space="preserve"> </w:t>
            </w:r>
            <w:r w:rsidRPr="00A7573C">
              <w:t>can</w:t>
            </w:r>
            <w:r>
              <w:t xml:space="preserve"> </w:t>
            </w:r>
            <w:r w:rsidRPr="00A7573C">
              <w:t>and</w:t>
            </w:r>
            <w:r>
              <w:t xml:space="preserve"> </w:t>
            </w:r>
            <w:r w:rsidRPr="00A7573C">
              <w:t>can’t</w:t>
            </w:r>
            <w:r>
              <w:t xml:space="preserve"> </w:t>
            </w:r>
            <w:r w:rsidRPr="00A7573C">
              <w:t>promise</w:t>
            </w:r>
            <w:r>
              <w:t xml:space="preserve"> </w:t>
            </w:r>
            <w:r w:rsidRPr="00A7573C">
              <w:t>to</w:t>
            </w:r>
            <w:r>
              <w:t xml:space="preserve"> </w:t>
            </w:r>
            <w:r w:rsidRPr="00A7573C">
              <w:t>do,</w:t>
            </w:r>
            <w:r>
              <w:t xml:space="preserve"> </w:t>
            </w:r>
            <w:r w:rsidRPr="00A7573C">
              <w:t>our</w:t>
            </w:r>
            <w:r>
              <w:t xml:space="preserve"> </w:t>
            </w:r>
            <w:r w:rsidRPr="00A7573C">
              <w:t>timelines</w:t>
            </w:r>
            <w:r>
              <w:t xml:space="preserve"> </w:t>
            </w:r>
            <w:r w:rsidRPr="00A7573C">
              <w:t>and</w:t>
            </w:r>
            <w:r>
              <w:t xml:space="preserve"> </w:t>
            </w:r>
            <w:r w:rsidRPr="00A7573C">
              <w:t>why</w:t>
            </w:r>
            <w:r>
              <w:t xml:space="preserve"> </w:t>
            </w:r>
            <w:r w:rsidRPr="00A7573C">
              <w:t>decisions</w:t>
            </w:r>
            <w:r>
              <w:t xml:space="preserve"> </w:t>
            </w:r>
            <w:r w:rsidRPr="00A7573C">
              <w:t>have</w:t>
            </w:r>
            <w:r>
              <w:t xml:space="preserve"> </w:t>
            </w:r>
            <w:r w:rsidRPr="00A7573C">
              <w:t>been</w:t>
            </w:r>
            <w:r>
              <w:t xml:space="preserve"> </w:t>
            </w:r>
            <w:r w:rsidRPr="00A7573C">
              <w:t>made</w:t>
            </w:r>
          </w:p>
          <w:p w14:paraId="25535772" w14:textId="77777777" w:rsidR="00A01BD3" w:rsidRPr="00A7573C" w:rsidRDefault="00A01BD3" w:rsidP="00A01BD3">
            <w:pPr>
              <w:pStyle w:val="TableHeading"/>
            </w:pPr>
            <w:r w:rsidRPr="00A7573C">
              <w:t>Clarity</w:t>
            </w:r>
            <w:r>
              <w:t xml:space="preserve"> </w:t>
            </w:r>
            <w:r w:rsidRPr="00A7573C">
              <w:t>and</w:t>
            </w:r>
            <w:r>
              <w:t xml:space="preserve"> </w:t>
            </w:r>
            <w:r w:rsidRPr="00A7573C">
              <w:t>purposefulness</w:t>
            </w:r>
            <w:r>
              <w:t xml:space="preserve"> </w:t>
            </w:r>
          </w:p>
          <w:p w14:paraId="40DCAE75" w14:textId="094E7B32" w:rsidR="00A01BD3" w:rsidRPr="00A7573C" w:rsidRDefault="00A01BD3" w:rsidP="00A01BD3">
            <w:pPr>
              <w:pStyle w:val="Tablebodytext"/>
            </w:pPr>
            <w:r w:rsidRPr="00A7573C">
              <w:t>Be</w:t>
            </w:r>
            <w:r>
              <w:t xml:space="preserve"> </w:t>
            </w:r>
            <w:r w:rsidRPr="00A7573C">
              <w:t>clear</w:t>
            </w:r>
            <w:r>
              <w:t xml:space="preserve"> </w:t>
            </w:r>
            <w:r w:rsidRPr="00A7573C">
              <w:t>about</w:t>
            </w:r>
            <w:r>
              <w:t xml:space="preserve"> </w:t>
            </w:r>
            <w:r w:rsidRPr="00A7573C">
              <w:t>why</w:t>
            </w:r>
            <w:r>
              <w:t xml:space="preserve"> </w:t>
            </w:r>
            <w:r w:rsidRPr="00A7573C">
              <w:t>and</w:t>
            </w:r>
            <w:r>
              <w:t xml:space="preserve"> </w:t>
            </w:r>
            <w:r w:rsidRPr="00A7573C">
              <w:t>how</w:t>
            </w:r>
            <w:r>
              <w:t xml:space="preserve"> </w:t>
            </w:r>
            <w:r w:rsidRPr="00A7573C">
              <w:t>we</w:t>
            </w:r>
            <w:r>
              <w:t xml:space="preserve"> </w:t>
            </w:r>
            <w:r w:rsidRPr="00A7573C">
              <w:t>are</w:t>
            </w:r>
            <w:r>
              <w:t xml:space="preserve"> </w:t>
            </w:r>
            <w:r w:rsidRPr="00A7573C">
              <w:t>engaging,</w:t>
            </w:r>
            <w:r>
              <w:t xml:space="preserve"> </w:t>
            </w:r>
            <w:r w:rsidRPr="00A7573C">
              <w:t>making</w:t>
            </w:r>
            <w:r>
              <w:t xml:space="preserve"> </w:t>
            </w:r>
            <w:r w:rsidRPr="00A7573C">
              <w:t>sure</w:t>
            </w:r>
            <w:r>
              <w:t xml:space="preserve"> </w:t>
            </w:r>
            <w:r w:rsidRPr="00A7573C">
              <w:t>we</w:t>
            </w:r>
            <w:r>
              <w:t xml:space="preserve"> </w:t>
            </w:r>
            <w:r w:rsidRPr="00A7573C">
              <w:t>give</w:t>
            </w:r>
            <w:r>
              <w:t xml:space="preserve"> </w:t>
            </w:r>
            <w:r w:rsidRPr="00A7573C">
              <w:t>you</w:t>
            </w:r>
            <w:r>
              <w:t xml:space="preserve"> </w:t>
            </w:r>
            <w:r w:rsidRPr="00A7573C">
              <w:t>real</w:t>
            </w:r>
            <w:r>
              <w:t xml:space="preserve"> </w:t>
            </w:r>
            <w:r w:rsidRPr="00A7573C">
              <w:t>opportunities</w:t>
            </w:r>
            <w:r>
              <w:t xml:space="preserve"> </w:t>
            </w:r>
            <w:r w:rsidRPr="00A7573C">
              <w:t>to</w:t>
            </w:r>
            <w:r>
              <w:t xml:space="preserve"> </w:t>
            </w:r>
            <w:r w:rsidRPr="00A7573C">
              <w:t>participate,</w:t>
            </w:r>
            <w:r>
              <w:t xml:space="preserve"> </w:t>
            </w:r>
            <w:r w:rsidRPr="00A7573C">
              <w:t>shape</w:t>
            </w:r>
            <w:r>
              <w:t xml:space="preserve"> </w:t>
            </w:r>
            <w:r w:rsidRPr="00A7573C">
              <w:t>decisions</w:t>
            </w:r>
            <w:r>
              <w:t xml:space="preserve"> </w:t>
            </w:r>
            <w:r w:rsidRPr="00A7573C">
              <w:t>and</w:t>
            </w:r>
            <w:r>
              <w:t xml:space="preserve"> </w:t>
            </w:r>
            <w:r w:rsidRPr="00A7573C">
              <w:t>make</w:t>
            </w:r>
            <w:r>
              <w:t xml:space="preserve"> </w:t>
            </w:r>
            <w:r w:rsidRPr="00A7573C">
              <w:t>a</w:t>
            </w:r>
            <w:r>
              <w:t xml:space="preserve"> </w:t>
            </w:r>
            <w:r w:rsidRPr="00A7573C">
              <w:t>difference</w:t>
            </w:r>
          </w:p>
        </w:tc>
      </w:tr>
      <w:tr w:rsidR="00A01BD3" w:rsidRPr="00A7573C" w14:paraId="2910B280" w14:textId="77777777" w:rsidTr="00A01BD3">
        <w:tc>
          <w:tcPr>
            <w:tcW w:w="2263" w:type="dxa"/>
          </w:tcPr>
          <w:p w14:paraId="0C756864" w14:textId="58E9365A" w:rsidR="00A01BD3" w:rsidRPr="00A01BD3" w:rsidRDefault="00A01BD3" w:rsidP="00A01BD3">
            <w:pPr>
              <w:pStyle w:val="Tablebodytext"/>
              <w:rPr>
                <w:b/>
                <w:bCs/>
              </w:rPr>
            </w:pPr>
            <w:r w:rsidRPr="00A01BD3">
              <w:rPr>
                <w:b/>
                <w:bCs/>
              </w:rPr>
              <w:lastRenderedPageBreak/>
              <w:t>Take action</w:t>
            </w:r>
          </w:p>
        </w:tc>
        <w:tc>
          <w:tcPr>
            <w:tcW w:w="7931" w:type="dxa"/>
          </w:tcPr>
          <w:p w14:paraId="0F32697F" w14:textId="7F657D20" w:rsidR="00A01BD3" w:rsidRPr="00A7573C" w:rsidRDefault="00A01BD3" w:rsidP="00A01BD3">
            <w:pPr>
              <w:pStyle w:val="TableHeading"/>
            </w:pPr>
            <w:r w:rsidRPr="00A7573C">
              <w:t>Timely</w:t>
            </w:r>
            <w:r>
              <w:t xml:space="preserve"> </w:t>
            </w:r>
            <w:r w:rsidRPr="00A7573C">
              <w:t>and</w:t>
            </w:r>
            <w:r>
              <w:t xml:space="preserve"> </w:t>
            </w:r>
            <w:r w:rsidRPr="00A7573C">
              <w:t>proactive</w:t>
            </w:r>
            <w:r>
              <w:t xml:space="preserve"> </w:t>
            </w:r>
          </w:p>
          <w:p w14:paraId="395E4E31" w14:textId="77777777" w:rsidR="00A01BD3" w:rsidRPr="00A7573C" w:rsidRDefault="00A01BD3" w:rsidP="00A01BD3">
            <w:pPr>
              <w:pStyle w:val="Tablebodytext"/>
            </w:pPr>
            <w:r w:rsidRPr="00A7573C">
              <w:t>Engage</w:t>
            </w:r>
            <w:r>
              <w:t xml:space="preserve"> </w:t>
            </w:r>
            <w:r w:rsidRPr="00A7573C">
              <w:t>with</w:t>
            </w:r>
            <w:r>
              <w:t xml:space="preserve"> </w:t>
            </w:r>
            <w:r w:rsidRPr="00A7573C">
              <w:t>communities</w:t>
            </w:r>
            <w:r>
              <w:t xml:space="preserve"> </w:t>
            </w:r>
            <w:r w:rsidRPr="00A7573C">
              <w:t>as</w:t>
            </w:r>
            <w:r>
              <w:t xml:space="preserve"> </w:t>
            </w:r>
            <w:r w:rsidRPr="00A7573C">
              <w:t>early</w:t>
            </w:r>
            <w:r>
              <w:t xml:space="preserve"> </w:t>
            </w:r>
            <w:r w:rsidRPr="00A7573C">
              <w:t>as</w:t>
            </w:r>
            <w:r>
              <w:t xml:space="preserve"> </w:t>
            </w:r>
            <w:r w:rsidRPr="00A7573C">
              <w:t>we</w:t>
            </w:r>
            <w:r>
              <w:t xml:space="preserve"> </w:t>
            </w:r>
            <w:r w:rsidRPr="00A7573C">
              <w:t>can.</w:t>
            </w:r>
            <w:r>
              <w:t xml:space="preserve"> </w:t>
            </w:r>
            <w:r w:rsidRPr="00A7573C">
              <w:t>Identify</w:t>
            </w:r>
            <w:r>
              <w:t xml:space="preserve"> </w:t>
            </w:r>
            <w:r w:rsidRPr="00A7573C">
              <w:t>opportunities</w:t>
            </w:r>
            <w:r>
              <w:t xml:space="preserve"> </w:t>
            </w:r>
            <w:r w:rsidRPr="00A7573C">
              <w:t>and</w:t>
            </w:r>
            <w:r>
              <w:t xml:space="preserve"> </w:t>
            </w:r>
            <w:r w:rsidRPr="00A7573C">
              <w:t>be</w:t>
            </w:r>
            <w:r>
              <w:t xml:space="preserve"> </w:t>
            </w:r>
            <w:r w:rsidRPr="00A7573C">
              <w:t>responsive</w:t>
            </w:r>
            <w:r>
              <w:t xml:space="preserve"> </w:t>
            </w:r>
            <w:r w:rsidRPr="00A7573C">
              <w:t>to</w:t>
            </w:r>
            <w:r>
              <w:t xml:space="preserve"> </w:t>
            </w:r>
            <w:r w:rsidRPr="00A7573C">
              <w:t>issues</w:t>
            </w:r>
            <w:r>
              <w:t xml:space="preserve"> </w:t>
            </w:r>
            <w:r w:rsidRPr="00A7573C">
              <w:t>and</w:t>
            </w:r>
            <w:r>
              <w:t xml:space="preserve"> </w:t>
            </w:r>
            <w:r w:rsidRPr="00A7573C">
              <w:t>feedback</w:t>
            </w:r>
          </w:p>
          <w:p w14:paraId="71EA8EFB" w14:textId="77777777" w:rsidR="00A01BD3" w:rsidRPr="00A7573C" w:rsidRDefault="00A01BD3" w:rsidP="00A01BD3">
            <w:pPr>
              <w:pStyle w:val="TableHeading"/>
            </w:pPr>
            <w:r w:rsidRPr="00A7573C">
              <w:t>Consistency</w:t>
            </w:r>
            <w:r>
              <w:t xml:space="preserve"> </w:t>
            </w:r>
          </w:p>
          <w:p w14:paraId="4E7C2393" w14:textId="77777777" w:rsidR="00A01BD3" w:rsidRPr="00A7573C" w:rsidRDefault="00A01BD3" w:rsidP="00A01BD3">
            <w:pPr>
              <w:pStyle w:val="Tablebodytext"/>
            </w:pPr>
            <w:r w:rsidRPr="00A7573C">
              <w:t>Ensure</w:t>
            </w:r>
            <w:r>
              <w:t xml:space="preserve"> </w:t>
            </w:r>
            <w:r w:rsidRPr="00A7573C">
              <w:t>we</w:t>
            </w:r>
            <w:r>
              <w:t xml:space="preserve"> </w:t>
            </w:r>
            <w:r w:rsidRPr="00A7573C">
              <w:t>are</w:t>
            </w:r>
            <w:r>
              <w:t xml:space="preserve"> </w:t>
            </w:r>
            <w:r w:rsidRPr="00A7573C">
              <w:t>consistent</w:t>
            </w:r>
            <w:r>
              <w:t xml:space="preserve"> </w:t>
            </w:r>
            <w:r w:rsidRPr="00A7573C">
              <w:t>in</w:t>
            </w:r>
            <w:r>
              <w:t xml:space="preserve"> </w:t>
            </w:r>
            <w:r w:rsidRPr="00A7573C">
              <w:t>the</w:t>
            </w:r>
            <w:r>
              <w:t xml:space="preserve"> </w:t>
            </w:r>
            <w:r w:rsidRPr="00A7573C">
              <w:t>way</w:t>
            </w:r>
            <w:r>
              <w:t xml:space="preserve"> </w:t>
            </w:r>
            <w:r w:rsidRPr="00A7573C">
              <w:t>we</w:t>
            </w:r>
            <w:r>
              <w:t xml:space="preserve"> </w:t>
            </w:r>
            <w:r w:rsidRPr="00A7573C">
              <w:t>approach</w:t>
            </w:r>
            <w:r>
              <w:t xml:space="preserve"> </w:t>
            </w:r>
            <w:r w:rsidRPr="00A7573C">
              <w:t>decisions</w:t>
            </w:r>
          </w:p>
          <w:p w14:paraId="0B6DA9EE" w14:textId="77777777" w:rsidR="00A01BD3" w:rsidRPr="00A7573C" w:rsidRDefault="00A01BD3" w:rsidP="00A01BD3">
            <w:pPr>
              <w:pStyle w:val="TableHeading"/>
            </w:pPr>
            <w:r w:rsidRPr="00A7573C">
              <w:t>Closing</w:t>
            </w:r>
            <w:r>
              <w:t xml:space="preserve"> </w:t>
            </w:r>
            <w:r w:rsidRPr="00A7573C">
              <w:t>the</w:t>
            </w:r>
            <w:r>
              <w:t xml:space="preserve"> </w:t>
            </w:r>
            <w:r w:rsidRPr="00A7573C">
              <w:t>loop</w:t>
            </w:r>
          </w:p>
          <w:p w14:paraId="1C05E436" w14:textId="091CB5AE" w:rsidR="00A01BD3" w:rsidRPr="00A7573C" w:rsidRDefault="00A01BD3" w:rsidP="00A01BD3">
            <w:pPr>
              <w:pStyle w:val="Tablebodytext"/>
            </w:pPr>
            <w:r w:rsidRPr="00A7573C">
              <w:t>Share</w:t>
            </w:r>
            <w:r>
              <w:t xml:space="preserve"> </w:t>
            </w:r>
            <w:r w:rsidRPr="00A7573C">
              <w:t>outcomes</w:t>
            </w:r>
            <w:r>
              <w:t xml:space="preserve"> </w:t>
            </w:r>
            <w:r w:rsidRPr="00A7573C">
              <w:t>with</w:t>
            </w:r>
            <w:r>
              <w:t xml:space="preserve"> </w:t>
            </w:r>
            <w:r w:rsidRPr="00A7573C">
              <w:t>communities</w:t>
            </w:r>
            <w:r>
              <w:t xml:space="preserve"> </w:t>
            </w:r>
            <w:r w:rsidRPr="00A7573C">
              <w:t>and</w:t>
            </w:r>
            <w:r>
              <w:t xml:space="preserve"> </w:t>
            </w:r>
            <w:r w:rsidRPr="00A7573C">
              <w:t>report</w:t>
            </w:r>
            <w:r>
              <w:t xml:space="preserve"> </w:t>
            </w:r>
            <w:r w:rsidRPr="00A7573C">
              <w:t>back</w:t>
            </w:r>
            <w:r>
              <w:t xml:space="preserve"> </w:t>
            </w:r>
            <w:r w:rsidRPr="00A7573C">
              <w:t>on</w:t>
            </w:r>
            <w:r>
              <w:t xml:space="preserve"> </w:t>
            </w:r>
            <w:r w:rsidRPr="00A7573C">
              <w:t>what</w:t>
            </w:r>
            <w:r>
              <w:t xml:space="preserve"> </w:t>
            </w:r>
            <w:r w:rsidRPr="00A7573C">
              <w:t>we</w:t>
            </w:r>
            <w:r>
              <w:t xml:space="preserve"> </w:t>
            </w:r>
            <w:r w:rsidRPr="00A7573C">
              <w:t>heard,</w:t>
            </w:r>
            <w:r>
              <w:t xml:space="preserve"> </w:t>
            </w:r>
            <w:r w:rsidRPr="00A7573C">
              <w:t>and</w:t>
            </w:r>
            <w:r>
              <w:t xml:space="preserve"> </w:t>
            </w:r>
            <w:r w:rsidRPr="00A7573C">
              <w:t>how</w:t>
            </w:r>
            <w:r>
              <w:t xml:space="preserve"> </w:t>
            </w:r>
            <w:r w:rsidRPr="00A7573C">
              <w:t>we</w:t>
            </w:r>
            <w:r>
              <w:t xml:space="preserve"> </w:t>
            </w:r>
            <w:r w:rsidRPr="00A7573C">
              <w:t>adapted</w:t>
            </w:r>
          </w:p>
        </w:tc>
      </w:tr>
    </w:tbl>
    <w:p w14:paraId="76F76D34" w14:textId="77777777" w:rsidR="005A5735" w:rsidRDefault="005A5735" w:rsidP="00A01BD3"/>
    <w:p w14:paraId="5ABE193A" w14:textId="77777777" w:rsidR="00294EA7" w:rsidRDefault="00294EA7" w:rsidP="008F376E">
      <w:pPr>
        <w:pStyle w:val="Heading2"/>
      </w:pPr>
      <w:bookmarkStart w:id="18" w:name="_Toc217292595"/>
      <w:r w:rsidRPr="00294EA7">
        <w:t>Sustainable</w:t>
      </w:r>
      <w:r w:rsidR="00145A41">
        <w:t xml:space="preserve"> </w:t>
      </w:r>
      <w:r w:rsidRPr="00294EA7">
        <w:t>Development</w:t>
      </w:r>
      <w:r w:rsidR="00145A41">
        <w:t xml:space="preserve"> </w:t>
      </w:r>
      <w:r w:rsidRPr="00294EA7">
        <w:t>Goals</w:t>
      </w:r>
      <w:bookmarkEnd w:id="18"/>
    </w:p>
    <w:p w14:paraId="1545ECE6" w14:textId="087F71BB" w:rsidR="00DC4054" w:rsidRDefault="005A5735" w:rsidP="00F1065B">
      <w:r w:rsidRPr="00CA5DB4">
        <w:t>DEECA’s</w:t>
      </w:r>
      <w:r w:rsidR="00145A41">
        <w:t xml:space="preserve"> </w:t>
      </w:r>
      <w:r w:rsidRPr="00CA5DB4">
        <w:t>vision</w:t>
      </w:r>
      <w:r w:rsidR="00145A41">
        <w:t xml:space="preserve"> </w:t>
      </w:r>
      <w:r w:rsidRPr="00CA5DB4">
        <w:t>is</w:t>
      </w:r>
      <w:r w:rsidR="00145A41">
        <w:t xml:space="preserve"> </w:t>
      </w:r>
      <w:r w:rsidRPr="00CA5DB4">
        <w:t>thriving,</w:t>
      </w:r>
      <w:r w:rsidR="00145A41">
        <w:t xml:space="preserve"> </w:t>
      </w:r>
      <w:r w:rsidRPr="00CA5DB4">
        <w:t>productive</w:t>
      </w:r>
      <w:r w:rsidR="00145A41">
        <w:t xml:space="preserve"> </w:t>
      </w:r>
      <w:r w:rsidRPr="00CA5DB4">
        <w:t>and</w:t>
      </w:r>
      <w:r w:rsidR="00145A41">
        <w:t xml:space="preserve"> </w:t>
      </w:r>
      <w:r w:rsidRPr="00CA5DB4">
        <w:t>sustainable</w:t>
      </w:r>
      <w:r w:rsidR="00145A41">
        <w:t xml:space="preserve"> </w:t>
      </w:r>
      <w:r w:rsidRPr="00CA5DB4">
        <w:t>communities,</w:t>
      </w:r>
      <w:r w:rsidR="00145A41">
        <w:t xml:space="preserve"> </w:t>
      </w:r>
      <w:r w:rsidRPr="00CA5DB4">
        <w:t>environments</w:t>
      </w:r>
      <w:r w:rsidR="00145A41">
        <w:t xml:space="preserve"> </w:t>
      </w:r>
      <w:r w:rsidRPr="00CA5DB4">
        <w:t>and</w:t>
      </w:r>
      <w:r w:rsidR="00145A41">
        <w:t xml:space="preserve"> </w:t>
      </w:r>
      <w:r w:rsidRPr="00CA5DB4">
        <w:t>industries.</w:t>
      </w:r>
      <w:r w:rsidR="00145A41">
        <w:t xml:space="preserve"> </w:t>
      </w:r>
      <w:r w:rsidRPr="00CA5DB4">
        <w:t>Our</w:t>
      </w:r>
      <w:r w:rsidR="00145A41">
        <w:t xml:space="preserve"> </w:t>
      </w:r>
      <w:r w:rsidRPr="00CA5DB4">
        <w:t>actions</w:t>
      </w:r>
      <w:r w:rsidR="00145A41">
        <w:t xml:space="preserve"> </w:t>
      </w:r>
      <w:r w:rsidRPr="00CA5DB4">
        <w:t>may</w:t>
      </w:r>
      <w:r w:rsidR="00145A41">
        <w:t xml:space="preserve"> </w:t>
      </w:r>
      <w:r w:rsidRPr="00CA5DB4">
        <w:t>be</w:t>
      </w:r>
      <w:r w:rsidR="00145A41">
        <w:t xml:space="preserve"> </w:t>
      </w:r>
      <w:r w:rsidRPr="00CA5DB4">
        <w:t>local,</w:t>
      </w:r>
      <w:r w:rsidR="00145A41">
        <w:t xml:space="preserve"> </w:t>
      </w:r>
      <w:r w:rsidRPr="00CA5DB4">
        <w:t>but</w:t>
      </w:r>
      <w:r w:rsidR="00145A41">
        <w:t xml:space="preserve"> </w:t>
      </w:r>
      <w:r w:rsidRPr="00CA5DB4">
        <w:t>they</w:t>
      </w:r>
      <w:r w:rsidR="00145A41">
        <w:t xml:space="preserve"> </w:t>
      </w:r>
      <w:r w:rsidRPr="00CA5DB4">
        <w:t>contribute</w:t>
      </w:r>
      <w:r w:rsidR="00145A41">
        <w:t xml:space="preserve"> </w:t>
      </w:r>
      <w:r w:rsidRPr="00CA5DB4">
        <w:t>to</w:t>
      </w:r>
      <w:r w:rsidR="00145A41">
        <w:t xml:space="preserve"> </w:t>
      </w:r>
      <w:r w:rsidRPr="00CA5DB4">
        <w:t>a</w:t>
      </w:r>
      <w:r w:rsidR="00145A41">
        <w:t xml:space="preserve"> </w:t>
      </w:r>
      <w:r w:rsidRPr="00CA5DB4">
        <w:t>broader,</w:t>
      </w:r>
      <w:r w:rsidR="00145A41">
        <w:t xml:space="preserve"> </w:t>
      </w:r>
      <w:r w:rsidRPr="00CA5DB4">
        <w:t>global</w:t>
      </w:r>
      <w:r w:rsidR="00145A41">
        <w:t xml:space="preserve"> </w:t>
      </w:r>
      <w:r w:rsidRPr="00CA5DB4">
        <w:t>shift</w:t>
      </w:r>
      <w:r w:rsidR="00145A41">
        <w:t xml:space="preserve"> </w:t>
      </w:r>
      <w:r w:rsidRPr="00CA5DB4">
        <w:t>and</w:t>
      </w:r>
      <w:r w:rsidR="00145A41">
        <w:t xml:space="preserve"> </w:t>
      </w:r>
      <w:r w:rsidRPr="00CA5DB4">
        <w:t>more</w:t>
      </w:r>
      <w:r w:rsidR="00145A41">
        <w:t xml:space="preserve"> </w:t>
      </w:r>
      <w:r w:rsidRPr="00CA5DB4">
        <w:t>sustainable</w:t>
      </w:r>
      <w:r w:rsidR="00145A41">
        <w:t xml:space="preserve"> </w:t>
      </w:r>
      <w:r w:rsidRPr="00CA5DB4">
        <w:t>development</w:t>
      </w:r>
      <w:r w:rsidR="00145A41">
        <w:t xml:space="preserve"> </w:t>
      </w:r>
      <w:r w:rsidRPr="00CA5DB4">
        <w:t>that</w:t>
      </w:r>
      <w:r w:rsidR="00145A41">
        <w:t xml:space="preserve"> </w:t>
      </w:r>
      <w:r>
        <w:t>aligns</w:t>
      </w:r>
      <w:r w:rsidR="00145A41">
        <w:t xml:space="preserve"> </w:t>
      </w:r>
      <w:r>
        <w:t>to</w:t>
      </w:r>
      <w:r w:rsidR="00145A41">
        <w:t xml:space="preserve"> </w:t>
      </w:r>
      <w:r w:rsidRPr="00CA5DB4">
        <w:t>the</w:t>
      </w:r>
      <w:r w:rsidR="00145A41">
        <w:t xml:space="preserve"> </w:t>
      </w:r>
      <w:r w:rsidRPr="00CA5DB4">
        <w:t>objectives</w:t>
      </w:r>
      <w:r w:rsidR="00145A41">
        <w:t xml:space="preserve"> </w:t>
      </w:r>
      <w:r w:rsidRPr="00CA5DB4">
        <w:t>of</w:t>
      </w:r>
      <w:r w:rsidR="00145A41">
        <w:t xml:space="preserve"> </w:t>
      </w:r>
      <w:r w:rsidRPr="00CA5DB4">
        <w:t>the</w:t>
      </w:r>
      <w:r w:rsidR="00145A41">
        <w:t xml:space="preserve"> </w:t>
      </w:r>
      <w:hyperlink r:id="rId17" w:history="1">
        <w:r w:rsidRPr="00145A41">
          <w:rPr>
            <w:rStyle w:val="Hyperlink"/>
          </w:rPr>
          <w:t>United</w:t>
        </w:r>
        <w:r w:rsidR="00145A41" w:rsidRPr="00145A41">
          <w:rPr>
            <w:rStyle w:val="Hyperlink"/>
          </w:rPr>
          <w:t xml:space="preserve"> </w:t>
        </w:r>
        <w:r w:rsidRPr="00145A41">
          <w:rPr>
            <w:rStyle w:val="Hyperlink"/>
          </w:rPr>
          <w:t>Nations</w:t>
        </w:r>
        <w:r w:rsidR="00145A41" w:rsidRPr="00145A41">
          <w:rPr>
            <w:rStyle w:val="Hyperlink"/>
          </w:rPr>
          <w:t xml:space="preserve"> </w:t>
        </w:r>
        <w:r w:rsidRPr="00145A41">
          <w:rPr>
            <w:rStyle w:val="Hyperlink"/>
          </w:rPr>
          <w:t>Sustainable</w:t>
        </w:r>
        <w:r w:rsidR="00145A41" w:rsidRPr="00145A41">
          <w:rPr>
            <w:rStyle w:val="Hyperlink"/>
          </w:rPr>
          <w:t xml:space="preserve"> </w:t>
        </w:r>
        <w:r w:rsidRPr="00145A41">
          <w:rPr>
            <w:rStyle w:val="Hyperlink"/>
          </w:rPr>
          <w:t>Development</w:t>
        </w:r>
        <w:r w:rsidR="00145A41" w:rsidRPr="00145A41">
          <w:rPr>
            <w:rStyle w:val="Hyperlink"/>
          </w:rPr>
          <w:t xml:space="preserve"> </w:t>
        </w:r>
        <w:r w:rsidRPr="00145A41">
          <w:rPr>
            <w:rStyle w:val="Hyperlink"/>
          </w:rPr>
          <w:t>Goals</w:t>
        </w:r>
      </w:hyperlink>
      <w:r w:rsidR="00145A41">
        <w:t xml:space="preserve"> </w:t>
      </w:r>
      <w:r w:rsidRPr="00CA5DB4">
        <w:t>(SDGs).</w:t>
      </w:r>
      <w:r w:rsidR="00145A41">
        <w:t xml:space="preserve"> </w:t>
      </w:r>
      <w:r w:rsidRPr="00CA5DB4">
        <w:rPr>
          <w:spacing w:val="2"/>
        </w:rPr>
        <w:t>The</w:t>
      </w:r>
      <w:r w:rsidR="00145A41">
        <w:rPr>
          <w:spacing w:val="2"/>
        </w:rPr>
        <w:t xml:space="preserve"> </w:t>
      </w:r>
      <w:r w:rsidRPr="00CA5DB4">
        <w:rPr>
          <w:spacing w:val="2"/>
        </w:rPr>
        <w:t>SDG</w:t>
      </w:r>
      <w:r w:rsidR="00145A41">
        <w:rPr>
          <w:spacing w:val="2"/>
        </w:rPr>
        <w:t xml:space="preserve"> </w:t>
      </w:r>
      <w:r w:rsidRPr="00CA5DB4">
        <w:rPr>
          <w:spacing w:val="2"/>
        </w:rPr>
        <w:t>framework</w:t>
      </w:r>
      <w:r w:rsidR="00145A41">
        <w:rPr>
          <w:spacing w:val="2"/>
        </w:rPr>
        <w:t xml:space="preserve"> </w:t>
      </w:r>
      <w:r w:rsidRPr="00CA5DB4">
        <w:rPr>
          <w:spacing w:val="2"/>
        </w:rPr>
        <w:t>is</w:t>
      </w:r>
      <w:r w:rsidR="00145A41">
        <w:rPr>
          <w:spacing w:val="2"/>
        </w:rPr>
        <w:t xml:space="preserve"> </w:t>
      </w:r>
      <w:r w:rsidRPr="00CA5DB4">
        <w:rPr>
          <w:spacing w:val="2"/>
        </w:rPr>
        <w:t>credible,</w:t>
      </w:r>
      <w:r w:rsidR="00145A41">
        <w:rPr>
          <w:spacing w:val="2"/>
        </w:rPr>
        <w:t xml:space="preserve"> </w:t>
      </w:r>
      <w:r w:rsidRPr="00CA5DB4">
        <w:t>transparent,</w:t>
      </w:r>
      <w:r w:rsidR="00145A41">
        <w:t xml:space="preserve"> </w:t>
      </w:r>
      <w:r w:rsidRPr="00CA5DB4">
        <w:t>internationally</w:t>
      </w:r>
      <w:r w:rsidR="00145A41">
        <w:t xml:space="preserve"> </w:t>
      </w:r>
      <w:r w:rsidRPr="00CA5DB4">
        <w:t>accepted</w:t>
      </w:r>
      <w:r w:rsidR="00145A41">
        <w:t xml:space="preserve"> </w:t>
      </w:r>
      <w:r w:rsidRPr="00CA5DB4">
        <w:t>and</w:t>
      </w:r>
      <w:r w:rsidR="00145A41">
        <w:t xml:space="preserve"> </w:t>
      </w:r>
      <w:r w:rsidRPr="00CA5DB4">
        <w:t>offers</w:t>
      </w:r>
      <w:r w:rsidR="00145A41">
        <w:t xml:space="preserve"> </w:t>
      </w:r>
      <w:r w:rsidRPr="00CA5DB4">
        <w:t>a</w:t>
      </w:r>
      <w:r w:rsidR="00145A41">
        <w:t xml:space="preserve"> </w:t>
      </w:r>
      <w:r w:rsidRPr="00CA5DB4">
        <w:t>unifying</w:t>
      </w:r>
      <w:r w:rsidR="00145A41">
        <w:t xml:space="preserve"> </w:t>
      </w:r>
      <w:r w:rsidRPr="00CA5DB4">
        <w:t>purpose</w:t>
      </w:r>
      <w:r w:rsidR="00145A41">
        <w:t xml:space="preserve"> </w:t>
      </w:r>
      <w:r w:rsidRPr="00CA5DB4">
        <w:t>for</w:t>
      </w:r>
      <w:r w:rsidR="00145A41">
        <w:t xml:space="preserve"> </w:t>
      </w:r>
      <w:r w:rsidRPr="00CA5DB4">
        <w:t>our</w:t>
      </w:r>
      <w:r w:rsidR="00145A41">
        <w:t xml:space="preserve"> </w:t>
      </w:r>
      <w:r w:rsidRPr="00CA5DB4">
        <w:t>work.</w:t>
      </w:r>
    </w:p>
    <w:p w14:paraId="65B18D2D" w14:textId="5F60FB19" w:rsidR="00DC4054" w:rsidRDefault="005A5735" w:rsidP="00F1065B">
      <w:r w:rsidRPr="00CA5DB4">
        <w:t>DEECA’s</w:t>
      </w:r>
      <w:r w:rsidR="00145A41">
        <w:t xml:space="preserve"> </w:t>
      </w:r>
      <w:r w:rsidRPr="00CA5DB4">
        <w:t>support</w:t>
      </w:r>
      <w:r w:rsidR="00145A41">
        <w:t xml:space="preserve"> </w:t>
      </w:r>
      <w:r w:rsidRPr="00CA5DB4">
        <w:t>for</w:t>
      </w:r>
      <w:r w:rsidR="00145A41">
        <w:t xml:space="preserve"> </w:t>
      </w:r>
      <w:r w:rsidRPr="00CA5DB4">
        <w:t>the</w:t>
      </w:r>
      <w:r w:rsidR="00145A41">
        <w:t xml:space="preserve"> </w:t>
      </w:r>
      <w:r w:rsidRPr="00CA5DB4">
        <w:t>SDGs</w:t>
      </w:r>
      <w:r w:rsidR="00145A41">
        <w:t xml:space="preserve"> </w:t>
      </w:r>
      <w:r w:rsidRPr="00CA5DB4">
        <w:t>has</w:t>
      </w:r>
      <w:r w:rsidR="00145A41">
        <w:t xml:space="preserve"> </w:t>
      </w:r>
      <w:r w:rsidRPr="00CA5DB4">
        <w:t>been</w:t>
      </w:r>
      <w:r w:rsidR="00145A41">
        <w:t xml:space="preserve"> </w:t>
      </w:r>
      <w:r w:rsidRPr="00CA5DB4">
        <w:t>demonstrated</w:t>
      </w:r>
      <w:r w:rsidR="00145A41">
        <w:t xml:space="preserve"> </w:t>
      </w:r>
      <w:r w:rsidRPr="00CA5DB4">
        <w:t>in</w:t>
      </w:r>
      <w:r w:rsidR="00145A41">
        <w:t xml:space="preserve"> </w:t>
      </w:r>
      <w:r w:rsidRPr="00CA5DB4">
        <w:t>individual</w:t>
      </w:r>
      <w:r w:rsidR="00145A41">
        <w:t xml:space="preserve"> </w:t>
      </w:r>
      <w:r w:rsidRPr="00CA5DB4">
        <w:t>policies</w:t>
      </w:r>
      <w:r w:rsidR="00145A41">
        <w:t xml:space="preserve"> </w:t>
      </w:r>
      <w:r w:rsidRPr="00CA5DB4">
        <w:t>and</w:t>
      </w:r>
      <w:r w:rsidR="00145A41">
        <w:t xml:space="preserve"> </w:t>
      </w:r>
      <w:r w:rsidRPr="00CA5DB4">
        <w:t>programs</w:t>
      </w:r>
      <w:r w:rsidR="00145A41">
        <w:t xml:space="preserve"> </w:t>
      </w:r>
      <w:r w:rsidRPr="00CA5DB4">
        <w:t>(for</w:t>
      </w:r>
      <w:r w:rsidR="00145A41">
        <w:t xml:space="preserve"> </w:t>
      </w:r>
      <w:r w:rsidRPr="00CA5DB4">
        <w:t>example,</w:t>
      </w:r>
      <w:r w:rsidR="00145A41">
        <w:t xml:space="preserve"> </w:t>
      </w:r>
      <w:r w:rsidRPr="00CA5DB4">
        <w:t>the</w:t>
      </w:r>
      <w:r w:rsidR="00145A41">
        <w:t xml:space="preserve"> </w:t>
      </w:r>
      <w:hyperlink r:id="rId18" w:history="1">
        <w:r w:rsidRPr="00145A41">
          <w:rPr>
            <w:rStyle w:val="Hyperlink"/>
          </w:rPr>
          <w:t>Circular</w:t>
        </w:r>
        <w:r w:rsidR="00145A41" w:rsidRPr="00145A41">
          <w:rPr>
            <w:rStyle w:val="Hyperlink"/>
          </w:rPr>
          <w:t xml:space="preserve"> </w:t>
        </w:r>
        <w:r w:rsidRPr="00145A41">
          <w:rPr>
            <w:rStyle w:val="Hyperlink"/>
          </w:rPr>
          <w:t>Economy</w:t>
        </w:r>
        <w:r w:rsidR="00145A41" w:rsidRPr="00145A41">
          <w:rPr>
            <w:rStyle w:val="Hyperlink"/>
          </w:rPr>
          <w:t xml:space="preserve"> </w:t>
        </w:r>
        <w:r w:rsidRPr="00145A41">
          <w:rPr>
            <w:rStyle w:val="Hyperlink"/>
          </w:rPr>
          <w:t>Risk,</w:t>
        </w:r>
        <w:r w:rsidR="00145A41" w:rsidRPr="00145A41">
          <w:rPr>
            <w:rStyle w:val="Hyperlink"/>
          </w:rPr>
          <w:t xml:space="preserve"> </w:t>
        </w:r>
        <w:r w:rsidRPr="00145A41">
          <w:rPr>
            <w:rStyle w:val="Hyperlink"/>
          </w:rPr>
          <w:t>Consequence</w:t>
        </w:r>
        <w:r w:rsidR="00145A41" w:rsidRPr="00145A41">
          <w:rPr>
            <w:rStyle w:val="Hyperlink"/>
          </w:rPr>
          <w:t xml:space="preserve"> </w:t>
        </w:r>
        <w:r w:rsidRPr="00145A41">
          <w:rPr>
            <w:rStyle w:val="Hyperlink"/>
          </w:rPr>
          <w:t>and</w:t>
        </w:r>
        <w:r w:rsidR="00145A41" w:rsidRPr="00145A41">
          <w:rPr>
            <w:rStyle w:val="Hyperlink"/>
          </w:rPr>
          <w:t xml:space="preserve"> </w:t>
        </w:r>
        <w:r w:rsidRPr="00145A41">
          <w:rPr>
            <w:rStyle w:val="Hyperlink"/>
          </w:rPr>
          <w:t>Contingency</w:t>
        </w:r>
        <w:r w:rsidR="00145A41" w:rsidRPr="00145A41">
          <w:rPr>
            <w:rStyle w:val="Hyperlink"/>
          </w:rPr>
          <w:t xml:space="preserve"> </w:t>
        </w:r>
        <w:r w:rsidRPr="00145A41">
          <w:rPr>
            <w:rStyle w:val="Hyperlink"/>
          </w:rPr>
          <w:t>Plan</w:t>
        </w:r>
      </w:hyperlink>
      <w:r w:rsidRPr="00DA11D8">
        <w:rPr>
          <w:iCs/>
        </w:rPr>
        <w:t>,</w:t>
      </w:r>
      <w:r w:rsidR="00145A41">
        <w:rPr>
          <w:iCs/>
        </w:rPr>
        <w:t xml:space="preserve"> </w:t>
      </w:r>
      <w:hyperlink r:id="rId19" w:history="1">
        <w:r w:rsidRPr="00145A41">
          <w:rPr>
            <w:rStyle w:val="Hyperlink"/>
          </w:rPr>
          <w:t>Protecting</w:t>
        </w:r>
        <w:r w:rsidR="00145A41" w:rsidRPr="00145A41">
          <w:rPr>
            <w:rStyle w:val="Hyperlink"/>
          </w:rPr>
          <w:t xml:space="preserve"> </w:t>
        </w:r>
        <w:r w:rsidRPr="00145A41">
          <w:rPr>
            <w:rStyle w:val="Hyperlink"/>
          </w:rPr>
          <w:t>Victoria’s</w:t>
        </w:r>
        <w:r w:rsidR="00145A41" w:rsidRPr="00145A41">
          <w:rPr>
            <w:rStyle w:val="Hyperlink"/>
          </w:rPr>
          <w:t xml:space="preserve"> </w:t>
        </w:r>
        <w:r w:rsidRPr="00145A41">
          <w:rPr>
            <w:rStyle w:val="Hyperlink"/>
          </w:rPr>
          <w:t>Environment</w:t>
        </w:r>
        <w:r w:rsidR="00145A41" w:rsidRPr="00145A41">
          <w:rPr>
            <w:rStyle w:val="Hyperlink"/>
          </w:rPr>
          <w:t xml:space="preserve"> </w:t>
        </w:r>
        <w:r w:rsidRPr="00145A41">
          <w:rPr>
            <w:rStyle w:val="Hyperlink"/>
          </w:rPr>
          <w:t>–</w:t>
        </w:r>
        <w:r w:rsidR="00145A41" w:rsidRPr="00145A41">
          <w:rPr>
            <w:rStyle w:val="Hyperlink"/>
          </w:rPr>
          <w:t xml:space="preserve"> </w:t>
        </w:r>
        <w:r w:rsidRPr="00145A41">
          <w:rPr>
            <w:rStyle w:val="Hyperlink"/>
          </w:rPr>
          <w:t>Biodiversity</w:t>
        </w:r>
        <w:r w:rsidR="00145A41" w:rsidRPr="00145A41">
          <w:rPr>
            <w:rStyle w:val="Hyperlink"/>
          </w:rPr>
          <w:t xml:space="preserve"> </w:t>
        </w:r>
        <w:r w:rsidRPr="00145A41">
          <w:rPr>
            <w:rStyle w:val="Hyperlink"/>
          </w:rPr>
          <w:t>2037</w:t>
        </w:r>
      </w:hyperlink>
      <w:r w:rsidR="00145A41" w:rsidRPr="00145A41">
        <w:t xml:space="preserve"> </w:t>
      </w:r>
      <w:r w:rsidRPr="00DA11D8">
        <w:rPr>
          <w:iCs/>
        </w:rPr>
        <w:t>and</w:t>
      </w:r>
      <w:r w:rsidR="00145A41">
        <w:rPr>
          <w:iCs/>
        </w:rPr>
        <w:t xml:space="preserve"> </w:t>
      </w:r>
      <w:hyperlink r:id="rId20" w:history="1">
        <w:r w:rsidRPr="00145A41">
          <w:rPr>
            <w:rStyle w:val="Hyperlink"/>
          </w:rPr>
          <w:t>Water</w:t>
        </w:r>
        <w:r w:rsidR="00145A41" w:rsidRPr="00145A41">
          <w:rPr>
            <w:rStyle w:val="Hyperlink"/>
          </w:rPr>
          <w:t xml:space="preserve"> </w:t>
        </w:r>
        <w:r w:rsidRPr="00145A41">
          <w:rPr>
            <w:rStyle w:val="Hyperlink"/>
          </w:rPr>
          <w:t>for</w:t>
        </w:r>
        <w:r w:rsidR="00145A41" w:rsidRPr="00145A41">
          <w:rPr>
            <w:rStyle w:val="Hyperlink"/>
          </w:rPr>
          <w:t xml:space="preserve"> </w:t>
        </w:r>
        <w:r w:rsidRPr="00145A41">
          <w:rPr>
            <w:rStyle w:val="Hyperlink"/>
          </w:rPr>
          <w:t>Victoria</w:t>
        </w:r>
      </w:hyperlink>
      <w:r w:rsidRPr="00FF51E3">
        <w:t>).</w:t>
      </w:r>
      <w:r w:rsidR="00145A41">
        <w:t xml:space="preserve"> </w:t>
      </w:r>
    </w:p>
    <w:p w14:paraId="1810EC04" w14:textId="7D68A376" w:rsidR="00F96C50" w:rsidRDefault="00F96C50" w:rsidP="00A01BD3">
      <w:pPr>
        <w:pStyle w:val="Heading3"/>
      </w:pPr>
      <w:r w:rsidRPr="00CA5DB4">
        <w:t>A</w:t>
      </w:r>
      <w:r w:rsidR="00145A41">
        <w:t xml:space="preserve"> </w:t>
      </w:r>
      <w:r w:rsidRPr="00CA5DB4">
        <w:t>holistic</w:t>
      </w:r>
      <w:r w:rsidR="00145A41">
        <w:t xml:space="preserve"> </w:t>
      </w:r>
      <w:r w:rsidRPr="00CA5DB4">
        <w:t>and</w:t>
      </w:r>
      <w:r w:rsidR="00145A41">
        <w:t xml:space="preserve"> </w:t>
      </w:r>
      <w:r w:rsidRPr="00CA5DB4">
        <w:t>cohesive</w:t>
      </w:r>
      <w:r w:rsidR="00145A41">
        <w:t xml:space="preserve"> </w:t>
      </w:r>
      <w:r w:rsidRPr="00CA5DB4">
        <w:t>approach</w:t>
      </w:r>
    </w:p>
    <w:p w14:paraId="5C3B204E" w14:textId="158DA18D" w:rsidR="00F96C50" w:rsidRPr="00CA5DB4" w:rsidRDefault="00F96C50" w:rsidP="00A01BD3">
      <w:pPr>
        <w:pStyle w:val="Normalbeforebullets"/>
      </w:pPr>
      <w:r w:rsidRPr="00CA5DB4">
        <w:t>We</w:t>
      </w:r>
      <w:r w:rsidR="00145A41">
        <w:t xml:space="preserve"> </w:t>
      </w:r>
      <w:r w:rsidRPr="00CA5DB4">
        <w:t>contribute</w:t>
      </w:r>
      <w:r w:rsidR="00145A41">
        <w:t xml:space="preserve"> </w:t>
      </w:r>
      <w:r w:rsidRPr="00CA5DB4">
        <w:t>to</w:t>
      </w:r>
      <w:r w:rsidR="00145A41">
        <w:t xml:space="preserve"> </w:t>
      </w:r>
      <w:r w:rsidRPr="00CA5DB4">
        <w:t>the</w:t>
      </w:r>
      <w:r w:rsidR="00145A41">
        <w:t xml:space="preserve"> </w:t>
      </w:r>
      <w:r w:rsidRPr="00CA5DB4">
        <w:t>achievement</w:t>
      </w:r>
      <w:r w:rsidR="00145A41">
        <w:t xml:space="preserve"> </w:t>
      </w:r>
      <w:r w:rsidRPr="00CA5DB4">
        <w:t>of</w:t>
      </w:r>
      <w:r w:rsidR="00145A41">
        <w:t xml:space="preserve"> </w:t>
      </w:r>
      <w:r w:rsidRPr="00CA5DB4">
        <w:t>SDGs</w:t>
      </w:r>
      <w:r w:rsidR="00145A41">
        <w:t xml:space="preserve"> </w:t>
      </w:r>
      <w:r w:rsidRPr="00CA5DB4">
        <w:t>in</w:t>
      </w:r>
      <w:r w:rsidR="00145A41">
        <w:t xml:space="preserve"> </w:t>
      </w:r>
      <w:r w:rsidRPr="00CA5DB4">
        <w:t>Victoria</w:t>
      </w:r>
      <w:r w:rsidR="00145A41">
        <w:t xml:space="preserve"> </w:t>
      </w:r>
      <w:r w:rsidRPr="00CA5DB4">
        <w:t>by:</w:t>
      </w:r>
    </w:p>
    <w:p w14:paraId="63533BC8" w14:textId="10C544E8" w:rsidR="00F96C50" w:rsidRPr="00CA5DB4" w:rsidRDefault="00F96C50" w:rsidP="00A01BD3">
      <w:pPr>
        <w:pStyle w:val="Bullet"/>
      </w:pPr>
      <w:r w:rsidRPr="00CA5DB4">
        <w:t>embedding</w:t>
      </w:r>
      <w:r w:rsidR="00145A41">
        <w:t xml:space="preserve"> </w:t>
      </w:r>
      <w:r w:rsidRPr="00CA5DB4">
        <w:t>the</w:t>
      </w:r>
      <w:r w:rsidR="00145A41">
        <w:t xml:space="preserve"> </w:t>
      </w:r>
      <w:r w:rsidRPr="00CA5DB4">
        <w:t>SDGs</w:t>
      </w:r>
      <w:r w:rsidR="00145A41">
        <w:t xml:space="preserve"> </w:t>
      </w:r>
      <w:r w:rsidRPr="00CA5DB4">
        <w:t>across</w:t>
      </w:r>
      <w:r w:rsidR="00145A41">
        <w:t xml:space="preserve"> </w:t>
      </w:r>
      <w:r w:rsidRPr="00CA5DB4">
        <w:t>relevant</w:t>
      </w:r>
      <w:r w:rsidR="00145A41">
        <w:t xml:space="preserve"> </w:t>
      </w:r>
      <w:r w:rsidRPr="00CA5DB4">
        <w:t>policies,</w:t>
      </w:r>
      <w:r w:rsidR="00145A41">
        <w:t xml:space="preserve"> </w:t>
      </w:r>
      <w:r w:rsidRPr="00CA5DB4">
        <w:t>programs,</w:t>
      </w:r>
      <w:r w:rsidR="00145A41">
        <w:t xml:space="preserve"> </w:t>
      </w:r>
      <w:r w:rsidRPr="00CA5DB4">
        <w:t>and</w:t>
      </w:r>
      <w:r w:rsidR="00145A41">
        <w:t xml:space="preserve"> </w:t>
      </w:r>
      <w:r w:rsidRPr="00CA5DB4">
        <w:t>service</w:t>
      </w:r>
      <w:r w:rsidR="00145A41">
        <w:t xml:space="preserve"> </w:t>
      </w:r>
      <w:r w:rsidRPr="00CA5DB4">
        <w:t>delivery</w:t>
      </w:r>
      <w:r w:rsidR="00145A41">
        <w:t xml:space="preserve"> </w:t>
      </w:r>
      <w:r w:rsidRPr="00CA5DB4">
        <w:t>work</w:t>
      </w:r>
    </w:p>
    <w:p w14:paraId="0B2953A2" w14:textId="0AE69BC4" w:rsidR="00F96C50" w:rsidRPr="00CA5DB4" w:rsidRDefault="00F96C50" w:rsidP="00A01BD3">
      <w:pPr>
        <w:pStyle w:val="Bullet"/>
      </w:pPr>
      <w:r w:rsidRPr="00CA5DB4">
        <w:t>monitoring</w:t>
      </w:r>
      <w:r w:rsidR="00145A41">
        <w:t xml:space="preserve"> </w:t>
      </w:r>
      <w:r w:rsidRPr="00CA5DB4">
        <w:t>and</w:t>
      </w:r>
      <w:r w:rsidR="00145A41">
        <w:t xml:space="preserve"> </w:t>
      </w:r>
      <w:r w:rsidRPr="00CA5DB4">
        <w:t>reporting</w:t>
      </w:r>
      <w:r w:rsidR="00145A41">
        <w:t xml:space="preserve"> </w:t>
      </w:r>
      <w:r w:rsidRPr="00CA5DB4">
        <w:t>on</w:t>
      </w:r>
      <w:r w:rsidR="00145A41">
        <w:t xml:space="preserve"> </w:t>
      </w:r>
      <w:r w:rsidRPr="00CA5DB4">
        <w:t>our</w:t>
      </w:r>
      <w:r w:rsidR="00145A41">
        <w:t xml:space="preserve"> </w:t>
      </w:r>
      <w:r w:rsidRPr="00CA5DB4">
        <w:t>progress</w:t>
      </w:r>
    </w:p>
    <w:p w14:paraId="4B7A1783" w14:textId="5C27A383" w:rsidR="00F96C50" w:rsidRPr="00CA5DB4" w:rsidRDefault="00F96C50" w:rsidP="00A01BD3">
      <w:pPr>
        <w:pStyle w:val="Bulletlast"/>
      </w:pPr>
      <w:r w:rsidRPr="00CA5DB4">
        <w:t>collaborating</w:t>
      </w:r>
      <w:r w:rsidR="00145A41">
        <w:t xml:space="preserve"> </w:t>
      </w:r>
      <w:r w:rsidRPr="00CA5DB4">
        <w:t>with</w:t>
      </w:r>
      <w:r w:rsidR="00145A41">
        <w:t xml:space="preserve"> </w:t>
      </w:r>
      <w:r w:rsidRPr="00CA5DB4">
        <w:t>partners</w:t>
      </w:r>
      <w:r w:rsidR="00145A41">
        <w:t xml:space="preserve"> </w:t>
      </w:r>
      <w:r w:rsidRPr="00CA5DB4">
        <w:t>who</w:t>
      </w:r>
      <w:r w:rsidR="00145A41">
        <w:t xml:space="preserve"> </w:t>
      </w:r>
      <w:r w:rsidRPr="00CA5DB4">
        <w:t>are</w:t>
      </w:r>
      <w:r w:rsidR="00145A41">
        <w:t xml:space="preserve"> </w:t>
      </w:r>
      <w:r w:rsidRPr="00CA5DB4">
        <w:t>also</w:t>
      </w:r>
      <w:r w:rsidR="00145A41">
        <w:t xml:space="preserve"> </w:t>
      </w:r>
      <w:r w:rsidRPr="00CA5DB4">
        <w:t>committed</w:t>
      </w:r>
      <w:r w:rsidR="00145A41">
        <w:t xml:space="preserve"> </w:t>
      </w:r>
      <w:r w:rsidRPr="00CA5DB4">
        <w:t>to</w:t>
      </w:r>
      <w:r w:rsidR="00145A41">
        <w:t xml:space="preserve"> </w:t>
      </w:r>
      <w:r w:rsidRPr="00CA5DB4">
        <w:t>the</w:t>
      </w:r>
      <w:r w:rsidR="00145A41">
        <w:t xml:space="preserve"> </w:t>
      </w:r>
      <w:r w:rsidRPr="00CA5DB4">
        <w:t>SDGs.</w:t>
      </w:r>
    </w:p>
    <w:p w14:paraId="25E4D622" w14:textId="1455DA64" w:rsidR="00F96C50" w:rsidRPr="00CA5DB4" w:rsidRDefault="00F96C50" w:rsidP="00A01BD3">
      <w:pPr>
        <w:pStyle w:val="Normalbeforebullets"/>
      </w:pPr>
      <w:r w:rsidRPr="00CA5DB4">
        <w:t>Our</w:t>
      </w:r>
      <w:r w:rsidR="00145A41">
        <w:t xml:space="preserve"> </w:t>
      </w:r>
      <w:r w:rsidRPr="00CA5DB4">
        <w:t>aim</w:t>
      </w:r>
      <w:r w:rsidR="00145A41">
        <w:t xml:space="preserve"> </w:t>
      </w:r>
      <w:r w:rsidRPr="00CA5DB4">
        <w:t>is</w:t>
      </w:r>
      <w:r w:rsidR="00145A41">
        <w:t xml:space="preserve"> </w:t>
      </w:r>
      <w:r w:rsidRPr="00CA5DB4">
        <w:t>that</w:t>
      </w:r>
      <w:r w:rsidR="00145A41">
        <w:t xml:space="preserve"> </w:t>
      </w:r>
      <w:r w:rsidRPr="00CA5DB4">
        <w:t>by</w:t>
      </w:r>
      <w:r w:rsidR="00145A41">
        <w:t xml:space="preserve"> </w:t>
      </w:r>
      <w:r w:rsidRPr="00CA5DB4">
        <w:t>clearly</w:t>
      </w:r>
      <w:r w:rsidR="00145A41">
        <w:t xml:space="preserve"> </w:t>
      </w:r>
      <w:r w:rsidRPr="00CA5DB4">
        <w:t>communicating</w:t>
      </w:r>
      <w:r w:rsidR="00145A41">
        <w:t xml:space="preserve"> </w:t>
      </w:r>
      <w:r w:rsidRPr="00CA5DB4">
        <w:t>our</w:t>
      </w:r>
      <w:r w:rsidR="00145A41">
        <w:t xml:space="preserve"> </w:t>
      </w:r>
      <w:r w:rsidRPr="00CA5DB4">
        <w:t>support</w:t>
      </w:r>
      <w:r w:rsidR="00145A41">
        <w:t xml:space="preserve"> </w:t>
      </w:r>
      <w:r w:rsidRPr="00CA5DB4">
        <w:t>for</w:t>
      </w:r>
      <w:r w:rsidR="00145A41">
        <w:t xml:space="preserve"> </w:t>
      </w:r>
      <w:r w:rsidRPr="00CA5DB4">
        <w:t>the</w:t>
      </w:r>
      <w:r w:rsidR="00145A41">
        <w:t xml:space="preserve"> </w:t>
      </w:r>
      <w:r w:rsidRPr="00CA5DB4">
        <w:t>SDGs:</w:t>
      </w:r>
    </w:p>
    <w:p w14:paraId="56F78C26" w14:textId="625DA283" w:rsidR="00F96C50" w:rsidRPr="00CA5DB4" w:rsidRDefault="00F96C50" w:rsidP="00A01BD3">
      <w:pPr>
        <w:pStyle w:val="Bullet"/>
      </w:pPr>
      <w:r w:rsidRPr="00CA5DB4">
        <w:t>they</w:t>
      </w:r>
      <w:r w:rsidR="00145A41">
        <w:t xml:space="preserve"> </w:t>
      </w:r>
      <w:r w:rsidRPr="00CA5DB4">
        <w:t>increasingly</w:t>
      </w:r>
      <w:r w:rsidR="00145A41">
        <w:t xml:space="preserve"> </w:t>
      </w:r>
      <w:r w:rsidRPr="00CA5DB4">
        <w:t>inform</w:t>
      </w:r>
      <w:r w:rsidR="00145A41">
        <w:t xml:space="preserve"> </w:t>
      </w:r>
      <w:r w:rsidRPr="00CA5DB4">
        <w:t>DEECA’s</w:t>
      </w:r>
      <w:r w:rsidR="00145A41">
        <w:t xml:space="preserve"> </w:t>
      </w:r>
      <w:r w:rsidRPr="00CA5DB4">
        <w:t>general</w:t>
      </w:r>
      <w:r w:rsidR="00145A41">
        <w:t xml:space="preserve"> </w:t>
      </w:r>
      <w:r w:rsidRPr="00CA5DB4">
        <w:t>business</w:t>
      </w:r>
    </w:p>
    <w:p w14:paraId="71C877AD" w14:textId="3779A3B0" w:rsidR="00F96C50" w:rsidRPr="00CA5DB4" w:rsidRDefault="00F96C50" w:rsidP="00A01BD3">
      <w:pPr>
        <w:pStyle w:val="Bullet"/>
      </w:pPr>
      <w:r w:rsidRPr="00CA5DB4">
        <w:t>our</w:t>
      </w:r>
      <w:r w:rsidR="00145A41">
        <w:t xml:space="preserve"> </w:t>
      </w:r>
      <w:r w:rsidRPr="00CA5DB4">
        <w:t>stakeholders,</w:t>
      </w:r>
      <w:r w:rsidR="00145A41">
        <w:t xml:space="preserve"> </w:t>
      </w:r>
      <w:r w:rsidRPr="00CA5DB4">
        <w:t>partners</w:t>
      </w:r>
      <w:r w:rsidR="00145A41">
        <w:t xml:space="preserve"> </w:t>
      </w:r>
      <w:r w:rsidRPr="00CA5DB4">
        <w:t>and</w:t>
      </w:r>
      <w:r w:rsidR="00145A41">
        <w:t xml:space="preserve"> </w:t>
      </w:r>
      <w:r w:rsidRPr="00CA5DB4">
        <w:t>the</w:t>
      </w:r>
      <w:r w:rsidR="00145A41">
        <w:t xml:space="preserve"> </w:t>
      </w:r>
      <w:r w:rsidRPr="00CA5DB4">
        <w:t>broader</w:t>
      </w:r>
      <w:r w:rsidR="00145A41">
        <w:t xml:space="preserve"> </w:t>
      </w:r>
      <w:r w:rsidRPr="00CA5DB4">
        <w:t>community</w:t>
      </w:r>
      <w:r w:rsidR="00145A41">
        <w:t xml:space="preserve"> </w:t>
      </w:r>
      <w:r w:rsidRPr="00CA5DB4">
        <w:t>are</w:t>
      </w:r>
      <w:r w:rsidR="00145A41">
        <w:t xml:space="preserve"> </w:t>
      </w:r>
      <w:r w:rsidRPr="00CA5DB4">
        <w:t>encouraged</w:t>
      </w:r>
      <w:r w:rsidR="00145A41">
        <w:t xml:space="preserve"> </w:t>
      </w:r>
      <w:r w:rsidRPr="00CA5DB4">
        <w:t>to</w:t>
      </w:r>
      <w:r w:rsidR="00145A41">
        <w:t xml:space="preserve"> </w:t>
      </w:r>
      <w:r w:rsidRPr="00CA5DB4">
        <w:t>contribute</w:t>
      </w:r>
      <w:r w:rsidR="00145A41">
        <w:t xml:space="preserve"> </w:t>
      </w:r>
      <w:r w:rsidRPr="00CA5DB4">
        <w:t>further</w:t>
      </w:r>
      <w:r w:rsidR="00145A41">
        <w:t xml:space="preserve"> </w:t>
      </w:r>
      <w:r w:rsidRPr="00CA5DB4">
        <w:t>to</w:t>
      </w:r>
      <w:r w:rsidR="00145A41">
        <w:t xml:space="preserve"> </w:t>
      </w:r>
      <w:r w:rsidRPr="00CA5DB4">
        <w:t>sustainable</w:t>
      </w:r>
      <w:r w:rsidR="00145A41">
        <w:t xml:space="preserve"> </w:t>
      </w:r>
      <w:r w:rsidRPr="00CA5DB4">
        <w:t>development</w:t>
      </w:r>
    </w:p>
    <w:p w14:paraId="32A41AF0" w14:textId="17296A11" w:rsidR="00F96C50" w:rsidRPr="005551DA" w:rsidRDefault="00F96C50" w:rsidP="00A01BD3">
      <w:pPr>
        <w:pStyle w:val="Bullet"/>
        <w:rPr>
          <w:rFonts w:eastAsia="Calibri"/>
          <w:bCs/>
        </w:rPr>
      </w:pPr>
      <w:r w:rsidRPr="00CA5DB4">
        <w:t>our</w:t>
      </w:r>
      <w:r w:rsidR="00145A41">
        <w:t xml:space="preserve"> </w:t>
      </w:r>
      <w:r w:rsidRPr="00CA5DB4">
        <w:t>employees</w:t>
      </w:r>
      <w:r w:rsidR="00145A41">
        <w:t xml:space="preserve"> </w:t>
      </w:r>
      <w:r w:rsidRPr="00CA5DB4">
        <w:t>take</w:t>
      </w:r>
      <w:r w:rsidR="00145A41">
        <w:t xml:space="preserve"> </w:t>
      </w:r>
      <w:r w:rsidRPr="00CA5DB4">
        <w:t>pride</w:t>
      </w:r>
      <w:r w:rsidR="00145A41">
        <w:t xml:space="preserve"> </w:t>
      </w:r>
      <w:r w:rsidRPr="00CA5DB4">
        <w:t>in</w:t>
      </w:r>
      <w:r w:rsidR="00145A41">
        <w:t xml:space="preserve"> </w:t>
      </w:r>
      <w:r w:rsidRPr="00CA5DB4">
        <w:t>the</w:t>
      </w:r>
      <w:r w:rsidR="00145A41">
        <w:t xml:space="preserve"> </w:t>
      </w:r>
      <w:r w:rsidRPr="00CA5DB4">
        <w:t>work</w:t>
      </w:r>
      <w:r w:rsidR="00145A41">
        <w:t xml:space="preserve"> </w:t>
      </w:r>
      <w:r w:rsidRPr="00CA5DB4">
        <w:t>we</w:t>
      </w:r>
      <w:r w:rsidR="00145A41">
        <w:t xml:space="preserve"> </w:t>
      </w:r>
      <w:r w:rsidRPr="00CA5DB4">
        <w:t>are</w:t>
      </w:r>
      <w:r w:rsidR="00145A41">
        <w:t xml:space="preserve"> </w:t>
      </w:r>
      <w:r w:rsidRPr="00CA5DB4">
        <w:t>doing</w:t>
      </w:r>
      <w:r w:rsidR="00145A41">
        <w:t xml:space="preserve"> </w:t>
      </w:r>
      <w:r w:rsidRPr="00CA5DB4">
        <w:t>to</w:t>
      </w:r>
      <w:r w:rsidR="00145A41">
        <w:t xml:space="preserve"> </w:t>
      </w:r>
      <w:r w:rsidRPr="00CA5DB4">
        <w:t>contribute</w:t>
      </w:r>
      <w:r w:rsidR="00145A41">
        <w:t xml:space="preserve"> </w:t>
      </w:r>
      <w:r w:rsidRPr="00CA5DB4">
        <w:t>to</w:t>
      </w:r>
      <w:r w:rsidR="00145A41">
        <w:t xml:space="preserve"> </w:t>
      </w:r>
      <w:r w:rsidRPr="00CA5DB4">
        <w:t>the</w:t>
      </w:r>
      <w:r w:rsidR="00145A41">
        <w:t xml:space="preserve"> </w:t>
      </w:r>
      <w:r w:rsidRPr="00CA5DB4">
        <w:t>SDGs</w:t>
      </w:r>
    </w:p>
    <w:p w14:paraId="346601CE" w14:textId="1CB59ED8" w:rsidR="00090676" w:rsidRPr="00A01BD3" w:rsidRDefault="00F96C50" w:rsidP="00A01BD3">
      <w:pPr>
        <w:pStyle w:val="Bulletlast"/>
      </w:pPr>
      <w:r w:rsidRPr="00A01BD3">
        <w:t>we</w:t>
      </w:r>
      <w:r w:rsidR="00145A41" w:rsidRPr="00A01BD3">
        <w:t xml:space="preserve"> </w:t>
      </w:r>
      <w:r w:rsidRPr="00A01BD3">
        <w:t>are</w:t>
      </w:r>
      <w:r w:rsidR="00145A41" w:rsidRPr="00A01BD3">
        <w:t xml:space="preserve"> </w:t>
      </w:r>
      <w:r w:rsidRPr="00A01BD3">
        <w:t>better</w:t>
      </w:r>
      <w:r w:rsidR="00145A41" w:rsidRPr="00A01BD3">
        <w:t xml:space="preserve"> </w:t>
      </w:r>
      <w:r w:rsidRPr="00A01BD3">
        <w:t>positioned</w:t>
      </w:r>
      <w:r w:rsidR="00145A41" w:rsidRPr="00A01BD3">
        <w:t xml:space="preserve"> </w:t>
      </w:r>
      <w:r w:rsidRPr="00A01BD3">
        <w:t>to</w:t>
      </w:r>
      <w:r w:rsidR="00145A41" w:rsidRPr="00A01BD3">
        <w:t xml:space="preserve"> </w:t>
      </w:r>
      <w:r w:rsidRPr="00A01BD3">
        <w:t>measure,</w:t>
      </w:r>
      <w:r w:rsidR="00145A41" w:rsidRPr="00A01BD3">
        <w:t xml:space="preserve"> </w:t>
      </w:r>
      <w:r w:rsidRPr="00A01BD3">
        <w:t>monitor</w:t>
      </w:r>
      <w:r w:rsidR="00145A41" w:rsidRPr="00A01BD3">
        <w:t xml:space="preserve"> </w:t>
      </w:r>
      <w:r w:rsidRPr="00A01BD3">
        <w:t>and</w:t>
      </w:r>
      <w:r w:rsidR="00145A41" w:rsidRPr="00A01BD3">
        <w:t xml:space="preserve"> </w:t>
      </w:r>
      <w:r w:rsidRPr="00A01BD3">
        <w:t>enhance</w:t>
      </w:r>
      <w:r w:rsidR="00145A41" w:rsidRPr="00A01BD3">
        <w:t xml:space="preserve"> </w:t>
      </w:r>
      <w:r w:rsidRPr="00A01BD3">
        <w:t>our</w:t>
      </w:r>
      <w:r w:rsidR="00145A41" w:rsidRPr="00A01BD3">
        <w:t xml:space="preserve"> </w:t>
      </w:r>
      <w:r w:rsidRPr="00A01BD3">
        <w:t>critical</w:t>
      </w:r>
      <w:r w:rsidR="00145A41" w:rsidRPr="00A01BD3">
        <w:t xml:space="preserve"> </w:t>
      </w:r>
      <w:r w:rsidRPr="00A01BD3">
        <w:t>contribution</w:t>
      </w:r>
      <w:r w:rsidR="00145A41" w:rsidRPr="00A01BD3">
        <w:t xml:space="preserve"> </w:t>
      </w:r>
      <w:r w:rsidRPr="00A01BD3">
        <w:t>to</w:t>
      </w:r>
      <w:r w:rsidR="00145A41" w:rsidRPr="00A01BD3">
        <w:t xml:space="preserve"> </w:t>
      </w:r>
      <w:r w:rsidRPr="00A01BD3">
        <w:t>Victoria’s</w:t>
      </w:r>
      <w:r w:rsidR="00145A41" w:rsidRPr="00A01BD3">
        <w:t xml:space="preserve"> </w:t>
      </w:r>
      <w:r w:rsidRPr="00A01BD3">
        <w:t>sustainable</w:t>
      </w:r>
      <w:r w:rsidR="00145A41" w:rsidRPr="00A01BD3">
        <w:t xml:space="preserve"> </w:t>
      </w:r>
      <w:r w:rsidRPr="00A01BD3">
        <w:t>development.</w:t>
      </w:r>
      <w:r w:rsidR="00145A41" w:rsidRPr="00A01BD3">
        <w:t xml:space="preserve"> </w:t>
      </w:r>
    </w:p>
    <w:p w14:paraId="5CAA4306" w14:textId="44979F6A" w:rsidR="00F96C50" w:rsidRPr="00E50273" w:rsidRDefault="00F96C50" w:rsidP="00A01BD3">
      <w:pPr>
        <w:pStyle w:val="Heading3"/>
        <w:rPr>
          <w:rFonts w:eastAsia="MS Mincho"/>
        </w:rPr>
      </w:pPr>
      <w:r w:rsidRPr="00CA5DB4">
        <w:t>Showcasing</w:t>
      </w:r>
      <w:r w:rsidR="00145A41">
        <w:t xml:space="preserve"> </w:t>
      </w:r>
      <w:r w:rsidRPr="00CA5DB4">
        <w:t>DEECA’s</w:t>
      </w:r>
      <w:r w:rsidR="00145A41">
        <w:t xml:space="preserve"> </w:t>
      </w:r>
      <w:r w:rsidRPr="00CA5DB4">
        <w:t>contribution</w:t>
      </w:r>
      <w:r w:rsidR="00145A41">
        <w:t xml:space="preserve"> </w:t>
      </w:r>
      <w:r w:rsidRPr="00CA5DB4">
        <w:t>to</w:t>
      </w:r>
      <w:r w:rsidR="00145A41">
        <w:t xml:space="preserve"> </w:t>
      </w:r>
      <w:r w:rsidRPr="00CA5DB4">
        <w:t>the</w:t>
      </w:r>
      <w:r w:rsidR="00145A41">
        <w:t xml:space="preserve"> </w:t>
      </w:r>
      <w:r w:rsidRPr="00CA5DB4">
        <w:t>SDGs</w:t>
      </w:r>
    </w:p>
    <w:p w14:paraId="736C0CCF" w14:textId="37312B7F" w:rsidR="00F96C50" w:rsidRDefault="00F96C50" w:rsidP="00A01BD3">
      <w:r w:rsidRPr="00CA5DB4">
        <w:rPr>
          <w:spacing w:val="-1"/>
        </w:rPr>
        <w:t>This</w:t>
      </w:r>
      <w:r w:rsidR="00145A41">
        <w:rPr>
          <w:spacing w:val="-1"/>
        </w:rPr>
        <w:t xml:space="preserve"> </w:t>
      </w:r>
      <w:r w:rsidRPr="00CA5DB4">
        <w:rPr>
          <w:spacing w:val="-1"/>
        </w:rPr>
        <w:t>annual</w:t>
      </w:r>
      <w:r w:rsidR="00145A41">
        <w:rPr>
          <w:spacing w:val="-1"/>
        </w:rPr>
        <w:t xml:space="preserve"> </w:t>
      </w:r>
      <w:r w:rsidRPr="00CA5DB4">
        <w:rPr>
          <w:spacing w:val="-1"/>
        </w:rPr>
        <w:t>report</w:t>
      </w:r>
      <w:r w:rsidR="00145A41">
        <w:rPr>
          <w:spacing w:val="-1"/>
        </w:rPr>
        <w:t xml:space="preserve"> </w:t>
      </w:r>
      <w:r w:rsidRPr="00CA5DB4">
        <w:rPr>
          <w:spacing w:val="-1"/>
        </w:rPr>
        <w:t>articulates</w:t>
      </w:r>
      <w:r w:rsidR="00145A41">
        <w:rPr>
          <w:spacing w:val="-1"/>
        </w:rPr>
        <w:t xml:space="preserve"> </w:t>
      </w:r>
      <w:r w:rsidRPr="00CA5DB4">
        <w:rPr>
          <w:spacing w:val="-1"/>
        </w:rPr>
        <w:t>DEECA’s</w:t>
      </w:r>
      <w:r w:rsidR="00145A41">
        <w:rPr>
          <w:spacing w:val="-1"/>
        </w:rPr>
        <w:t xml:space="preserve"> </w:t>
      </w:r>
      <w:r w:rsidRPr="00CA5DB4">
        <w:rPr>
          <w:spacing w:val="-1"/>
        </w:rPr>
        <w:t>performance</w:t>
      </w:r>
      <w:r w:rsidR="00145A41">
        <w:rPr>
          <w:spacing w:val="-1"/>
        </w:rPr>
        <w:t xml:space="preserve"> </w:t>
      </w:r>
      <w:r w:rsidRPr="00CA5DB4">
        <w:t>in</w:t>
      </w:r>
      <w:r w:rsidR="00145A41">
        <w:t xml:space="preserve"> </w:t>
      </w:r>
      <w:r w:rsidRPr="00CA5DB4">
        <w:t>relation</w:t>
      </w:r>
      <w:r w:rsidR="00145A41">
        <w:t xml:space="preserve"> </w:t>
      </w:r>
      <w:r w:rsidRPr="00CA5DB4">
        <w:t>to</w:t>
      </w:r>
      <w:r w:rsidR="00145A41">
        <w:t xml:space="preserve"> </w:t>
      </w:r>
      <w:r w:rsidRPr="00CA5DB4">
        <w:t>relevant</w:t>
      </w:r>
      <w:r w:rsidR="00145A41">
        <w:t xml:space="preserve"> </w:t>
      </w:r>
      <w:r w:rsidRPr="00CA5DB4">
        <w:t>SDGs.</w:t>
      </w:r>
      <w:r w:rsidR="00145A41">
        <w:t xml:space="preserve"> </w:t>
      </w:r>
      <w:r w:rsidRPr="00CA5DB4">
        <w:t>The</w:t>
      </w:r>
      <w:r w:rsidR="00145A41">
        <w:t xml:space="preserve"> </w:t>
      </w:r>
      <w:r w:rsidRPr="00CA5DB4">
        <w:t>table</w:t>
      </w:r>
      <w:r w:rsidR="00145A41">
        <w:t xml:space="preserve"> </w:t>
      </w:r>
      <w:r w:rsidRPr="00CA5DB4">
        <w:t>below</w:t>
      </w:r>
      <w:r w:rsidR="00145A41">
        <w:t xml:space="preserve"> </w:t>
      </w:r>
      <w:r w:rsidRPr="00CA5DB4">
        <w:t>identifies</w:t>
      </w:r>
      <w:r w:rsidR="00145A41">
        <w:t xml:space="preserve"> </w:t>
      </w:r>
      <w:r w:rsidRPr="00CA5DB4">
        <w:t>sections</w:t>
      </w:r>
      <w:r w:rsidR="00145A41">
        <w:t xml:space="preserve"> </w:t>
      </w:r>
      <w:r w:rsidRPr="00CA5DB4">
        <w:t>of</w:t>
      </w:r>
      <w:r w:rsidR="00145A41">
        <w:t xml:space="preserve"> </w:t>
      </w:r>
      <w:r w:rsidRPr="00CA5DB4">
        <w:t>the</w:t>
      </w:r>
      <w:r w:rsidR="00145A41">
        <w:t xml:space="preserve"> </w:t>
      </w:r>
      <w:r w:rsidRPr="00CA5DB4">
        <w:t>report</w:t>
      </w:r>
      <w:r w:rsidR="00145A41">
        <w:t xml:space="preserve"> </w:t>
      </w:r>
      <w:r w:rsidRPr="00CA5DB4">
        <w:t>that</w:t>
      </w:r>
      <w:r w:rsidR="00145A41">
        <w:t xml:space="preserve"> </w:t>
      </w:r>
      <w:r w:rsidRPr="00CA5DB4">
        <w:t>demonstrate</w:t>
      </w:r>
      <w:r w:rsidR="00145A41">
        <w:t xml:space="preserve"> </w:t>
      </w:r>
      <w:r w:rsidRPr="00CA5DB4">
        <w:t>how</w:t>
      </w:r>
      <w:r w:rsidR="00145A41">
        <w:t xml:space="preserve"> </w:t>
      </w:r>
      <w:r w:rsidRPr="00CA5DB4">
        <w:t>these</w:t>
      </w:r>
      <w:r w:rsidR="00145A41">
        <w:t xml:space="preserve"> </w:t>
      </w:r>
      <w:r w:rsidRPr="00CA5DB4">
        <w:t>objectives</w:t>
      </w:r>
      <w:r w:rsidR="00145A41">
        <w:t xml:space="preserve"> </w:t>
      </w:r>
      <w:r w:rsidRPr="00CA5DB4">
        <w:t>have</w:t>
      </w:r>
      <w:r w:rsidR="00145A41">
        <w:t xml:space="preserve"> </w:t>
      </w:r>
      <w:r w:rsidRPr="00CA5DB4">
        <w:t>been</w:t>
      </w:r>
      <w:r w:rsidR="00145A41">
        <w:t xml:space="preserve"> </w:t>
      </w:r>
      <w:r w:rsidRPr="00CA5DB4">
        <w:t>addressed.</w:t>
      </w:r>
      <w:r w:rsidR="00145A41">
        <w:t xml:space="preserve"> </w:t>
      </w:r>
      <w:r w:rsidRPr="00CA5DB4">
        <w:t>Each</w:t>
      </w:r>
      <w:r w:rsidR="00145A41">
        <w:t xml:space="preserve"> </w:t>
      </w:r>
      <w:r w:rsidRPr="00CA5DB4">
        <w:t>section</w:t>
      </w:r>
      <w:r w:rsidR="00145A41">
        <w:t xml:space="preserve"> </w:t>
      </w:r>
      <w:r w:rsidRPr="00CA5DB4">
        <w:t>includes</w:t>
      </w:r>
      <w:r w:rsidR="00145A41">
        <w:t xml:space="preserve"> </w:t>
      </w:r>
      <w:r w:rsidRPr="00CA5DB4">
        <w:t>analysis,</w:t>
      </w:r>
      <w:r w:rsidR="00145A41">
        <w:t xml:space="preserve"> </w:t>
      </w:r>
      <w:r w:rsidRPr="00CA5DB4">
        <w:t>supported</w:t>
      </w:r>
      <w:r w:rsidR="00145A41">
        <w:t xml:space="preserve"> </w:t>
      </w:r>
      <w:r w:rsidRPr="00CA5DB4">
        <w:t>by</w:t>
      </w:r>
      <w:r w:rsidR="00145A41">
        <w:t xml:space="preserve"> </w:t>
      </w:r>
      <w:r w:rsidRPr="00CA5DB4">
        <w:t>key</w:t>
      </w:r>
      <w:r w:rsidR="00145A41">
        <w:t xml:space="preserve"> </w:t>
      </w:r>
      <w:r w:rsidRPr="00CA5DB4">
        <w:t>performance</w:t>
      </w:r>
      <w:r w:rsidR="00145A41">
        <w:t xml:space="preserve"> </w:t>
      </w:r>
      <w:r w:rsidRPr="00CA5DB4">
        <w:t>indicators,</w:t>
      </w:r>
      <w:r w:rsidR="00145A41">
        <w:t xml:space="preserve"> </w:t>
      </w:r>
      <w:r w:rsidRPr="00CA5DB4">
        <w:t>offering</w:t>
      </w:r>
      <w:r w:rsidR="00145A41">
        <w:t xml:space="preserve"> </w:t>
      </w:r>
      <w:r w:rsidRPr="00CA5DB4">
        <w:t>quantitative</w:t>
      </w:r>
      <w:r w:rsidR="00145A41">
        <w:t xml:space="preserve"> </w:t>
      </w:r>
      <w:r w:rsidRPr="00CA5DB4">
        <w:t>evidence</w:t>
      </w:r>
      <w:r w:rsidR="00145A41">
        <w:t xml:space="preserve"> </w:t>
      </w:r>
      <w:r w:rsidRPr="00CA5DB4">
        <w:t>of</w:t>
      </w:r>
      <w:r w:rsidR="00145A41">
        <w:t xml:space="preserve"> </w:t>
      </w:r>
      <w:r w:rsidRPr="00CA5DB4">
        <w:t>progress</w:t>
      </w:r>
      <w:r w:rsidR="00145A41">
        <w:t xml:space="preserve"> </w:t>
      </w:r>
      <w:r w:rsidRPr="00CA5DB4">
        <w:t>toward</w:t>
      </w:r>
      <w:r w:rsidR="00145A41">
        <w:t xml:space="preserve"> </w:t>
      </w:r>
      <w:r w:rsidRPr="00CA5DB4">
        <w:t>these</w:t>
      </w:r>
      <w:r w:rsidR="00145A41">
        <w:t xml:space="preserve"> </w:t>
      </w:r>
      <w:r w:rsidRPr="00CA5DB4">
        <w:t>goals</w:t>
      </w:r>
      <w:r>
        <w:t>.</w:t>
      </w:r>
    </w:p>
    <w:tbl>
      <w:tblPr>
        <w:tblStyle w:val="TableGrid"/>
        <w:tblW w:w="10226" w:type="dxa"/>
        <w:tblLayout w:type="fixed"/>
        <w:tblLook w:val="04A0" w:firstRow="1" w:lastRow="0" w:firstColumn="1" w:lastColumn="0" w:noHBand="0" w:noVBand="1"/>
      </w:tblPr>
      <w:tblGrid>
        <w:gridCol w:w="3114"/>
        <w:gridCol w:w="2552"/>
        <w:gridCol w:w="4560"/>
      </w:tblGrid>
      <w:tr w:rsidR="005A5735" w14:paraId="543E545F" w14:textId="77777777" w:rsidTr="007B4277">
        <w:trPr>
          <w:tblHeader/>
        </w:trPr>
        <w:tc>
          <w:tcPr>
            <w:tcW w:w="3114" w:type="dxa"/>
          </w:tcPr>
          <w:p w14:paraId="02F486D8" w14:textId="77777777" w:rsidR="005A5735" w:rsidRDefault="005A5735" w:rsidP="00145A41">
            <w:pPr>
              <w:pStyle w:val="TableColumnHeading"/>
            </w:pPr>
            <w:bookmarkStart w:id="19" w:name="TableColumnHeadings_2"/>
            <w:bookmarkEnd w:id="19"/>
            <w:r>
              <w:lastRenderedPageBreak/>
              <w:t>Section</w:t>
            </w:r>
          </w:p>
        </w:tc>
        <w:tc>
          <w:tcPr>
            <w:tcW w:w="2552" w:type="dxa"/>
          </w:tcPr>
          <w:p w14:paraId="79E5CCAE" w14:textId="68084E2E" w:rsidR="005A5735" w:rsidRDefault="005A5735" w:rsidP="00145A41">
            <w:pPr>
              <w:pStyle w:val="TableColumnHeading"/>
            </w:pPr>
            <w:r>
              <w:t>Core</w:t>
            </w:r>
            <w:r w:rsidR="00145A41">
              <w:t xml:space="preserve"> </w:t>
            </w:r>
            <w:r>
              <w:t>SDG</w:t>
            </w:r>
          </w:p>
        </w:tc>
        <w:tc>
          <w:tcPr>
            <w:tcW w:w="4560" w:type="dxa"/>
          </w:tcPr>
          <w:p w14:paraId="7FEA2299" w14:textId="65BF074D" w:rsidR="005A5735" w:rsidRDefault="005A5735" w:rsidP="00145A41">
            <w:pPr>
              <w:pStyle w:val="TableColumnHeading"/>
            </w:pPr>
            <w:r>
              <w:t>Additional</w:t>
            </w:r>
            <w:r w:rsidR="00145A41">
              <w:t xml:space="preserve"> </w:t>
            </w:r>
            <w:r>
              <w:t>SDG</w:t>
            </w:r>
          </w:p>
        </w:tc>
      </w:tr>
      <w:tr w:rsidR="005A5735" w14:paraId="088E2EBC" w14:textId="77777777" w:rsidTr="007B4277">
        <w:tc>
          <w:tcPr>
            <w:tcW w:w="3114" w:type="dxa"/>
          </w:tcPr>
          <w:p w14:paraId="7637A609" w14:textId="5029DD54" w:rsidR="005A5735" w:rsidRDefault="005A5735">
            <w:pPr>
              <w:pStyle w:val="Tablebodytext"/>
            </w:pPr>
            <w:r w:rsidRPr="00C53183">
              <w:t>Net</w:t>
            </w:r>
            <w:r w:rsidR="00145A41">
              <w:t xml:space="preserve"> </w:t>
            </w:r>
            <w:r w:rsidRPr="00C53183">
              <w:t>zero</w:t>
            </w:r>
            <w:r w:rsidR="00145A41">
              <w:t xml:space="preserve"> </w:t>
            </w:r>
            <w:r w:rsidRPr="00C53183">
              <w:t>emissions,</w:t>
            </w:r>
            <w:r w:rsidR="00145A41">
              <w:t xml:space="preserve"> </w:t>
            </w:r>
            <w:r w:rsidRPr="00C53183">
              <w:t>climate</w:t>
            </w:r>
            <w:r w:rsidR="00145A41">
              <w:t xml:space="preserve"> </w:t>
            </w:r>
            <w:r w:rsidRPr="00C53183">
              <w:t>ready</w:t>
            </w:r>
            <w:r w:rsidR="00145A41">
              <w:t xml:space="preserve"> </w:t>
            </w:r>
            <w:r w:rsidRPr="00C53183">
              <w:t>economy</w:t>
            </w:r>
            <w:r w:rsidR="00145A41">
              <w:t xml:space="preserve"> </w:t>
            </w:r>
            <w:r w:rsidRPr="00C53183">
              <w:t>and</w:t>
            </w:r>
            <w:r w:rsidR="00145A41">
              <w:t xml:space="preserve"> </w:t>
            </w:r>
            <w:r w:rsidRPr="00C53183">
              <w:t>community</w:t>
            </w:r>
          </w:p>
        </w:tc>
        <w:tc>
          <w:tcPr>
            <w:tcW w:w="2552" w:type="dxa"/>
          </w:tcPr>
          <w:p w14:paraId="4FE9AC31" w14:textId="5A286935" w:rsidR="005A5735" w:rsidRDefault="00A01BD3" w:rsidP="007C4B01">
            <w:pPr>
              <w:pStyle w:val="Tablebodytext"/>
            </w:pPr>
            <w:r>
              <w:t>13</w:t>
            </w:r>
            <w:r w:rsidR="00006B68">
              <w:t xml:space="preserve"> (Climate Action)</w:t>
            </w:r>
          </w:p>
        </w:tc>
        <w:tc>
          <w:tcPr>
            <w:tcW w:w="4560" w:type="dxa"/>
          </w:tcPr>
          <w:p w14:paraId="04601765" w14:textId="1EF974DD" w:rsidR="00A01BD3" w:rsidRDefault="00A01BD3" w:rsidP="007C4B01">
            <w:pPr>
              <w:pStyle w:val="Tablebodytext"/>
            </w:pPr>
            <w:r>
              <w:t>7</w:t>
            </w:r>
            <w:r w:rsidR="00006B68">
              <w:t xml:space="preserve"> (Affordable and Clean Energy)</w:t>
            </w:r>
          </w:p>
          <w:p w14:paraId="1D3EFF31" w14:textId="64CA36E9" w:rsidR="00A01BD3" w:rsidRDefault="00A01BD3" w:rsidP="007C4B01">
            <w:pPr>
              <w:pStyle w:val="Tablebodytext"/>
            </w:pPr>
            <w:r>
              <w:t>11</w:t>
            </w:r>
            <w:r w:rsidR="00006B68">
              <w:t xml:space="preserve"> (Sustainable Cities and Communities)</w:t>
            </w:r>
          </w:p>
          <w:p w14:paraId="527FB6A1" w14:textId="0A6B1838" w:rsidR="005A5735" w:rsidRDefault="00A01BD3" w:rsidP="007C4B01">
            <w:pPr>
              <w:pStyle w:val="Tablebodytext"/>
            </w:pPr>
            <w:r>
              <w:t>12</w:t>
            </w:r>
            <w:r w:rsidR="00006B68">
              <w:t xml:space="preserve"> (Responsible Consumption and Production)</w:t>
            </w:r>
          </w:p>
        </w:tc>
      </w:tr>
      <w:tr w:rsidR="005A5735" w14:paraId="1A7B829C" w14:textId="77777777" w:rsidTr="007B4277">
        <w:tc>
          <w:tcPr>
            <w:tcW w:w="3114" w:type="dxa"/>
          </w:tcPr>
          <w:p w14:paraId="51A39985" w14:textId="6786AE5C" w:rsidR="005A5735" w:rsidRDefault="005A5735">
            <w:pPr>
              <w:pStyle w:val="Tablebodytext"/>
            </w:pPr>
            <w:r w:rsidRPr="0014079E">
              <w:t>Healthy,</w:t>
            </w:r>
            <w:r w:rsidR="00145A41">
              <w:t xml:space="preserve"> </w:t>
            </w:r>
            <w:r w:rsidRPr="0014079E">
              <w:t>resilient</w:t>
            </w:r>
            <w:r w:rsidR="00145A41">
              <w:t xml:space="preserve"> </w:t>
            </w:r>
            <w:r w:rsidRPr="0014079E">
              <w:t>and</w:t>
            </w:r>
            <w:r w:rsidR="00145A41">
              <w:t xml:space="preserve"> </w:t>
            </w:r>
            <w:r w:rsidRPr="0014079E">
              <w:t>biodiverse</w:t>
            </w:r>
            <w:r w:rsidR="00145A41">
              <w:t xml:space="preserve"> </w:t>
            </w:r>
            <w:r w:rsidRPr="0014079E">
              <w:t>environment</w:t>
            </w:r>
          </w:p>
        </w:tc>
        <w:tc>
          <w:tcPr>
            <w:tcW w:w="2552" w:type="dxa"/>
          </w:tcPr>
          <w:p w14:paraId="0C455824" w14:textId="5085CD01" w:rsidR="00006B68" w:rsidRDefault="00006B68" w:rsidP="007C4B01">
            <w:pPr>
              <w:pStyle w:val="Tablebodytext"/>
            </w:pPr>
            <w:r>
              <w:t>15 (Life on Land)</w:t>
            </w:r>
          </w:p>
        </w:tc>
        <w:tc>
          <w:tcPr>
            <w:tcW w:w="4560" w:type="dxa"/>
          </w:tcPr>
          <w:p w14:paraId="5E386513" w14:textId="3BBA5253" w:rsidR="005A5735" w:rsidRDefault="00006B68" w:rsidP="007C4B01">
            <w:pPr>
              <w:pStyle w:val="Tablebodytext"/>
            </w:pPr>
            <w:r>
              <w:t>11 (Sustainable Cities and Communities)</w:t>
            </w:r>
          </w:p>
          <w:p w14:paraId="36B6A80B" w14:textId="2A644EC0" w:rsidR="00006B68" w:rsidRDefault="00006B68" w:rsidP="007C4B01">
            <w:pPr>
              <w:pStyle w:val="Tablebodytext"/>
            </w:pPr>
            <w:r>
              <w:t>12 (Responsible Consumption and Production)</w:t>
            </w:r>
          </w:p>
          <w:p w14:paraId="5B5301DE" w14:textId="5405C560" w:rsidR="00006B68" w:rsidRDefault="00006B68" w:rsidP="007C4B01">
            <w:pPr>
              <w:pStyle w:val="Tablebodytext"/>
            </w:pPr>
            <w:r>
              <w:t>13 (Climate Action)</w:t>
            </w:r>
          </w:p>
        </w:tc>
      </w:tr>
      <w:tr w:rsidR="005A5735" w14:paraId="49A356CE" w14:textId="77777777" w:rsidTr="007B4277">
        <w:tc>
          <w:tcPr>
            <w:tcW w:w="3114" w:type="dxa"/>
          </w:tcPr>
          <w:p w14:paraId="0F4E4FCD" w14:textId="780F8199" w:rsidR="005A5735" w:rsidRDefault="005A5735">
            <w:pPr>
              <w:pStyle w:val="Tablebodytext"/>
            </w:pPr>
            <w:r w:rsidRPr="0014079E">
              <w:t>Reliable,</w:t>
            </w:r>
            <w:r w:rsidR="00145A41">
              <w:t xml:space="preserve"> </w:t>
            </w:r>
            <w:r w:rsidRPr="0014079E">
              <w:t>sustainable</w:t>
            </w:r>
            <w:r w:rsidR="00145A41">
              <w:t xml:space="preserve"> </w:t>
            </w:r>
            <w:r w:rsidRPr="0014079E">
              <w:t>and</w:t>
            </w:r>
            <w:r w:rsidR="00145A41">
              <w:t xml:space="preserve"> </w:t>
            </w:r>
            <w:r w:rsidRPr="0014079E">
              <w:t>affordable</w:t>
            </w:r>
            <w:r w:rsidR="00145A41">
              <w:t xml:space="preserve"> </w:t>
            </w:r>
            <w:r w:rsidRPr="0014079E">
              <w:t>energy</w:t>
            </w:r>
            <w:r w:rsidR="00145A41">
              <w:t xml:space="preserve"> </w:t>
            </w:r>
            <w:r w:rsidRPr="0014079E">
              <w:t>services</w:t>
            </w:r>
          </w:p>
        </w:tc>
        <w:tc>
          <w:tcPr>
            <w:tcW w:w="2552" w:type="dxa"/>
          </w:tcPr>
          <w:p w14:paraId="4A5816A2" w14:textId="49DEB648" w:rsidR="005A5735" w:rsidRDefault="00006B68" w:rsidP="007C4B01">
            <w:pPr>
              <w:pStyle w:val="Tablebodytext"/>
            </w:pPr>
            <w:r>
              <w:t>7 (Affordable and Clean Energy)</w:t>
            </w:r>
          </w:p>
        </w:tc>
        <w:tc>
          <w:tcPr>
            <w:tcW w:w="4560" w:type="dxa"/>
          </w:tcPr>
          <w:p w14:paraId="19AD6938" w14:textId="77777777" w:rsidR="00006B68" w:rsidRDefault="00006B68" w:rsidP="007C4B01">
            <w:pPr>
              <w:pStyle w:val="Tablebodytext"/>
            </w:pPr>
            <w:r>
              <w:t>11 (Sustainable Cities and Communities)</w:t>
            </w:r>
          </w:p>
          <w:p w14:paraId="2CAA4583" w14:textId="77777777" w:rsidR="00006B68" w:rsidRDefault="00006B68" w:rsidP="007C4B01">
            <w:pPr>
              <w:pStyle w:val="Tablebodytext"/>
            </w:pPr>
            <w:r>
              <w:t>12 (Responsible Consumption and Production)</w:t>
            </w:r>
          </w:p>
          <w:p w14:paraId="3069104E" w14:textId="1B3986F6" w:rsidR="005A5735" w:rsidRDefault="00006B68" w:rsidP="007C4B01">
            <w:pPr>
              <w:pStyle w:val="Tablebodytext"/>
            </w:pPr>
            <w:r>
              <w:t>13 (Climate Action)</w:t>
            </w:r>
          </w:p>
        </w:tc>
      </w:tr>
      <w:tr w:rsidR="005A5735" w14:paraId="61D32CD4" w14:textId="77777777" w:rsidTr="007B4277">
        <w:tc>
          <w:tcPr>
            <w:tcW w:w="3114" w:type="dxa"/>
          </w:tcPr>
          <w:p w14:paraId="1A45E7D7" w14:textId="70F34DA9" w:rsidR="005A5735" w:rsidRDefault="005A5735">
            <w:pPr>
              <w:pStyle w:val="Tablebodytext"/>
            </w:pPr>
            <w:r w:rsidRPr="0014079E">
              <w:t>Produc</w:t>
            </w:r>
            <w:r>
              <w:t>ti</w:t>
            </w:r>
            <w:r w:rsidRPr="0014079E">
              <w:t>ve</w:t>
            </w:r>
            <w:r w:rsidR="00145A41">
              <w:t xml:space="preserve"> </w:t>
            </w:r>
            <w:r w:rsidRPr="0014079E">
              <w:t>and</w:t>
            </w:r>
            <w:r w:rsidR="00145A41">
              <w:t xml:space="preserve"> </w:t>
            </w:r>
            <w:r w:rsidRPr="0014079E">
              <w:t>effec</w:t>
            </w:r>
            <w:r>
              <w:t>ti</w:t>
            </w:r>
            <w:r w:rsidRPr="0014079E">
              <w:t>ve</w:t>
            </w:r>
            <w:r w:rsidR="00145A41">
              <w:t xml:space="preserve"> </w:t>
            </w:r>
            <w:r w:rsidRPr="0014079E">
              <w:t>land</w:t>
            </w:r>
            <w:r w:rsidR="00145A41">
              <w:t xml:space="preserve"> </w:t>
            </w:r>
            <w:r w:rsidRPr="0014079E">
              <w:t>management</w:t>
            </w:r>
          </w:p>
        </w:tc>
        <w:tc>
          <w:tcPr>
            <w:tcW w:w="2552" w:type="dxa"/>
          </w:tcPr>
          <w:p w14:paraId="06DBF621" w14:textId="05E585A2" w:rsidR="005A5735" w:rsidRDefault="00006B68" w:rsidP="007C4B01">
            <w:pPr>
              <w:pStyle w:val="Tablebodytext"/>
            </w:pPr>
            <w:r>
              <w:t>11 (Sustainable Cities and Communities)</w:t>
            </w:r>
          </w:p>
        </w:tc>
        <w:tc>
          <w:tcPr>
            <w:tcW w:w="4560" w:type="dxa"/>
          </w:tcPr>
          <w:p w14:paraId="117DFAE6" w14:textId="32823BF0" w:rsidR="00006B68" w:rsidRDefault="00006B68" w:rsidP="007C4B01">
            <w:pPr>
              <w:pStyle w:val="Tablebodytext"/>
            </w:pPr>
            <w:r>
              <w:t>14 (Life Below Water)</w:t>
            </w:r>
          </w:p>
          <w:p w14:paraId="0C2F2EC6" w14:textId="1500BFF2" w:rsidR="00006B68" w:rsidRDefault="00006B68" w:rsidP="007C4B01">
            <w:pPr>
              <w:pStyle w:val="Tablebodytext"/>
            </w:pPr>
            <w:r>
              <w:t>15 (Life on Land)</w:t>
            </w:r>
          </w:p>
          <w:p w14:paraId="3F7E0D5B" w14:textId="37B23388" w:rsidR="005A5735" w:rsidRDefault="00006B68" w:rsidP="007C4B01">
            <w:pPr>
              <w:pStyle w:val="Tablebodytext"/>
            </w:pPr>
            <w:r>
              <w:t>16 (Peace, Justice and Strong Institutions)</w:t>
            </w:r>
          </w:p>
        </w:tc>
      </w:tr>
      <w:tr w:rsidR="005A5735" w14:paraId="162D0DD3" w14:textId="77777777" w:rsidTr="007B4277">
        <w:tc>
          <w:tcPr>
            <w:tcW w:w="3114" w:type="dxa"/>
          </w:tcPr>
          <w:p w14:paraId="7D6BB9DF" w14:textId="076BCC31" w:rsidR="005A5735" w:rsidRDefault="005A5735">
            <w:pPr>
              <w:pStyle w:val="Tablebodytext"/>
            </w:pPr>
            <w:r w:rsidRPr="0014079E">
              <w:t>Safe,</w:t>
            </w:r>
            <w:r w:rsidR="00145A41">
              <w:t xml:space="preserve"> </w:t>
            </w:r>
            <w:r w:rsidRPr="0014079E">
              <w:t>sustainable</w:t>
            </w:r>
            <w:r w:rsidR="00145A41">
              <w:t xml:space="preserve"> </w:t>
            </w:r>
            <w:r w:rsidRPr="0014079E">
              <w:t>and</w:t>
            </w:r>
            <w:r w:rsidR="00145A41">
              <w:t xml:space="preserve"> </w:t>
            </w:r>
            <w:r w:rsidRPr="0014079E">
              <w:t>produc</w:t>
            </w:r>
            <w:r w:rsidRPr="0014079E">
              <w:rPr>
                <w:rFonts w:cs="VIC Light"/>
              </w:rPr>
              <w:t>t</w:t>
            </w:r>
            <w:r w:rsidRPr="0014079E">
              <w:t>ive</w:t>
            </w:r>
            <w:r w:rsidR="00145A41">
              <w:t xml:space="preserve"> </w:t>
            </w:r>
            <w:r w:rsidRPr="0014079E">
              <w:t>water</w:t>
            </w:r>
            <w:r w:rsidR="00145A41">
              <w:t xml:space="preserve"> </w:t>
            </w:r>
            <w:r w:rsidRPr="0014079E">
              <w:t>resources</w:t>
            </w:r>
          </w:p>
        </w:tc>
        <w:tc>
          <w:tcPr>
            <w:tcW w:w="2552" w:type="dxa"/>
          </w:tcPr>
          <w:p w14:paraId="28C69FB1" w14:textId="6036E976" w:rsidR="005A5735" w:rsidRDefault="00006B68" w:rsidP="007C4B01">
            <w:pPr>
              <w:pStyle w:val="Tablebodytext"/>
            </w:pPr>
            <w:r>
              <w:t>6 (Clean Water and Sanitation)</w:t>
            </w:r>
          </w:p>
        </w:tc>
        <w:tc>
          <w:tcPr>
            <w:tcW w:w="4560" w:type="dxa"/>
          </w:tcPr>
          <w:p w14:paraId="36F5AF69" w14:textId="77777777" w:rsidR="00006B68" w:rsidRDefault="00006B68" w:rsidP="007C4B01">
            <w:pPr>
              <w:pStyle w:val="Tablebodytext"/>
            </w:pPr>
            <w:r>
              <w:t>11 (Sustainable Cities and Communities)</w:t>
            </w:r>
          </w:p>
          <w:p w14:paraId="48D745C6" w14:textId="77777777" w:rsidR="00006B68" w:rsidRDefault="00006B68" w:rsidP="007C4B01">
            <w:pPr>
              <w:pStyle w:val="Tablebodytext"/>
            </w:pPr>
            <w:r>
              <w:t>13 (Climate Action)</w:t>
            </w:r>
          </w:p>
          <w:p w14:paraId="66E9108E" w14:textId="05AEB3B5" w:rsidR="005A5735" w:rsidRDefault="00006B68" w:rsidP="007C4B01">
            <w:pPr>
              <w:pStyle w:val="Tablebodytext"/>
            </w:pPr>
            <w:r>
              <w:t>14 (Life Below Water)</w:t>
            </w:r>
          </w:p>
        </w:tc>
      </w:tr>
      <w:tr w:rsidR="005A5735" w14:paraId="3C671C9C" w14:textId="77777777" w:rsidTr="007B4277">
        <w:tc>
          <w:tcPr>
            <w:tcW w:w="3114" w:type="dxa"/>
          </w:tcPr>
          <w:p w14:paraId="59782341" w14:textId="53787637" w:rsidR="005A5735" w:rsidRDefault="005A5735">
            <w:pPr>
              <w:pStyle w:val="Tablebodytext"/>
            </w:pPr>
            <w:r w:rsidRPr="000C6D05">
              <w:t>Reduced</w:t>
            </w:r>
            <w:r w:rsidR="00145A41">
              <w:t xml:space="preserve"> </w:t>
            </w:r>
            <w:r w:rsidRPr="000C6D05">
              <w:t>impact</w:t>
            </w:r>
            <w:r w:rsidR="00145A41">
              <w:t xml:space="preserve"> </w:t>
            </w:r>
            <w:r w:rsidRPr="000C6D05">
              <w:t>of</w:t>
            </w:r>
            <w:r w:rsidR="00145A41">
              <w:t xml:space="preserve"> </w:t>
            </w:r>
            <w:r w:rsidRPr="000C6D05">
              <w:t>major</w:t>
            </w:r>
            <w:r w:rsidR="00145A41">
              <w:t xml:space="preserve"> </w:t>
            </w:r>
            <w:r w:rsidRPr="000C6D05">
              <w:t>bushfires</w:t>
            </w:r>
            <w:r w:rsidR="00145A41">
              <w:t xml:space="preserve"> </w:t>
            </w:r>
            <w:r w:rsidRPr="000C6D05">
              <w:t>and</w:t>
            </w:r>
            <w:r w:rsidR="00145A41">
              <w:t xml:space="preserve"> </w:t>
            </w:r>
            <w:r w:rsidRPr="000C6D05">
              <w:t>other</w:t>
            </w:r>
            <w:r w:rsidR="00145A41">
              <w:t xml:space="preserve"> </w:t>
            </w:r>
            <w:r w:rsidRPr="000C6D05">
              <w:t>emergencies</w:t>
            </w:r>
          </w:p>
        </w:tc>
        <w:tc>
          <w:tcPr>
            <w:tcW w:w="2552" w:type="dxa"/>
          </w:tcPr>
          <w:p w14:paraId="70ED5904" w14:textId="39717526" w:rsidR="005A5735" w:rsidRDefault="00006B68" w:rsidP="007C4B01">
            <w:pPr>
              <w:pStyle w:val="Tablebodytext"/>
            </w:pPr>
            <w:r>
              <w:t>11 (Sustainable Cities and Communities)</w:t>
            </w:r>
          </w:p>
        </w:tc>
        <w:tc>
          <w:tcPr>
            <w:tcW w:w="4560" w:type="dxa"/>
          </w:tcPr>
          <w:p w14:paraId="71E77781" w14:textId="77777777" w:rsidR="00006B68" w:rsidRDefault="00006B68" w:rsidP="007C4B01">
            <w:pPr>
              <w:pStyle w:val="Tablebodytext"/>
            </w:pPr>
            <w:r>
              <w:t>13 (Climate Action)</w:t>
            </w:r>
          </w:p>
          <w:p w14:paraId="5C7CD793" w14:textId="111CBC71" w:rsidR="005A5735" w:rsidRDefault="00006B68" w:rsidP="007C4B01">
            <w:pPr>
              <w:pStyle w:val="Tablebodytext"/>
            </w:pPr>
            <w:r>
              <w:t>15 (Life on Land)</w:t>
            </w:r>
          </w:p>
        </w:tc>
      </w:tr>
      <w:tr w:rsidR="005A5735" w14:paraId="06109EBA" w14:textId="77777777" w:rsidTr="007B4277">
        <w:tc>
          <w:tcPr>
            <w:tcW w:w="3114" w:type="dxa"/>
          </w:tcPr>
          <w:p w14:paraId="5AC17053" w14:textId="51F7544D" w:rsidR="005A5735" w:rsidRDefault="005A5735">
            <w:pPr>
              <w:pStyle w:val="Tablebodytext"/>
            </w:pPr>
            <w:r w:rsidRPr="000C6D05">
              <w:t>Produc</w:t>
            </w:r>
            <w:r>
              <w:t>tive</w:t>
            </w:r>
            <w:r w:rsidR="00145A41">
              <w:t xml:space="preserve"> </w:t>
            </w:r>
            <w:r w:rsidRPr="000C6D05">
              <w:t>and</w:t>
            </w:r>
            <w:r w:rsidR="00145A41">
              <w:t xml:space="preserve"> </w:t>
            </w:r>
            <w:r w:rsidRPr="000C6D05">
              <w:t>sustainably</w:t>
            </w:r>
            <w:r w:rsidR="00145A41">
              <w:t xml:space="preserve"> </w:t>
            </w:r>
            <w:r w:rsidRPr="000C6D05">
              <w:t>used</w:t>
            </w:r>
            <w:r w:rsidR="00145A41">
              <w:t xml:space="preserve"> </w:t>
            </w:r>
            <w:r w:rsidRPr="000C6D05">
              <w:t>natural</w:t>
            </w:r>
            <w:r w:rsidR="00145A41">
              <w:t xml:space="preserve"> </w:t>
            </w:r>
            <w:r w:rsidRPr="000C6D05">
              <w:t>resources</w:t>
            </w:r>
          </w:p>
        </w:tc>
        <w:tc>
          <w:tcPr>
            <w:tcW w:w="2552" w:type="dxa"/>
          </w:tcPr>
          <w:p w14:paraId="49FF1052" w14:textId="000F5321" w:rsidR="005A5735" w:rsidRDefault="00006B68" w:rsidP="007C4B01">
            <w:pPr>
              <w:pStyle w:val="Tablebodytext"/>
            </w:pPr>
            <w:r>
              <w:t>2 (Zero Hunger)</w:t>
            </w:r>
          </w:p>
        </w:tc>
        <w:tc>
          <w:tcPr>
            <w:tcW w:w="4560" w:type="dxa"/>
          </w:tcPr>
          <w:p w14:paraId="56243C1F" w14:textId="492510F1" w:rsidR="00006B68" w:rsidRDefault="00006B68" w:rsidP="007C4B01">
            <w:pPr>
              <w:pStyle w:val="Tablebodytext"/>
            </w:pPr>
            <w:r>
              <w:t>3 (Good Health and Well-Being)</w:t>
            </w:r>
          </w:p>
          <w:p w14:paraId="305A9390" w14:textId="77777777" w:rsidR="00006B68" w:rsidRDefault="00006B68" w:rsidP="007C4B01">
            <w:pPr>
              <w:pStyle w:val="Tablebodytext"/>
            </w:pPr>
            <w:r>
              <w:t>13 (Climate Action)</w:t>
            </w:r>
          </w:p>
          <w:p w14:paraId="5921F068" w14:textId="251FECB0" w:rsidR="005A5735" w:rsidRDefault="00006B68" w:rsidP="007C4B01">
            <w:pPr>
              <w:pStyle w:val="Tablebodytext"/>
            </w:pPr>
            <w:r>
              <w:t>15 (Life on Land)</w:t>
            </w:r>
          </w:p>
        </w:tc>
      </w:tr>
      <w:tr w:rsidR="005A5735" w14:paraId="1FF58015" w14:textId="77777777" w:rsidTr="007B4277">
        <w:tc>
          <w:tcPr>
            <w:tcW w:w="3114" w:type="dxa"/>
          </w:tcPr>
          <w:p w14:paraId="46A5E9FC" w14:textId="2224C62E" w:rsidR="005A5735" w:rsidRDefault="005A5735">
            <w:pPr>
              <w:pStyle w:val="Tablebodytext"/>
            </w:pPr>
            <w:r w:rsidRPr="000C6D05">
              <w:t>Sustainable</w:t>
            </w:r>
            <w:r w:rsidR="00145A41">
              <w:t xml:space="preserve"> </w:t>
            </w:r>
            <w:r w:rsidRPr="000C6D05">
              <w:t>development</w:t>
            </w:r>
            <w:r w:rsidR="00145A41">
              <w:t xml:space="preserve"> </w:t>
            </w:r>
            <w:r w:rsidRPr="000C6D05">
              <w:t>of</w:t>
            </w:r>
            <w:r w:rsidR="00145A41">
              <w:t xml:space="preserve"> </w:t>
            </w:r>
            <w:r w:rsidRPr="000C6D05">
              <w:t>Victoria’s</w:t>
            </w:r>
            <w:r w:rsidR="00145A41">
              <w:t xml:space="preserve"> </w:t>
            </w:r>
            <w:r w:rsidRPr="000C6D05">
              <w:t>earth</w:t>
            </w:r>
            <w:r w:rsidR="00145A41">
              <w:t xml:space="preserve"> </w:t>
            </w:r>
            <w:r w:rsidRPr="000C6D05">
              <w:t>resources</w:t>
            </w:r>
          </w:p>
        </w:tc>
        <w:tc>
          <w:tcPr>
            <w:tcW w:w="2552" w:type="dxa"/>
          </w:tcPr>
          <w:p w14:paraId="660E4D06" w14:textId="52EBA58D" w:rsidR="005A5735" w:rsidRDefault="00006B68" w:rsidP="007C4B01">
            <w:pPr>
              <w:pStyle w:val="Tablebodytext"/>
            </w:pPr>
            <w:r>
              <w:t>12 (Responsible Consumption and Production)</w:t>
            </w:r>
          </w:p>
        </w:tc>
        <w:tc>
          <w:tcPr>
            <w:tcW w:w="4560" w:type="dxa"/>
          </w:tcPr>
          <w:p w14:paraId="32731CFC" w14:textId="735C9F86" w:rsidR="00006B68" w:rsidRDefault="00006B68" w:rsidP="007C4B01">
            <w:pPr>
              <w:pStyle w:val="Tablebodytext"/>
            </w:pPr>
            <w:r>
              <w:t>8 (Decent Work and Economic Growth</w:t>
            </w:r>
          </w:p>
          <w:p w14:paraId="4DADCF46" w14:textId="6DE5D842" w:rsidR="005A5735" w:rsidRDefault="00006B68" w:rsidP="007C4B01">
            <w:pPr>
              <w:pStyle w:val="Tablebodytext"/>
            </w:pPr>
            <w:r>
              <w:t>9 (Industry, Innovation and Infrastructure)</w:t>
            </w:r>
          </w:p>
        </w:tc>
      </w:tr>
      <w:tr w:rsidR="005A5735" w14:paraId="601989D8" w14:textId="77777777" w:rsidTr="007B4277">
        <w:tc>
          <w:tcPr>
            <w:tcW w:w="3114" w:type="dxa"/>
          </w:tcPr>
          <w:p w14:paraId="283F5C54" w14:textId="0BA6F065" w:rsidR="005A5735" w:rsidRDefault="005A5735">
            <w:pPr>
              <w:pStyle w:val="Tablebodytext"/>
            </w:pPr>
            <w:r>
              <w:t>Our</w:t>
            </w:r>
            <w:r w:rsidR="00145A41">
              <w:t xml:space="preserve"> </w:t>
            </w:r>
            <w:r>
              <w:t>people</w:t>
            </w:r>
          </w:p>
        </w:tc>
        <w:tc>
          <w:tcPr>
            <w:tcW w:w="2552" w:type="dxa"/>
          </w:tcPr>
          <w:p w14:paraId="21C5CCEC" w14:textId="1105066B" w:rsidR="005A5735" w:rsidRDefault="007B4277" w:rsidP="007C4B01">
            <w:pPr>
              <w:pStyle w:val="Tablebodytext"/>
            </w:pPr>
            <w:r>
              <w:t>16 (Peace, Justice and Strong Institutions)</w:t>
            </w:r>
          </w:p>
        </w:tc>
        <w:tc>
          <w:tcPr>
            <w:tcW w:w="4560" w:type="dxa"/>
          </w:tcPr>
          <w:p w14:paraId="4605BC2A" w14:textId="7C8E2378" w:rsidR="007B4277" w:rsidRDefault="007B4277" w:rsidP="007C4B01">
            <w:pPr>
              <w:pStyle w:val="Tablebodytext"/>
            </w:pPr>
            <w:r>
              <w:t>5 (Gender Equality)</w:t>
            </w:r>
          </w:p>
          <w:p w14:paraId="3C533B5F" w14:textId="681EC5B9" w:rsidR="005A5735" w:rsidRDefault="007B4277" w:rsidP="007C4B01">
            <w:pPr>
              <w:pStyle w:val="Tablebodytext"/>
            </w:pPr>
            <w:r>
              <w:t>10 (Reduced Inequalities)</w:t>
            </w:r>
          </w:p>
        </w:tc>
      </w:tr>
      <w:tr w:rsidR="005A5735" w14:paraId="2FC3DD51" w14:textId="77777777" w:rsidTr="007B4277">
        <w:tc>
          <w:tcPr>
            <w:tcW w:w="3114" w:type="dxa"/>
          </w:tcPr>
          <w:p w14:paraId="4ECA179B" w14:textId="339727CC" w:rsidR="005A5735" w:rsidRDefault="005A5735">
            <w:pPr>
              <w:pStyle w:val="Tablebodytext"/>
            </w:pPr>
            <w:r w:rsidRPr="00F2286F">
              <w:t>Climate-related</w:t>
            </w:r>
            <w:r w:rsidR="00145A41">
              <w:t xml:space="preserve"> </w:t>
            </w:r>
            <w:r w:rsidRPr="00F2286F">
              <w:t>risk</w:t>
            </w:r>
            <w:r w:rsidR="00145A41">
              <w:t xml:space="preserve"> </w:t>
            </w:r>
            <w:r w:rsidRPr="00F2286F">
              <w:t>disclosure</w:t>
            </w:r>
            <w:r w:rsidR="00145A41">
              <w:t xml:space="preserve"> </w:t>
            </w:r>
            <w:r w:rsidRPr="00F2286F">
              <w:t>statemen</w:t>
            </w:r>
            <w:r>
              <w:t>t</w:t>
            </w:r>
          </w:p>
        </w:tc>
        <w:tc>
          <w:tcPr>
            <w:tcW w:w="2552" w:type="dxa"/>
          </w:tcPr>
          <w:p w14:paraId="39F883FA" w14:textId="6431F267" w:rsidR="005A5735" w:rsidRDefault="007B4277" w:rsidP="007C4B01">
            <w:pPr>
              <w:pStyle w:val="Tablebodytext"/>
            </w:pPr>
            <w:r>
              <w:t>13 (Climate Action)</w:t>
            </w:r>
          </w:p>
        </w:tc>
        <w:tc>
          <w:tcPr>
            <w:tcW w:w="4560" w:type="dxa"/>
          </w:tcPr>
          <w:p w14:paraId="0DEBF287" w14:textId="77777777" w:rsidR="005A5735" w:rsidRDefault="005A5735" w:rsidP="007C4B01">
            <w:pPr>
              <w:pStyle w:val="Tablebodytext"/>
            </w:pPr>
          </w:p>
        </w:tc>
      </w:tr>
      <w:tr w:rsidR="005A5735" w14:paraId="5EAB6DE5" w14:textId="77777777" w:rsidTr="007B4277">
        <w:tc>
          <w:tcPr>
            <w:tcW w:w="3114" w:type="dxa"/>
          </w:tcPr>
          <w:p w14:paraId="080E2FB7" w14:textId="1B6C1B51" w:rsidR="005A5735" w:rsidRDefault="005A5735">
            <w:pPr>
              <w:pStyle w:val="Tablebodytext"/>
            </w:pPr>
            <w:r>
              <w:t>Environmental</w:t>
            </w:r>
            <w:r w:rsidR="00145A41">
              <w:t xml:space="preserve"> </w:t>
            </w:r>
            <w:r>
              <w:t>performance</w:t>
            </w:r>
          </w:p>
        </w:tc>
        <w:tc>
          <w:tcPr>
            <w:tcW w:w="2552" w:type="dxa"/>
          </w:tcPr>
          <w:p w14:paraId="2349374E" w14:textId="167983A9" w:rsidR="005A5735" w:rsidRDefault="007B4277" w:rsidP="007C4B01">
            <w:pPr>
              <w:pStyle w:val="Tablebodytext"/>
            </w:pPr>
            <w:r>
              <w:t>13 (Climate Action)</w:t>
            </w:r>
          </w:p>
        </w:tc>
        <w:tc>
          <w:tcPr>
            <w:tcW w:w="4560" w:type="dxa"/>
          </w:tcPr>
          <w:p w14:paraId="354362B6" w14:textId="50BB059A" w:rsidR="007B4277" w:rsidRDefault="007B4277" w:rsidP="007C4B01">
            <w:pPr>
              <w:pStyle w:val="Tablebodytext"/>
            </w:pPr>
            <w:r>
              <w:t>6 (Clean Water and Sanitation)</w:t>
            </w:r>
          </w:p>
          <w:p w14:paraId="7B642868" w14:textId="2442A4BF" w:rsidR="007B4277" w:rsidRDefault="007B4277" w:rsidP="007C4B01">
            <w:pPr>
              <w:pStyle w:val="Tablebodytext"/>
            </w:pPr>
            <w:r>
              <w:t>7 (Affordable and Clean Energy)</w:t>
            </w:r>
          </w:p>
          <w:p w14:paraId="4ADB6B2D" w14:textId="72514311" w:rsidR="005A5735" w:rsidRDefault="007B4277" w:rsidP="007C4B01">
            <w:pPr>
              <w:pStyle w:val="Tablebodytext"/>
            </w:pPr>
            <w:r>
              <w:t>11 (Sustainable Cities and Communities)</w:t>
            </w:r>
          </w:p>
        </w:tc>
      </w:tr>
    </w:tbl>
    <w:p w14:paraId="4316384F" w14:textId="77777777" w:rsidR="005A5735" w:rsidRDefault="005A5735" w:rsidP="005A5735"/>
    <w:p w14:paraId="534B035E" w14:textId="1F62BA1C" w:rsidR="001F2D3E" w:rsidRDefault="00090676" w:rsidP="007B4277">
      <w:pPr>
        <w:pStyle w:val="Heading2"/>
      </w:pPr>
      <w:bookmarkStart w:id="20" w:name="_Toc217292596"/>
      <w:r>
        <w:lastRenderedPageBreak/>
        <w:t>First</w:t>
      </w:r>
      <w:r w:rsidR="00145A41">
        <w:t xml:space="preserve"> </w:t>
      </w:r>
      <w:r>
        <w:t>People</w:t>
      </w:r>
      <w:r w:rsidR="00091751">
        <w:t>s</w:t>
      </w:r>
      <w:r w:rsidR="00145A41">
        <w:t xml:space="preserve"> </w:t>
      </w:r>
      <w:r>
        <w:t>Self-Determination</w:t>
      </w:r>
      <w:bookmarkEnd w:id="20"/>
    </w:p>
    <w:p w14:paraId="45B28693" w14:textId="1D5D1797" w:rsidR="00A25630" w:rsidRPr="006A173A" w:rsidRDefault="00A25630" w:rsidP="007C4B01">
      <w:pPr>
        <w:keepLines/>
      </w:pPr>
      <w:r w:rsidRPr="006A173A">
        <w:t>The</w:t>
      </w:r>
      <w:r w:rsidR="00145A41">
        <w:t xml:space="preserve"> </w:t>
      </w:r>
      <w:r w:rsidRPr="006A173A">
        <w:t>United</w:t>
      </w:r>
      <w:r w:rsidR="00145A41">
        <w:t xml:space="preserve"> </w:t>
      </w:r>
      <w:r w:rsidRPr="006A173A">
        <w:t>Nations</w:t>
      </w:r>
      <w:r w:rsidR="00145A41">
        <w:t xml:space="preserve"> </w:t>
      </w:r>
      <w:r w:rsidRPr="006A173A">
        <w:t>Declaration</w:t>
      </w:r>
      <w:r w:rsidR="00145A41">
        <w:t xml:space="preserve"> </w:t>
      </w:r>
      <w:r w:rsidRPr="006A173A">
        <w:t>on</w:t>
      </w:r>
      <w:r w:rsidR="00145A41">
        <w:t xml:space="preserve"> </w:t>
      </w:r>
      <w:r w:rsidRPr="006A173A">
        <w:t>the</w:t>
      </w:r>
      <w:r w:rsidR="00145A41">
        <w:t xml:space="preserve"> </w:t>
      </w:r>
      <w:r w:rsidRPr="006A173A">
        <w:t>Rights</w:t>
      </w:r>
      <w:r w:rsidR="00145A41">
        <w:t xml:space="preserve"> </w:t>
      </w:r>
      <w:r w:rsidRPr="006A173A">
        <w:t>of</w:t>
      </w:r>
      <w:r w:rsidR="00145A41">
        <w:t xml:space="preserve"> </w:t>
      </w:r>
      <w:r w:rsidRPr="006A173A">
        <w:t>Indigenous</w:t>
      </w:r>
      <w:r w:rsidR="00145A41">
        <w:t xml:space="preserve"> </w:t>
      </w:r>
      <w:r w:rsidRPr="006A173A">
        <w:t>Peoples</w:t>
      </w:r>
      <w:r w:rsidR="00145A41">
        <w:t xml:space="preserve"> </w:t>
      </w:r>
      <w:r w:rsidRPr="006A173A">
        <w:t>describes</w:t>
      </w:r>
      <w:r w:rsidR="00145A41">
        <w:t xml:space="preserve"> </w:t>
      </w:r>
      <w:r w:rsidRPr="006A173A">
        <w:t>self-determination</w:t>
      </w:r>
      <w:r w:rsidR="00145A41">
        <w:t xml:space="preserve"> </w:t>
      </w:r>
      <w:r w:rsidRPr="006A173A">
        <w:t>as</w:t>
      </w:r>
      <w:r w:rsidR="00145A41">
        <w:t xml:space="preserve"> </w:t>
      </w:r>
      <w:r w:rsidRPr="006A173A">
        <w:t>the</w:t>
      </w:r>
      <w:r w:rsidR="00145A41">
        <w:t xml:space="preserve"> </w:t>
      </w:r>
      <w:r w:rsidRPr="006A173A">
        <w:t>ability</w:t>
      </w:r>
      <w:r w:rsidR="00145A41">
        <w:t xml:space="preserve"> </w:t>
      </w:r>
      <w:r w:rsidRPr="006A173A">
        <w:t>of</w:t>
      </w:r>
      <w:r w:rsidR="00145A41">
        <w:t xml:space="preserve"> </w:t>
      </w:r>
      <w:r w:rsidRPr="006A173A">
        <w:t>Indigenous</w:t>
      </w:r>
      <w:r w:rsidR="00145A41">
        <w:t xml:space="preserve"> </w:t>
      </w:r>
      <w:r w:rsidRPr="006A173A">
        <w:t>Peoples</w:t>
      </w:r>
      <w:r w:rsidR="00145A41">
        <w:t xml:space="preserve"> </w:t>
      </w:r>
      <w:r w:rsidRPr="006A173A">
        <w:t>to</w:t>
      </w:r>
      <w:r w:rsidR="00145A41">
        <w:t xml:space="preserve"> </w:t>
      </w:r>
      <w:r w:rsidRPr="006A173A">
        <w:t>freely</w:t>
      </w:r>
      <w:r w:rsidR="00145A41">
        <w:t xml:space="preserve"> </w:t>
      </w:r>
      <w:r w:rsidRPr="006A173A">
        <w:t>determine</w:t>
      </w:r>
      <w:r w:rsidR="00145A41">
        <w:t xml:space="preserve"> </w:t>
      </w:r>
      <w:r w:rsidRPr="006A173A">
        <w:t>their</w:t>
      </w:r>
      <w:r w:rsidR="00145A41">
        <w:t xml:space="preserve"> </w:t>
      </w:r>
      <w:r w:rsidRPr="006A173A">
        <w:t>political</w:t>
      </w:r>
      <w:r w:rsidR="00145A41">
        <w:t xml:space="preserve"> </w:t>
      </w:r>
      <w:r w:rsidRPr="006A173A">
        <w:t>status</w:t>
      </w:r>
      <w:r w:rsidR="00145A41">
        <w:t xml:space="preserve"> </w:t>
      </w:r>
      <w:r w:rsidRPr="006A173A">
        <w:t>and</w:t>
      </w:r>
      <w:r w:rsidR="00145A41">
        <w:t xml:space="preserve"> </w:t>
      </w:r>
      <w:r w:rsidRPr="006A173A">
        <w:t>pursue</w:t>
      </w:r>
      <w:r w:rsidR="00145A41">
        <w:t xml:space="preserve"> </w:t>
      </w:r>
      <w:r w:rsidRPr="006A173A">
        <w:t>their</w:t>
      </w:r>
      <w:r w:rsidR="00145A41">
        <w:t xml:space="preserve"> </w:t>
      </w:r>
      <w:r w:rsidRPr="006A173A">
        <w:t>economic,</w:t>
      </w:r>
      <w:r w:rsidR="00145A41">
        <w:t xml:space="preserve"> </w:t>
      </w:r>
      <w:r w:rsidRPr="006A173A">
        <w:t>social</w:t>
      </w:r>
      <w:r w:rsidR="00145A41">
        <w:t xml:space="preserve"> </w:t>
      </w:r>
      <w:r w:rsidRPr="006A173A">
        <w:t>and</w:t>
      </w:r>
      <w:r w:rsidR="00145A41">
        <w:t xml:space="preserve"> </w:t>
      </w:r>
      <w:r w:rsidRPr="006A173A">
        <w:t>cultural</w:t>
      </w:r>
      <w:r w:rsidR="00145A41">
        <w:t xml:space="preserve"> </w:t>
      </w:r>
      <w:r w:rsidRPr="006A173A">
        <w:t>equity</w:t>
      </w:r>
      <w:r w:rsidR="00145A41">
        <w:t xml:space="preserve"> </w:t>
      </w:r>
      <w:r w:rsidRPr="006A173A">
        <w:t>based</w:t>
      </w:r>
      <w:r w:rsidR="00145A41">
        <w:t xml:space="preserve"> </w:t>
      </w:r>
      <w:r w:rsidRPr="006A173A">
        <w:t>on</w:t>
      </w:r>
      <w:r w:rsidR="00145A41">
        <w:t xml:space="preserve"> </w:t>
      </w:r>
      <w:r w:rsidRPr="006A173A">
        <w:t>their</w:t>
      </w:r>
      <w:r w:rsidR="00145A41">
        <w:t xml:space="preserve"> </w:t>
      </w:r>
      <w:r w:rsidRPr="006A173A">
        <w:t>own</w:t>
      </w:r>
      <w:r w:rsidR="00145A41">
        <w:t xml:space="preserve"> </w:t>
      </w:r>
      <w:r w:rsidRPr="006A173A">
        <w:t>values</w:t>
      </w:r>
      <w:r w:rsidR="00145A41">
        <w:t xml:space="preserve"> </w:t>
      </w:r>
      <w:r w:rsidRPr="006A173A">
        <w:t>and</w:t>
      </w:r>
      <w:r w:rsidR="00145A41">
        <w:t xml:space="preserve"> </w:t>
      </w:r>
      <w:r w:rsidRPr="006A173A">
        <w:t>way</w:t>
      </w:r>
      <w:r w:rsidR="00145A41">
        <w:t xml:space="preserve"> </w:t>
      </w:r>
      <w:r w:rsidRPr="006A173A">
        <w:t>of</w:t>
      </w:r>
      <w:r w:rsidR="00145A41">
        <w:t xml:space="preserve"> </w:t>
      </w:r>
      <w:r w:rsidRPr="006A173A">
        <w:t>life.</w:t>
      </w:r>
      <w:r w:rsidR="00145A41">
        <w:t xml:space="preserve"> </w:t>
      </w:r>
      <w:r w:rsidRPr="006A173A">
        <w:t>That</w:t>
      </w:r>
      <w:r w:rsidR="00145A41">
        <w:t xml:space="preserve"> </w:t>
      </w:r>
      <w:r w:rsidRPr="006A173A">
        <w:t>means</w:t>
      </w:r>
      <w:r w:rsidR="00145A41">
        <w:t xml:space="preserve"> </w:t>
      </w:r>
      <w:r w:rsidRPr="006A173A">
        <w:t>First</w:t>
      </w:r>
      <w:r w:rsidR="00145A41">
        <w:t xml:space="preserve"> </w:t>
      </w:r>
      <w:r w:rsidRPr="006A173A">
        <w:t>Peoples</w:t>
      </w:r>
      <w:r w:rsidR="00145A41">
        <w:t xml:space="preserve"> </w:t>
      </w:r>
      <w:r w:rsidRPr="006A173A">
        <w:t>have</w:t>
      </w:r>
      <w:r w:rsidR="00145A41">
        <w:t xml:space="preserve"> </w:t>
      </w:r>
      <w:r w:rsidRPr="006A173A">
        <w:t>the</w:t>
      </w:r>
      <w:r w:rsidR="00145A41">
        <w:t xml:space="preserve"> </w:t>
      </w:r>
      <w:r w:rsidRPr="006A173A">
        <w:t>right</w:t>
      </w:r>
      <w:r w:rsidR="00145A41">
        <w:t xml:space="preserve"> </w:t>
      </w:r>
      <w:r w:rsidRPr="006A173A">
        <w:t>to</w:t>
      </w:r>
      <w:r w:rsidR="00145A41">
        <w:t xml:space="preserve"> </w:t>
      </w:r>
      <w:r w:rsidRPr="006A173A">
        <w:t>make</w:t>
      </w:r>
      <w:r w:rsidR="00145A41">
        <w:t xml:space="preserve"> </w:t>
      </w:r>
      <w:r w:rsidRPr="006A173A">
        <w:t>choices</w:t>
      </w:r>
      <w:r w:rsidR="00145A41">
        <w:t xml:space="preserve"> </w:t>
      </w:r>
      <w:r w:rsidRPr="006A173A">
        <w:t>that</w:t>
      </w:r>
      <w:r w:rsidR="00145A41">
        <w:t xml:space="preserve"> </w:t>
      </w:r>
      <w:r w:rsidRPr="006A173A">
        <w:t>best</w:t>
      </w:r>
      <w:r w:rsidR="00145A41">
        <w:t xml:space="preserve"> </w:t>
      </w:r>
      <w:r w:rsidRPr="006A173A">
        <w:t>reflect</w:t>
      </w:r>
      <w:r w:rsidR="00145A41">
        <w:t xml:space="preserve"> </w:t>
      </w:r>
      <w:r w:rsidRPr="006A173A">
        <w:t>their</w:t>
      </w:r>
      <w:r w:rsidR="00145A41">
        <w:t xml:space="preserve"> </w:t>
      </w:r>
      <w:r w:rsidRPr="006A173A">
        <w:t>needs</w:t>
      </w:r>
      <w:r w:rsidR="00145A41">
        <w:t xml:space="preserve"> </w:t>
      </w:r>
      <w:r w:rsidRPr="006A173A">
        <w:t>and</w:t>
      </w:r>
      <w:r w:rsidR="00145A41">
        <w:t xml:space="preserve"> </w:t>
      </w:r>
      <w:r w:rsidRPr="006A173A">
        <w:t>aspirations</w:t>
      </w:r>
      <w:r w:rsidR="00145A41">
        <w:t xml:space="preserve"> </w:t>
      </w:r>
      <w:r w:rsidRPr="006A173A">
        <w:t>on</w:t>
      </w:r>
      <w:r w:rsidR="00145A41">
        <w:t xml:space="preserve"> </w:t>
      </w:r>
      <w:r w:rsidRPr="006A173A">
        <w:t>their</w:t>
      </w:r>
      <w:r w:rsidR="00145A41">
        <w:t xml:space="preserve"> </w:t>
      </w:r>
      <w:r w:rsidRPr="006A173A">
        <w:t>journey</w:t>
      </w:r>
      <w:r w:rsidR="00145A41">
        <w:t xml:space="preserve"> </w:t>
      </w:r>
      <w:r w:rsidRPr="006A173A">
        <w:t>to</w:t>
      </w:r>
      <w:r w:rsidR="00145A41">
        <w:t xml:space="preserve"> </w:t>
      </w:r>
      <w:r w:rsidRPr="006A173A">
        <w:t>self-determination</w:t>
      </w:r>
      <w:r w:rsidR="00145A41">
        <w:t xml:space="preserve"> </w:t>
      </w:r>
      <w:r w:rsidRPr="006A173A">
        <w:t>and</w:t>
      </w:r>
      <w:r w:rsidR="00145A41">
        <w:t xml:space="preserve"> </w:t>
      </w:r>
      <w:r w:rsidRPr="006A173A">
        <w:t>self-governance.</w:t>
      </w:r>
    </w:p>
    <w:p w14:paraId="6CE1953C" w14:textId="1CA3D29B" w:rsidR="00A25630" w:rsidRPr="006A173A" w:rsidRDefault="00A25630" w:rsidP="00A25630">
      <w:pPr>
        <w:rPr>
          <w:b/>
          <w:bCs/>
        </w:rPr>
      </w:pPr>
      <w:r w:rsidRPr="006A173A">
        <w:t>Through</w:t>
      </w:r>
      <w:r w:rsidR="00145A41">
        <w:t xml:space="preserve"> </w:t>
      </w:r>
      <w:r w:rsidRPr="006A173A">
        <w:t>Pupangarli</w:t>
      </w:r>
      <w:r w:rsidR="00145A41">
        <w:t xml:space="preserve"> </w:t>
      </w:r>
      <w:r w:rsidRPr="006A173A">
        <w:t>Marnmarnepu</w:t>
      </w:r>
      <w:r w:rsidR="00145A41">
        <w:t xml:space="preserve"> </w:t>
      </w:r>
      <w:r w:rsidRPr="006A173A">
        <w:t>(‘Owning</w:t>
      </w:r>
      <w:r w:rsidR="00145A41">
        <w:t xml:space="preserve"> </w:t>
      </w:r>
      <w:r w:rsidRPr="006A173A">
        <w:t>our</w:t>
      </w:r>
      <w:r w:rsidR="00145A41">
        <w:t xml:space="preserve"> </w:t>
      </w:r>
      <w:r w:rsidRPr="006A173A">
        <w:t>Future’):</w:t>
      </w:r>
      <w:r w:rsidR="00145A41">
        <w:t xml:space="preserve"> </w:t>
      </w:r>
      <w:r w:rsidRPr="006A173A">
        <w:t>Aboriginal</w:t>
      </w:r>
      <w:r w:rsidR="00145A41">
        <w:t xml:space="preserve"> </w:t>
      </w:r>
      <w:r w:rsidRPr="006A173A">
        <w:t>Self-Determination</w:t>
      </w:r>
      <w:r w:rsidR="00145A41">
        <w:t xml:space="preserve"> </w:t>
      </w:r>
      <w:r w:rsidRPr="006A173A">
        <w:t>Reform</w:t>
      </w:r>
      <w:r w:rsidR="00145A41">
        <w:t xml:space="preserve"> </w:t>
      </w:r>
      <w:r w:rsidRPr="006A173A">
        <w:t>Strategy</w:t>
      </w:r>
      <w:r w:rsidR="00145A41">
        <w:t xml:space="preserve"> </w:t>
      </w:r>
      <w:r w:rsidRPr="006A173A">
        <w:t>2020–2025,</w:t>
      </w:r>
      <w:r w:rsidR="00145A41">
        <w:t xml:space="preserve"> </w:t>
      </w:r>
      <w:r w:rsidRPr="006A173A">
        <w:t>DEECA</w:t>
      </w:r>
      <w:r w:rsidR="00145A41">
        <w:t xml:space="preserve"> </w:t>
      </w:r>
      <w:r w:rsidRPr="006A173A">
        <w:t>has</w:t>
      </w:r>
      <w:r w:rsidR="00145A41">
        <w:t xml:space="preserve"> </w:t>
      </w:r>
      <w:r w:rsidRPr="006A173A">
        <w:t>formalised</w:t>
      </w:r>
      <w:r w:rsidR="00145A41">
        <w:t xml:space="preserve"> </w:t>
      </w:r>
      <w:r w:rsidRPr="006A173A">
        <w:t>its</w:t>
      </w:r>
      <w:r w:rsidR="00145A41">
        <w:t xml:space="preserve"> </w:t>
      </w:r>
      <w:r w:rsidRPr="006A173A">
        <w:t>commitment</w:t>
      </w:r>
      <w:r w:rsidR="00145A41">
        <w:t xml:space="preserve"> </w:t>
      </w:r>
      <w:r w:rsidRPr="006A173A">
        <w:t>to</w:t>
      </w:r>
      <w:r w:rsidR="00145A41">
        <w:t xml:space="preserve"> </w:t>
      </w:r>
      <w:r w:rsidRPr="006A173A">
        <w:t>support</w:t>
      </w:r>
      <w:r w:rsidR="00145A41">
        <w:t xml:space="preserve"> </w:t>
      </w:r>
      <w:r w:rsidRPr="006A173A">
        <w:t>self-determination</w:t>
      </w:r>
      <w:r w:rsidR="00145A41">
        <w:t xml:space="preserve"> </w:t>
      </w:r>
      <w:r w:rsidRPr="006A173A">
        <w:t>and</w:t>
      </w:r>
      <w:r w:rsidR="00145A41">
        <w:t xml:space="preserve"> </w:t>
      </w:r>
      <w:r w:rsidRPr="006A173A">
        <w:t>embed</w:t>
      </w:r>
      <w:r w:rsidR="00145A41">
        <w:t xml:space="preserve"> </w:t>
      </w:r>
      <w:r w:rsidRPr="006A173A">
        <w:t>self-determination</w:t>
      </w:r>
      <w:r w:rsidR="00145A41">
        <w:t xml:space="preserve"> </w:t>
      </w:r>
      <w:r w:rsidRPr="006A173A">
        <w:t>in</w:t>
      </w:r>
      <w:r w:rsidR="00145A41">
        <w:t xml:space="preserve"> </w:t>
      </w:r>
      <w:r w:rsidRPr="006A173A">
        <w:t>its</w:t>
      </w:r>
      <w:r w:rsidR="00145A41">
        <w:t xml:space="preserve"> </w:t>
      </w:r>
      <w:r w:rsidRPr="006A173A">
        <w:t>work.</w:t>
      </w:r>
      <w:r w:rsidR="00145A41">
        <w:t xml:space="preserve"> </w:t>
      </w:r>
      <w:r w:rsidRPr="006A173A">
        <w:t>Pupangarli</w:t>
      </w:r>
      <w:r w:rsidR="00145A41">
        <w:t xml:space="preserve"> </w:t>
      </w:r>
      <w:r w:rsidRPr="006A173A">
        <w:t>Marnmarnepu</w:t>
      </w:r>
      <w:r w:rsidR="00145A41">
        <w:t xml:space="preserve"> </w:t>
      </w:r>
      <w:r w:rsidRPr="006A173A">
        <w:t>has</w:t>
      </w:r>
      <w:r w:rsidR="00145A41">
        <w:t xml:space="preserve"> </w:t>
      </w:r>
      <w:r w:rsidRPr="006A173A">
        <w:t>been</w:t>
      </w:r>
      <w:r w:rsidR="00145A41">
        <w:t xml:space="preserve"> </w:t>
      </w:r>
      <w:r w:rsidRPr="006A173A">
        <w:t>extended</w:t>
      </w:r>
      <w:r w:rsidR="00145A41">
        <w:t xml:space="preserve"> </w:t>
      </w:r>
      <w:r w:rsidRPr="006A173A">
        <w:t>to</w:t>
      </w:r>
      <w:r w:rsidR="00145A41">
        <w:t xml:space="preserve"> </w:t>
      </w:r>
      <w:r w:rsidRPr="006A173A">
        <w:t>June</w:t>
      </w:r>
      <w:r w:rsidR="00145A41">
        <w:t xml:space="preserve"> </w:t>
      </w:r>
      <w:r w:rsidRPr="006A173A">
        <w:t>2026</w:t>
      </w:r>
      <w:r w:rsidR="00145A41">
        <w:t xml:space="preserve"> </w:t>
      </w:r>
      <w:r w:rsidRPr="006A173A">
        <w:t>to</w:t>
      </w:r>
      <w:r w:rsidR="00145A41">
        <w:t xml:space="preserve"> </w:t>
      </w:r>
      <w:r w:rsidRPr="006A173A">
        <w:t>allow</w:t>
      </w:r>
      <w:r w:rsidR="00145A41">
        <w:t xml:space="preserve"> </w:t>
      </w:r>
      <w:r w:rsidRPr="006A173A">
        <w:t>for</w:t>
      </w:r>
      <w:r w:rsidR="00145A41">
        <w:t xml:space="preserve"> </w:t>
      </w:r>
      <w:r w:rsidRPr="006A173A">
        <w:t>its</w:t>
      </w:r>
      <w:r w:rsidR="00145A41">
        <w:t xml:space="preserve"> </w:t>
      </w:r>
      <w:r w:rsidRPr="006A173A">
        <w:t>evaluation</w:t>
      </w:r>
      <w:r>
        <w:t>.</w:t>
      </w:r>
      <w:r w:rsidR="00145A41">
        <w:t xml:space="preserve"> </w:t>
      </w:r>
      <w:r>
        <w:t>A</w:t>
      </w:r>
      <w:r w:rsidR="00145A41">
        <w:t xml:space="preserve"> </w:t>
      </w:r>
      <w:r>
        <w:t>new</w:t>
      </w:r>
      <w:r w:rsidR="00145A41">
        <w:t xml:space="preserve"> </w:t>
      </w:r>
      <w:r>
        <w:t>version</w:t>
      </w:r>
      <w:r w:rsidR="00145A41">
        <w:t xml:space="preserve"> </w:t>
      </w:r>
      <w:r>
        <w:t>of</w:t>
      </w:r>
      <w:r w:rsidR="00145A41">
        <w:t xml:space="preserve"> </w:t>
      </w:r>
      <w:r>
        <w:t>the</w:t>
      </w:r>
      <w:r w:rsidR="00145A41">
        <w:t xml:space="preserve"> </w:t>
      </w:r>
      <w:r>
        <w:t>strategy</w:t>
      </w:r>
      <w:r w:rsidR="00145A41">
        <w:t xml:space="preserve"> </w:t>
      </w:r>
      <w:r>
        <w:t>will</w:t>
      </w:r>
      <w:r w:rsidR="00145A41">
        <w:t xml:space="preserve"> </w:t>
      </w:r>
      <w:r>
        <w:t>be</w:t>
      </w:r>
      <w:r w:rsidR="00145A41">
        <w:t xml:space="preserve"> </w:t>
      </w:r>
      <w:r>
        <w:t>developed</w:t>
      </w:r>
      <w:r w:rsidR="00145A41">
        <w:t xml:space="preserve"> </w:t>
      </w:r>
      <w:r>
        <w:t>i</w:t>
      </w:r>
      <w:r w:rsidRPr="006A173A">
        <w:t>n</w:t>
      </w:r>
      <w:r w:rsidR="00145A41">
        <w:t xml:space="preserve"> </w:t>
      </w:r>
      <w:r w:rsidRPr="006A173A">
        <w:t>partnership</w:t>
      </w:r>
      <w:r w:rsidR="00145A41">
        <w:t xml:space="preserve"> </w:t>
      </w:r>
      <w:r w:rsidRPr="006A173A">
        <w:t>with</w:t>
      </w:r>
      <w:r w:rsidR="00145A41">
        <w:t xml:space="preserve"> </w:t>
      </w:r>
      <w:r w:rsidRPr="006A173A">
        <w:t>Traditional</w:t>
      </w:r>
      <w:r w:rsidR="00145A41">
        <w:t xml:space="preserve"> </w:t>
      </w:r>
      <w:r w:rsidRPr="006A173A">
        <w:t>Owners</w:t>
      </w:r>
      <w:r w:rsidR="00145A41">
        <w:t xml:space="preserve"> </w:t>
      </w:r>
      <w:r>
        <w:t>in</w:t>
      </w:r>
      <w:r w:rsidR="00145A41">
        <w:t xml:space="preserve"> </w:t>
      </w:r>
      <w:r>
        <w:t>2025-26</w:t>
      </w:r>
      <w:r w:rsidRPr="006A173A">
        <w:t>.</w:t>
      </w:r>
      <w:r w:rsidR="00145A41">
        <w:t xml:space="preserve"> </w:t>
      </w:r>
    </w:p>
    <w:p w14:paraId="252704DA" w14:textId="77FA5277" w:rsidR="00A25630" w:rsidRPr="006A173A" w:rsidRDefault="00A25630" w:rsidP="003979ED">
      <w:pPr>
        <w:pStyle w:val="Heading3"/>
      </w:pPr>
      <w:r w:rsidRPr="006A173A">
        <w:t>Key</w:t>
      </w:r>
      <w:r w:rsidR="00145A41">
        <w:t xml:space="preserve"> </w:t>
      </w:r>
      <w:r w:rsidRPr="006A173A">
        <w:t>initiatives</w:t>
      </w:r>
      <w:r w:rsidR="00145A41">
        <w:t xml:space="preserve"> </w:t>
      </w:r>
      <w:r w:rsidRPr="006A173A">
        <w:t>and</w:t>
      </w:r>
      <w:r w:rsidR="00145A41">
        <w:t xml:space="preserve"> </w:t>
      </w:r>
      <w:r w:rsidRPr="006A173A">
        <w:t>actions</w:t>
      </w:r>
    </w:p>
    <w:p w14:paraId="64F1E1F4" w14:textId="5892764A" w:rsidR="00A25630" w:rsidRPr="006A173A" w:rsidRDefault="00A25630" w:rsidP="00A25630">
      <w:r w:rsidRPr="006A173A">
        <w:t>During</w:t>
      </w:r>
      <w:r w:rsidR="00145A41">
        <w:t xml:space="preserve"> </w:t>
      </w:r>
      <w:r w:rsidRPr="006A173A">
        <w:t>2024-25,</w:t>
      </w:r>
      <w:r w:rsidR="00145A41">
        <w:t xml:space="preserve"> </w:t>
      </w:r>
      <w:r w:rsidRPr="006A173A">
        <w:t>DEECA</w:t>
      </w:r>
      <w:r w:rsidR="00145A41">
        <w:t xml:space="preserve"> </w:t>
      </w:r>
      <w:r w:rsidRPr="006A173A">
        <w:t>worked</w:t>
      </w:r>
      <w:r w:rsidR="00145A41">
        <w:t xml:space="preserve"> </w:t>
      </w:r>
      <w:r w:rsidRPr="006A173A">
        <w:t>with</w:t>
      </w:r>
      <w:r w:rsidR="00145A41">
        <w:t xml:space="preserve"> </w:t>
      </w:r>
      <w:r w:rsidRPr="006A173A">
        <w:t>Traditional</w:t>
      </w:r>
      <w:r w:rsidR="00145A41">
        <w:t xml:space="preserve"> </w:t>
      </w:r>
      <w:r w:rsidRPr="006A173A">
        <w:t>Owners</w:t>
      </w:r>
      <w:r w:rsidR="00145A41">
        <w:t xml:space="preserve"> </w:t>
      </w:r>
      <w:r w:rsidRPr="006A173A">
        <w:t>across</w:t>
      </w:r>
      <w:r w:rsidR="00145A41">
        <w:t xml:space="preserve"> </w:t>
      </w:r>
      <w:r w:rsidRPr="006A173A">
        <w:t>Victoria</w:t>
      </w:r>
      <w:r w:rsidR="00145A41">
        <w:t xml:space="preserve"> </w:t>
      </w:r>
      <w:r w:rsidRPr="006A173A">
        <w:t>including</w:t>
      </w:r>
      <w:r w:rsidR="00145A41">
        <w:t xml:space="preserve"> </w:t>
      </w:r>
      <w:r w:rsidRPr="006A173A">
        <w:t>the</w:t>
      </w:r>
      <w:r w:rsidR="00145A41">
        <w:t xml:space="preserve"> </w:t>
      </w:r>
      <w:r w:rsidRPr="006A173A">
        <w:t>Traditional</w:t>
      </w:r>
      <w:r w:rsidR="00145A41">
        <w:t xml:space="preserve"> </w:t>
      </w:r>
      <w:r w:rsidRPr="006A173A">
        <w:t>Owner</w:t>
      </w:r>
      <w:r w:rsidR="00145A41">
        <w:t xml:space="preserve"> </w:t>
      </w:r>
      <w:r w:rsidRPr="006A173A">
        <w:t>Corporation</w:t>
      </w:r>
      <w:r w:rsidR="00145A41">
        <w:t xml:space="preserve"> </w:t>
      </w:r>
      <w:r w:rsidRPr="006A173A">
        <w:t>Caucus,</w:t>
      </w:r>
      <w:r w:rsidR="00145A41">
        <w:t xml:space="preserve"> </w:t>
      </w:r>
      <w:r w:rsidRPr="006A173A">
        <w:t>which</w:t>
      </w:r>
      <w:r w:rsidR="00145A41">
        <w:t xml:space="preserve"> </w:t>
      </w:r>
      <w:r w:rsidRPr="006A173A">
        <w:t>represents</w:t>
      </w:r>
      <w:r w:rsidR="00145A41">
        <w:t xml:space="preserve"> </w:t>
      </w:r>
      <w:r w:rsidRPr="006A173A">
        <w:t>the</w:t>
      </w:r>
      <w:r w:rsidR="00145A41">
        <w:t xml:space="preserve"> </w:t>
      </w:r>
      <w:r w:rsidRPr="006A173A">
        <w:t>12</w:t>
      </w:r>
      <w:r w:rsidR="00145A41">
        <w:t xml:space="preserve"> </w:t>
      </w:r>
      <w:r w:rsidRPr="006A173A">
        <w:t>formally</w:t>
      </w:r>
      <w:r w:rsidR="00145A41">
        <w:t xml:space="preserve"> </w:t>
      </w:r>
      <w:r w:rsidRPr="006A173A">
        <w:t>recognised</w:t>
      </w:r>
      <w:r w:rsidR="00145A41">
        <w:t xml:space="preserve"> </w:t>
      </w:r>
      <w:r w:rsidRPr="006A173A">
        <w:t>Victorian</w:t>
      </w:r>
      <w:r w:rsidR="00145A41">
        <w:t xml:space="preserve"> </w:t>
      </w:r>
      <w:r w:rsidRPr="006A173A">
        <w:t>Traditional</w:t>
      </w:r>
      <w:r w:rsidR="00145A41">
        <w:t xml:space="preserve"> </w:t>
      </w:r>
      <w:r w:rsidRPr="006A173A">
        <w:t>Owner</w:t>
      </w:r>
      <w:r w:rsidR="00145A41">
        <w:t xml:space="preserve"> </w:t>
      </w:r>
      <w:r w:rsidRPr="006A173A">
        <w:t>Corporations</w:t>
      </w:r>
      <w:r w:rsidR="00145A41">
        <w:t xml:space="preserve"> </w:t>
      </w:r>
      <w:r w:rsidRPr="006A173A">
        <w:t>and</w:t>
      </w:r>
      <w:r w:rsidR="00145A41">
        <w:t xml:space="preserve"> </w:t>
      </w:r>
      <w:r w:rsidRPr="006A173A">
        <w:t>communities,</w:t>
      </w:r>
      <w:r w:rsidR="00145A41">
        <w:t xml:space="preserve"> </w:t>
      </w:r>
      <w:r w:rsidRPr="006A173A">
        <w:t>to</w:t>
      </w:r>
      <w:r w:rsidR="00145A41">
        <w:t xml:space="preserve"> </w:t>
      </w:r>
      <w:r w:rsidRPr="006A173A">
        <w:t>deliver</w:t>
      </w:r>
      <w:r w:rsidR="00145A41">
        <w:t xml:space="preserve"> </w:t>
      </w:r>
      <w:r w:rsidRPr="006A173A">
        <w:t>outcomes</w:t>
      </w:r>
      <w:r w:rsidR="00145A41">
        <w:t xml:space="preserve"> </w:t>
      </w:r>
      <w:r w:rsidRPr="006A173A">
        <w:t>and</w:t>
      </w:r>
      <w:r w:rsidR="00145A41">
        <w:t xml:space="preserve"> </w:t>
      </w:r>
      <w:r w:rsidRPr="006A173A">
        <w:t>initiatives</w:t>
      </w:r>
      <w:r w:rsidR="00145A41">
        <w:t xml:space="preserve"> </w:t>
      </w:r>
      <w:r w:rsidRPr="006A173A">
        <w:t>that</w:t>
      </w:r>
      <w:r w:rsidR="00145A41">
        <w:t xml:space="preserve"> </w:t>
      </w:r>
      <w:r w:rsidRPr="006A173A">
        <w:t>make</w:t>
      </w:r>
      <w:r w:rsidR="00145A41">
        <w:t xml:space="preserve"> </w:t>
      </w:r>
      <w:r w:rsidRPr="006A173A">
        <w:t>meaningful</w:t>
      </w:r>
      <w:r w:rsidR="00145A41">
        <w:t xml:space="preserve"> </w:t>
      </w:r>
      <w:r w:rsidRPr="006A173A">
        <w:t>progress</w:t>
      </w:r>
      <w:r w:rsidR="00145A41">
        <w:t xml:space="preserve"> </w:t>
      </w:r>
      <w:r w:rsidRPr="006A173A">
        <w:t>towards</w:t>
      </w:r>
      <w:r w:rsidR="00145A41">
        <w:t xml:space="preserve"> </w:t>
      </w:r>
      <w:r w:rsidRPr="006A173A">
        <w:t>enabling</w:t>
      </w:r>
      <w:r w:rsidR="00145A41">
        <w:t xml:space="preserve"> </w:t>
      </w:r>
      <w:r w:rsidRPr="006A173A">
        <w:t>self-determination</w:t>
      </w:r>
      <w:r w:rsidR="00145A41">
        <w:t xml:space="preserve"> </w:t>
      </w:r>
      <w:r w:rsidRPr="006A173A">
        <w:t>for</w:t>
      </w:r>
      <w:r w:rsidR="00145A41">
        <w:t xml:space="preserve"> </w:t>
      </w:r>
      <w:r w:rsidRPr="006A173A">
        <w:t>Aboriginal</w:t>
      </w:r>
      <w:r w:rsidR="00145A41">
        <w:t xml:space="preserve"> </w:t>
      </w:r>
      <w:r w:rsidRPr="006A173A">
        <w:t>Victorians.</w:t>
      </w:r>
      <w:r w:rsidR="00145A41">
        <w:t xml:space="preserve"> </w:t>
      </w:r>
      <w:r w:rsidRPr="006A173A">
        <w:t>This</w:t>
      </w:r>
      <w:r w:rsidR="00145A41">
        <w:t xml:space="preserve"> </w:t>
      </w:r>
      <w:r w:rsidRPr="006A173A">
        <w:t>commitment</w:t>
      </w:r>
      <w:r w:rsidR="00145A41">
        <w:t xml:space="preserve"> </w:t>
      </w:r>
      <w:r w:rsidRPr="006A173A">
        <w:t>is</w:t>
      </w:r>
      <w:r w:rsidR="00145A41">
        <w:t xml:space="preserve"> </w:t>
      </w:r>
      <w:r w:rsidRPr="006A173A">
        <w:t>reflected</w:t>
      </w:r>
      <w:r w:rsidR="00145A41">
        <w:t xml:space="preserve"> </w:t>
      </w:r>
      <w:r w:rsidRPr="006A173A">
        <w:t>in</w:t>
      </w:r>
      <w:r w:rsidR="00145A41">
        <w:t xml:space="preserve"> </w:t>
      </w:r>
      <w:r w:rsidRPr="006A173A">
        <w:t>the</w:t>
      </w:r>
      <w:r w:rsidR="00145A41">
        <w:t xml:space="preserve"> </w:t>
      </w:r>
      <w:r w:rsidRPr="006A173A">
        <w:t>Secretary’s</w:t>
      </w:r>
      <w:r w:rsidR="00145A41">
        <w:t xml:space="preserve"> </w:t>
      </w:r>
      <w:r w:rsidRPr="006A173A">
        <w:t>and</w:t>
      </w:r>
      <w:r w:rsidR="00145A41">
        <w:t xml:space="preserve"> </w:t>
      </w:r>
      <w:r w:rsidRPr="006A173A">
        <w:t>the</w:t>
      </w:r>
      <w:r w:rsidR="00145A41">
        <w:t xml:space="preserve"> </w:t>
      </w:r>
      <w:r w:rsidRPr="006A173A">
        <w:t>Executive</w:t>
      </w:r>
      <w:r w:rsidR="00145A41">
        <w:t xml:space="preserve"> </w:t>
      </w:r>
      <w:r w:rsidRPr="006A173A">
        <w:t>Board’s</w:t>
      </w:r>
      <w:r w:rsidR="00145A41">
        <w:t xml:space="preserve"> </w:t>
      </w:r>
      <w:r w:rsidRPr="006A173A">
        <w:t>leadership</w:t>
      </w:r>
      <w:r w:rsidR="00145A41">
        <w:t xml:space="preserve"> </w:t>
      </w:r>
      <w:r w:rsidRPr="006A173A">
        <w:t>and</w:t>
      </w:r>
      <w:r w:rsidR="00145A41">
        <w:t xml:space="preserve"> </w:t>
      </w:r>
      <w:r w:rsidRPr="006A173A">
        <w:t>dedication</w:t>
      </w:r>
      <w:r w:rsidR="00145A41">
        <w:t xml:space="preserve"> </w:t>
      </w:r>
      <w:r w:rsidRPr="006A173A">
        <w:t>to</w:t>
      </w:r>
      <w:r w:rsidR="00145A41">
        <w:t xml:space="preserve"> </w:t>
      </w:r>
      <w:r w:rsidRPr="006A173A">
        <w:t>a</w:t>
      </w:r>
      <w:r w:rsidR="00145A41">
        <w:t xml:space="preserve"> </w:t>
      </w:r>
      <w:r w:rsidRPr="006A173A">
        <w:t>collective</w:t>
      </w:r>
      <w:r w:rsidR="00145A41">
        <w:t xml:space="preserve"> </w:t>
      </w:r>
      <w:r w:rsidRPr="006A173A">
        <w:t>effort,</w:t>
      </w:r>
      <w:r w:rsidR="00145A41">
        <w:t xml:space="preserve"> </w:t>
      </w:r>
      <w:r w:rsidRPr="006A173A">
        <w:t>shared</w:t>
      </w:r>
      <w:r w:rsidR="00145A41">
        <w:t xml:space="preserve"> </w:t>
      </w:r>
      <w:r w:rsidRPr="006A173A">
        <w:t>responsibility</w:t>
      </w:r>
      <w:r w:rsidR="00145A41">
        <w:t xml:space="preserve"> </w:t>
      </w:r>
      <w:r w:rsidRPr="006A173A">
        <w:t>and</w:t>
      </w:r>
      <w:r w:rsidR="00145A41">
        <w:t xml:space="preserve"> </w:t>
      </w:r>
      <w:r w:rsidRPr="006A173A">
        <w:t>being</w:t>
      </w:r>
      <w:r w:rsidR="00145A41">
        <w:t xml:space="preserve"> </w:t>
      </w:r>
      <w:r w:rsidRPr="006A173A">
        <w:t>jointly</w:t>
      </w:r>
      <w:r w:rsidR="00145A41">
        <w:t xml:space="preserve"> </w:t>
      </w:r>
      <w:r w:rsidRPr="006A173A">
        <w:t>accountable</w:t>
      </w:r>
      <w:r w:rsidR="00145A41">
        <w:t xml:space="preserve"> </w:t>
      </w:r>
      <w:r w:rsidRPr="006A173A">
        <w:t>for</w:t>
      </w:r>
      <w:r w:rsidR="00145A41">
        <w:t xml:space="preserve"> </w:t>
      </w:r>
      <w:r w:rsidRPr="006A173A">
        <w:t>removing</w:t>
      </w:r>
      <w:r w:rsidR="00145A41">
        <w:t xml:space="preserve"> </w:t>
      </w:r>
      <w:r w:rsidRPr="006A173A">
        <w:t>barriers</w:t>
      </w:r>
      <w:r w:rsidR="00145A41">
        <w:t xml:space="preserve"> </w:t>
      </w:r>
      <w:r w:rsidRPr="006A173A">
        <w:t>to</w:t>
      </w:r>
      <w:r w:rsidR="00145A41">
        <w:t xml:space="preserve"> </w:t>
      </w:r>
      <w:r w:rsidRPr="006A173A">
        <w:t>self-determination</w:t>
      </w:r>
      <w:r w:rsidR="00145A41">
        <w:t xml:space="preserve"> </w:t>
      </w:r>
      <w:r w:rsidRPr="006A173A">
        <w:t>for</w:t>
      </w:r>
      <w:r w:rsidR="00145A41">
        <w:t xml:space="preserve"> </w:t>
      </w:r>
      <w:r w:rsidRPr="006A173A">
        <w:t>Aboriginal</w:t>
      </w:r>
      <w:r w:rsidR="00145A41">
        <w:t xml:space="preserve"> </w:t>
      </w:r>
      <w:r w:rsidRPr="006A173A">
        <w:t>Victorians.</w:t>
      </w:r>
      <w:r w:rsidR="00145A41">
        <w:t xml:space="preserve"> </w:t>
      </w:r>
      <w:r w:rsidRPr="006A173A">
        <w:t>DEECA</w:t>
      </w:r>
      <w:r w:rsidR="00145A41">
        <w:t xml:space="preserve"> </w:t>
      </w:r>
      <w:r w:rsidRPr="006A173A">
        <w:t>works</w:t>
      </w:r>
      <w:r w:rsidR="00145A41">
        <w:t xml:space="preserve"> </w:t>
      </w:r>
      <w:r w:rsidRPr="006A173A">
        <w:t>in</w:t>
      </w:r>
      <w:r w:rsidR="00145A41">
        <w:t xml:space="preserve"> </w:t>
      </w:r>
      <w:r w:rsidRPr="006A173A">
        <w:t>partnership</w:t>
      </w:r>
      <w:r w:rsidR="00145A41">
        <w:t xml:space="preserve"> </w:t>
      </w:r>
      <w:r w:rsidRPr="006A173A">
        <w:t>with</w:t>
      </w:r>
      <w:r w:rsidR="00145A41">
        <w:t xml:space="preserve"> </w:t>
      </w:r>
      <w:r w:rsidRPr="006A173A">
        <w:t>all</w:t>
      </w:r>
      <w:r w:rsidR="00145A41">
        <w:t xml:space="preserve"> </w:t>
      </w:r>
      <w:r w:rsidRPr="006A173A">
        <w:t>Traditional</w:t>
      </w:r>
      <w:r w:rsidR="00145A41">
        <w:t xml:space="preserve"> </w:t>
      </w:r>
      <w:r w:rsidRPr="006A173A">
        <w:t>Owners</w:t>
      </w:r>
      <w:r w:rsidR="00145A41">
        <w:t xml:space="preserve"> </w:t>
      </w:r>
      <w:r w:rsidRPr="006A173A">
        <w:t>to</w:t>
      </w:r>
      <w:r w:rsidR="00145A41">
        <w:t xml:space="preserve"> </w:t>
      </w:r>
      <w:r w:rsidRPr="006A173A">
        <w:t>continue</w:t>
      </w:r>
      <w:r w:rsidR="00145A41">
        <w:t xml:space="preserve"> </w:t>
      </w:r>
      <w:r w:rsidRPr="006A173A">
        <w:t>building</w:t>
      </w:r>
      <w:r w:rsidR="00145A41">
        <w:t xml:space="preserve"> </w:t>
      </w:r>
      <w:r w:rsidRPr="006A173A">
        <w:t>on</w:t>
      </w:r>
      <w:r w:rsidR="00145A41">
        <w:t xml:space="preserve"> </w:t>
      </w:r>
      <w:r w:rsidRPr="006A173A">
        <w:t>the</w:t>
      </w:r>
      <w:r w:rsidR="00145A41">
        <w:t xml:space="preserve"> </w:t>
      </w:r>
      <w:r w:rsidRPr="006A173A">
        <w:t>strong</w:t>
      </w:r>
      <w:r w:rsidR="00145A41">
        <w:t xml:space="preserve"> </w:t>
      </w:r>
      <w:r w:rsidRPr="006A173A">
        <w:t>foundation</w:t>
      </w:r>
      <w:r w:rsidR="00145A41">
        <w:t xml:space="preserve"> </w:t>
      </w:r>
      <w:r w:rsidRPr="006A173A">
        <w:t>of</w:t>
      </w:r>
      <w:r w:rsidR="00145A41">
        <w:t xml:space="preserve"> </w:t>
      </w:r>
      <w:r w:rsidRPr="006A173A">
        <w:t>work</w:t>
      </w:r>
      <w:r w:rsidR="00145A41">
        <w:t xml:space="preserve"> </w:t>
      </w:r>
      <w:r w:rsidRPr="006A173A">
        <w:t>towards</w:t>
      </w:r>
      <w:r w:rsidR="00145A41">
        <w:t xml:space="preserve"> </w:t>
      </w:r>
      <w:r w:rsidRPr="006A173A">
        <w:t>realising</w:t>
      </w:r>
      <w:r w:rsidR="00145A41">
        <w:t xml:space="preserve"> </w:t>
      </w:r>
      <w:r w:rsidRPr="006A173A">
        <w:t>the</w:t>
      </w:r>
      <w:r w:rsidR="00145A41">
        <w:t xml:space="preserve"> </w:t>
      </w:r>
      <w:r w:rsidRPr="006A173A">
        <w:t>outcomes</w:t>
      </w:r>
      <w:r w:rsidR="00145A41">
        <w:t xml:space="preserve"> </w:t>
      </w:r>
      <w:r w:rsidRPr="006A173A">
        <w:t>outlined</w:t>
      </w:r>
      <w:r w:rsidR="00145A41">
        <w:t xml:space="preserve"> </w:t>
      </w:r>
      <w:r w:rsidRPr="006A173A">
        <w:t>in</w:t>
      </w:r>
      <w:r w:rsidR="00145A41">
        <w:t xml:space="preserve"> </w:t>
      </w:r>
      <w:r w:rsidRPr="006A173A">
        <w:t>Pupangarli</w:t>
      </w:r>
      <w:r w:rsidR="00145A41">
        <w:t xml:space="preserve"> </w:t>
      </w:r>
      <w:r w:rsidRPr="006A173A">
        <w:t>Marnmarnepu.</w:t>
      </w:r>
    </w:p>
    <w:p w14:paraId="2E7647C6" w14:textId="0DC810E1" w:rsidR="00A25630" w:rsidRPr="006A173A" w:rsidRDefault="00A25630" w:rsidP="007B4277">
      <w:pPr>
        <w:pStyle w:val="Normalbeforebullets"/>
      </w:pPr>
      <w:r w:rsidRPr="006A173A">
        <w:t>Key</w:t>
      </w:r>
      <w:r w:rsidR="00145A41">
        <w:t xml:space="preserve"> </w:t>
      </w:r>
      <w:r w:rsidRPr="006A173A">
        <w:t>initiatives</w:t>
      </w:r>
      <w:r w:rsidR="00145A41">
        <w:t xml:space="preserve"> </w:t>
      </w:r>
      <w:r w:rsidRPr="006A173A">
        <w:t>and</w:t>
      </w:r>
      <w:r w:rsidR="00145A41">
        <w:t xml:space="preserve"> </w:t>
      </w:r>
      <w:r w:rsidRPr="006A173A">
        <w:t>actions</w:t>
      </w:r>
      <w:r w:rsidR="00145A41">
        <w:t xml:space="preserve"> </w:t>
      </w:r>
      <w:r w:rsidRPr="006A173A">
        <w:t>delivered</w:t>
      </w:r>
      <w:r w:rsidR="00145A41">
        <w:t xml:space="preserve"> </w:t>
      </w:r>
      <w:r w:rsidRPr="006A173A">
        <w:t>in</w:t>
      </w:r>
      <w:r w:rsidR="00145A41">
        <w:t xml:space="preserve"> </w:t>
      </w:r>
      <w:r w:rsidRPr="006A173A">
        <w:t>2024–25</w:t>
      </w:r>
      <w:r w:rsidR="00145A41">
        <w:t xml:space="preserve"> </w:t>
      </w:r>
      <w:r w:rsidRPr="006A173A">
        <w:t>that</w:t>
      </w:r>
      <w:r w:rsidR="00145A41">
        <w:t xml:space="preserve"> </w:t>
      </w:r>
      <w:r w:rsidRPr="006A173A">
        <w:t>were</w:t>
      </w:r>
      <w:r w:rsidR="00145A41">
        <w:t xml:space="preserve"> </w:t>
      </w:r>
      <w:r w:rsidRPr="006A173A">
        <w:t>informed</w:t>
      </w:r>
      <w:r w:rsidR="00145A41">
        <w:t xml:space="preserve"> </w:t>
      </w:r>
      <w:r w:rsidRPr="006A173A">
        <w:t>or</w:t>
      </w:r>
      <w:r w:rsidR="00145A41">
        <w:t xml:space="preserve"> </w:t>
      </w:r>
      <w:r w:rsidRPr="006A173A">
        <w:t>underpinned</w:t>
      </w:r>
      <w:r w:rsidR="00145A41">
        <w:t xml:space="preserve"> </w:t>
      </w:r>
      <w:r w:rsidRPr="006A173A">
        <w:t>by</w:t>
      </w:r>
      <w:r w:rsidR="00145A41">
        <w:t xml:space="preserve"> </w:t>
      </w:r>
      <w:r w:rsidRPr="006A173A">
        <w:t>the</w:t>
      </w:r>
      <w:r w:rsidR="00145A41">
        <w:t xml:space="preserve"> </w:t>
      </w:r>
      <w:r w:rsidRPr="006A173A">
        <w:t>directions</w:t>
      </w:r>
      <w:r w:rsidR="00145A41">
        <w:t xml:space="preserve"> </w:t>
      </w:r>
      <w:r w:rsidRPr="006A173A">
        <w:t>in</w:t>
      </w:r>
      <w:r w:rsidR="00145A41">
        <w:t xml:space="preserve"> </w:t>
      </w:r>
      <w:r w:rsidRPr="006A173A">
        <w:t>Pupangarli</w:t>
      </w:r>
      <w:r w:rsidR="00145A41">
        <w:t xml:space="preserve"> </w:t>
      </w:r>
      <w:r w:rsidRPr="006A173A">
        <w:t>Marnmarnepu</w:t>
      </w:r>
      <w:r w:rsidR="00145A41">
        <w:t xml:space="preserve"> </w:t>
      </w:r>
      <w:r w:rsidRPr="006A173A">
        <w:t>include:</w:t>
      </w:r>
    </w:p>
    <w:p w14:paraId="0AAC539F" w14:textId="2C6E9678" w:rsidR="00A25630" w:rsidRPr="006A173A" w:rsidRDefault="00A25630" w:rsidP="007B4277">
      <w:pPr>
        <w:pStyle w:val="Bullet"/>
      </w:pPr>
      <w:r w:rsidRPr="006A173A">
        <w:t>continuing</w:t>
      </w:r>
      <w:r w:rsidR="00145A41">
        <w:t xml:space="preserve"> </w:t>
      </w:r>
      <w:r w:rsidRPr="006A173A">
        <w:t>our</w:t>
      </w:r>
      <w:r w:rsidR="00145A41">
        <w:t xml:space="preserve"> </w:t>
      </w:r>
      <w:r w:rsidRPr="006A173A">
        <w:t>partnership</w:t>
      </w:r>
      <w:r w:rsidR="00145A41">
        <w:t xml:space="preserve"> </w:t>
      </w:r>
      <w:r w:rsidRPr="006A173A">
        <w:t>with</w:t>
      </w:r>
      <w:r w:rsidR="00145A41">
        <w:t xml:space="preserve"> </w:t>
      </w:r>
      <w:r w:rsidRPr="006A173A">
        <w:t>Traditional</w:t>
      </w:r>
      <w:r w:rsidR="00145A41">
        <w:t xml:space="preserve"> </w:t>
      </w:r>
      <w:r w:rsidRPr="006A173A">
        <w:t>Owners</w:t>
      </w:r>
      <w:r w:rsidR="00145A41">
        <w:t xml:space="preserve"> </w:t>
      </w:r>
      <w:r w:rsidRPr="006A173A">
        <w:t>through</w:t>
      </w:r>
      <w:r w:rsidR="00145A41">
        <w:t xml:space="preserve"> </w:t>
      </w:r>
      <w:r w:rsidRPr="006A173A">
        <w:t>the</w:t>
      </w:r>
      <w:r w:rsidR="00145A41">
        <w:t xml:space="preserve"> </w:t>
      </w:r>
      <w:r w:rsidRPr="006A173A">
        <w:t>Statewide</w:t>
      </w:r>
      <w:r w:rsidR="00145A41">
        <w:t xml:space="preserve"> </w:t>
      </w:r>
      <w:r w:rsidRPr="006A173A">
        <w:t>Caring</w:t>
      </w:r>
      <w:r w:rsidR="00145A41">
        <w:t xml:space="preserve"> </w:t>
      </w:r>
      <w:r w:rsidRPr="006A173A">
        <w:t>for</w:t>
      </w:r>
      <w:r w:rsidR="00145A41">
        <w:t xml:space="preserve"> </w:t>
      </w:r>
      <w:r w:rsidRPr="006A173A">
        <w:t>Country</w:t>
      </w:r>
      <w:r w:rsidR="00145A41">
        <w:t xml:space="preserve"> </w:t>
      </w:r>
      <w:r w:rsidRPr="006A173A">
        <w:t>Partnership</w:t>
      </w:r>
      <w:r w:rsidR="00145A41">
        <w:t xml:space="preserve"> </w:t>
      </w:r>
      <w:r w:rsidRPr="006A173A">
        <w:t>Forum</w:t>
      </w:r>
      <w:r w:rsidR="00145A41">
        <w:t xml:space="preserve"> </w:t>
      </w:r>
      <w:r w:rsidRPr="006A173A">
        <w:t>to</w:t>
      </w:r>
      <w:r w:rsidR="00145A41">
        <w:t xml:space="preserve"> </w:t>
      </w:r>
      <w:r w:rsidRPr="006A173A">
        <w:t>hold</w:t>
      </w:r>
      <w:r w:rsidR="00145A41">
        <w:t xml:space="preserve"> </w:t>
      </w:r>
      <w:r w:rsidRPr="006A173A">
        <w:t>DEECA</w:t>
      </w:r>
      <w:r w:rsidR="00145A41">
        <w:t xml:space="preserve"> </w:t>
      </w:r>
      <w:r w:rsidRPr="006A173A">
        <w:t>accountable</w:t>
      </w:r>
      <w:r w:rsidR="00145A41">
        <w:t xml:space="preserve"> </w:t>
      </w:r>
      <w:r w:rsidRPr="006A173A">
        <w:t>to</w:t>
      </w:r>
      <w:r w:rsidR="00145A41">
        <w:t xml:space="preserve"> </w:t>
      </w:r>
      <w:r w:rsidRPr="006A173A">
        <w:t>its</w:t>
      </w:r>
      <w:r w:rsidR="00145A41">
        <w:t xml:space="preserve"> </w:t>
      </w:r>
      <w:r w:rsidRPr="006A173A">
        <w:t>commitments</w:t>
      </w:r>
      <w:r w:rsidR="00145A41">
        <w:t xml:space="preserve"> </w:t>
      </w:r>
      <w:r w:rsidRPr="006A173A">
        <w:t>under</w:t>
      </w:r>
      <w:r w:rsidR="00145A41">
        <w:t xml:space="preserve"> </w:t>
      </w:r>
      <w:r w:rsidRPr="006A173A">
        <w:t>Pupangarli</w:t>
      </w:r>
      <w:r w:rsidR="00145A41">
        <w:t xml:space="preserve"> </w:t>
      </w:r>
      <w:r w:rsidRPr="006A173A">
        <w:t>Marnmarnepu</w:t>
      </w:r>
      <w:r w:rsidR="00145A41">
        <w:t xml:space="preserve"> </w:t>
      </w:r>
      <w:r w:rsidRPr="006A173A">
        <w:t>including</w:t>
      </w:r>
      <w:r w:rsidR="00145A41">
        <w:t xml:space="preserve"> </w:t>
      </w:r>
      <w:r w:rsidRPr="006A173A">
        <w:t>conducting</w:t>
      </w:r>
      <w:r w:rsidR="00145A41">
        <w:t xml:space="preserve"> </w:t>
      </w:r>
      <w:r w:rsidRPr="006A173A">
        <w:t>an</w:t>
      </w:r>
      <w:r w:rsidR="00145A41">
        <w:t xml:space="preserve"> </w:t>
      </w:r>
      <w:r w:rsidRPr="006A173A">
        <w:t>annual</w:t>
      </w:r>
      <w:r w:rsidR="00145A41">
        <w:t xml:space="preserve"> </w:t>
      </w:r>
      <w:r w:rsidRPr="006A173A">
        <w:t>survey</w:t>
      </w:r>
      <w:r w:rsidR="00145A41">
        <w:t xml:space="preserve"> </w:t>
      </w:r>
      <w:r w:rsidRPr="006A173A">
        <w:t>to</w:t>
      </w:r>
      <w:r w:rsidR="00145A41">
        <w:t xml:space="preserve"> </w:t>
      </w:r>
      <w:r w:rsidRPr="006A173A">
        <w:t>gauge</w:t>
      </w:r>
      <w:r w:rsidR="00145A41">
        <w:t xml:space="preserve"> </w:t>
      </w:r>
      <w:r w:rsidRPr="006A173A">
        <w:t>and</w:t>
      </w:r>
      <w:r w:rsidR="00145A41">
        <w:t xml:space="preserve"> </w:t>
      </w:r>
      <w:r w:rsidRPr="006A173A">
        <w:t>monitor</w:t>
      </w:r>
      <w:r w:rsidR="00145A41">
        <w:t xml:space="preserve"> </w:t>
      </w:r>
      <w:r w:rsidRPr="006A173A">
        <w:t>Traditional</w:t>
      </w:r>
      <w:r w:rsidR="00145A41">
        <w:t xml:space="preserve"> </w:t>
      </w:r>
      <w:r w:rsidRPr="006A173A">
        <w:t>Owner</w:t>
      </w:r>
      <w:r w:rsidR="00145A41">
        <w:t xml:space="preserve"> </w:t>
      </w:r>
      <w:r w:rsidRPr="006A173A">
        <w:t>satisfaction</w:t>
      </w:r>
      <w:r w:rsidR="00145A41">
        <w:t xml:space="preserve"> </w:t>
      </w:r>
      <w:r w:rsidRPr="006A173A">
        <w:t>with</w:t>
      </w:r>
      <w:r w:rsidR="00145A41">
        <w:t xml:space="preserve"> </w:t>
      </w:r>
      <w:r w:rsidRPr="006A173A">
        <w:t>DEECA’s</w:t>
      </w:r>
      <w:r w:rsidR="00145A41">
        <w:t xml:space="preserve"> </w:t>
      </w:r>
      <w:r w:rsidRPr="006A173A">
        <w:t>progress</w:t>
      </w:r>
      <w:r w:rsidR="00145A41">
        <w:t xml:space="preserve"> </w:t>
      </w:r>
      <w:r w:rsidRPr="006A173A">
        <w:t>towards</w:t>
      </w:r>
      <w:r w:rsidR="00145A41">
        <w:t xml:space="preserve"> </w:t>
      </w:r>
      <w:r w:rsidRPr="006A173A">
        <w:t>self-determination</w:t>
      </w:r>
    </w:p>
    <w:p w14:paraId="1010A254" w14:textId="3EA05B4D" w:rsidR="00A25630" w:rsidRDefault="00A25630" w:rsidP="007B4277">
      <w:pPr>
        <w:pStyle w:val="Bullet"/>
      </w:pPr>
      <w:r w:rsidRPr="006A173A">
        <w:t>continuing</w:t>
      </w:r>
      <w:r w:rsidR="00145A41">
        <w:t xml:space="preserve"> </w:t>
      </w:r>
      <w:r w:rsidRPr="006A173A">
        <w:t>funding</w:t>
      </w:r>
      <w:r w:rsidR="00145A41">
        <w:t xml:space="preserve"> </w:t>
      </w:r>
      <w:r w:rsidRPr="006A173A">
        <w:t>for</w:t>
      </w:r>
      <w:r w:rsidR="00145A41">
        <w:t xml:space="preserve"> </w:t>
      </w:r>
      <w:r w:rsidRPr="006A173A">
        <w:t>departmental</w:t>
      </w:r>
      <w:r w:rsidR="00145A41">
        <w:t xml:space="preserve"> </w:t>
      </w:r>
      <w:r w:rsidRPr="006A173A">
        <w:t>liaison</w:t>
      </w:r>
      <w:r w:rsidR="00145A41">
        <w:t xml:space="preserve"> </w:t>
      </w:r>
      <w:r w:rsidRPr="006A173A">
        <w:t>officers</w:t>
      </w:r>
      <w:r w:rsidR="00145A41">
        <w:t xml:space="preserve"> </w:t>
      </w:r>
      <w:r w:rsidRPr="006A173A">
        <w:t>until</w:t>
      </w:r>
      <w:r w:rsidR="00145A41">
        <w:t xml:space="preserve"> </w:t>
      </w:r>
      <w:r w:rsidRPr="006A173A">
        <w:t>30</w:t>
      </w:r>
      <w:r w:rsidR="00145A41">
        <w:t xml:space="preserve"> </w:t>
      </w:r>
      <w:r w:rsidRPr="006A173A">
        <w:t>June</w:t>
      </w:r>
      <w:r w:rsidR="00145A41">
        <w:t xml:space="preserve"> </w:t>
      </w:r>
      <w:r w:rsidRPr="006A173A">
        <w:t>2027</w:t>
      </w:r>
      <w:r w:rsidR="00145A41">
        <w:t xml:space="preserve"> </w:t>
      </w:r>
      <w:r w:rsidRPr="006A173A">
        <w:t>to</w:t>
      </w:r>
      <w:r w:rsidR="00145A41">
        <w:t xml:space="preserve"> </w:t>
      </w:r>
      <w:r w:rsidRPr="006A173A">
        <w:t>support</w:t>
      </w:r>
      <w:r w:rsidR="00145A41">
        <w:t xml:space="preserve"> </w:t>
      </w:r>
      <w:r w:rsidRPr="006A173A">
        <w:t>resourcing</w:t>
      </w:r>
      <w:r w:rsidR="00145A41">
        <w:t xml:space="preserve"> </w:t>
      </w:r>
      <w:r w:rsidRPr="006A173A">
        <w:t>for</w:t>
      </w:r>
      <w:r w:rsidR="00145A41">
        <w:t xml:space="preserve"> </w:t>
      </w:r>
      <w:r w:rsidRPr="006A173A">
        <w:t>Traditional</w:t>
      </w:r>
      <w:r w:rsidR="00145A41">
        <w:t xml:space="preserve"> </w:t>
      </w:r>
      <w:r w:rsidRPr="006A173A">
        <w:t>Owner</w:t>
      </w:r>
      <w:r w:rsidR="00145A41">
        <w:t xml:space="preserve"> </w:t>
      </w:r>
      <w:r w:rsidRPr="006A173A">
        <w:t>Corporations</w:t>
      </w:r>
      <w:r w:rsidR="00145A41">
        <w:t xml:space="preserve"> </w:t>
      </w:r>
      <w:r w:rsidRPr="006A173A">
        <w:t>to</w:t>
      </w:r>
      <w:r w:rsidR="00145A41">
        <w:t xml:space="preserve"> </w:t>
      </w:r>
      <w:r w:rsidRPr="006A173A">
        <w:t>engage</w:t>
      </w:r>
      <w:r w:rsidR="00145A41">
        <w:t xml:space="preserve"> </w:t>
      </w:r>
      <w:r w:rsidRPr="006A173A">
        <w:t>with</w:t>
      </w:r>
      <w:r w:rsidR="00145A41">
        <w:t xml:space="preserve"> </w:t>
      </w:r>
      <w:r w:rsidRPr="006A173A">
        <w:t>DEECA</w:t>
      </w:r>
      <w:r w:rsidR="00145A41">
        <w:t xml:space="preserve"> </w:t>
      </w:r>
      <w:r w:rsidRPr="006A173A">
        <w:t>on</w:t>
      </w:r>
      <w:r w:rsidR="00145A41">
        <w:t xml:space="preserve"> </w:t>
      </w:r>
      <w:r w:rsidRPr="006A173A">
        <w:t>the</w:t>
      </w:r>
      <w:r w:rsidR="00145A41">
        <w:t xml:space="preserve"> </w:t>
      </w:r>
      <w:r w:rsidRPr="006A173A">
        <w:t>Corporations’</w:t>
      </w:r>
      <w:r w:rsidR="00145A41">
        <w:t xml:space="preserve"> </w:t>
      </w:r>
      <w:r w:rsidRPr="006A173A">
        <w:t>priorities</w:t>
      </w:r>
      <w:r w:rsidR="00145A41">
        <w:t xml:space="preserve"> </w:t>
      </w:r>
      <w:r w:rsidRPr="006A173A">
        <w:t>and</w:t>
      </w:r>
      <w:r w:rsidR="00145A41">
        <w:t xml:space="preserve"> </w:t>
      </w:r>
      <w:r w:rsidRPr="006A173A">
        <w:t>aspirations</w:t>
      </w:r>
      <w:r w:rsidR="00145A41">
        <w:t xml:space="preserve"> </w:t>
      </w:r>
      <w:r w:rsidRPr="006A173A">
        <w:t>for</w:t>
      </w:r>
      <w:r w:rsidR="00145A41">
        <w:t xml:space="preserve"> </w:t>
      </w:r>
      <w:r w:rsidRPr="006A173A">
        <w:t>Country</w:t>
      </w:r>
    </w:p>
    <w:p w14:paraId="69302065" w14:textId="5BA081B2" w:rsidR="00A25630" w:rsidRPr="006A173A" w:rsidRDefault="00A25630" w:rsidP="007B4277">
      <w:pPr>
        <w:pStyle w:val="Bullet"/>
      </w:pPr>
      <w:r w:rsidRPr="006A173A">
        <w:t>recognising</w:t>
      </w:r>
      <w:r w:rsidR="00145A41">
        <w:t xml:space="preserve"> </w:t>
      </w:r>
      <w:r w:rsidRPr="006A173A">
        <w:t>and</w:t>
      </w:r>
      <w:r w:rsidR="00145A41">
        <w:t xml:space="preserve"> </w:t>
      </w:r>
      <w:r w:rsidRPr="006A173A">
        <w:t>implementing</w:t>
      </w:r>
      <w:r w:rsidR="00145A41">
        <w:t xml:space="preserve"> </w:t>
      </w:r>
      <w:r w:rsidRPr="006A173A">
        <w:t>the</w:t>
      </w:r>
      <w:r w:rsidR="00145A41">
        <w:t xml:space="preserve"> </w:t>
      </w:r>
      <w:r w:rsidRPr="006A173A">
        <w:t>decisions</w:t>
      </w:r>
      <w:r w:rsidR="00145A41">
        <w:t xml:space="preserve"> </w:t>
      </w:r>
      <w:r w:rsidRPr="006A173A">
        <w:t>that</w:t>
      </w:r>
      <w:r w:rsidR="00145A41">
        <w:t xml:space="preserve"> </w:t>
      </w:r>
      <w:r w:rsidRPr="006A173A">
        <w:t>Traditional</w:t>
      </w:r>
      <w:r w:rsidR="00145A41">
        <w:t xml:space="preserve"> </w:t>
      </w:r>
      <w:r w:rsidRPr="006A173A">
        <w:t>Owners</w:t>
      </w:r>
      <w:r w:rsidR="00145A41">
        <w:t xml:space="preserve"> </w:t>
      </w:r>
      <w:r w:rsidRPr="006A173A">
        <w:t>make</w:t>
      </w:r>
      <w:r w:rsidR="00145A41">
        <w:t xml:space="preserve"> </w:t>
      </w:r>
      <w:r w:rsidRPr="006A173A">
        <w:t>over</w:t>
      </w:r>
      <w:r w:rsidR="00145A41">
        <w:t xml:space="preserve"> </w:t>
      </w:r>
      <w:r w:rsidRPr="006A173A">
        <w:t>cultural</w:t>
      </w:r>
      <w:r w:rsidR="00145A41">
        <w:t xml:space="preserve"> </w:t>
      </w:r>
      <w:r w:rsidRPr="006A173A">
        <w:t>fire</w:t>
      </w:r>
      <w:r w:rsidR="00145A41">
        <w:t xml:space="preserve"> </w:t>
      </w:r>
      <w:r w:rsidRPr="006A173A">
        <w:t>practices</w:t>
      </w:r>
      <w:r w:rsidR="00145A41">
        <w:t xml:space="preserve"> </w:t>
      </w:r>
      <w:r w:rsidRPr="006A173A">
        <w:t>through</w:t>
      </w:r>
      <w:r w:rsidR="00145A41">
        <w:t xml:space="preserve"> </w:t>
      </w:r>
      <w:r w:rsidRPr="006A173A">
        <w:t>supporting</w:t>
      </w:r>
      <w:r w:rsidR="00145A41">
        <w:t xml:space="preserve"> </w:t>
      </w:r>
      <w:r w:rsidRPr="006A173A">
        <w:t>the</w:t>
      </w:r>
      <w:r w:rsidR="00145A41">
        <w:t xml:space="preserve"> </w:t>
      </w:r>
      <w:r w:rsidRPr="006A173A">
        <w:t>delivery</w:t>
      </w:r>
      <w:r w:rsidR="00145A41">
        <w:t xml:space="preserve"> </w:t>
      </w:r>
      <w:r w:rsidRPr="006A173A">
        <w:t>of</w:t>
      </w:r>
      <w:r w:rsidR="00145A41">
        <w:t xml:space="preserve"> </w:t>
      </w:r>
      <w:r w:rsidRPr="006A173A">
        <w:t>2</w:t>
      </w:r>
      <w:r>
        <w:t>6</w:t>
      </w:r>
      <w:r w:rsidR="00145A41">
        <w:t xml:space="preserve"> </w:t>
      </w:r>
      <w:r w:rsidRPr="006A173A" w:rsidDel="00B854EA">
        <w:t>cultural</w:t>
      </w:r>
      <w:r w:rsidR="00145A41">
        <w:t xml:space="preserve"> </w:t>
      </w:r>
      <w:r w:rsidRPr="006A173A" w:rsidDel="00B854EA">
        <w:t>burns</w:t>
      </w:r>
      <w:r w:rsidR="00145A41">
        <w:t xml:space="preserve"> </w:t>
      </w:r>
      <w:r w:rsidRPr="006A173A">
        <w:t>-</w:t>
      </w:r>
      <w:r w:rsidR="00145A41">
        <w:t xml:space="preserve"> </w:t>
      </w:r>
      <w:r>
        <w:t>totalling</w:t>
      </w:r>
      <w:r w:rsidR="00145A41">
        <w:t xml:space="preserve"> </w:t>
      </w:r>
      <w:r>
        <w:t>113</w:t>
      </w:r>
      <w:r w:rsidR="00145A41">
        <w:t xml:space="preserve"> </w:t>
      </w:r>
      <w:r w:rsidRPr="006A173A">
        <w:t>supported</w:t>
      </w:r>
      <w:r w:rsidR="00145A41">
        <w:t xml:space="preserve"> </w:t>
      </w:r>
      <w:r w:rsidRPr="006A173A">
        <w:t>since</w:t>
      </w:r>
      <w:r w:rsidR="00145A41">
        <w:t xml:space="preserve"> </w:t>
      </w:r>
      <w:r w:rsidRPr="006A173A">
        <w:t>2018-19,</w:t>
      </w:r>
      <w:r w:rsidR="00145A41">
        <w:t xml:space="preserve"> </w:t>
      </w:r>
      <w:r w:rsidRPr="006A173A">
        <w:t>and</w:t>
      </w:r>
      <w:r w:rsidR="00145A41">
        <w:t xml:space="preserve"> </w:t>
      </w:r>
      <w:r w:rsidRPr="006A173A">
        <w:t>supporting</w:t>
      </w:r>
      <w:r w:rsidR="00145A41">
        <w:t xml:space="preserve"> </w:t>
      </w:r>
      <w:r w:rsidRPr="006A173A">
        <w:t>Taungurang</w:t>
      </w:r>
      <w:r w:rsidR="00145A41">
        <w:t xml:space="preserve"> </w:t>
      </w:r>
      <w:r w:rsidRPr="006A173A">
        <w:t>Land</w:t>
      </w:r>
      <w:r w:rsidR="00145A41">
        <w:t xml:space="preserve"> </w:t>
      </w:r>
      <w:r w:rsidRPr="006A173A">
        <w:t>and</w:t>
      </w:r>
      <w:r w:rsidR="00145A41">
        <w:t xml:space="preserve"> </w:t>
      </w:r>
      <w:r w:rsidRPr="006A173A">
        <w:t>Waters</w:t>
      </w:r>
      <w:r w:rsidR="00145A41">
        <w:t xml:space="preserve"> </w:t>
      </w:r>
      <w:r w:rsidRPr="006A173A">
        <w:t>Aboriginal</w:t>
      </w:r>
      <w:r w:rsidR="00145A41">
        <w:t xml:space="preserve"> </w:t>
      </w:r>
      <w:r w:rsidRPr="006A173A">
        <w:t>Corporation</w:t>
      </w:r>
      <w:r w:rsidR="00145A41">
        <w:t xml:space="preserve"> </w:t>
      </w:r>
      <w:r w:rsidRPr="006A173A">
        <w:t>in</w:t>
      </w:r>
      <w:r w:rsidR="00145A41">
        <w:t xml:space="preserve"> </w:t>
      </w:r>
      <w:r w:rsidRPr="006A173A">
        <w:t>delivering</w:t>
      </w:r>
      <w:r w:rsidR="00145A41">
        <w:t xml:space="preserve"> </w:t>
      </w:r>
      <w:r w:rsidRPr="006A173A">
        <w:t>their</w:t>
      </w:r>
      <w:r w:rsidR="00145A41">
        <w:t xml:space="preserve"> </w:t>
      </w:r>
      <w:r w:rsidRPr="006A173A">
        <w:t>first</w:t>
      </w:r>
      <w:r w:rsidR="00145A41">
        <w:t xml:space="preserve"> </w:t>
      </w:r>
      <w:r w:rsidRPr="006A173A">
        <w:t>cultural</w:t>
      </w:r>
      <w:r w:rsidR="00145A41">
        <w:t xml:space="preserve"> </w:t>
      </w:r>
      <w:r w:rsidRPr="006A173A">
        <w:t>burns</w:t>
      </w:r>
    </w:p>
    <w:p w14:paraId="76579F26" w14:textId="2235D629" w:rsidR="00A25630" w:rsidRPr="006A173A" w:rsidRDefault="00A25630" w:rsidP="007B4277">
      <w:pPr>
        <w:pStyle w:val="Bullet"/>
      </w:pPr>
      <w:r w:rsidRPr="006A173A">
        <w:t>continuation</w:t>
      </w:r>
      <w:r w:rsidR="00145A41">
        <w:t xml:space="preserve"> </w:t>
      </w:r>
      <w:r w:rsidRPr="006A173A">
        <w:t>of</w:t>
      </w:r>
      <w:r w:rsidR="00145A41">
        <w:t xml:space="preserve"> </w:t>
      </w:r>
      <w:r w:rsidRPr="006A173A">
        <w:t>the</w:t>
      </w:r>
      <w:r w:rsidR="00145A41">
        <w:t xml:space="preserve"> </w:t>
      </w:r>
      <w:r w:rsidRPr="00747297">
        <w:t>Water</w:t>
      </w:r>
      <w:r w:rsidR="00145A41">
        <w:t xml:space="preserve"> </w:t>
      </w:r>
      <w:r w:rsidRPr="00747297">
        <w:t>is</w:t>
      </w:r>
      <w:r w:rsidR="00145A41">
        <w:t xml:space="preserve"> </w:t>
      </w:r>
      <w:r w:rsidRPr="00747297">
        <w:t>Life</w:t>
      </w:r>
      <w:r w:rsidR="00145A41">
        <w:t xml:space="preserve"> </w:t>
      </w:r>
      <w:r w:rsidRPr="006A173A">
        <w:t>program</w:t>
      </w:r>
      <w:r w:rsidR="00145A41">
        <w:t xml:space="preserve"> </w:t>
      </w:r>
      <w:r w:rsidRPr="006A173A">
        <w:t>and</w:t>
      </w:r>
      <w:r w:rsidR="00145A41">
        <w:t xml:space="preserve"> </w:t>
      </w:r>
      <w:r w:rsidR="00D8763D">
        <w:t>increasing</w:t>
      </w:r>
      <w:r w:rsidR="00145A41">
        <w:t xml:space="preserve"> </w:t>
      </w:r>
      <w:r w:rsidRPr="006A173A">
        <w:t>the</w:t>
      </w:r>
      <w:r w:rsidR="00145A41">
        <w:t xml:space="preserve"> </w:t>
      </w:r>
      <w:r w:rsidR="00D8763D">
        <w:t>amount</w:t>
      </w:r>
      <w:r w:rsidR="00145A41">
        <w:t xml:space="preserve"> </w:t>
      </w:r>
      <w:r w:rsidRPr="006A173A">
        <w:t>of</w:t>
      </w:r>
      <w:r w:rsidR="00145A41">
        <w:t xml:space="preserve"> </w:t>
      </w:r>
      <w:r w:rsidRPr="006A173A">
        <w:t>water</w:t>
      </w:r>
      <w:r w:rsidR="00145A41">
        <w:t xml:space="preserve"> </w:t>
      </w:r>
      <w:r w:rsidRPr="006A173A">
        <w:t>entitlements</w:t>
      </w:r>
      <w:r w:rsidR="00145A41">
        <w:t xml:space="preserve"> </w:t>
      </w:r>
      <w:r w:rsidRPr="006A173A">
        <w:t>held</w:t>
      </w:r>
      <w:r w:rsidR="00145A41">
        <w:t xml:space="preserve"> </w:t>
      </w:r>
      <w:r w:rsidRPr="006A173A">
        <w:t>by</w:t>
      </w:r>
      <w:r w:rsidR="00145A41">
        <w:t xml:space="preserve"> </w:t>
      </w:r>
      <w:r w:rsidRPr="006A173A">
        <w:t>Traditional</w:t>
      </w:r>
      <w:r w:rsidR="00145A41">
        <w:t xml:space="preserve"> </w:t>
      </w:r>
      <w:r w:rsidR="00CA5C6C">
        <w:t>Owners</w:t>
      </w:r>
      <w:r w:rsidR="00145A41">
        <w:t xml:space="preserve"> </w:t>
      </w:r>
      <w:r w:rsidR="0097336B">
        <w:t>and</w:t>
      </w:r>
      <w:r w:rsidR="00145A41">
        <w:t xml:space="preserve"> </w:t>
      </w:r>
      <w:r w:rsidRPr="006A173A">
        <w:t>Aboriginal</w:t>
      </w:r>
      <w:r w:rsidR="00145A41">
        <w:t xml:space="preserve"> </w:t>
      </w:r>
      <w:r w:rsidRPr="006A173A">
        <w:t>organisations</w:t>
      </w:r>
      <w:r w:rsidR="00145A41">
        <w:t xml:space="preserve"> </w:t>
      </w:r>
      <w:r w:rsidR="002E18BB">
        <w:t>to</w:t>
      </w:r>
      <w:r w:rsidR="00145A41">
        <w:t xml:space="preserve"> </w:t>
      </w:r>
      <w:r w:rsidRPr="006A173A">
        <w:t>9.78</w:t>
      </w:r>
      <w:r w:rsidR="00145A41">
        <w:t xml:space="preserve"> </w:t>
      </w:r>
      <w:r w:rsidRPr="006A173A">
        <w:t>gigalitres</w:t>
      </w:r>
      <w:r w:rsidR="00145A41">
        <w:t xml:space="preserve"> </w:t>
      </w:r>
      <w:r w:rsidRPr="006A173A">
        <w:t>(up</w:t>
      </w:r>
      <w:r w:rsidR="00145A41">
        <w:t xml:space="preserve"> </w:t>
      </w:r>
      <w:r w:rsidRPr="006A173A">
        <w:t>from</w:t>
      </w:r>
      <w:r w:rsidR="00145A41">
        <w:t xml:space="preserve"> </w:t>
      </w:r>
      <w:r w:rsidRPr="006A173A">
        <w:t>9.23</w:t>
      </w:r>
      <w:r w:rsidR="00145A41">
        <w:t xml:space="preserve"> </w:t>
      </w:r>
      <w:r w:rsidRPr="006A173A">
        <w:t>gigalitres</w:t>
      </w:r>
      <w:r w:rsidR="00145A41">
        <w:t xml:space="preserve"> </w:t>
      </w:r>
      <w:r w:rsidRPr="006A173A">
        <w:t>as</w:t>
      </w:r>
      <w:r w:rsidR="00145A41">
        <w:t xml:space="preserve"> </w:t>
      </w:r>
      <w:r w:rsidRPr="006A173A">
        <w:t>at</w:t>
      </w:r>
      <w:r w:rsidR="00145A41">
        <w:t xml:space="preserve"> </w:t>
      </w:r>
      <w:r w:rsidRPr="006A173A">
        <w:t>30</w:t>
      </w:r>
      <w:r w:rsidR="00145A41">
        <w:t xml:space="preserve"> </w:t>
      </w:r>
      <w:r w:rsidRPr="006A173A">
        <w:t>June</w:t>
      </w:r>
      <w:r w:rsidR="00145A41">
        <w:t xml:space="preserve"> </w:t>
      </w:r>
      <w:r w:rsidRPr="006A173A">
        <w:t>2024)</w:t>
      </w:r>
    </w:p>
    <w:p w14:paraId="1A817A8E" w14:textId="44C2DF03" w:rsidR="00A25630" w:rsidRPr="006A173A" w:rsidRDefault="00A25630" w:rsidP="007C4B01">
      <w:pPr>
        <w:pStyle w:val="Bullet"/>
        <w:keepLines/>
      </w:pPr>
      <w:r w:rsidRPr="006A173A">
        <w:lastRenderedPageBreak/>
        <w:t>releasing</w:t>
      </w:r>
      <w:r w:rsidR="00145A41">
        <w:t xml:space="preserve"> </w:t>
      </w:r>
      <w:r w:rsidRPr="006A173A">
        <w:t>the</w:t>
      </w:r>
      <w:r w:rsidR="00145A41">
        <w:t xml:space="preserve"> </w:t>
      </w:r>
      <w:r w:rsidRPr="006A173A">
        <w:t>garinga</w:t>
      </w:r>
      <w:r w:rsidR="00145A41">
        <w:t xml:space="preserve"> </w:t>
      </w:r>
      <w:r w:rsidRPr="006A173A">
        <w:t>djimbayang</w:t>
      </w:r>
      <w:r w:rsidR="00145A41">
        <w:t xml:space="preserve"> </w:t>
      </w:r>
      <w:r w:rsidRPr="006A173A">
        <w:t>program,</w:t>
      </w:r>
      <w:r w:rsidR="00145A41">
        <w:t xml:space="preserve"> </w:t>
      </w:r>
      <w:r w:rsidRPr="006A173A">
        <w:t>as</w:t>
      </w:r>
      <w:r w:rsidR="00145A41">
        <w:t xml:space="preserve"> </w:t>
      </w:r>
      <w:r w:rsidRPr="006A173A">
        <w:t>part</w:t>
      </w:r>
      <w:r w:rsidR="00145A41">
        <w:t xml:space="preserve"> </w:t>
      </w:r>
      <w:r w:rsidRPr="006A173A">
        <w:t>of</w:t>
      </w:r>
      <w:r w:rsidR="00145A41">
        <w:t xml:space="preserve"> </w:t>
      </w:r>
      <w:r w:rsidRPr="006A173A">
        <w:t>the</w:t>
      </w:r>
      <w:r w:rsidR="00145A41">
        <w:t xml:space="preserve"> </w:t>
      </w:r>
      <w:r w:rsidRPr="006A173A">
        <w:t>Agriculture</w:t>
      </w:r>
      <w:r w:rsidR="00145A41">
        <w:t xml:space="preserve"> </w:t>
      </w:r>
      <w:r w:rsidRPr="006A173A">
        <w:t>College</w:t>
      </w:r>
      <w:r w:rsidR="00145A41">
        <w:t xml:space="preserve"> </w:t>
      </w:r>
      <w:r w:rsidRPr="006A173A">
        <w:t>Modernisation</w:t>
      </w:r>
      <w:r w:rsidR="00145A41">
        <w:t xml:space="preserve"> </w:t>
      </w:r>
      <w:r w:rsidRPr="006A173A">
        <w:t>Program</w:t>
      </w:r>
      <w:r w:rsidR="00145A41">
        <w:t xml:space="preserve"> </w:t>
      </w:r>
      <w:r w:rsidRPr="006A173A">
        <w:t>to</w:t>
      </w:r>
      <w:r w:rsidR="00145A41">
        <w:t xml:space="preserve"> </w:t>
      </w:r>
      <w:r w:rsidRPr="006A173A">
        <w:t>support</w:t>
      </w:r>
      <w:r w:rsidR="00145A41">
        <w:t xml:space="preserve"> </w:t>
      </w:r>
      <w:r w:rsidRPr="006A173A">
        <w:t>and</w:t>
      </w:r>
      <w:r w:rsidR="00145A41">
        <w:t xml:space="preserve"> </w:t>
      </w:r>
      <w:r w:rsidRPr="006A173A">
        <w:t>attract</w:t>
      </w:r>
      <w:r w:rsidR="00145A41">
        <w:t xml:space="preserve"> </w:t>
      </w:r>
      <w:r w:rsidRPr="006A173A">
        <w:t>more</w:t>
      </w:r>
      <w:r w:rsidR="00145A41">
        <w:t xml:space="preserve"> </w:t>
      </w:r>
      <w:r w:rsidRPr="006A173A">
        <w:t>First</w:t>
      </w:r>
      <w:r w:rsidR="00145A41">
        <w:t xml:space="preserve"> </w:t>
      </w:r>
      <w:r w:rsidRPr="006A173A">
        <w:t>Nations</w:t>
      </w:r>
      <w:r w:rsidR="00145A41">
        <w:t xml:space="preserve"> </w:t>
      </w:r>
      <w:r w:rsidRPr="006A173A">
        <w:t>people</w:t>
      </w:r>
      <w:r w:rsidR="00145A41">
        <w:t xml:space="preserve"> </w:t>
      </w:r>
      <w:r w:rsidRPr="006A173A">
        <w:t>to</w:t>
      </w:r>
      <w:r w:rsidR="00145A41">
        <w:t xml:space="preserve"> </w:t>
      </w:r>
      <w:r w:rsidRPr="006A173A">
        <w:t>agricultural</w:t>
      </w:r>
      <w:r w:rsidR="00145A41">
        <w:t xml:space="preserve"> </w:t>
      </w:r>
      <w:r w:rsidRPr="006A173A">
        <w:t>careers</w:t>
      </w:r>
      <w:r w:rsidR="00145A41">
        <w:t xml:space="preserve"> </w:t>
      </w:r>
      <w:r w:rsidRPr="006A173A">
        <w:t>and</w:t>
      </w:r>
      <w:r w:rsidR="00145A41">
        <w:t xml:space="preserve"> </w:t>
      </w:r>
      <w:r w:rsidRPr="006A173A">
        <w:t>embed</w:t>
      </w:r>
      <w:r w:rsidR="00145A41">
        <w:t xml:space="preserve"> </w:t>
      </w:r>
      <w:r w:rsidRPr="006A173A">
        <w:t>Aboriginal</w:t>
      </w:r>
      <w:r w:rsidR="00145A41">
        <w:t xml:space="preserve"> </w:t>
      </w:r>
      <w:r w:rsidRPr="006A173A">
        <w:t>traditional</w:t>
      </w:r>
      <w:r w:rsidR="00145A41">
        <w:t xml:space="preserve"> </w:t>
      </w:r>
      <w:r w:rsidRPr="006A173A">
        <w:t>knowledge</w:t>
      </w:r>
      <w:r w:rsidR="00145A41">
        <w:t xml:space="preserve"> </w:t>
      </w:r>
      <w:r w:rsidRPr="006A173A">
        <w:t>and</w:t>
      </w:r>
      <w:r w:rsidR="00145A41">
        <w:t xml:space="preserve"> </w:t>
      </w:r>
      <w:r w:rsidRPr="006A173A">
        <w:t>practices</w:t>
      </w:r>
      <w:r w:rsidR="00145A41">
        <w:t xml:space="preserve"> </w:t>
      </w:r>
      <w:r w:rsidRPr="006A173A">
        <w:t>into</w:t>
      </w:r>
      <w:r w:rsidR="00145A41">
        <w:t xml:space="preserve"> </w:t>
      </w:r>
      <w:r w:rsidRPr="006A173A">
        <w:t>accredited</w:t>
      </w:r>
      <w:r w:rsidR="00145A41">
        <w:t xml:space="preserve"> </w:t>
      </w:r>
      <w:r w:rsidRPr="006A173A">
        <w:t>agriculture</w:t>
      </w:r>
      <w:r w:rsidR="00145A41">
        <w:t xml:space="preserve"> </w:t>
      </w:r>
      <w:r w:rsidRPr="006A173A">
        <w:t>training</w:t>
      </w:r>
      <w:r w:rsidR="00145A41">
        <w:t xml:space="preserve"> </w:t>
      </w:r>
      <w:r w:rsidRPr="006A173A">
        <w:t>Implementation</w:t>
      </w:r>
      <w:r w:rsidR="00145A41">
        <w:t xml:space="preserve"> </w:t>
      </w:r>
      <w:r w:rsidRPr="006A173A">
        <w:t>will</w:t>
      </w:r>
      <w:r w:rsidR="00145A41">
        <w:t xml:space="preserve"> </w:t>
      </w:r>
      <w:r w:rsidRPr="006A173A">
        <w:t>continue</w:t>
      </w:r>
      <w:r w:rsidR="00145A41">
        <w:t xml:space="preserve"> </w:t>
      </w:r>
      <w:r w:rsidRPr="006A173A">
        <w:t>through</w:t>
      </w:r>
      <w:r w:rsidR="00145A41">
        <w:t xml:space="preserve"> </w:t>
      </w:r>
      <w:r w:rsidRPr="006A173A">
        <w:t>2025-26</w:t>
      </w:r>
    </w:p>
    <w:p w14:paraId="744755E6" w14:textId="79DC2DEA" w:rsidR="00A25630" w:rsidRPr="006A173A" w:rsidRDefault="00A25630" w:rsidP="007B4277">
      <w:pPr>
        <w:pStyle w:val="Bullet"/>
      </w:pPr>
      <w:r w:rsidRPr="006A173A">
        <w:t>releasing</w:t>
      </w:r>
      <w:r w:rsidR="00145A41">
        <w:t xml:space="preserve"> </w:t>
      </w:r>
      <w:r w:rsidRPr="006A173A">
        <w:t>the</w:t>
      </w:r>
      <w:r w:rsidR="00145A41">
        <w:t xml:space="preserve"> </w:t>
      </w:r>
      <w:r w:rsidRPr="006A173A">
        <w:t>Critical</w:t>
      </w:r>
      <w:r w:rsidR="00145A41">
        <w:t xml:space="preserve"> </w:t>
      </w:r>
      <w:r w:rsidRPr="006A173A">
        <w:t>Minerals</w:t>
      </w:r>
      <w:r w:rsidR="00145A41">
        <w:t xml:space="preserve"> </w:t>
      </w:r>
      <w:r w:rsidRPr="006A173A">
        <w:t>Roadmap</w:t>
      </w:r>
      <w:r w:rsidR="00145A41">
        <w:t xml:space="preserve"> </w:t>
      </w:r>
      <w:r w:rsidRPr="006A173A">
        <w:t>in</w:t>
      </w:r>
      <w:r w:rsidR="00145A41">
        <w:t xml:space="preserve"> </w:t>
      </w:r>
      <w:r w:rsidRPr="006A173A">
        <w:t>December</w:t>
      </w:r>
      <w:r w:rsidR="00145A41">
        <w:t xml:space="preserve"> </w:t>
      </w:r>
      <w:r w:rsidRPr="006A173A">
        <w:t>2024</w:t>
      </w:r>
      <w:r w:rsidR="00145A41">
        <w:t xml:space="preserve"> </w:t>
      </w:r>
      <w:r w:rsidRPr="006A173A">
        <w:t>with</w:t>
      </w:r>
      <w:r w:rsidR="00145A41">
        <w:t xml:space="preserve"> </w:t>
      </w:r>
      <w:r w:rsidRPr="006A173A">
        <w:t>a</w:t>
      </w:r>
      <w:r w:rsidR="00145A41">
        <w:t xml:space="preserve"> </w:t>
      </w:r>
      <w:r w:rsidRPr="006A173A">
        <w:t>commitment</w:t>
      </w:r>
      <w:r w:rsidR="00145A41">
        <w:t xml:space="preserve"> </w:t>
      </w:r>
      <w:r w:rsidRPr="006A173A">
        <w:t>to</w:t>
      </w:r>
      <w:r w:rsidR="00145A41">
        <w:t xml:space="preserve"> </w:t>
      </w:r>
      <w:r w:rsidRPr="006A173A">
        <w:t>finding</w:t>
      </w:r>
      <w:r w:rsidR="00145A41">
        <w:t xml:space="preserve"> </w:t>
      </w:r>
      <w:r w:rsidRPr="006A173A">
        <w:t>ways</w:t>
      </w:r>
      <w:r w:rsidR="00145A41">
        <w:t xml:space="preserve"> </w:t>
      </w:r>
      <w:r w:rsidRPr="006A173A">
        <w:t>to</w:t>
      </w:r>
      <w:r w:rsidR="00145A41">
        <w:t xml:space="preserve"> </w:t>
      </w:r>
      <w:r w:rsidRPr="006A173A">
        <w:t>share</w:t>
      </w:r>
      <w:r w:rsidR="00145A41">
        <w:t xml:space="preserve"> </w:t>
      </w:r>
      <w:r w:rsidRPr="006A173A">
        <w:t>the</w:t>
      </w:r>
      <w:r w:rsidR="00145A41">
        <w:t xml:space="preserve"> </w:t>
      </w:r>
      <w:r w:rsidRPr="006A173A">
        <w:t>benefits</w:t>
      </w:r>
      <w:r w:rsidR="00145A41">
        <w:t xml:space="preserve"> </w:t>
      </w:r>
      <w:r w:rsidRPr="006A173A">
        <w:t>derived</w:t>
      </w:r>
      <w:r w:rsidR="00145A41">
        <w:t xml:space="preserve"> </w:t>
      </w:r>
      <w:r w:rsidRPr="006A173A">
        <w:t>from</w:t>
      </w:r>
      <w:r w:rsidR="00145A41">
        <w:t xml:space="preserve"> </w:t>
      </w:r>
      <w:r w:rsidRPr="006A173A">
        <w:t>Victoria</w:t>
      </w:r>
      <w:r>
        <w:t>’s</w:t>
      </w:r>
      <w:r w:rsidR="00145A41">
        <w:t xml:space="preserve"> </w:t>
      </w:r>
      <w:r w:rsidRPr="006A173A">
        <w:t>critical</w:t>
      </w:r>
      <w:r w:rsidR="00145A41">
        <w:t xml:space="preserve"> </w:t>
      </w:r>
      <w:r w:rsidRPr="006A173A">
        <w:t>minerals</w:t>
      </w:r>
      <w:r w:rsidR="00145A41">
        <w:t xml:space="preserve"> </w:t>
      </w:r>
      <w:r w:rsidRPr="006A173A">
        <w:t>more</w:t>
      </w:r>
      <w:r w:rsidR="00145A41">
        <w:t xml:space="preserve"> </w:t>
      </w:r>
      <w:r w:rsidRPr="006A173A">
        <w:t>equitably</w:t>
      </w:r>
      <w:r w:rsidR="00145A41">
        <w:t xml:space="preserve"> </w:t>
      </w:r>
      <w:r w:rsidRPr="006A173A">
        <w:t>with</w:t>
      </w:r>
      <w:r w:rsidR="00145A41">
        <w:t xml:space="preserve"> </w:t>
      </w:r>
      <w:r w:rsidRPr="006A173A">
        <w:t>local</w:t>
      </w:r>
      <w:r w:rsidR="00145A41">
        <w:t xml:space="preserve"> </w:t>
      </w:r>
      <w:r w:rsidRPr="006A173A">
        <w:t>communities</w:t>
      </w:r>
      <w:r w:rsidR="00145A41">
        <w:t xml:space="preserve"> </w:t>
      </w:r>
      <w:r w:rsidRPr="006A173A">
        <w:t>and</w:t>
      </w:r>
      <w:r w:rsidR="00145A41">
        <w:t xml:space="preserve"> </w:t>
      </w:r>
      <w:r w:rsidRPr="006A173A">
        <w:t>Traditional</w:t>
      </w:r>
      <w:r w:rsidR="00145A41">
        <w:t xml:space="preserve"> </w:t>
      </w:r>
      <w:r w:rsidRPr="006A173A">
        <w:t>Owners</w:t>
      </w:r>
    </w:p>
    <w:p w14:paraId="6FB76139" w14:textId="193EA576" w:rsidR="00A25630" w:rsidRPr="006A173A" w:rsidRDefault="00A25630" w:rsidP="007B4277">
      <w:pPr>
        <w:pStyle w:val="Bullet"/>
      </w:pPr>
      <w:r w:rsidRPr="006A173A">
        <w:t>partnering</w:t>
      </w:r>
      <w:r w:rsidR="00145A41">
        <w:t xml:space="preserve"> </w:t>
      </w:r>
      <w:r w:rsidRPr="006A173A">
        <w:t>with</w:t>
      </w:r>
      <w:r w:rsidR="00145A41">
        <w:t xml:space="preserve"> </w:t>
      </w:r>
      <w:r w:rsidRPr="006A173A">
        <w:t>Traditional</w:t>
      </w:r>
      <w:r w:rsidR="00145A41">
        <w:t xml:space="preserve"> </w:t>
      </w:r>
      <w:r w:rsidRPr="006A173A">
        <w:t>Owner</w:t>
      </w:r>
      <w:r w:rsidR="00145A41">
        <w:t xml:space="preserve"> </w:t>
      </w:r>
      <w:r w:rsidRPr="006A173A">
        <w:t>groups</w:t>
      </w:r>
      <w:r w:rsidR="00145A41">
        <w:t xml:space="preserve"> </w:t>
      </w:r>
      <w:r w:rsidRPr="006A173A">
        <w:t>to</w:t>
      </w:r>
      <w:r w:rsidR="00145A41">
        <w:t xml:space="preserve"> </w:t>
      </w:r>
      <w:r w:rsidRPr="006A173A">
        <w:t>restore</w:t>
      </w:r>
      <w:r w:rsidR="00145A41">
        <w:t xml:space="preserve"> </w:t>
      </w:r>
      <w:r w:rsidRPr="006A173A">
        <w:t>Country</w:t>
      </w:r>
      <w:r w:rsidR="00145A41">
        <w:t xml:space="preserve"> </w:t>
      </w:r>
      <w:r w:rsidRPr="006A173A">
        <w:t>while</w:t>
      </w:r>
      <w:r w:rsidR="00145A41">
        <w:t xml:space="preserve"> </w:t>
      </w:r>
      <w:r w:rsidRPr="006A173A">
        <w:t>building</w:t>
      </w:r>
      <w:r w:rsidR="00145A41">
        <w:t xml:space="preserve"> </w:t>
      </w:r>
      <w:r w:rsidRPr="006A173A">
        <w:t>cultural</w:t>
      </w:r>
      <w:r w:rsidR="00145A41">
        <w:t xml:space="preserve"> </w:t>
      </w:r>
      <w:r w:rsidRPr="006A173A">
        <w:t>awareness</w:t>
      </w:r>
      <w:r w:rsidR="00145A41">
        <w:t xml:space="preserve"> </w:t>
      </w:r>
      <w:r w:rsidRPr="006A173A">
        <w:t>within</w:t>
      </w:r>
      <w:r w:rsidR="00145A41">
        <w:t xml:space="preserve"> </w:t>
      </w:r>
      <w:r w:rsidRPr="006A173A">
        <w:t>FFMVic</w:t>
      </w:r>
      <w:r w:rsidR="00145A41">
        <w:t xml:space="preserve"> </w:t>
      </w:r>
      <w:r w:rsidRPr="006A173A">
        <w:t>emergency</w:t>
      </w:r>
      <w:r w:rsidR="00145A41">
        <w:t xml:space="preserve"> </w:t>
      </w:r>
      <w:r w:rsidRPr="006A173A">
        <w:t>management</w:t>
      </w:r>
      <w:r w:rsidR="00145A41">
        <w:t xml:space="preserve"> </w:t>
      </w:r>
      <w:r w:rsidRPr="006A173A">
        <w:t>staff</w:t>
      </w:r>
    </w:p>
    <w:p w14:paraId="6919AD88" w14:textId="73086CE6" w:rsidR="00A25630" w:rsidRPr="006A173A" w:rsidRDefault="00A25630" w:rsidP="007B4277">
      <w:pPr>
        <w:pStyle w:val="Bullet"/>
      </w:pPr>
      <w:r w:rsidRPr="006A173A">
        <w:t>implementing</w:t>
      </w:r>
      <w:r w:rsidR="00145A41">
        <w:t xml:space="preserve"> </w:t>
      </w:r>
      <w:r w:rsidRPr="006A173A">
        <w:t>key</w:t>
      </w:r>
      <w:r w:rsidR="00145A41">
        <w:t xml:space="preserve"> </w:t>
      </w:r>
      <w:r w:rsidRPr="006A173A">
        <w:t>actions</w:t>
      </w:r>
      <w:r w:rsidR="00145A41">
        <w:t xml:space="preserve"> </w:t>
      </w:r>
      <w:r w:rsidRPr="006A173A">
        <w:t>towards</w:t>
      </w:r>
      <w:r w:rsidR="00145A41">
        <w:t xml:space="preserve"> </w:t>
      </w:r>
      <w:r w:rsidRPr="006A173A">
        <w:t>an</w:t>
      </w:r>
      <w:r w:rsidR="00145A41">
        <w:t xml:space="preserve"> </w:t>
      </w:r>
      <w:r w:rsidRPr="006A173A">
        <w:t>Indigenous</w:t>
      </w:r>
      <w:r w:rsidR="00145A41">
        <w:t xml:space="preserve"> </w:t>
      </w:r>
      <w:r w:rsidRPr="006A173A">
        <w:t>Data</w:t>
      </w:r>
      <w:r w:rsidR="00145A41">
        <w:t xml:space="preserve"> </w:t>
      </w:r>
      <w:r w:rsidRPr="006A173A">
        <w:t>Sovereignty</w:t>
      </w:r>
      <w:r w:rsidR="00145A41">
        <w:t xml:space="preserve"> </w:t>
      </w:r>
      <w:r w:rsidRPr="006A173A">
        <w:t>Policy</w:t>
      </w:r>
      <w:r w:rsidR="00145A41">
        <w:t xml:space="preserve"> </w:t>
      </w:r>
      <w:r w:rsidRPr="006A173A">
        <w:t>including</w:t>
      </w:r>
      <w:r w:rsidR="00145A41">
        <w:t xml:space="preserve"> </w:t>
      </w:r>
      <w:r>
        <w:t>auditing</w:t>
      </w:r>
      <w:r w:rsidR="00145A41">
        <w:t xml:space="preserve"> </w:t>
      </w:r>
      <w:r>
        <w:t>current</w:t>
      </w:r>
      <w:r w:rsidR="00145A41">
        <w:t xml:space="preserve"> </w:t>
      </w:r>
      <w:r>
        <w:t>indigenous</w:t>
      </w:r>
      <w:r w:rsidR="00145A41">
        <w:t xml:space="preserve"> </w:t>
      </w:r>
      <w:r>
        <w:t>data</w:t>
      </w:r>
      <w:r w:rsidR="00145A41">
        <w:t xml:space="preserve"> </w:t>
      </w:r>
      <w:r>
        <w:t>held</w:t>
      </w:r>
      <w:r w:rsidR="00145A41">
        <w:t xml:space="preserve"> </w:t>
      </w:r>
      <w:r>
        <w:t>and</w:t>
      </w:r>
      <w:r w:rsidR="00145A41">
        <w:t xml:space="preserve"> </w:t>
      </w:r>
      <w:r>
        <w:t>the</w:t>
      </w:r>
      <w:r w:rsidR="00145A41">
        <w:t xml:space="preserve"> </w:t>
      </w:r>
      <w:r>
        <w:t>systems</w:t>
      </w:r>
      <w:r w:rsidR="00145A41">
        <w:t xml:space="preserve"> </w:t>
      </w:r>
      <w:r>
        <w:t>that</w:t>
      </w:r>
      <w:r w:rsidR="00145A41">
        <w:t xml:space="preserve"> </w:t>
      </w:r>
      <w:r>
        <w:t>collect</w:t>
      </w:r>
      <w:r w:rsidR="00145A41">
        <w:t xml:space="preserve"> </w:t>
      </w:r>
      <w:r>
        <w:t>and</w:t>
      </w:r>
      <w:r w:rsidR="00145A41">
        <w:t xml:space="preserve"> </w:t>
      </w:r>
      <w:r>
        <w:t>store</w:t>
      </w:r>
      <w:r w:rsidR="00145A41">
        <w:t xml:space="preserve"> </w:t>
      </w:r>
      <w:r>
        <w:t>it</w:t>
      </w:r>
    </w:p>
    <w:p w14:paraId="7F85BD5A" w14:textId="53F9A2FE" w:rsidR="003B318F" w:rsidRPr="003B318F" w:rsidRDefault="003B318F" w:rsidP="007B4277">
      <w:pPr>
        <w:pStyle w:val="Bullet"/>
      </w:pPr>
      <w:r w:rsidRPr="003B318F">
        <w:t>implementing</w:t>
      </w:r>
      <w:r w:rsidR="00145A41">
        <w:t xml:space="preserve"> </w:t>
      </w:r>
      <w:r w:rsidRPr="003B318F">
        <w:t>agreements</w:t>
      </w:r>
      <w:r w:rsidR="00145A41">
        <w:t xml:space="preserve"> </w:t>
      </w:r>
      <w:r w:rsidRPr="003B318F">
        <w:t>with</w:t>
      </w:r>
      <w:r w:rsidR="00145A41">
        <w:t xml:space="preserve"> </w:t>
      </w:r>
      <w:r w:rsidRPr="003B318F">
        <w:t>Traditional</w:t>
      </w:r>
      <w:r w:rsidR="00145A41">
        <w:t xml:space="preserve"> </w:t>
      </w:r>
      <w:r w:rsidRPr="003B318F">
        <w:t>Owners,</w:t>
      </w:r>
      <w:r w:rsidR="00145A41">
        <w:t xml:space="preserve"> </w:t>
      </w:r>
      <w:r w:rsidRPr="003B318F">
        <w:t>including</w:t>
      </w:r>
      <w:r w:rsidR="00145A41">
        <w:t xml:space="preserve"> </w:t>
      </w:r>
      <w:r w:rsidRPr="003B318F">
        <w:t>supporting</w:t>
      </w:r>
      <w:r w:rsidR="00145A41">
        <w:t xml:space="preserve"> </w:t>
      </w:r>
      <w:r w:rsidRPr="003B318F">
        <w:t>4</w:t>
      </w:r>
      <w:r w:rsidR="00145A41">
        <w:t xml:space="preserve"> </w:t>
      </w:r>
      <w:r w:rsidRPr="003B318F">
        <w:t>Recognition</w:t>
      </w:r>
      <w:r w:rsidR="00145A41">
        <w:t xml:space="preserve"> </w:t>
      </w:r>
      <w:r w:rsidRPr="003B318F">
        <w:t>and</w:t>
      </w:r>
      <w:r w:rsidR="00145A41">
        <w:t xml:space="preserve"> </w:t>
      </w:r>
      <w:r w:rsidRPr="003B318F">
        <w:t>Settlement</w:t>
      </w:r>
      <w:r w:rsidR="00145A41">
        <w:t xml:space="preserve"> </w:t>
      </w:r>
      <w:r w:rsidRPr="003B318F">
        <w:t>Agreements,</w:t>
      </w:r>
      <w:r w:rsidR="00145A41">
        <w:t xml:space="preserve"> </w:t>
      </w:r>
      <w:r w:rsidRPr="003B318F">
        <w:t>1</w:t>
      </w:r>
      <w:r w:rsidR="00145A41">
        <w:t xml:space="preserve"> </w:t>
      </w:r>
      <w:r w:rsidRPr="003B318F">
        <w:t>Traditional</w:t>
      </w:r>
      <w:r w:rsidR="00145A41">
        <w:t xml:space="preserve"> </w:t>
      </w:r>
      <w:r w:rsidRPr="003B318F">
        <w:t>Owner</w:t>
      </w:r>
      <w:r w:rsidR="00145A41">
        <w:t xml:space="preserve"> </w:t>
      </w:r>
      <w:r w:rsidRPr="003B318F">
        <w:t>Land</w:t>
      </w:r>
      <w:r w:rsidR="00145A41">
        <w:t xml:space="preserve"> </w:t>
      </w:r>
      <w:r w:rsidRPr="003B318F">
        <w:t>Management</w:t>
      </w:r>
      <w:r w:rsidR="00145A41">
        <w:t xml:space="preserve"> </w:t>
      </w:r>
      <w:r w:rsidRPr="003B318F">
        <w:t>Agreement,</w:t>
      </w:r>
      <w:r w:rsidR="00145A41">
        <w:t xml:space="preserve"> </w:t>
      </w:r>
      <w:r w:rsidRPr="003B318F">
        <w:t>2</w:t>
      </w:r>
      <w:r w:rsidR="00145A41">
        <w:t xml:space="preserve"> </w:t>
      </w:r>
      <w:r w:rsidRPr="003B318F">
        <w:t>Co-operative</w:t>
      </w:r>
      <w:r w:rsidR="00145A41">
        <w:t xml:space="preserve"> </w:t>
      </w:r>
      <w:r w:rsidRPr="003B318F">
        <w:t>Management</w:t>
      </w:r>
      <w:r w:rsidR="00145A41">
        <w:t xml:space="preserve"> </w:t>
      </w:r>
      <w:r w:rsidRPr="003B318F">
        <w:t>Agreement,</w:t>
      </w:r>
      <w:r w:rsidR="00145A41">
        <w:t xml:space="preserve"> </w:t>
      </w:r>
      <w:r w:rsidRPr="003B318F">
        <w:t>and</w:t>
      </w:r>
      <w:r w:rsidR="00145A41">
        <w:t xml:space="preserve"> </w:t>
      </w:r>
      <w:r w:rsidRPr="003B318F">
        <w:t>7</w:t>
      </w:r>
      <w:r w:rsidR="00145A41">
        <w:t xml:space="preserve"> </w:t>
      </w:r>
      <w:r w:rsidRPr="003B318F">
        <w:t>Native</w:t>
      </w:r>
      <w:r w:rsidR="00145A41">
        <w:t xml:space="preserve"> </w:t>
      </w:r>
      <w:r w:rsidRPr="003B318F">
        <w:t>Title</w:t>
      </w:r>
      <w:r w:rsidR="00145A41">
        <w:t xml:space="preserve"> </w:t>
      </w:r>
      <w:r w:rsidRPr="003B318F">
        <w:t>Determinations</w:t>
      </w:r>
    </w:p>
    <w:p w14:paraId="76B1CE2B" w14:textId="5F981CCD" w:rsidR="00A25630" w:rsidRPr="006A173A" w:rsidRDefault="00A25630" w:rsidP="007B4277">
      <w:pPr>
        <w:pStyle w:val="Bullet"/>
      </w:pPr>
      <w:r w:rsidRPr="006A173A">
        <w:t>implementing</w:t>
      </w:r>
      <w:r w:rsidR="00145A41">
        <w:t xml:space="preserve"> </w:t>
      </w:r>
      <w:r w:rsidRPr="006A173A">
        <w:t>a</w:t>
      </w:r>
      <w:r w:rsidR="00145A41">
        <w:t xml:space="preserve"> </w:t>
      </w:r>
      <w:r w:rsidRPr="006A173A">
        <w:t>new</w:t>
      </w:r>
      <w:r w:rsidR="00145A41">
        <w:t xml:space="preserve"> </w:t>
      </w:r>
      <w:r w:rsidRPr="006A173A">
        <w:t>Land</w:t>
      </w:r>
      <w:r w:rsidR="00145A41">
        <w:t xml:space="preserve"> </w:t>
      </w:r>
      <w:r w:rsidRPr="006A173A">
        <w:t>Use</w:t>
      </w:r>
      <w:r w:rsidR="00145A41">
        <w:t xml:space="preserve"> </w:t>
      </w:r>
      <w:r w:rsidRPr="006A173A">
        <w:t>Activity</w:t>
      </w:r>
      <w:r w:rsidR="00145A41">
        <w:t xml:space="preserve"> </w:t>
      </w:r>
      <w:r w:rsidRPr="006A173A">
        <w:t>Portal</w:t>
      </w:r>
      <w:r w:rsidR="00145A41">
        <w:t xml:space="preserve"> </w:t>
      </w:r>
      <w:r w:rsidRPr="006A173A">
        <w:t>for</w:t>
      </w:r>
      <w:r w:rsidR="00145A41">
        <w:t xml:space="preserve"> </w:t>
      </w:r>
      <w:r w:rsidRPr="006A173A">
        <w:t>Traditional</w:t>
      </w:r>
      <w:r w:rsidR="00145A41">
        <w:t xml:space="preserve"> </w:t>
      </w:r>
      <w:r w:rsidRPr="006A173A">
        <w:t>Owner</w:t>
      </w:r>
      <w:r w:rsidR="00145A41">
        <w:t xml:space="preserve"> </w:t>
      </w:r>
      <w:r w:rsidRPr="006A173A">
        <w:t>Groups</w:t>
      </w:r>
      <w:r w:rsidR="00145A41">
        <w:t xml:space="preserve"> </w:t>
      </w:r>
      <w:r w:rsidRPr="006A173A">
        <w:t>who</w:t>
      </w:r>
      <w:r w:rsidR="00145A41">
        <w:t xml:space="preserve"> </w:t>
      </w:r>
      <w:r w:rsidRPr="006A173A">
        <w:t>have</w:t>
      </w:r>
      <w:r w:rsidR="00145A41">
        <w:t xml:space="preserve"> </w:t>
      </w:r>
      <w:r w:rsidRPr="006A173A">
        <w:t>a</w:t>
      </w:r>
      <w:r w:rsidR="00145A41">
        <w:t xml:space="preserve"> </w:t>
      </w:r>
      <w:r w:rsidRPr="006A173A">
        <w:t>Land</w:t>
      </w:r>
      <w:r w:rsidR="00145A41">
        <w:t xml:space="preserve"> </w:t>
      </w:r>
      <w:r w:rsidRPr="006A173A">
        <w:t>Use</w:t>
      </w:r>
      <w:r w:rsidR="00145A41">
        <w:t xml:space="preserve"> </w:t>
      </w:r>
      <w:r w:rsidRPr="006A173A">
        <w:t>Activity</w:t>
      </w:r>
      <w:r w:rsidR="00145A41">
        <w:t xml:space="preserve"> </w:t>
      </w:r>
      <w:r w:rsidRPr="006A173A">
        <w:t>Agreement</w:t>
      </w:r>
    </w:p>
    <w:p w14:paraId="1E3F4DAC" w14:textId="58223AC8" w:rsidR="00A25630" w:rsidRPr="006A173A" w:rsidRDefault="00A25630" w:rsidP="007B4277">
      <w:pPr>
        <w:pStyle w:val="Bullet"/>
      </w:pPr>
      <w:r w:rsidRPr="006A173A">
        <w:t>delivering</w:t>
      </w:r>
      <w:r w:rsidR="00145A41">
        <w:t xml:space="preserve"> </w:t>
      </w:r>
      <w:r w:rsidRPr="006A173A">
        <w:t>an</w:t>
      </w:r>
      <w:r w:rsidR="00145A41">
        <w:t xml:space="preserve"> </w:t>
      </w:r>
      <w:r w:rsidRPr="006A173A">
        <w:t>updated</w:t>
      </w:r>
      <w:r w:rsidR="00145A41">
        <w:t xml:space="preserve"> </w:t>
      </w:r>
      <w:r w:rsidRPr="006A173A">
        <w:t>Traditional</w:t>
      </w:r>
      <w:r w:rsidR="00145A41">
        <w:t xml:space="preserve"> </w:t>
      </w:r>
      <w:r w:rsidRPr="006A173A">
        <w:t>Owner</w:t>
      </w:r>
      <w:r w:rsidR="00145A41">
        <w:t xml:space="preserve"> </w:t>
      </w:r>
      <w:r w:rsidRPr="006A173A">
        <w:t>and</w:t>
      </w:r>
      <w:r w:rsidR="00145A41">
        <w:t xml:space="preserve"> </w:t>
      </w:r>
      <w:r w:rsidRPr="006A173A">
        <w:t>Aboriginal</w:t>
      </w:r>
      <w:r w:rsidR="00145A41">
        <w:t xml:space="preserve"> </w:t>
      </w:r>
      <w:r w:rsidRPr="006A173A">
        <w:t>Community</w:t>
      </w:r>
      <w:r w:rsidR="00145A41">
        <w:t xml:space="preserve"> </w:t>
      </w:r>
      <w:r w:rsidRPr="006A173A">
        <w:t>Engagement</w:t>
      </w:r>
      <w:r w:rsidR="00145A41">
        <w:t xml:space="preserve"> </w:t>
      </w:r>
      <w:r w:rsidRPr="006A173A">
        <w:t>Framework</w:t>
      </w:r>
      <w:r w:rsidR="00145A41">
        <w:t xml:space="preserve"> </w:t>
      </w:r>
      <w:r w:rsidRPr="006A173A">
        <w:t>that</w:t>
      </w:r>
      <w:r w:rsidR="00145A41">
        <w:t xml:space="preserve"> </w:t>
      </w:r>
      <w:r w:rsidRPr="006A173A">
        <w:t>reflects</w:t>
      </w:r>
      <w:r w:rsidR="00145A41">
        <w:t xml:space="preserve"> </w:t>
      </w:r>
      <w:r w:rsidRPr="006A173A">
        <w:t>DEECA’s</w:t>
      </w:r>
      <w:r w:rsidR="00145A41">
        <w:t xml:space="preserve"> </w:t>
      </w:r>
      <w:r w:rsidRPr="006A173A">
        <w:t>commitments</w:t>
      </w:r>
      <w:r w:rsidR="00145A41">
        <w:t xml:space="preserve"> </w:t>
      </w:r>
      <w:r w:rsidRPr="006A173A">
        <w:t>to</w:t>
      </w:r>
      <w:r w:rsidR="00145A41">
        <w:t xml:space="preserve"> </w:t>
      </w:r>
      <w:r w:rsidRPr="006A173A">
        <w:t>Aboriginal</w:t>
      </w:r>
      <w:r w:rsidR="00145A41">
        <w:t xml:space="preserve"> </w:t>
      </w:r>
      <w:r w:rsidRPr="006A173A">
        <w:t>self-determination</w:t>
      </w:r>
      <w:r w:rsidR="00145A41">
        <w:t xml:space="preserve"> </w:t>
      </w:r>
      <w:r w:rsidRPr="006A173A">
        <w:t>and</w:t>
      </w:r>
      <w:r w:rsidR="00145A41">
        <w:t xml:space="preserve"> </w:t>
      </w:r>
      <w:r w:rsidRPr="006A173A">
        <w:t>ensuring</w:t>
      </w:r>
      <w:r w:rsidR="00145A41">
        <w:t xml:space="preserve"> </w:t>
      </w:r>
      <w:r w:rsidRPr="006A173A">
        <w:t>DEECA</w:t>
      </w:r>
      <w:r w:rsidR="00145A41">
        <w:t xml:space="preserve"> </w:t>
      </w:r>
      <w:r w:rsidRPr="006A173A">
        <w:t>staff</w:t>
      </w:r>
      <w:r w:rsidR="00145A41">
        <w:t xml:space="preserve"> </w:t>
      </w:r>
      <w:r w:rsidRPr="006A173A">
        <w:t>are</w:t>
      </w:r>
      <w:r w:rsidR="00145A41">
        <w:t xml:space="preserve"> </w:t>
      </w:r>
      <w:r w:rsidRPr="006A173A">
        <w:t>engaging</w:t>
      </w:r>
      <w:r w:rsidR="00145A41">
        <w:t xml:space="preserve"> </w:t>
      </w:r>
      <w:r w:rsidRPr="006A173A">
        <w:t>effectively</w:t>
      </w:r>
      <w:r w:rsidR="00145A41">
        <w:t xml:space="preserve"> </w:t>
      </w:r>
      <w:r w:rsidRPr="006A173A">
        <w:t>with</w:t>
      </w:r>
      <w:r w:rsidR="00145A41">
        <w:t xml:space="preserve"> </w:t>
      </w:r>
      <w:r w:rsidRPr="006A173A">
        <w:t>Traditional</w:t>
      </w:r>
      <w:r w:rsidR="00145A41">
        <w:t xml:space="preserve"> </w:t>
      </w:r>
      <w:r w:rsidRPr="006A173A">
        <w:t>Owners</w:t>
      </w:r>
      <w:r w:rsidR="00145A41">
        <w:t xml:space="preserve"> </w:t>
      </w:r>
      <w:r w:rsidRPr="006A173A">
        <w:t>and</w:t>
      </w:r>
      <w:r w:rsidR="00145A41">
        <w:t xml:space="preserve"> </w:t>
      </w:r>
      <w:r w:rsidRPr="006A173A">
        <w:t>Aboriginal</w:t>
      </w:r>
      <w:r w:rsidR="00145A41">
        <w:t xml:space="preserve"> </w:t>
      </w:r>
      <w:r w:rsidRPr="006A173A">
        <w:t>Victorians</w:t>
      </w:r>
    </w:p>
    <w:p w14:paraId="70296CB7" w14:textId="478A7542" w:rsidR="00E77003" w:rsidRDefault="00A25630" w:rsidP="007B4277">
      <w:pPr>
        <w:pStyle w:val="Bulletlast"/>
      </w:pPr>
      <w:r w:rsidRPr="006A173A">
        <w:t>continuing</w:t>
      </w:r>
      <w:r w:rsidR="00145A41">
        <w:t xml:space="preserve"> </w:t>
      </w:r>
      <w:r w:rsidRPr="006A173A">
        <w:t>to</w:t>
      </w:r>
      <w:r w:rsidR="00145A41">
        <w:t xml:space="preserve"> </w:t>
      </w:r>
      <w:r w:rsidRPr="006A173A">
        <w:t>support</w:t>
      </w:r>
      <w:r w:rsidR="00145A41">
        <w:t xml:space="preserve"> </w:t>
      </w:r>
      <w:r w:rsidRPr="006A173A">
        <w:t>Statewide</w:t>
      </w:r>
      <w:r w:rsidR="00145A41">
        <w:t xml:space="preserve"> </w:t>
      </w:r>
      <w:r w:rsidRPr="006A173A">
        <w:t>Treaty</w:t>
      </w:r>
      <w:r w:rsidR="00145A41">
        <w:t xml:space="preserve"> </w:t>
      </w:r>
      <w:r w:rsidRPr="006A173A">
        <w:t>negotiations</w:t>
      </w:r>
      <w:r w:rsidR="00145A41">
        <w:t xml:space="preserve"> </w:t>
      </w:r>
      <w:r w:rsidRPr="006A173A">
        <w:t>through</w:t>
      </w:r>
      <w:r w:rsidR="00145A41">
        <w:t xml:space="preserve"> </w:t>
      </w:r>
      <w:r w:rsidRPr="006A173A">
        <w:t>participating</w:t>
      </w:r>
      <w:r w:rsidR="00145A41">
        <w:t xml:space="preserve"> </w:t>
      </w:r>
      <w:r w:rsidRPr="006A173A">
        <w:t>in</w:t>
      </w:r>
      <w:r w:rsidR="00145A41">
        <w:t xml:space="preserve"> </w:t>
      </w:r>
      <w:r w:rsidRPr="006A173A">
        <w:t>the</w:t>
      </w:r>
      <w:r w:rsidR="00145A41">
        <w:t xml:space="preserve"> </w:t>
      </w:r>
      <w:r w:rsidRPr="006A173A">
        <w:t>Whole</w:t>
      </w:r>
      <w:r w:rsidR="00145A41">
        <w:t xml:space="preserve"> </w:t>
      </w:r>
      <w:r w:rsidRPr="006A173A">
        <w:t>of</w:t>
      </w:r>
      <w:r w:rsidR="00145A41">
        <w:t xml:space="preserve"> </w:t>
      </w:r>
      <w:r w:rsidRPr="006A173A">
        <w:t>Victorian</w:t>
      </w:r>
      <w:r w:rsidR="00145A41">
        <w:t xml:space="preserve"> </w:t>
      </w:r>
      <w:r w:rsidRPr="006A173A">
        <w:t>Government</w:t>
      </w:r>
      <w:r w:rsidR="00145A41">
        <w:t xml:space="preserve"> </w:t>
      </w:r>
      <w:r w:rsidRPr="006A173A">
        <w:t>Treaty</w:t>
      </w:r>
      <w:r w:rsidR="00145A41">
        <w:t xml:space="preserve"> </w:t>
      </w:r>
      <w:r w:rsidRPr="006A173A">
        <w:t>Executive</w:t>
      </w:r>
      <w:r w:rsidR="00145A41">
        <w:t xml:space="preserve"> </w:t>
      </w:r>
      <w:r w:rsidRPr="006A173A">
        <w:t>Taskforce</w:t>
      </w:r>
      <w:r w:rsidR="00145A41">
        <w:t xml:space="preserve"> </w:t>
      </w:r>
      <w:r w:rsidRPr="006A173A">
        <w:t>and</w:t>
      </w:r>
      <w:r w:rsidR="00145A41">
        <w:t xml:space="preserve"> </w:t>
      </w:r>
      <w:r w:rsidRPr="006A173A">
        <w:t>providing</w:t>
      </w:r>
      <w:r w:rsidR="00145A41">
        <w:t xml:space="preserve"> </w:t>
      </w:r>
      <w:r w:rsidRPr="006A173A">
        <w:t>advice</w:t>
      </w:r>
      <w:r w:rsidR="00145A41">
        <w:t xml:space="preserve"> </w:t>
      </w:r>
      <w:r w:rsidRPr="006A173A">
        <w:t>about</w:t>
      </w:r>
      <w:r w:rsidR="00145A41">
        <w:t xml:space="preserve"> </w:t>
      </w:r>
      <w:r w:rsidRPr="006A173A">
        <w:t>implementation</w:t>
      </w:r>
      <w:r w:rsidR="00145A41">
        <w:t xml:space="preserve"> </w:t>
      </w:r>
      <w:r w:rsidRPr="006A173A">
        <w:t>considerations,</w:t>
      </w:r>
      <w:r w:rsidR="00145A41">
        <w:rPr>
          <w:rFonts w:ascii="Cambria" w:hAnsi="Cambria" w:cs="Cambria"/>
        </w:rPr>
        <w:t xml:space="preserve"> </w:t>
      </w:r>
      <w:r w:rsidRPr="006A173A">
        <w:t>while</w:t>
      </w:r>
      <w:r w:rsidR="00145A41">
        <w:t xml:space="preserve"> </w:t>
      </w:r>
      <w:r w:rsidRPr="006A173A">
        <w:t>responding</w:t>
      </w:r>
      <w:r w:rsidR="00145A41">
        <w:t xml:space="preserve"> </w:t>
      </w:r>
      <w:r w:rsidRPr="006A173A">
        <w:t>to</w:t>
      </w:r>
      <w:r w:rsidR="00145A41">
        <w:t xml:space="preserve"> </w:t>
      </w:r>
      <w:r w:rsidRPr="006A173A">
        <w:t>Treaty</w:t>
      </w:r>
      <w:r w:rsidR="00145A41">
        <w:t xml:space="preserve"> </w:t>
      </w:r>
      <w:r w:rsidRPr="006A173A">
        <w:t>Cabinet</w:t>
      </w:r>
      <w:r w:rsidR="00145A41">
        <w:t xml:space="preserve"> </w:t>
      </w:r>
      <w:r w:rsidRPr="006A173A">
        <w:t>submissions</w:t>
      </w:r>
      <w:r w:rsidR="00145A41">
        <w:t xml:space="preserve"> </w:t>
      </w:r>
      <w:r w:rsidRPr="006A173A">
        <w:t>and</w:t>
      </w:r>
      <w:r w:rsidR="00145A41">
        <w:t xml:space="preserve"> </w:t>
      </w:r>
      <w:r w:rsidRPr="006A173A">
        <w:t>information</w:t>
      </w:r>
      <w:r w:rsidR="00145A41">
        <w:t xml:space="preserve"> </w:t>
      </w:r>
      <w:r w:rsidRPr="006A173A">
        <w:t>requests</w:t>
      </w:r>
      <w:r>
        <w:t>.</w:t>
      </w:r>
    </w:p>
    <w:p w14:paraId="634680C9" w14:textId="77777777" w:rsidR="00EB7A49" w:rsidRDefault="005C3B52" w:rsidP="008F376E">
      <w:pPr>
        <w:pStyle w:val="Heading2"/>
      </w:pPr>
      <w:bookmarkStart w:id="21" w:name="_Toc217292597"/>
      <w:r w:rsidRPr="005C3B52">
        <w:t>Emergency</w:t>
      </w:r>
      <w:r w:rsidR="00145A41">
        <w:t xml:space="preserve"> </w:t>
      </w:r>
      <w:r w:rsidRPr="005C3B52">
        <w:t>management</w:t>
      </w:r>
      <w:bookmarkEnd w:id="21"/>
    </w:p>
    <w:p w14:paraId="75452545" w14:textId="57F450A3" w:rsidR="00C66E7C" w:rsidRDefault="00C66E7C" w:rsidP="00C66E7C">
      <w:r>
        <w:t>DEECA</w:t>
      </w:r>
      <w:r w:rsidR="00145A41">
        <w:t xml:space="preserve"> </w:t>
      </w:r>
      <w:r>
        <w:t>is</w:t>
      </w:r>
      <w:r w:rsidR="00145A41">
        <w:t xml:space="preserve"> </w:t>
      </w:r>
      <w:r>
        <w:t>one</w:t>
      </w:r>
      <w:r w:rsidR="00145A41">
        <w:t xml:space="preserve"> </w:t>
      </w:r>
      <w:r>
        <w:t>of</w:t>
      </w:r>
      <w:r w:rsidR="00145A41">
        <w:t xml:space="preserve"> </w:t>
      </w:r>
      <w:r>
        <w:t>several</w:t>
      </w:r>
      <w:r w:rsidR="00145A41">
        <w:t xml:space="preserve"> </w:t>
      </w:r>
      <w:r>
        <w:t>Victorian</w:t>
      </w:r>
      <w:r w:rsidR="00145A41">
        <w:t xml:space="preserve"> </w:t>
      </w:r>
      <w:r>
        <w:t>Government</w:t>
      </w:r>
      <w:r w:rsidR="00145A41">
        <w:t xml:space="preserve"> </w:t>
      </w:r>
      <w:r>
        <w:t>departments</w:t>
      </w:r>
      <w:r w:rsidR="00145A41">
        <w:t xml:space="preserve"> </w:t>
      </w:r>
      <w:r>
        <w:t>and</w:t>
      </w:r>
      <w:r w:rsidR="00145A41">
        <w:t xml:space="preserve"> </w:t>
      </w:r>
      <w:r>
        <w:t>agencies</w:t>
      </w:r>
      <w:r w:rsidR="00145A41">
        <w:t xml:space="preserve"> </w:t>
      </w:r>
      <w:r>
        <w:t>with</w:t>
      </w:r>
      <w:r w:rsidR="00145A41">
        <w:t xml:space="preserve"> </w:t>
      </w:r>
      <w:r>
        <w:t>responsibilities</w:t>
      </w:r>
      <w:r w:rsidR="00145A41">
        <w:t xml:space="preserve"> </w:t>
      </w:r>
      <w:r>
        <w:t>in</w:t>
      </w:r>
      <w:r w:rsidR="00145A41">
        <w:t xml:space="preserve"> </w:t>
      </w:r>
      <w:r>
        <w:t>emergency</w:t>
      </w:r>
      <w:r w:rsidR="00145A41">
        <w:t xml:space="preserve"> </w:t>
      </w:r>
      <w:r>
        <w:t>management.</w:t>
      </w:r>
      <w:r w:rsidR="00145A41">
        <w:t xml:space="preserve"> </w:t>
      </w:r>
      <w:r>
        <w:t>Under</w:t>
      </w:r>
      <w:r w:rsidR="00145A41">
        <w:t xml:space="preserve"> </w:t>
      </w:r>
      <w:r>
        <w:t>the</w:t>
      </w:r>
      <w:r w:rsidR="00145A41">
        <w:t xml:space="preserve"> </w:t>
      </w:r>
      <w:r w:rsidRPr="00890F9F">
        <w:rPr>
          <w:i/>
        </w:rPr>
        <w:t>Emergency</w:t>
      </w:r>
      <w:r w:rsidR="00145A41">
        <w:rPr>
          <w:i/>
        </w:rPr>
        <w:t xml:space="preserve"> </w:t>
      </w:r>
      <w:r w:rsidRPr="00890F9F">
        <w:rPr>
          <w:i/>
        </w:rPr>
        <w:t>Management</w:t>
      </w:r>
      <w:r w:rsidR="00145A41">
        <w:rPr>
          <w:i/>
        </w:rPr>
        <w:t xml:space="preserve"> </w:t>
      </w:r>
      <w:r w:rsidRPr="00890F9F">
        <w:rPr>
          <w:i/>
        </w:rPr>
        <w:t>Act</w:t>
      </w:r>
      <w:r w:rsidR="00145A41">
        <w:rPr>
          <w:i/>
        </w:rPr>
        <w:t xml:space="preserve"> </w:t>
      </w:r>
      <w:r w:rsidRPr="00890F9F">
        <w:rPr>
          <w:i/>
        </w:rPr>
        <w:t>2013</w:t>
      </w:r>
      <w:r>
        <w:t>,</w:t>
      </w:r>
      <w:r w:rsidR="00145A41">
        <w:t xml:space="preserve"> </w:t>
      </w:r>
      <w:r>
        <w:t>the</w:t>
      </w:r>
      <w:r w:rsidR="00145A41">
        <w:t xml:space="preserve"> </w:t>
      </w:r>
      <w:r>
        <w:t>Victorian</w:t>
      </w:r>
      <w:r w:rsidR="00145A41">
        <w:t xml:space="preserve"> </w:t>
      </w:r>
      <w:r>
        <w:t>State</w:t>
      </w:r>
      <w:r w:rsidR="00145A41">
        <w:t xml:space="preserve"> </w:t>
      </w:r>
      <w:r>
        <w:t>Emergency</w:t>
      </w:r>
      <w:r w:rsidR="00145A41">
        <w:t xml:space="preserve"> </w:t>
      </w:r>
      <w:r>
        <w:t>Management</w:t>
      </w:r>
      <w:r w:rsidR="00145A41">
        <w:t xml:space="preserve"> </w:t>
      </w:r>
      <w:r>
        <w:t>Plan,</w:t>
      </w:r>
      <w:r w:rsidR="00145A41">
        <w:t xml:space="preserve"> </w:t>
      </w:r>
      <w:r>
        <w:t>and</w:t>
      </w:r>
      <w:r w:rsidR="00145A41">
        <w:t xml:space="preserve"> </w:t>
      </w:r>
      <w:r>
        <w:t>relevant</w:t>
      </w:r>
      <w:r w:rsidR="00145A41">
        <w:t xml:space="preserve"> </w:t>
      </w:r>
      <w:r>
        <w:t>portfolio</w:t>
      </w:r>
      <w:r w:rsidR="00145A41">
        <w:t xml:space="preserve"> </w:t>
      </w:r>
      <w:r>
        <w:t>legislation,</w:t>
      </w:r>
      <w:r w:rsidR="00145A41">
        <w:t xml:space="preserve"> </w:t>
      </w:r>
      <w:r>
        <w:t>DEECA</w:t>
      </w:r>
      <w:r w:rsidR="00145A41">
        <w:t xml:space="preserve"> </w:t>
      </w:r>
      <w:r>
        <w:t>has</w:t>
      </w:r>
      <w:r w:rsidR="00145A41">
        <w:t xml:space="preserve"> </w:t>
      </w:r>
      <w:r>
        <w:t>significant</w:t>
      </w:r>
      <w:r w:rsidR="00145A41">
        <w:t xml:space="preserve"> </w:t>
      </w:r>
      <w:r>
        <w:t>emergency</w:t>
      </w:r>
      <w:r w:rsidR="00145A41">
        <w:t xml:space="preserve"> </w:t>
      </w:r>
      <w:r>
        <w:t>management</w:t>
      </w:r>
      <w:r w:rsidR="00145A41">
        <w:t xml:space="preserve"> </w:t>
      </w:r>
      <w:r>
        <w:t>accountabilities</w:t>
      </w:r>
      <w:r w:rsidR="00145A41">
        <w:t xml:space="preserve"> </w:t>
      </w:r>
      <w:r>
        <w:t>across</w:t>
      </w:r>
      <w:r w:rsidR="00145A41">
        <w:t xml:space="preserve"> </w:t>
      </w:r>
      <w:r>
        <w:t>all</w:t>
      </w:r>
      <w:r w:rsidR="00145A41">
        <w:t xml:space="preserve"> </w:t>
      </w:r>
      <w:r>
        <w:t>phases</w:t>
      </w:r>
      <w:r w:rsidR="00145A41">
        <w:t xml:space="preserve"> </w:t>
      </w:r>
      <w:r>
        <w:t>of</w:t>
      </w:r>
      <w:r w:rsidR="00145A41">
        <w:t xml:space="preserve"> </w:t>
      </w:r>
      <w:r>
        <w:t>emergency</w:t>
      </w:r>
      <w:r w:rsidR="00145A41">
        <w:t xml:space="preserve"> </w:t>
      </w:r>
      <w:r>
        <w:t>management:</w:t>
      </w:r>
      <w:r w:rsidR="00145A41">
        <w:t xml:space="preserve"> </w:t>
      </w:r>
      <w:r>
        <w:t>mitigation,</w:t>
      </w:r>
      <w:r w:rsidR="00145A41">
        <w:t xml:space="preserve"> </w:t>
      </w:r>
      <w:r>
        <w:t>response</w:t>
      </w:r>
      <w:r w:rsidR="00145A41">
        <w:t xml:space="preserve"> </w:t>
      </w:r>
      <w:r>
        <w:t>including</w:t>
      </w:r>
      <w:r w:rsidR="00145A41">
        <w:t xml:space="preserve"> </w:t>
      </w:r>
      <w:r>
        <w:t>relief,</w:t>
      </w:r>
      <w:r w:rsidR="00145A41">
        <w:t xml:space="preserve"> </w:t>
      </w:r>
      <w:r>
        <w:t>and</w:t>
      </w:r>
      <w:r w:rsidR="00145A41">
        <w:t xml:space="preserve"> </w:t>
      </w:r>
      <w:r>
        <w:t>recovery.</w:t>
      </w:r>
      <w:r w:rsidR="00145A41">
        <w:t xml:space="preserve"> </w:t>
      </w:r>
      <w:r>
        <w:t>This</w:t>
      </w:r>
      <w:r w:rsidR="00145A41">
        <w:t xml:space="preserve"> </w:t>
      </w:r>
      <w:r>
        <w:t>key</w:t>
      </w:r>
      <w:r w:rsidR="00145A41">
        <w:t xml:space="preserve"> </w:t>
      </w:r>
      <w:r>
        <w:t>accountability</w:t>
      </w:r>
      <w:r w:rsidR="00145A41">
        <w:t xml:space="preserve"> </w:t>
      </w:r>
      <w:r>
        <w:t>is</w:t>
      </w:r>
      <w:r w:rsidR="00145A41">
        <w:t xml:space="preserve"> </w:t>
      </w:r>
      <w:r>
        <w:t>reflected</w:t>
      </w:r>
      <w:r w:rsidR="00145A41">
        <w:t xml:space="preserve"> </w:t>
      </w:r>
      <w:r>
        <w:t>in</w:t>
      </w:r>
      <w:r w:rsidR="00145A41">
        <w:t xml:space="preserve"> </w:t>
      </w:r>
      <w:r>
        <w:t>our</w:t>
      </w:r>
      <w:r w:rsidR="00145A41">
        <w:t xml:space="preserve"> </w:t>
      </w:r>
      <w:r>
        <w:t>Corporate</w:t>
      </w:r>
      <w:r w:rsidR="00145A41">
        <w:t xml:space="preserve"> </w:t>
      </w:r>
      <w:r>
        <w:t>Plan</w:t>
      </w:r>
      <w:r w:rsidR="00145A41">
        <w:t xml:space="preserve"> </w:t>
      </w:r>
      <w:r>
        <w:t>2024-28,</w:t>
      </w:r>
      <w:r w:rsidR="00145A41">
        <w:t xml:space="preserve"> </w:t>
      </w:r>
      <w:r>
        <w:t>which</w:t>
      </w:r>
      <w:r w:rsidR="00145A41">
        <w:t xml:space="preserve"> </w:t>
      </w:r>
      <w:r>
        <w:t>presents</w:t>
      </w:r>
      <w:r w:rsidR="00145A41">
        <w:t xml:space="preserve"> </w:t>
      </w:r>
      <w:r>
        <w:t>emergency</w:t>
      </w:r>
      <w:r w:rsidR="00145A41">
        <w:t xml:space="preserve"> </w:t>
      </w:r>
      <w:r>
        <w:t>management</w:t>
      </w:r>
      <w:r w:rsidR="00145A41">
        <w:t xml:space="preserve"> </w:t>
      </w:r>
      <w:r>
        <w:t>as</w:t>
      </w:r>
      <w:r w:rsidR="00145A41">
        <w:t xml:space="preserve"> </w:t>
      </w:r>
      <w:r>
        <w:t>a</w:t>
      </w:r>
      <w:r w:rsidR="00145A41">
        <w:t xml:space="preserve"> </w:t>
      </w:r>
      <w:r>
        <w:t>cross-cutting</w:t>
      </w:r>
      <w:r w:rsidR="00145A41">
        <w:t xml:space="preserve"> </w:t>
      </w:r>
      <w:r>
        <w:t>theme</w:t>
      </w:r>
      <w:r w:rsidR="00145A41">
        <w:t xml:space="preserve"> </w:t>
      </w:r>
      <w:r>
        <w:t>throughout</w:t>
      </w:r>
      <w:r w:rsidR="00145A41">
        <w:t xml:space="preserve"> </w:t>
      </w:r>
      <w:r>
        <w:t>DEECA’s</w:t>
      </w:r>
      <w:r w:rsidR="00145A41">
        <w:t xml:space="preserve"> </w:t>
      </w:r>
      <w:r>
        <w:t>outcomes.</w:t>
      </w:r>
      <w:r w:rsidR="00145A41">
        <w:t xml:space="preserve"> </w:t>
      </w:r>
    </w:p>
    <w:p w14:paraId="78B3AE44" w14:textId="2BBD9F5A" w:rsidR="00C66E7C" w:rsidRDefault="00C66E7C" w:rsidP="00C66E7C">
      <w:r>
        <w:t>DEECA</w:t>
      </w:r>
      <w:r w:rsidR="00145A41">
        <w:t xml:space="preserve"> </w:t>
      </w:r>
      <w:r>
        <w:t>is</w:t>
      </w:r>
      <w:r w:rsidR="00145A41">
        <w:t xml:space="preserve"> </w:t>
      </w:r>
      <w:r>
        <w:t>the</w:t>
      </w:r>
      <w:r w:rsidR="00145A41">
        <w:t xml:space="preserve"> </w:t>
      </w:r>
      <w:r>
        <w:t>responsible</w:t>
      </w:r>
      <w:r w:rsidR="00145A41">
        <w:t xml:space="preserve"> </w:t>
      </w:r>
      <w:r>
        <w:t>agency</w:t>
      </w:r>
      <w:r w:rsidR="00145A41">
        <w:t xml:space="preserve"> </w:t>
      </w:r>
      <w:r>
        <w:t>for</w:t>
      </w:r>
      <w:r w:rsidR="00145A41">
        <w:t xml:space="preserve"> </w:t>
      </w:r>
      <w:r>
        <w:t>emergencies</w:t>
      </w:r>
      <w:r w:rsidR="00145A41">
        <w:t xml:space="preserve"> </w:t>
      </w:r>
      <w:r>
        <w:t>related</w:t>
      </w:r>
      <w:r w:rsidR="00145A41">
        <w:t xml:space="preserve"> </w:t>
      </w:r>
      <w:r>
        <w:t>to</w:t>
      </w:r>
      <w:r w:rsidR="00145A41">
        <w:t xml:space="preserve"> </w:t>
      </w:r>
      <w:r>
        <w:t>biosecurity,</w:t>
      </w:r>
      <w:r w:rsidR="00145A41">
        <w:t xml:space="preserve"> </w:t>
      </w:r>
      <w:r>
        <w:t>energy</w:t>
      </w:r>
      <w:r w:rsidR="00145A41">
        <w:t xml:space="preserve"> </w:t>
      </w:r>
      <w:r>
        <w:t>supply</w:t>
      </w:r>
      <w:r w:rsidR="00145A41">
        <w:t xml:space="preserve"> </w:t>
      </w:r>
      <w:r>
        <w:t>disruption,</w:t>
      </w:r>
      <w:r w:rsidR="00145A41">
        <w:t xml:space="preserve"> </w:t>
      </w:r>
      <w:r>
        <w:t>fire</w:t>
      </w:r>
      <w:r w:rsidR="00145A41">
        <w:t xml:space="preserve"> </w:t>
      </w:r>
      <w:r>
        <w:t>in</w:t>
      </w:r>
      <w:r w:rsidR="00145A41">
        <w:t xml:space="preserve"> </w:t>
      </w:r>
      <w:r>
        <w:t>state</w:t>
      </w:r>
      <w:r w:rsidR="00145A41">
        <w:t xml:space="preserve"> </w:t>
      </w:r>
      <w:r>
        <w:t>forests,</w:t>
      </w:r>
      <w:r w:rsidR="00145A41">
        <w:t xml:space="preserve"> </w:t>
      </w:r>
      <w:r>
        <w:t>national</w:t>
      </w:r>
      <w:r w:rsidR="00145A41">
        <w:t xml:space="preserve"> </w:t>
      </w:r>
      <w:r>
        <w:t>parks</w:t>
      </w:r>
      <w:r w:rsidR="00145A41">
        <w:t xml:space="preserve"> </w:t>
      </w:r>
      <w:r>
        <w:t>and</w:t>
      </w:r>
      <w:r w:rsidR="00145A41">
        <w:t xml:space="preserve"> </w:t>
      </w:r>
      <w:r>
        <w:t>protected</w:t>
      </w:r>
      <w:r w:rsidR="00145A41">
        <w:t xml:space="preserve"> </w:t>
      </w:r>
      <w:r>
        <w:t>public</w:t>
      </w:r>
      <w:r w:rsidR="00145A41">
        <w:t xml:space="preserve"> </w:t>
      </w:r>
      <w:r>
        <w:t>land,</w:t>
      </w:r>
      <w:r w:rsidR="00145A41">
        <w:t xml:space="preserve"> </w:t>
      </w:r>
      <w:r>
        <w:t>dam</w:t>
      </w:r>
      <w:r w:rsidR="00145A41">
        <w:t xml:space="preserve"> </w:t>
      </w:r>
      <w:r>
        <w:t>safety,</w:t>
      </w:r>
      <w:r w:rsidR="00145A41">
        <w:t xml:space="preserve"> </w:t>
      </w:r>
      <w:r>
        <w:t>non-hazardous</w:t>
      </w:r>
      <w:r w:rsidR="00145A41">
        <w:t xml:space="preserve"> </w:t>
      </w:r>
      <w:r>
        <w:t>pollution</w:t>
      </w:r>
      <w:r w:rsidR="00145A41">
        <w:t xml:space="preserve"> </w:t>
      </w:r>
      <w:r>
        <w:t>in</w:t>
      </w:r>
      <w:r w:rsidR="00145A41">
        <w:t xml:space="preserve"> </w:t>
      </w:r>
      <w:r>
        <w:t>inland</w:t>
      </w:r>
      <w:r w:rsidR="00145A41">
        <w:t xml:space="preserve"> </w:t>
      </w:r>
      <w:r>
        <w:t>waters,</w:t>
      </w:r>
      <w:r w:rsidR="00145A41">
        <w:t xml:space="preserve"> </w:t>
      </w:r>
      <w:r>
        <w:t>reticulated</w:t>
      </w:r>
      <w:r w:rsidR="00145A41">
        <w:t xml:space="preserve"> </w:t>
      </w:r>
      <w:r>
        <w:t>water</w:t>
      </w:r>
      <w:r w:rsidR="00145A41">
        <w:t xml:space="preserve"> </w:t>
      </w:r>
      <w:r>
        <w:t>and</w:t>
      </w:r>
      <w:r w:rsidR="00145A41">
        <w:t xml:space="preserve"> </w:t>
      </w:r>
      <w:r>
        <w:t>wastewater</w:t>
      </w:r>
      <w:r w:rsidR="00145A41">
        <w:t xml:space="preserve"> </w:t>
      </w:r>
      <w:r>
        <w:t>disruptions</w:t>
      </w:r>
      <w:r w:rsidR="00145A41">
        <w:t xml:space="preserve"> </w:t>
      </w:r>
      <w:r>
        <w:t>(sewerage),</w:t>
      </w:r>
      <w:r w:rsidR="00145A41">
        <w:t xml:space="preserve"> </w:t>
      </w:r>
      <w:r>
        <w:t>blue-green</w:t>
      </w:r>
      <w:r w:rsidR="00145A41">
        <w:t xml:space="preserve"> </w:t>
      </w:r>
      <w:r>
        <w:t>algae,</w:t>
      </w:r>
      <w:r w:rsidR="00145A41">
        <w:t xml:space="preserve"> </w:t>
      </w:r>
      <w:r>
        <w:t>cetacean</w:t>
      </w:r>
      <w:r w:rsidR="00145A41">
        <w:t xml:space="preserve"> </w:t>
      </w:r>
      <w:r>
        <w:t>stranding,</w:t>
      </w:r>
      <w:r w:rsidR="00145A41">
        <w:t xml:space="preserve"> </w:t>
      </w:r>
      <w:r>
        <w:t>entanglement</w:t>
      </w:r>
      <w:r w:rsidR="00145A41">
        <w:t xml:space="preserve"> </w:t>
      </w:r>
      <w:r>
        <w:t>or</w:t>
      </w:r>
      <w:r w:rsidR="00145A41">
        <w:t xml:space="preserve"> </w:t>
      </w:r>
      <w:r>
        <w:t>vessel</w:t>
      </w:r>
      <w:r w:rsidR="00145A41">
        <w:t xml:space="preserve"> </w:t>
      </w:r>
      <w:r>
        <w:t>strike,</w:t>
      </w:r>
      <w:r w:rsidR="00145A41">
        <w:t xml:space="preserve"> </w:t>
      </w:r>
      <w:r>
        <w:t>wildlife</w:t>
      </w:r>
      <w:r w:rsidR="00145A41">
        <w:t xml:space="preserve"> </w:t>
      </w:r>
      <w:r>
        <w:t>impacted</w:t>
      </w:r>
      <w:r w:rsidR="00145A41">
        <w:t xml:space="preserve"> </w:t>
      </w:r>
      <w:r>
        <w:t>by</w:t>
      </w:r>
      <w:r w:rsidR="00145A41">
        <w:t xml:space="preserve"> </w:t>
      </w:r>
      <w:r>
        <w:t>emergency</w:t>
      </w:r>
      <w:r w:rsidR="00145A41">
        <w:t xml:space="preserve"> </w:t>
      </w:r>
      <w:r>
        <w:t>events</w:t>
      </w:r>
      <w:r w:rsidR="00145A41">
        <w:t xml:space="preserve"> </w:t>
      </w:r>
      <w:r>
        <w:t>and</w:t>
      </w:r>
      <w:r w:rsidR="00145A41">
        <w:t xml:space="preserve"> </w:t>
      </w:r>
      <w:r>
        <w:t>wildlife</w:t>
      </w:r>
      <w:r w:rsidR="00145A41">
        <w:t xml:space="preserve"> </w:t>
      </w:r>
      <w:r>
        <w:t>affected</w:t>
      </w:r>
      <w:r w:rsidR="00145A41">
        <w:t xml:space="preserve"> </w:t>
      </w:r>
      <w:r>
        <w:t>by</w:t>
      </w:r>
      <w:r w:rsidR="00145A41">
        <w:t xml:space="preserve"> </w:t>
      </w:r>
      <w:r>
        <w:t>marine</w:t>
      </w:r>
      <w:r w:rsidR="00145A41">
        <w:t xml:space="preserve"> </w:t>
      </w:r>
      <w:r>
        <w:t>and</w:t>
      </w:r>
      <w:r w:rsidR="00145A41">
        <w:t xml:space="preserve"> </w:t>
      </w:r>
      <w:r>
        <w:t>freshwater</w:t>
      </w:r>
      <w:r w:rsidR="00145A41">
        <w:t xml:space="preserve"> </w:t>
      </w:r>
      <w:r>
        <w:t>pollution.</w:t>
      </w:r>
      <w:r w:rsidR="00145A41">
        <w:t xml:space="preserve"> </w:t>
      </w:r>
    </w:p>
    <w:p w14:paraId="20315D9E" w14:textId="2E98022A" w:rsidR="00C66E7C" w:rsidRDefault="00C66E7C" w:rsidP="007B4277">
      <w:pPr>
        <w:pStyle w:val="Normalbeforebullets"/>
      </w:pPr>
      <w:r>
        <w:lastRenderedPageBreak/>
        <w:t>Actions</w:t>
      </w:r>
      <w:r w:rsidR="00145A41">
        <w:t xml:space="preserve"> </w:t>
      </w:r>
      <w:r>
        <w:t>delivered</w:t>
      </w:r>
      <w:r w:rsidR="00145A41">
        <w:t xml:space="preserve"> </w:t>
      </w:r>
      <w:r>
        <w:t>during</w:t>
      </w:r>
      <w:r w:rsidR="00145A41">
        <w:t xml:space="preserve"> </w:t>
      </w:r>
      <w:r>
        <w:t>2024-25,</w:t>
      </w:r>
      <w:r w:rsidR="00145A41">
        <w:t xml:space="preserve"> </w:t>
      </w:r>
      <w:r>
        <w:t>grouped</w:t>
      </w:r>
      <w:r w:rsidR="00145A41">
        <w:t xml:space="preserve"> </w:t>
      </w:r>
      <w:r>
        <w:t>by</w:t>
      </w:r>
      <w:r w:rsidR="00145A41">
        <w:t xml:space="preserve"> </w:t>
      </w:r>
      <w:r>
        <w:t>emergency</w:t>
      </w:r>
      <w:r w:rsidR="00145A41">
        <w:t xml:space="preserve"> </w:t>
      </w:r>
      <w:r>
        <w:t>responsibility,</w:t>
      </w:r>
      <w:r w:rsidR="00145A41">
        <w:t xml:space="preserve"> </w:t>
      </w:r>
      <w:r>
        <w:t>include:</w:t>
      </w:r>
    </w:p>
    <w:p w14:paraId="20E13411" w14:textId="635EE820" w:rsidR="00C66E7C" w:rsidRDefault="00C66E7C" w:rsidP="007B4277">
      <w:pPr>
        <w:pStyle w:val="Heading3"/>
      </w:pPr>
      <w:r>
        <w:t>Preparing</w:t>
      </w:r>
      <w:r w:rsidR="00145A41">
        <w:t xml:space="preserve"> </w:t>
      </w:r>
      <w:r>
        <w:t>for</w:t>
      </w:r>
      <w:r w:rsidR="00145A41">
        <w:t xml:space="preserve"> </w:t>
      </w:r>
      <w:r>
        <w:t>and</w:t>
      </w:r>
      <w:r w:rsidR="00145A41">
        <w:t xml:space="preserve"> </w:t>
      </w:r>
      <w:r>
        <w:t>responding</w:t>
      </w:r>
      <w:r w:rsidR="00145A41">
        <w:t xml:space="preserve"> </w:t>
      </w:r>
      <w:r>
        <w:t>to</w:t>
      </w:r>
      <w:r w:rsidR="00145A41">
        <w:t xml:space="preserve"> </w:t>
      </w:r>
      <w:r>
        <w:t>energy</w:t>
      </w:r>
      <w:r w:rsidR="00145A41">
        <w:t xml:space="preserve"> </w:t>
      </w:r>
      <w:r>
        <w:t>supply</w:t>
      </w:r>
      <w:r w:rsidR="00145A41">
        <w:t xml:space="preserve"> </w:t>
      </w:r>
      <w:r>
        <w:t>disruptions</w:t>
      </w:r>
    </w:p>
    <w:p w14:paraId="7A973675" w14:textId="38ADFC2D" w:rsidR="00C66E7C" w:rsidRDefault="00C66E7C" w:rsidP="007B4277">
      <w:pPr>
        <w:pStyle w:val="Bullet"/>
      </w:pPr>
      <w:r>
        <w:t>ensuring</w:t>
      </w:r>
      <w:r w:rsidR="00145A41">
        <w:t xml:space="preserve"> </w:t>
      </w:r>
      <w:r>
        <w:t>24/7,</w:t>
      </w:r>
      <w:r w:rsidR="00145A41">
        <w:t xml:space="preserve"> </w:t>
      </w:r>
      <w:r>
        <w:t>365-day</w:t>
      </w:r>
      <w:r w:rsidR="00145A41">
        <w:t xml:space="preserve"> </w:t>
      </w:r>
      <w:r>
        <w:t>preparedness</w:t>
      </w:r>
      <w:r w:rsidR="00145A41">
        <w:t xml:space="preserve"> </w:t>
      </w:r>
      <w:r>
        <w:t>including</w:t>
      </w:r>
      <w:r w:rsidR="00145A41">
        <w:t xml:space="preserve"> </w:t>
      </w:r>
      <w:r>
        <w:t>through</w:t>
      </w:r>
      <w:r w:rsidR="00145A41">
        <w:t xml:space="preserve"> </w:t>
      </w:r>
      <w:r>
        <w:t>an</w:t>
      </w:r>
      <w:r w:rsidR="00145A41">
        <w:t xml:space="preserve"> </w:t>
      </w:r>
      <w:r>
        <w:t>energy</w:t>
      </w:r>
      <w:r w:rsidR="00145A41">
        <w:t xml:space="preserve"> </w:t>
      </w:r>
      <w:r>
        <w:t>emergency</w:t>
      </w:r>
      <w:r w:rsidR="00145A41">
        <w:t xml:space="preserve"> </w:t>
      </w:r>
      <w:r>
        <w:t>workforce,</w:t>
      </w:r>
      <w:r w:rsidR="00145A41">
        <w:t xml:space="preserve"> </w:t>
      </w:r>
      <w:r>
        <w:t>which</w:t>
      </w:r>
      <w:r w:rsidR="00145A41">
        <w:t xml:space="preserve"> </w:t>
      </w:r>
      <w:r>
        <w:t>was</w:t>
      </w:r>
      <w:r w:rsidR="00145A41">
        <w:t xml:space="preserve"> </w:t>
      </w:r>
      <w:r>
        <w:t>76</w:t>
      </w:r>
      <w:r w:rsidR="00145A41">
        <w:t xml:space="preserve"> </w:t>
      </w:r>
      <w:r>
        <w:t>personnel</w:t>
      </w:r>
      <w:r w:rsidR="00145A41">
        <w:t xml:space="preserve"> </w:t>
      </w:r>
      <w:r>
        <w:t>in</w:t>
      </w:r>
      <w:r w:rsidR="00145A41">
        <w:t xml:space="preserve"> </w:t>
      </w:r>
      <w:r>
        <w:t>2024-25,</w:t>
      </w:r>
      <w:r w:rsidR="00145A41">
        <w:t xml:space="preserve"> </w:t>
      </w:r>
      <w:r>
        <w:t>up</w:t>
      </w:r>
      <w:r w:rsidR="00145A41">
        <w:t xml:space="preserve"> </w:t>
      </w:r>
      <w:r>
        <w:t>from</w:t>
      </w:r>
      <w:r w:rsidR="00145A41">
        <w:t xml:space="preserve"> </w:t>
      </w:r>
      <w:r>
        <w:t>59</w:t>
      </w:r>
      <w:r w:rsidR="00145A41">
        <w:t xml:space="preserve"> </w:t>
      </w:r>
      <w:r>
        <w:t>in</w:t>
      </w:r>
      <w:r w:rsidR="00145A41">
        <w:t xml:space="preserve"> </w:t>
      </w:r>
      <w:r>
        <w:t>2023-24</w:t>
      </w:r>
    </w:p>
    <w:p w14:paraId="16110EE2" w14:textId="5CCE52E3" w:rsidR="00C66E7C" w:rsidRDefault="00C66E7C" w:rsidP="007B4277">
      <w:pPr>
        <w:pStyle w:val="Bullet"/>
      </w:pPr>
      <w:r>
        <w:t>activating</w:t>
      </w:r>
      <w:r w:rsidR="00145A41">
        <w:t xml:space="preserve"> </w:t>
      </w:r>
      <w:r>
        <w:t>the</w:t>
      </w:r>
      <w:r w:rsidR="00145A41">
        <w:t xml:space="preserve"> </w:t>
      </w:r>
      <w:r>
        <w:t>State</w:t>
      </w:r>
      <w:r w:rsidR="00145A41">
        <w:t xml:space="preserve"> </w:t>
      </w:r>
      <w:r>
        <w:t>Energy</w:t>
      </w:r>
      <w:r w:rsidR="00145A41">
        <w:t xml:space="preserve"> </w:t>
      </w:r>
      <w:r>
        <w:t>Emergency</w:t>
      </w:r>
      <w:r w:rsidR="00145A41">
        <w:t xml:space="preserve"> </w:t>
      </w:r>
      <w:r>
        <w:t>Management</w:t>
      </w:r>
      <w:r w:rsidR="00145A41">
        <w:t xml:space="preserve"> </w:t>
      </w:r>
      <w:r>
        <w:t>Team</w:t>
      </w:r>
      <w:r w:rsidR="00145A41">
        <w:t xml:space="preserve"> </w:t>
      </w:r>
      <w:r>
        <w:t>on</w:t>
      </w:r>
      <w:r w:rsidR="00145A41">
        <w:t xml:space="preserve"> </w:t>
      </w:r>
      <w:r>
        <w:t>7</w:t>
      </w:r>
      <w:r w:rsidR="00145A41">
        <w:t xml:space="preserve"> </w:t>
      </w:r>
      <w:r>
        <w:t>occasions</w:t>
      </w:r>
      <w:r w:rsidR="00145A41">
        <w:t xml:space="preserve"> </w:t>
      </w:r>
      <w:r>
        <w:t>in</w:t>
      </w:r>
      <w:r w:rsidR="00145A41">
        <w:t xml:space="preserve"> </w:t>
      </w:r>
      <w:r>
        <w:t>response</w:t>
      </w:r>
      <w:r w:rsidR="00145A41">
        <w:t xml:space="preserve"> </w:t>
      </w:r>
      <w:r>
        <w:t>to</w:t>
      </w:r>
      <w:r w:rsidR="00145A41">
        <w:t xml:space="preserve"> </w:t>
      </w:r>
      <w:r>
        <w:t>potential</w:t>
      </w:r>
      <w:r w:rsidR="00145A41">
        <w:t xml:space="preserve"> </w:t>
      </w:r>
      <w:r>
        <w:t>energy</w:t>
      </w:r>
      <w:r w:rsidR="00145A41">
        <w:t xml:space="preserve"> </w:t>
      </w:r>
      <w:r>
        <w:t>supply</w:t>
      </w:r>
      <w:r w:rsidR="00145A41">
        <w:t xml:space="preserve"> </w:t>
      </w:r>
      <w:r>
        <w:t>disruptions</w:t>
      </w:r>
      <w:r w:rsidR="00145A41">
        <w:t xml:space="preserve"> </w:t>
      </w:r>
    </w:p>
    <w:p w14:paraId="2774A8A1" w14:textId="4B3B12B4" w:rsidR="00C66E7C" w:rsidRDefault="00C66E7C" w:rsidP="007B4277">
      <w:pPr>
        <w:pStyle w:val="Bulletlast"/>
      </w:pPr>
      <w:r>
        <w:t>supporting</w:t>
      </w:r>
      <w:r w:rsidR="00145A41">
        <w:t xml:space="preserve"> </w:t>
      </w:r>
      <w:r>
        <w:t>the</w:t>
      </w:r>
      <w:r w:rsidR="00145A41">
        <w:t xml:space="preserve"> </w:t>
      </w:r>
      <w:r>
        <w:t>implementation</w:t>
      </w:r>
      <w:r w:rsidR="00145A41">
        <w:t xml:space="preserve"> </w:t>
      </w:r>
      <w:r>
        <w:t>of</w:t>
      </w:r>
      <w:r w:rsidR="00145A41">
        <w:t xml:space="preserve"> </w:t>
      </w:r>
      <w:r>
        <w:t>the</w:t>
      </w:r>
      <w:r w:rsidR="00145A41">
        <w:t xml:space="preserve"> </w:t>
      </w:r>
      <w:r>
        <w:t>government</w:t>
      </w:r>
      <w:r w:rsidR="00145A41">
        <w:t xml:space="preserve"> </w:t>
      </w:r>
      <w:r>
        <w:t>response</w:t>
      </w:r>
      <w:r w:rsidR="00145A41">
        <w:t xml:space="preserve"> </w:t>
      </w:r>
      <w:r>
        <w:t>(released</w:t>
      </w:r>
      <w:r w:rsidR="00145A41">
        <w:t xml:space="preserve"> </w:t>
      </w:r>
      <w:r>
        <w:t>in</w:t>
      </w:r>
      <w:r w:rsidR="00145A41">
        <w:t xml:space="preserve"> </w:t>
      </w:r>
      <w:r>
        <w:t>December</w:t>
      </w:r>
      <w:r w:rsidR="00145A41">
        <w:t xml:space="preserve"> </w:t>
      </w:r>
      <w:r>
        <w:t>2024)</w:t>
      </w:r>
      <w:r w:rsidR="00145A41">
        <w:t xml:space="preserve"> </w:t>
      </w:r>
      <w:r>
        <w:t>to</w:t>
      </w:r>
      <w:r w:rsidR="00145A41">
        <w:t xml:space="preserve"> </w:t>
      </w:r>
      <w:r>
        <w:t>the</w:t>
      </w:r>
      <w:r w:rsidR="00145A41">
        <w:t xml:space="preserve"> </w:t>
      </w:r>
      <w:r>
        <w:t>independently</w:t>
      </w:r>
      <w:r w:rsidR="00145A41">
        <w:t xml:space="preserve"> </w:t>
      </w:r>
      <w:r>
        <w:t>led</w:t>
      </w:r>
      <w:r w:rsidR="00145A41">
        <w:t xml:space="preserve"> </w:t>
      </w:r>
      <w:r>
        <w:t>Network</w:t>
      </w:r>
      <w:r w:rsidR="00145A41">
        <w:t xml:space="preserve"> </w:t>
      </w:r>
      <w:r>
        <w:t>Outage</w:t>
      </w:r>
      <w:r w:rsidR="00145A41">
        <w:t xml:space="preserve"> </w:t>
      </w:r>
      <w:r>
        <w:t>Review</w:t>
      </w:r>
      <w:r w:rsidR="00145A41">
        <w:t xml:space="preserve"> </w:t>
      </w:r>
      <w:r>
        <w:t>into</w:t>
      </w:r>
      <w:r w:rsidR="00145A41">
        <w:t xml:space="preserve"> </w:t>
      </w:r>
      <w:r>
        <w:t>the</w:t>
      </w:r>
      <w:r w:rsidR="00145A41">
        <w:t xml:space="preserve"> </w:t>
      </w:r>
      <w:r>
        <w:t>system</w:t>
      </w:r>
      <w:r w:rsidR="00145A41">
        <w:t xml:space="preserve"> </w:t>
      </w:r>
      <w:r>
        <w:t>response</w:t>
      </w:r>
      <w:r w:rsidR="00145A41">
        <w:t xml:space="preserve"> </w:t>
      </w:r>
      <w:r>
        <w:t>to</w:t>
      </w:r>
      <w:r w:rsidR="00145A41">
        <w:t xml:space="preserve"> </w:t>
      </w:r>
      <w:r>
        <w:t>the</w:t>
      </w:r>
      <w:r w:rsidR="00145A41">
        <w:t xml:space="preserve"> </w:t>
      </w:r>
      <w:r>
        <w:t>February</w:t>
      </w:r>
      <w:r w:rsidR="00145A41">
        <w:t xml:space="preserve"> </w:t>
      </w:r>
      <w:r>
        <w:t>2024</w:t>
      </w:r>
      <w:r w:rsidR="00145A41">
        <w:t xml:space="preserve"> </w:t>
      </w:r>
      <w:r>
        <w:t>storms.</w:t>
      </w:r>
    </w:p>
    <w:p w14:paraId="4175E8A1" w14:textId="34853964" w:rsidR="00C66E7C" w:rsidRDefault="00C66E7C" w:rsidP="007B4277">
      <w:pPr>
        <w:pStyle w:val="Heading3"/>
      </w:pPr>
      <w:r>
        <w:t>Preparing</w:t>
      </w:r>
      <w:r w:rsidR="00145A41">
        <w:t xml:space="preserve"> </w:t>
      </w:r>
      <w:r>
        <w:t>for</w:t>
      </w:r>
      <w:r w:rsidR="00145A41">
        <w:t xml:space="preserve"> </w:t>
      </w:r>
      <w:r>
        <w:t>and</w:t>
      </w:r>
      <w:r w:rsidR="00145A41">
        <w:t xml:space="preserve"> </w:t>
      </w:r>
      <w:r>
        <w:t>responding</w:t>
      </w:r>
      <w:r w:rsidR="00145A41">
        <w:t xml:space="preserve"> </w:t>
      </w:r>
      <w:r>
        <w:t>to</w:t>
      </w:r>
      <w:r w:rsidR="00145A41">
        <w:t xml:space="preserve"> </w:t>
      </w:r>
      <w:r>
        <w:t>water</w:t>
      </w:r>
      <w:r w:rsidR="00145A41">
        <w:t xml:space="preserve"> </w:t>
      </w:r>
      <w:r>
        <w:t>sector</w:t>
      </w:r>
      <w:r w:rsidR="00145A41">
        <w:t xml:space="preserve"> </w:t>
      </w:r>
      <w:r>
        <w:t>events</w:t>
      </w:r>
      <w:r w:rsidR="00145A41">
        <w:t xml:space="preserve"> </w:t>
      </w:r>
      <w:r>
        <w:t>including</w:t>
      </w:r>
      <w:r w:rsidR="00145A41">
        <w:t xml:space="preserve"> </w:t>
      </w:r>
      <w:r>
        <w:t>dam</w:t>
      </w:r>
      <w:r w:rsidR="00145A41">
        <w:t xml:space="preserve"> </w:t>
      </w:r>
      <w:r>
        <w:t>safety</w:t>
      </w:r>
      <w:r w:rsidR="00145A41">
        <w:t xml:space="preserve"> </w:t>
      </w:r>
      <w:r>
        <w:t>and</w:t>
      </w:r>
      <w:r w:rsidR="00145A41">
        <w:t xml:space="preserve"> </w:t>
      </w:r>
      <w:r>
        <w:t>water</w:t>
      </w:r>
      <w:r w:rsidR="00145A41">
        <w:t xml:space="preserve"> </w:t>
      </w:r>
      <w:r>
        <w:t>service</w:t>
      </w:r>
      <w:r w:rsidR="00145A41">
        <w:t xml:space="preserve"> </w:t>
      </w:r>
      <w:r>
        <w:t>disruptions</w:t>
      </w:r>
    </w:p>
    <w:p w14:paraId="636A2E8B" w14:textId="1590EC76" w:rsidR="00C66E7C" w:rsidRDefault="00C66E7C" w:rsidP="007B4277">
      <w:pPr>
        <w:pStyle w:val="Bullet"/>
      </w:pPr>
      <w:r>
        <w:t>ensuring</w:t>
      </w:r>
      <w:r w:rsidR="00145A41">
        <w:t xml:space="preserve"> </w:t>
      </w:r>
      <w:r>
        <w:t>24/7,</w:t>
      </w:r>
      <w:r w:rsidR="00145A41">
        <w:t xml:space="preserve"> </w:t>
      </w:r>
      <w:r>
        <w:t>365-day</w:t>
      </w:r>
      <w:r w:rsidR="00145A41">
        <w:t xml:space="preserve"> </w:t>
      </w:r>
      <w:r>
        <w:t>preparedness</w:t>
      </w:r>
      <w:r w:rsidR="00145A41">
        <w:t xml:space="preserve"> </w:t>
      </w:r>
      <w:r>
        <w:t>including</w:t>
      </w:r>
      <w:r w:rsidR="00145A41">
        <w:t xml:space="preserve"> </w:t>
      </w:r>
      <w:r>
        <w:t>through</w:t>
      </w:r>
      <w:r w:rsidR="00145A41">
        <w:t xml:space="preserve"> </w:t>
      </w:r>
      <w:r>
        <w:t>a</w:t>
      </w:r>
      <w:r w:rsidR="00145A41">
        <w:t xml:space="preserve"> </w:t>
      </w:r>
      <w:r>
        <w:t>water</w:t>
      </w:r>
      <w:r w:rsidR="00145A41">
        <w:t xml:space="preserve"> </w:t>
      </w:r>
      <w:r>
        <w:t>emergency</w:t>
      </w:r>
      <w:r w:rsidR="00145A41">
        <w:t xml:space="preserve"> </w:t>
      </w:r>
      <w:r>
        <w:t>workforce</w:t>
      </w:r>
      <w:r w:rsidR="00145A41">
        <w:t xml:space="preserve"> </w:t>
      </w:r>
      <w:r>
        <w:t>of</w:t>
      </w:r>
      <w:r w:rsidR="00145A41">
        <w:t xml:space="preserve"> </w:t>
      </w:r>
      <w:r>
        <w:t>36</w:t>
      </w:r>
      <w:r w:rsidR="00145A41">
        <w:t xml:space="preserve"> </w:t>
      </w:r>
      <w:r>
        <w:t>personnel</w:t>
      </w:r>
      <w:r w:rsidR="00145A41">
        <w:t xml:space="preserve"> </w:t>
      </w:r>
      <w:r>
        <w:t>across</w:t>
      </w:r>
      <w:r w:rsidR="00145A41">
        <w:t xml:space="preserve"> </w:t>
      </w:r>
      <w:r>
        <w:t>6</w:t>
      </w:r>
      <w:r w:rsidR="00145A41">
        <w:t xml:space="preserve"> </w:t>
      </w:r>
      <w:r>
        <w:t>roles</w:t>
      </w:r>
    </w:p>
    <w:p w14:paraId="7B888454" w14:textId="3720F7C8" w:rsidR="00C66E7C" w:rsidRDefault="00C66E7C" w:rsidP="007B4277">
      <w:pPr>
        <w:pStyle w:val="Bullet"/>
      </w:pPr>
      <w:r>
        <w:t>activating</w:t>
      </w:r>
      <w:r w:rsidR="00145A41">
        <w:t xml:space="preserve"> </w:t>
      </w:r>
      <w:r>
        <w:t>the</w:t>
      </w:r>
      <w:r w:rsidR="00145A41">
        <w:t xml:space="preserve"> </w:t>
      </w:r>
      <w:r>
        <w:t>Water</w:t>
      </w:r>
      <w:r w:rsidR="00145A41">
        <w:t xml:space="preserve"> </w:t>
      </w:r>
      <w:r>
        <w:t>Intelligence</w:t>
      </w:r>
      <w:r w:rsidR="00145A41">
        <w:t xml:space="preserve"> </w:t>
      </w:r>
      <w:r>
        <w:t>Cell</w:t>
      </w:r>
      <w:r w:rsidR="00145A41">
        <w:t xml:space="preserve"> </w:t>
      </w:r>
      <w:r>
        <w:t>on</w:t>
      </w:r>
      <w:r w:rsidR="00145A41">
        <w:t xml:space="preserve"> </w:t>
      </w:r>
      <w:r>
        <w:t>2</w:t>
      </w:r>
      <w:r w:rsidR="00145A41">
        <w:t xml:space="preserve"> </w:t>
      </w:r>
      <w:r>
        <w:t>occasions</w:t>
      </w:r>
      <w:r w:rsidR="00145A41">
        <w:t xml:space="preserve"> </w:t>
      </w:r>
      <w:r>
        <w:t>to</w:t>
      </w:r>
      <w:r w:rsidR="00145A41">
        <w:t xml:space="preserve"> </w:t>
      </w:r>
      <w:r>
        <w:t>support</w:t>
      </w:r>
      <w:r w:rsidR="00145A41">
        <w:t xml:space="preserve"> </w:t>
      </w:r>
      <w:r>
        <w:t>the</w:t>
      </w:r>
      <w:r w:rsidR="00145A41">
        <w:t xml:space="preserve"> </w:t>
      </w:r>
      <w:r>
        <w:t>water</w:t>
      </w:r>
      <w:r w:rsidR="00145A41">
        <w:t xml:space="preserve"> </w:t>
      </w:r>
      <w:r>
        <w:t>sector</w:t>
      </w:r>
      <w:r w:rsidR="00145A41">
        <w:t xml:space="preserve"> </w:t>
      </w:r>
      <w:r>
        <w:t>in</w:t>
      </w:r>
      <w:r w:rsidR="00145A41">
        <w:t xml:space="preserve"> </w:t>
      </w:r>
      <w:r>
        <w:t>connection</w:t>
      </w:r>
      <w:r w:rsidR="00145A41">
        <w:t xml:space="preserve"> </w:t>
      </w:r>
      <w:r>
        <w:t>with</w:t>
      </w:r>
      <w:r w:rsidR="00145A41">
        <w:t xml:space="preserve"> </w:t>
      </w:r>
      <w:r>
        <w:t>fire,</w:t>
      </w:r>
      <w:r w:rsidR="00145A41">
        <w:t xml:space="preserve"> </w:t>
      </w:r>
      <w:r>
        <w:t>flood</w:t>
      </w:r>
      <w:r w:rsidR="00145A41">
        <w:t xml:space="preserve"> </w:t>
      </w:r>
      <w:r>
        <w:t>and</w:t>
      </w:r>
      <w:r w:rsidR="00145A41">
        <w:t xml:space="preserve"> </w:t>
      </w:r>
      <w:r>
        <w:t>storm</w:t>
      </w:r>
      <w:r w:rsidR="00145A41">
        <w:t xml:space="preserve"> </w:t>
      </w:r>
      <w:r>
        <w:t>events</w:t>
      </w:r>
    </w:p>
    <w:p w14:paraId="3F4971B1" w14:textId="6B7B123B" w:rsidR="00C66E7C" w:rsidRDefault="00C66E7C" w:rsidP="007B4277">
      <w:pPr>
        <w:pStyle w:val="Bulletlast"/>
      </w:pPr>
      <w:r>
        <w:t>progressing</w:t>
      </w:r>
      <w:r w:rsidR="00145A41">
        <w:t xml:space="preserve"> </w:t>
      </w:r>
      <w:r>
        <w:t>critical</w:t>
      </w:r>
      <w:r w:rsidR="00145A41">
        <w:t xml:space="preserve"> </w:t>
      </w:r>
      <w:r>
        <w:t>actions</w:t>
      </w:r>
      <w:r w:rsidR="00145A41">
        <w:t xml:space="preserve"> </w:t>
      </w:r>
      <w:r>
        <w:t>and</w:t>
      </w:r>
      <w:r w:rsidR="00145A41">
        <w:t xml:space="preserve"> </w:t>
      </w:r>
      <w:r>
        <w:t>recommendations</w:t>
      </w:r>
      <w:r w:rsidR="00145A41">
        <w:t xml:space="preserve"> </w:t>
      </w:r>
      <w:r>
        <w:t>identified</w:t>
      </w:r>
      <w:r w:rsidR="00145A41">
        <w:t xml:space="preserve"> </w:t>
      </w:r>
      <w:r>
        <w:t>from</w:t>
      </w:r>
      <w:r w:rsidR="00145A41">
        <w:t xml:space="preserve"> </w:t>
      </w:r>
      <w:r>
        <w:t>reviews</w:t>
      </w:r>
      <w:r w:rsidR="00145A41">
        <w:t xml:space="preserve"> </w:t>
      </w:r>
      <w:r>
        <w:t>and</w:t>
      </w:r>
      <w:r w:rsidR="00145A41">
        <w:t xml:space="preserve"> </w:t>
      </w:r>
      <w:r>
        <w:t>after-action</w:t>
      </w:r>
      <w:r w:rsidR="00145A41">
        <w:t xml:space="preserve"> </w:t>
      </w:r>
      <w:r>
        <w:t>reviews</w:t>
      </w:r>
      <w:r w:rsidR="00145A41">
        <w:t xml:space="preserve"> </w:t>
      </w:r>
      <w:r>
        <w:t>of</w:t>
      </w:r>
      <w:r w:rsidR="00145A41">
        <w:t xml:space="preserve"> </w:t>
      </w:r>
      <w:r>
        <w:t>past</w:t>
      </w:r>
      <w:r w:rsidR="00145A41">
        <w:t xml:space="preserve"> </w:t>
      </w:r>
      <w:r>
        <w:t>events.</w:t>
      </w:r>
    </w:p>
    <w:p w14:paraId="7F9B71C8" w14:textId="679CF299" w:rsidR="00C66E7C" w:rsidRDefault="00C66E7C" w:rsidP="007B4277">
      <w:pPr>
        <w:pStyle w:val="Heading3"/>
      </w:pPr>
      <w:r>
        <w:t>Managing</w:t>
      </w:r>
      <w:r w:rsidR="00145A41">
        <w:t xml:space="preserve"> </w:t>
      </w:r>
      <w:r>
        <w:t>wildlife</w:t>
      </w:r>
      <w:r w:rsidR="00145A41">
        <w:t xml:space="preserve"> </w:t>
      </w:r>
      <w:r>
        <w:t>welfare</w:t>
      </w:r>
      <w:r w:rsidR="00145A41">
        <w:t xml:space="preserve"> </w:t>
      </w:r>
      <w:r>
        <w:t>during</w:t>
      </w:r>
      <w:r w:rsidR="00145A41">
        <w:t xml:space="preserve"> </w:t>
      </w:r>
      <w:r>
        <w:t>emergencies</w:t>
      </w:r>
      <w:r w:rsidR="00145A41">
        <w:t xml:space="preserve"> </w:t>
      </w:r>
      <w:r>
        <w:t>by</w:t>
      </w:r>
      <w:r w:rsidR="00145A41">
        <w:t xml:space="preserve"> </w:t>
      </w:r>
      <w:r>
        <w:t>delivering</w:t>
      </w:r>
      <w:r w:rsidR="00145A41">
        <w:t xml:space="preserve"> </w:t>
      </w:r>
      <w:r>
        <w:t>preparedness,</w:t>
      </w:r>
      <w:r w:rsidR="00145A41">
        <w:t xml:space="preserve"> </w:t>
      </w:r>
      <w:r>
        <w:t>response,</w:t>
      </w:r>
      <w:r w:rsidR="00145A41">
        <w:t xml:space="preserve"> </w:t>
      </w:r>
      <w:r>
        <w:t>relief</w:t>
      </w:r>
      <w:r w:rsidR="00145A41">
        <w:t xml:space="preserve"> </w:t>
      </w:r>
      <w:r>
        <w:t>and</w:t>
      </w:r>
      <w:r w:rsidR="00145A41">
        <w:t xml:space="preserve"> </w:t>
      </w:r>
      <w:r>
        <w:t>recovery</w:t>
      </w:r>
      <w:r w:rsidR="00145A41">
        <w:t xml:space="preserve"> </w:t>
      </w:r>
      <w:r>
        <w:t>obligations</w:t>
      </w:r>
      <w:r w:rsidR="00145A41">
        <w:t xml:space="preserve"> </w:t>
      </w:r>
    </w:p>
    <w:p w14:paraId="096907BC" w14:textId="3BD02CDE" w:rsidR="00C66E7C" w:rsidRDefault="00C66E7C" w:rsidP="007B4277">
      <w:pPr>
        <w:pStyle w:val="Bullet"/>
      </w:pPr>
      <w:r>
        <w:t>maintaining</w:t>
      </w:r>
      <w:r w:rsidR="00145A41">
        <w:t xml:space="preserve"> </w:t>
      </w:r>
      <w:r>
        <w:t>preparedness</w:t>
      </w:r>
      <w:r w:rsidR="00145A41">
        <w:t xml:space="preserve"> </w:t>
      </w:r>
      <w:r>
        <w:t>arrangements</w:t>
      </w:r>
      <w:r w:rsidR="00145A41">
        <w:t xml:space="preserve"> </w:t>
      </w:r>
      <w:r>
        <w:t>and</w:t>
      </w:r>
      <w:r w:rsidR="00145A41">
        <w:t xml:space="preserve"> </w:t>
      </w:r>
      <w:r>
        <w:t>responding</w:t>
      </w:r>
      <w:r w:rsidR="00145A41">
        <w:t xml:space="preserve"> </w:t>
      </w:r>
      <w:r>
        <w:t>to</w:t>
      </w:r>
      <w:r w:rsidR="00145A41">
        <w:t xml:space="preserve"> </w:t>
      </w:r>
      <w:r>
        <w:t>wildlife</w:t>
      </w:r>
      <w:r w:rsidR="00145A41">
        <w:t xml:space="preserve"> </w:t>
      </w:r>
      <w:r>
        <w:t>emergencies</w:t>
      </w:r>
      <w:r w:rsidR="00145A41">
        <w:t xml:space="preserve"> </w:t>
      </w:r>
      <w:r>
        <w:t>resulting</w:t>
      </w:r>
      <w:r w:rsidR="00145A41">
        <w:t xml:space="preserve"> </w:t>
      </w:r>
      <w:r>
        <w:t>from</w:t>
      </w:r>
      <w:r w:rsidR="00145A41">
        <w:t xml:space="preserve"> </w:t>
      </w:r>
      <w:r>
        <w:t>events</w:t>
      </w:r>
      <w:r w:rsidR="00145A41">
        <w:t xml:space="preserve"> </w:t>
      </w:r>
      <w:r>
        <w:t>including</w:t>
      </w:r>
      <w:r w:rsidR="00145A41">
        <w:t xml:space="preserve"> </w:t>
      </w:r>
      <w:r>
        <w:t>bushfires,</w:t>
      </w:r>
      <w:r w:rsidR="00145A41">
        <w:t xml:space="preserve"> </w:t>
      </w:r>
      <w:r>
        <w:t>floods,</w:t>
      </w:r>
      <w:r w:rsidR="00145A41">
        <w:t xml:space="preserve"> </w:t>
      </w:r>
      <w:r>
        <w:t>extreme</w:t>
      </w:r>
      <w:r w:rsidR="00145A41">
        <w:t xml:space="preserve"> </w:t>
      </w:r>
      <w:r>
        <w:t>heat,</w:t>
      </w:r>
      <w:r w:rsidR="00145A41">
        <w:t xml:space="preserve"> </w:t>
      </w:r>
      <w:r>
        <w:t>marine</w:t>
      </w:r>
      <w:r w:rsidR="00145A41">
        <w:t xml:space="preserve"> </w:t>
      </w:r>
      <w:r>
        <w:t>and</w:t>
      </w:r>
      <w:r w:rsidR="00145A41">
        <w:t xml:space="preserve"> </w:t>
      </w:r>
      <w:r>
        <w:t>freshwater</w:t>
      </w:r>
      <w:r w:rsidR="00145A41">
        <w:t xml:space="preserve"> </w:t>
      </w:r>
      <w:r>
        <w:t>pollution,</w:t>
      </w:r>
      <w:r w:rsidR="00145A41">
        <w:t xml:space="preserve"> </w:t>
      </w:r>
      <w:r>
        <w:t>and</w:t>
      </w:r>
      <w:r w:rsidR="00145A41">
        <w:t xml:space="preserve"> </w:t>
      </w:r>
      <w:r>
        <w:t>cetacean</w:t>
      </w:r>
      <w:r w:rsidR="00145A41">
        <w:t xml:space="preserve"> </w:t>
      </w:r>
      <w:r>
        <w:t>strandings</w:t>
      </w:r>
      <w:r w:rsidR="00145A41">
        <w:t xml:space="preserve"> </w:t>
      </w:r>
      <w:r>
        <w:t>and</w:t>
      </w:r>
      <w:r w:rsidR="00145A41">
        <w:t xml:space="preserve"> </w:t>
      </w:r>
      <w:r>
        <w:t>entanglements</w:t>
      </w:r>
    </w:p>
    <w:p w14:paraId="1D5A775D" w14:textId="2B84CFB3" w:rsidR="00C66E7C" w:rsidRDefault="00C66E7C" w:rsidP="007B4277">
      <w:pPr>
        <w:pStyle w:val="Bullet"/>
      </w:pPr>
      <w:r>
        <w:t>responding</w:t>
      </w:r>
      <w:r w:rsidR="00145A41">
        <w:t xml:space="preserve"> </w:t>
      </w:r>
      <w:r>
        <w:t>to</w:t>
      </w:r>
      <w:r w:rsidR="00145A41">
        <w:t xml:space="preserve"> </w:t>
      </w:r>
      <w:r>
        <w:t>4</w:t>
      </w:r>
      <w:r w:rsidR="00145A41">
        <w:t xml:space="preserve"> </w:t>
      </w:r>
      <w:r>
        <w:t>heat</w:t>
      </w:r>
      <w:r w:rsidR="00145A41">
        <w:t xml:space="preserve"> </w:t>
      </w:r>
      <w:r>
        <w:t>stress</w:t>
      </w:r>
      <w:r w:rsidR="00145A41">
        <w:t xml:space="preserve"> </w:t>
      </w:r>
      <w:r>
        <w:t>events</w:t>
      </w:r>
      <w:r w:rsidR="00145A41">
        <w:t xml:space="preserve"> </w:t>
      </w:r>
      <w:r>
        <w:t>at</w:t>
      </w:r>
      <w:r w:rsidR="00145A41">
        <w:t xml:space="preserve"> </w:t>
      </w:r>
      <w:r>
        <w:t>grey-headed</w:t>
      </w:r>
      <w:r w:rsidR="00145A41">
        <w:t xml:space="preserve"> </w:t>
      </w:r>
      <w:r>
        <w:t>flying-fox</w:t>
      </w:r>
      <w:r w:rsidR="00145A41">
        <w:t xml:space="preserve"> </w:t>
      </w:r>
      <w:r>
        <w:t>camps,</w:t>
      </w:r>
      <w:r w:rsidR="00145A41">
        <w:t xml:space="preserve"> </w:t>
      </w:r>
      <w:r>
        <w:t>9</w:t>
      </w:r>
      <w:r w:rsidR="00145A41">
        <w:t xml:space="preserve"> </w:t>
      </w:r>
      <w:r>
        <w:t>cetacean</w:t>
      </w:r>
      <w:r w:rsidR="00145A41">
        <w:t xml:space="preserve"> </w:t>
      </w:r>
      <w:r>
        <w:t>strandings</w:t>
      </w:r>
      <w:r w:rsidR="00145A41">
        <w:t xml:space="preserve"> </w:t>
      </w:r>
      <w:r>
        <w:t>and</w:t>
      </w:r>
      <w:r w:rsidR="00145A41">
        <w:t xml:space="preserve"> </w:t>
      </w:r>
      <w:r>
        <w:t>4</w:t>
      </w:r>
      <w:r w:rsidR="00145A41">
        <w:t xml:space="preserve"> </w:t>
      </w:r>
      <w:r>
        <w:t>significant</w:t>
      </w:r>
      <w:r w:rsidR="00145A41">
        <w:t xml:space="preserve"> </w:t>
      </w:r>
      <w:r>
        <w:t>bushfires</w:t>
      </w:r>
      <w:r w:rsidR="00145A41">
        <w:t xml:space="preserve"> </w:t>
      </w:r>
      <w:r>
        <w:t>including</w:t>
      </w:r>
      <w:r w:rsidR="00145A41">
        <w:t xml:space="preserve"> </w:t>
      </w:r>
      <w:r>
        <w:t>assessing</w:t>
      </w:r>
      <w:r w:rsidR="00145A41">
        <w:t xml:space="preserve"> </w:t>
      </w:r>
      <w:r>
        <w:t>approximately</w:t>
      </w:r>
      <w:r w:rsidR="00145A41">
        <w:t xml:space="preserve"> </w:t>
      </w:r>
      <w:r>
        <w:t>21,700</w:t>
      </w:r>
      <w:r w:rsidR="00145A41">
        <w:t xml:space="preserve"> </w:t>
      </w:r>
      <w:r>
        <w:t>animals</w:t>
      </w:r>
    </w:p>
    <w:p w14:paraId="32A1E9E0" w14:textId="6E1E1221" w:rsidR="00C66E7C" w:rsidRDefault="00C66E7C" w:rsidP="007B4277">
      <w:pPr>
        <w:pStyle w:val="Bulletlast"/>
      </w:pPr>
      <w:r>
        <w:t>developing</w:t>
      </w:r>
      <w:r w:rsidR="00145A41">
        <w:t xml:space="preserve"> </w:t>
      </w:r>
      <w:r>
        <w:t>training</w:t>
      </w:r>
      <w:r w:rsidR="00145A41">
        <w:t xml:space="preserve"> </w:t>
      </w:r>
      <w:r>
        <w:t>and</w:t>
      </w:r>
      <w:r w:rsidR="00145A41">
        <w:t xml:space="preserve"> </w:t>
      </w:r>
      <w:r>
        <w:t>accreditation</w:t>
      </w:r>
      <w:r w:rsidR="00145A41">
        <w:t xml:space="preserve"> </w:t>
      </w:r>
      <w:r>
        <w:t>for</w:t>
      </w:r>
      <w:r w:rsidR="00145A41">
        <w:t xml:space="preserve"> </w:t>
      </w:r>
      <w:r>
        <w:t>agency</w:t>
      </w:r>
      <w:r w:rsidR="00145A41">
        <w:t xml:space="preserve"> </w:t>
      </w:r>
      <w:r>
        <w:t>staff</w:t>
      </w:r>
      <w:r w:rsidR="00145A41">
        <w:t xml:space="preserve"> </w:t>
      </w:r>
      <w:r>
        <w:t>and</w:t>
      </w:r>
      <w:r w:rsidR="00145A41">
        <w:t xml:space="preserve"> </w:t>
      </w:r>
      <w:r>
        <w:t>individuals</w:t>
      </w:r>
      <w:r w:rsidR="00145A41">
        <w:t xml:space="preserve"> </w:t>
      </w:r>
      <w:r>
        <w:t>from</w:t>
      </w:r>
      <w:r w:rsidR="00145A41">
        <w:t xml:space="preserve"> </w:t>
      </w:r>
      <w:r>
        <w:t>the</w:t>
      </w:r>
      <w:r w:rsidR="00145A41">
        <w:t xml:space="preserve"> </w:t>
      </w:r>
      <w:r>
        <w:t>Wildlife</w:t>
      </w:r>
      <w:r w:rsidR="00145A41">
        <w:t xml:space="preserve"> </w:t>
      </w:r>
      <w:r>
        <w:t>Emergency</w:t>
      </w:r>
      <w:r w:rsidR="00145A41">
        <w:t xml:space="preserve"> </w:t>
      </w:r>
      <w:r>
        <w:t>Support</w:t>
      </w:r>
      <w:r w:rsidR="00145A41">
        <w:t xml:space="preserve"> </w:t>
      </w:r>
      <w:r>
        <w:t>Network,</w:t>
      </w:r>
      <w:r w:rsidR="00145A41">
        <w:t xml:space="preserve"> </w:t>
      </w:r>
      <w:r>
        <w:t>enabling</w:t>
      </w:r>
      <w:r w:rsidR="00145A41">
        <w:t xml:space="preserve"> </w:t>
      </w:r>
      <w:r>
        <w:t>their</w:t>
      </w:r>
      <w:r w:rsidR="00145A41">
        <w:t xml:space="preserve"> </w:t>
      </w:r>
      <w:r>
        <w:t>deployment</w:t>
      </w:r>
      <w:r w:rsidR="00145A41">
        <w:t xml:space="preserve"> </w:t>
      </w:r>
      <w:r>
        <w:t>as</w:t>
      </w:r>
      <w:r w:rsidR="00145A41">
        <w:t xml:space="preserve"> </w:t>
      </w:r>
      <w:r>
        <w:t>part</w:t>
      </w:r>
      <w:r w:rsidR="00145A41">
        <w:t xml:space="preserve"> </w:t>
      </w:r>
      <w:r>
        <w:t>of</w:t>
      </w:r>
      <w:r w:rsidR="00145A41">
        <w:t xml:space="preserve"> </w:t>
      </w:r>
      <w:r>
        <w:t>wildlife</w:t>
      </w:r>
      <w:r w:rsidR="00145A41">
        <w:t xml:space="preserve"> </w:t>
      </w:r>
      <w:r>
        <w:t>emergency</w:t>
      </w:r>
      <w:r w:rsidR="00145A41">
        <w:t xml:space="preserve"> </w:t>
      </w:r>
      <w:r>
        <w:t>responses</w:t>
      </w:r>
      <w:r w:rsidR="00145A41">
        <w:t xml:space="preserve"> </w:t>
      </w:r>
      <w:r>
        <w:t>to</w:t>
      </w:r>
      <w:r w:rsidR="00145A41">
        <w:t xml:space="preserve"> </w:t>
      </w:r>
      <w:r>
        <w:t>bushfire</w:t>
      </w:r>
      <w:r w:rsidR="00145A41">
        <w:t xml:space="preserve"> </w:t>
      </w:r>
      <w:r>
        <w:t>and</w:t>
      </w:r>
      <w:r w:rsidR="00145A41">
        <w:t xml:space="preserve"> </w:t>
      </w:r>
      <w:r>
        <w:t>extreme</w:t>
      </w:r>
      <w:r w:rsidR="00145A41">
        <w:t xml:space="preserve"> </w:t>
      </w:r>
      <w:r>
        <w:t>heat.</w:t>
      </w:r>
      <w:r w:rsidR="00145A41">
        <w:t xml:space="preserve"> </w:t>
      </w:r>
    </w:p>
    <w:p w14:paraId="7FA2A387" w14:textId="2AC0114E" w:rsidR="00C66E7C" w:rsidRDefault="00C66E7C" w:rsidP="007B4277">
      <w:pPr>
        <w:pStyle w:val="Heading3"/>
      </w:pPr>
      <w:r>
        <w:t>Preparing</w:t>
      </w:r>
      <w:r w:rsidR="00145A41">
        <w:t xml:space="preserve"> </w:t>
      </w:r>
      <w:r>
        <w:t>and</w:t>
      </w:r>
      <w:r w:rsidR="00145A41">
        <w:t xml:space="preserve"> </w:t>
      </w:r>
      <w:r>
        <w:t>responding</w:t>
      </w:r>
      <w:r w:rsidR="00145A41">
        <w:t xml:space="preserve"> </w:t>
      </w:r>
      <w:r>
        <w:t>to</w:t>
      </w:r>
      <w:r w:rsidR="00145A41">
        <w:t xml:space="preserve"> </w:t>
      </w:r>
      <w:r>
        <w:t>biosecurity</w:t>
      </w:r>
      <w:r w:rsidR="00145A41">
        <w:t xml:space="preserve"> </w:t>
      </w:r>
      <w:r>
        <w:t>and</w:t>
      </w:r>
      <w:r w:rsidR="00145A41">
        <w:t xml:space="preserve"> </w:t>
      </w:r>
      <w:r>
        <w:t>natural</w:t>
      </w:r>
      <w:r w:rsidR="00145A41">
        <w:t xml:space="preserve"> </w:t>
      </w:r>
      <w:r>
        <w:t>disaster</w:t>
      </w:r>
      <w:r w:rsidR="00145A41">
        <w:t xml:space="preserve"> </w:t>
      </w:r>
      <w:r>
        <w:t>emergencies</w:t>
      </w:r>
      <w:r w:rsidR="00145A41">
        <w:t xml:space="preserve"> </w:t>
      </w:r>
      <w:r>
        <w:t>impacting</w:t>
      </w:r>
      <w:r w:rsidR="00145A41">
        <w:t xml:space="preserve"> </w:t>
      </w:r>
      <w:r>
        <w:t>agriculture</w:t>
      </w:r>
    </w:p>
    <w:p w14:paraId="1D687A57" w14:textId="5A51553A" w:rsidR="00C66E7C" w:rsidRDefault="00C66E7C" w:rsidP="007B4277">
      <w:pPr>
        <w:pStyle w:val="Bullet"/>
      </w:pPr>
      <w:r>
        <w:t>maintaining</w:t>
      </w:r>
      <w:r w:rsidR="00145A41">
        <w:t xml:space="preserve"> </w:t>
      </w:r>
      <w:r>
        <w:t>24/7,</w:t>
      </w:r>
      <w:r w:rsidR="00145A41">
        <w:t xml:space="preserve"> </w:t>
      </w:r>
      <w:r>
        <w:t>365-day</w:t>
      </w:r>
      <w:r w:rsidR="00145A41">
        <w:t xml:space="preserve"> </w:t>
      </w:r>
      <w:r>
        <w:t>preparedness</w:t>
      </w:r>
      <w:r w:rsidR="00145A41">
        <w:t xml:space="preserve"> </w:t>
      </w:r>
      <w:r>
        <w:t>arrangements</w:t>
      </w:r>
      <w:r w:rsidR="00145A41">
        <w:t xml:space="preserve"> </w:t>
      </w:r>
      <w:r>
        <w:t>to</w:t>
      </w:r>
      <w:r w:rsidR="00145A41">
        <w:t xml:space="preserve"> </w:t>
      </w:r>
      <w:r>
        <w:t>support</w:t>
      </w:r>
      <w:r w:rsidR="00145A41">
        <w:t xml:space="preserve"> </w:t>
      </w:r>
      <w:r>
        <w:t>biosecurity</w:t>
      </w:r>
      <w:r w:rsidR="00145A41">
        <w:t xml:space="preserve"> </w:t>
      </w:r>
      <w:r>
        <w:t>and</w:t>
      </w:r>
      <w:r w:rsidR="00145A41">
        <w:t xml:space="preserve"> </w:t>
      </w:r>
      <w:r>
        <w:t>natural</w:t>
      </w:r>
      <w:r w:rsidR="00145A41">
        <w:t xml:space="preserve"> </w:t>
      </w:r>
      <w:r>
        <w:t>disaster</w:t>
      </w:r>
      <w:r w:rsidR="00145A41">
        <w:t xml:space="preserve"> </w:t>
      </w:r>
      <w:r>
        <w:t>emergency</w:t>
      </w:r>
      <w:r w:rsidR="00145A41">
        <w:t xml:space="preserve"> </w:t>
      </w:r>
      <w:r>
        <w:t>response</w:t>
      </w:r>
      <w:r w:rsidR="00145A41">
        <w:t xml:space="preserve"> </w:t>
      </w:r>
    </w:p>
    <w:p w14:paraId="4C2A1EAA" w14:textId="7357F852" w:rsidR="00C66E7C" w:rsidRDefault="00C66E7C" w:rsidP="007B4277">
      <w:pPr>
        <w:pStyle w:val="Bullet"/>
      </w:pPr>
      <w:r>
        <w:t>responding</w:t>
      </w:r>
      <w:r w:rsidR="00145A41">
        <w:t xml:space="preserve"> </w:t>
      </w:r>
      <w:r>
        <w:t>to</w:t>
      </w:r>
      <w:r w:rsidR="00145A41">
        <w:t xml:space="preserve"> </w:t>
      </w:r>
      <w:r>
        <w:t>the</w:t>
      </w:r>
      <w:r w:rsidR="00145A41">
        <w:t xml:space="preserve"> </w:t>
      </w:r>
      <w:r>
        <w:t>detection</w:t>
      </w:r>
      <w:r w:rsidR="00145A41">
        <w:t xml:space="preserve"> </w:t>
      </w:r>
      <w:r>
        <w:t>of</w:t>
      </w:r>
      <w:r w:rsidR="00145A41">
        <w:t xml:space="preserve"> </w:t>
      </w:r>
      <w:r>
        <w:t>tomato</w:t>
      </w:r>
      <w:r w:rsidR="00145A41">
        <w:t xml:space="preserve"> </w:t>
      </w:r>
      <w:r>
        <w:t>brown</w:t>
      </w:r>
      <w:r w:rsidR="00145A41">
        <w:t xml:space="preserve"> </w:t>
      </w:r>
      <w:r>
        <w:t>rugose</w:t>
      </w:r>
      <w:r w:rsidR="00145A41">
        <w:t xml:space="preserve"> </w:t>
      </w:r>
      <w:r>
        <w:t>fruit</w:t>
      </w:r>
      <w:r w:rsidR="00145A41">
        <w:t xml:space="preserve"> </w:t>
      </w:r>
      <w:r>
        <w:t>virus,</w:t>
      </w:r>
      <w:r w:rsidR="00145A41">
        <w:t xml:space="preserve"> </w:t>
      </w:r>
      <w:r>
        <w:t>supported</w:t>
      </w:r>
      <w:r w:rsidR="00145A41">
        <w:t xml:space="preserve"> </w:t>
      </w:r>
      <w:r>
        <w:t>by</w:t>
      </w:r>
      <w:r w:rsidR="00145A41">
        <w:t xml:space="preserve"> </w:t>
      </w:r>
      <w:r>
        <w:t>216</w:t>
      </w:r>
      <w:r w:rsidR="00145A41">
        <w:t xml:space="preserve"> </w:t>
      </w:r>
      <w:r>
        <w:t>DEECA</w:t>
      </w:r>
      <w:r w:rsidR="00145A41">
        <w:t xml:space="preserve"> </w:t>
      </w:r>
      <w:r>
        <w:t>staff</w:t>
      </w:r>
      <w:r w:rsidR="00145A41">
        <w:t xml:space="preserve"> </w:t>
      </w:r>
      <w:r>
        <w:t>and</w:t>
      </w:r>
      <w:r w:rsidR="00145A41">
        <w:t xml:space="preserve"> </w:t>
      </w:r>
      <w:r>
        <w:t>2</w:t>
      </w:r>
      <w:r w:rsidR="00145A41">
        <w:t xml:space="preserve"> </w:t>
      </w:r>
      <w:r>
        <w:t>separate</w:t>
      </w:r>
      <w:r w:rsidR="00145A41">
        <w:t xml:space="preserve"> </w:t>
      </w:r>
      <w:r>
        <w:t>detections</w:t>
      </w:r>
      <w:r w:rsidR="00145A41">
        <w:t xml:space="preserve"> </w:t>
      </w:r>
      <w:r>
        <w:t>of</w:t>
      </w:r>
      <w:r w:rsidR="00145A41">
        <w:t xml:space="preserve"> </w:t>
      </w:r>
      <w:r>
        <w:t>H7</w:t>
      </w:r>
      <w:r w:rsidR="00145A41">
        <w:t xml:space="preserve"> </w:t>
      </w:r>
      <w:r w:rsidR="004F2570">
        <w:t>high</w:t>
      </w:r>
      <w:r w:rsidR="00145A41">
        <w:t xml:space="preserve"> </w:t>
      </w:r>
      <w:r w:rsidR="004F2570">
        <w:t>pathogenicity</w:t>
      </w:r>
      <w:r w:rsidR="00145A41">
        <w:t xml:space="preserve"> </w:t>
      </w:r>
      <w:r>
        <w:t>avian</w:t>
      </w:r>
      <w:r w:rsidR="00145A41">
        <w:t xml:space="preserve"> </w:t>
      </w:r>
      <w:r>
        <w:t>influenza</w:t>
      </w:r>
      <w:r w:rsidR="00145A41">
        <w:t xml:space="preserve"> </w:t>
      </w:r>
      <w:r>
        <w:t>impacting</w:t>
      </w:r>
      <w:r w:rsidR="00145A41">
        <w:t xml:space="preserve"> </w:t>
      </w:r>
      <w:r>
        <w:t>12</w:t>
      </w:r>
      <w:r w:rsidR="00145A41">
        <w:t xml:space="preserve"> </w:t>
      </w:r>
      <w:r>
        <w:t>poultry</w:t>
      </w:r>
      <w:r w:rsidR="00145A41">
        <w:t xml:space="preserve"> </w:t>
      </w:r>
      <w:r>
        <w:t>farms,</w:t>
      </w:r>
      <w:r w:rsidR="00145A41">
        <w:t xml:space="preserve"> </w:t>
      </w:r>
      <w:r>
        <w:t>with</w:t>
      </w:r>
      <w:r w:rsidR="00145A41">
        <w:t xml:space="preserve"> </w:t>
      </w:r>
      <w:r>
        <w:t>1,090</w:t>
      </w:r>
      <w:r w:rsidR="00145A41">
        <w:t xml:space="preserve"> </w:t>
      </w:r>
      <w:r>
        <w:t>DEECA</w:t>
      </w:r>
      <w:r w:rsidR="00145A41">
        <w:t xml:space="preserve"> </w:t>
      </w:r>
      <w:r>
        <w:t>staff</w:t>
      </w:r>
      <w:r w:rsidR="00145A41">
        <w:t xml:space="preserve"> </w:t>
      </w:r>
      <w:r>
        <w:t>involved</w:t>
      </w:r>
      <w:r w:rsidR="00145A41">
        <w:t xml:space="preserve"> </w:t>
      </w:r>
      <w:r>
        <w:t>in</w:t>
      </w:r>
      <w:r w:rsidR="00145A41">
        <w:t xml:space="preserve"> </w:t>
      </w:r>
      <w:r>
        <w:t>the</w:t>
      </w:r>
      <w:r w:rsidR="00145A41">
        <w:t xml:space="preserve"> </w:t>
      </w:r>
      <w:r>
        <w:t>2024</w:t>
      </w:r>
      <w:r w:rsidR="00145A41">
        <w:t xml:space="preserve"> </w:t>
      </w:r>
      <w:r>
        <w:t>response</w:t>
      </w:r>
      <w:r w:rsidR="00145A41">
        <w:t xml:space="preserve"> </w:t>
      </w:r>
      <w:r>
        <w:t>and</w:t>
      </w:r>
      <w:r w:rsidR="00145A41">
        <w:t xml:space="preserve"> </w:t>
      </w:r>
      <w:r>
        <w:t>621</w:t>
      </w:r>
      <w:r w:rsidR="00145A41">
        <w:t xml:space="preserve"> </w:t>
      </w:r>
      <w:r>
        <w:t>in</w:t>
      </w:r>
      <w:r w:rsidR="00145A41">
        <w:t xml:space="preserve"> </w:t>
      </w:r>
      <w:r>
        <w:t>the</w:t>
      </w:r>
      <w:r w:rsidR="00145A41">
        <w:t xml:space="preserve"> </w:t>
      </w:r>
      <w:r>
        <w:t>2025</w:t>
      </w:r>
      <w:r w:rsidR="00145A41">
        <w:t xml:space="preserve"> </w:t>
      </w:r>
      <w:r>
        <w:t>response,</w:t>
      </w:r>
      <w:r w:rsidR="00145A41">
        <w:t xml:space="preserve"> </w:t>
      </w:r>
      <w:r>
        <w:t>enabling</w:t>
      </w:r>
      <w:r w:rsidR="00145A41">
        <w:t xml:space="preserve"> </w:t>
      </w:r>
      <w:r>
        <w:t>eradication</w:t>
      </w:r>
    </w:p>
    <w:p w14:paraId="06E74F68" w14:textId="065DA95B" w:rsidR="00C66E7C" w:rsidRDefault="00C66E7C" w:rsidP="007B4277">
      <w:pPr>
        <w:pStyle w:val="Bullet"/>
      </w:pPr>
      <w:r>
        <w:lastRenderedPageBreak/>
        <w:t>coordinating</w:t>
      </w:r>
      <w:r w:rsidR="00145A41">
        <w:t xml:space="preserve"> </w:t>
      </w:r>
      <w:r>
        <w:t>animal</w:t>
      </w:r>
      <w:r w:rsidR="00145A41">
        <w:t xml:space="preserve"> </w:t>
      </w:r>
      <w:r>
        <w:t>welfare</w:t>
      </w:r>
      <w:r w:rsidR="00145A41">
        <w:t xml:space="preserve"> </w:t>
      </w:r>
      <w:r>
        <w:t>relief</w:t>
      </w:r>
      <w:r w:rsidR="00145A41">
        <w:t xml:space="preserve"> </w:t>
      </w:r>
      <w:r>
        <w:t>(excluding</w:t>
      </w:r>
      <w:r w:rsidR="00145A41">
        <w:t xml:space="preserve"> </w:t>
      </w:r>
      <w:r>
        <w:t>wildlife)</w:t>
      </w:r>
      <w:r w:rsidR="00145A41">
        <w:t xml:space="preserve"> </w:t>
      </w:r>
      <w:r>
        <w:t>and</w:t>
      </w:r>
      <w:r w:rsidR="00145A41">
        <w:t xml:space="preserve"> </w:t>
      </w:r>
      <w:r>
        <w:t>assessing</w:t>
      </w:r>
      <w:r w:rsidR="00145A41">
        <w:t xml:space="preserve"> </w:t>
      </w:r>
      <w:r>
        <w:t>agricultural</w:t>
      </w:r>
      <w:r w:rsidR="00145A41">
        <w:t xml:space="preserve"> </w:t>
      </w:r>
      <w:r>
        <w:t>losses</w:t>
      </w:r>
      <w:r w:rsidR="00145A41">
        <w:t xml:space="preserve"> </w:t>
      </w:r>
      <w:r>
        <w:t>and</w:t>
      </w:r>
      <w:r w:rsidR="00145A41">
        <w:t xml:space="preserve"> </w:t>
      </w:r>
      <w:r>
        <w:t>damage</w:t>
      </w:r>
      <w:r w:rsidR="00145A41">
        <w:t xml:space="preserve"> </w:t>
      </w:r>
      <w:r>
        <w:t>in</w:t>
      </w:r>
      <w:r w:rsidR="00145A41">
        <w:t xml:space="preserve"> </w:t>
      </w:r>
      <w:r>
        <w:t>response</w:t>
      </w:r>
      <w:r w:rsidR="00145A41">
        <w:t xml:space="preserve"> </w:t>
      </w:r>
      <w:r>
        <w:t>to</w:t>
      </w:r>
      <w:r w:rsidR="00145A41">
        <w:t xml:space="preserve"> </w:t>
      </w:r>
      <w:r>
        <w:t>bushfires</w:t>
      </w:r>
    </w:p>
    <w:p w14:paraId="72DDEE9E" w14:textId="23F0C276" w:rsidR="00C66E7C" w:rsidRDefault="00C66E7C" w:rsidP="007B4277">
      <w:pPr>
        <w:pStyle w:val="Bulletlast"/>
      </w:pPr>
      <w:r>
        <w:t>delivering</w:t>
      </w:r>
      <w:r w:rsidR="00145A41">
        <w:t xml:space="preserve"> </w:t>
      </w:r>
      <w:r>
        <w:t>an</w:t>
      </w:r>
      <w:r w:rsidR="00145A41">
        <w:t xml:space="preserve"> </w:t>
      </w:r>
      <w:r>
        <w:t>Emergency</w:t>
      </w:r>
      <w:r w:rsidR="00145A41">
        <w:t xml:space="preserve"> </w:t>
      </w:r>
      <w:r>
        <w:t>Animal</w:t>
      </w:r>
      <w:r w:rsidR="00145A41">
        <w:t xml:space="preserve"> </w:t>
      </w:r>
      <w:r>
        <w:t>Disease</w:t>
      </w:r>
      <w:r w:rsidR="00145A41">
        <w:t xml:space="preserve"> </w:t>
      </w:r>
      <w:r>
        <w:t>Preparedness</w:t>
      </w:r>
      <w:r w:rsidR="00145A41">
        <w:t xml:space="preserve"> </w:t>
      </w:r>
      <w:r>
        <w:t>program</w:t>
      </w:r>
      <w:r w:rsidR="00145A41">
        <w:t xml:space="preserve"> </w:t>
      </w:r>
      <w:r>
        <w:t>to</w:t>
      </w:r>
      <w:r w:rsidR="00145A41">
        <w:t xml:space="preserve"> </w:t>
      </w:r>
      <w:r>
        <w:t>build</w:t>
      </w:r>
      <w:r w:rsidR="00145A41">
        <w:t xml:space="preserve"> </w:t>
      </w:r>
      <w:r>
        <w:t>a</w:t>
      </w:r>
      <w:r w:rsidR="00145A41">
        <w:t xml:space="preserve"> </w:t>
      </w:r>
      <w:r>
        <w:t>workforce</w:t>
      </w:r>
      <w:r w:rsidR="00145A41">
        <w:t xml:space="preserve"> </w:t>
      </w:r>
      <w:r>
        <w:t>and</w:t>
      </w:r>
      <w:r w:rsidR="00145A41">
        <w:t xml:space="preserve"> </w:t>
      </w:r>
      <w:r>
        <w:t>whole</w:t>
      </w:r>
      <w:r w:rsidR="00145A41">
        <w:t xml:space="preserve"> </w:t>
      </w:r>
      <w:r>
        <w:t>of</w:t>
      </w:r>
      <w:r w:rsidR="00145A41">
        <w:t xml:space="preserve"> </w:t>
      </w:r>
      <w:r>
        <w:t>Victorian</w:t>
      </w:r>
      <w:r w:rsidR="00145A41">
        <w:t xml:space="preserve"> </w:t>
      </w:r>
      <w:r>
        <w:t>Government</w:t>
      </w:r>
      <w:r w:rsidR="00145A41">
        <w:t xml:space="preserve"> </w:t>
      </w:r>
      <w:r>
        <w:t>capacity</w:t>
      </w:r>
      <w:r w:rsidR="00145A41">
        <w:t xml:space="preserve"> </w:t>
      </w:r>
      <w:r>
        <w:t>to</w:t>
      </w:r>
      <w:r w:rsidR="00145A41">
        <w:t xml:space="preserve"> </w:t>
      </w:r>
      <w:r>
        <w:t>respond</w:t>
      </w:r>
      <w:r w:rsidR="00145A41">
        <w:t xml:space="preserve"> </w:t>
      </w:r>
      <w:r>
        <w:t>to</w:t>
      </w:r>
      <w:r w:rsidR="00145A41">
        <w:t xml:space="preserve"> </w:t>
      </w:r>
      <w:r>
        <w:t>a</w:t>
      </w:r>
      <w:r w:rsidR="00145A41">
        <w:t xml:space="preserve"> </w:t>
      </w:r>
      <w:r>
        <w:t>large</w:t>
      </w:r>
      <w:r w:rsidR="00145A41">
        <w:t xml:space="preserve"> </w:t>
      </w:r>
      <w:r>
        <w:t>emergency</w:t>
      </w:r>
      <w:r w:rsidR="00145A41">
        <w:t xml:space="preserve"> </w:t>
      </w:r>
      <w:r>
        <w:t>animal</w:t>
      </w:r>
      <w:r w:rsidR="00145A41">
        <w:t xml:space="preserve"> </w:t>
      </w:r>
      <w:r>
        <w:t>disease</w:t>
      </w:r>
      <w:r w:rsidR="00145A41">
        <w:t xml:space="preserve"> </w:t>
      </w:r>
      <w:r>
        <w:t>outbreak</w:t>
      </w:r>
      <w:r w:rsidR="00145A41">
        <w:t xml:space="preserve"> </w:t>
      </w:r>
      <w:r>
        <w:t>in</w:t>
      </w:r>
      <w:r w:rsidR="00145A41">
        <w:t xml:space="preserve"> </w:t>
      </w:r>
      <w:r>
        <w:t>Victoria,</w:t>
      </w:r>
      <w:r w:rsidR="00145A41">
        <w:t xml:space="preserve"> </w:t>
      </w:r>
      <w:r>
        <w:t>including</w:t>
      </w:r>
      <w:r w:rsidR="00145A41">
        <w:t xml:space="preserve"> </w:t>
      </w:r>
      <w:r>
        <w:t>a</w:t>
      </w:r>
      <w:r w:rsidR="00145A41">
        <w:t xml:space="preserve"> </w:t>
      </w:r>
      <w:r>
        <w:t>potential</w:t>
      </w:r>
      <w:r w:rsidR="00145A41">
        <w:t xml:space="preserve"> </w:t>
      </w:r>
      <w:r>
        <w:t>outbreak</w:t>
      </w:r>
      <w:r w:rsidR="00145A41">
        <w:t xml:space="preserve"> </w:t>
      </w:r>
      <w:r>
        <w:t>of</w:t>
      </w:r>
      <w:r w:rsidR="00145A41">
        <w:t xml:space="preserve"> </w:t>
      </w:r>
      <w:r>
        <w:t>H5N1</w:t>
      </w:r>
      <w:r w:rsidR="00145A41">
        <w:t xml:space="preserve"> </w:t>
      </w:r>
      <w:r>
        <w:t>high</w:t>
      </w:r>
      <w:r w:rsidR="00145A41">
        <w:t xml:space="preserve"> </w:t>
      </w:r>
      <w:r>
        <w:t>pathogenicity</w:t>
      </w:r>
      <w:r w:rsidR="00145A41">
        <w:t xml:space="preserve"> </w:t>
      </w:r>
      <w:r>
        <w:t>avian</w:t>
      </w:r>
      <w:r w:rsidR="00145A41">
        <w:t xml:space="preserve"> </w:t>
      </w:r>
      <w:r>
        <w:t>influenza.</w:t>
      </w:r>
    </w:p>
    <w:p w14:paraId="028B0E99" w14:textId="07A548B5" w:rsidR="00C66E7C" w:rsidRDefault="00C66E7C" w:rsidP="007B4277">
      <w:pPr>
        <w:pStyle w:val="Heading3"/>
      </w:pPr>
      <w:r>
        <w:t>Bushfire</w:t>
      </w:r>
      <w:r w:rsidR="00145A41">
        <w:t xml:space="preserve"> </w:t>
      </w:r>
      <w:r>
        <w:t>preparedness</w:t>
      </w:r>
      <w:r w:rsidR="00145A41">
        <w:t xml:space="preserve"> </w:t>
      </w:r>
      <w:r>
        <w:t>and</w:t>
      </w:r>
      <w:r w:rsidR="00145A41">
        <w:t xml:space="preserve"> </w:t>
      </w:r>
      <w:r>
        <w:t>response</w:t>
      </w:r>
    </w:p>
    <w:p w14:paraId="2BBBB3FD" w14:textId="31E462DE" w:rsidR="00C66E7C" w:rsidRDefault="00C66E7C" w:rsidP="007B4277">
      <w:pPr>
        <w:pStyle w:val="Bullet"/>
      </w:pPr>
      <w:r>
        <w:t>maintaining</w:t>
      </w:r>
      <w:r w:rsidR="00145A41">
        <w:t xml:space="preserve"> </w:t>
      </w:r>
      <w:r>
        <w:t>24/7,</w:t>
      </w:r>
      <w:r w:rsidR="00145A41">
        <w:t xml:space="preserve"> </w:t>
      </w:r>
      <w:r>
        <w:t>365-day</w:t>
      </w:r>
      <w:r w:rsidR="00145A41">
        <w:t xml:space="preserve"> </w:t>
      </w:r>
      <w:r>
        <w:t>command</w:t>
      </w:r>
      <w:r w:rsidR="00145A41">
        <w:t xml:space="preserve"> </w:t>
      </w:r>
      <w:r>
        <w:t>arrangements</w:t>
      </w:r>
      <w:r w:rsidR="00145A41">
        <w:t xml:space="preserve"> </w:t>
      </w:r>
      <w:r>
        <w:t>to</w:t>
      </w:r>
      <w:r w:rsidR="00145A41">
        <w:t xml:space="preserve"> </w:t>
      </w:r>
      <w:r>
        <w:t>ensure</w:t>
      </w:r>
      <w:r w:rsidR="00145A41">
        <w:t xml:space="preserve"> </w:t>
      </w:r>
      <w:r>
        <w:t>readiness</w:t>
      </w:r>
      <w:r w:rsidR="00145A41">
        <w:t xml:space="preserve"> </w:t>
      </w:r>
      <w:r>
        <w:t>and</w:t>
      </w:r>
      <w:r w:rsidR="00145A41">
        <w:t xml:space="preserve"> </w:t>
      </w:r>
      <w:r>
        <w:t>response</w:t>
      </w:r>
      <w:r w:rsidR="00145A41">
        <w:t xml:space="preserve"> </w:t>
      </w:r>
      <w:r>
        <w:t>to</w:t>
      </w:r>
      <w:r w:rsidR="00145A41">
        <w:t xml:space="preserve"> </w:t>
      </w:r>
      <w:r>
        <w:t>bushfires</w:t>
      </w:r>
      <w:r w:rsidR="00145A41">
        <w:t xml:space="preserve"> </w:t>
      </w:r>
      <w:r>
        <w:t>on</w:t>
      </w:r>
      <w:r w:rsidR="00145A41">
        <w:t xml:space="preserve"> </w:t>
      </w:r>
      <w:r>
        <w:t>public</w:t>
      </w:r>
      <w:r w:rsidR="00145A41">
        <w:t xml:space="preserve"> </w:t>
      </w:r>
      <w:r>
        <w:t>land</w:t>
      </w:r>
      <w:r w:rsidR="00145A41">
        <w:t xml:space="preserve"> </w:t>
      </w:r>
      <w:r>
        <w:t>including</w:t>
      </w:r>
      <w:r w:rsidR="00145A41">
        <w:t xml:space="preserve"> </w:t>
      </w:r>
      <w:r>
        <w:t>2,450</w:t>
      </w:r>
      <w:r w:rsidR="00145A41">
        <w:t xml:space="preserve"> </w:t>
      </w:r>
      <w:r>
        <w:t>personnel</w:t>
      </w:r>
      <w:r w:rsidR="00145A41">
        <w:t xml:space="preserve"> </w:t>
      </w:r>
      <w:r>
        <w:t>accredited</w:t>
      </w:r>
      <w:r w:rsidR="00145A41">
        <w:t xml:space="preserve"> </w:t>
      </w:r>
      <w:r>
        <w:t>in</w:t>
      </w:r>
      <w:r w:rsidR="00145A41">
        <w:t xml:space="preserve"> </w:t>
      </w:r>
      <w:r>
        <w:t>a</w:t>
      </w:r>
      <w:r w:rsidR="00145A41">
        <w:t xml:space="preserve"> </w:t>
      </w:r>
      <w:r>
        <w:t>fire</w:t>
      </w:r>
      <w:r w:rsidR="00145A41">
        <w:t xml:space="preserve"> </w:t>
      </w:r>
      <w:r>
        <w:t>and</w:t>
      </w:r>
      <w:r w:rsidR="00145A41">
        <w:t xml:space="preserve"> </w:t>
      </w:r>
      <w:r>
        <w:t>emergency</w:t>
      </w:r>
      <w:r w:rsidR="00145A41">
        <w:t xml:space="preserve"> </w:t>
      </w:r>
      <w:r>
        <w:t>management</w:t>
      </w:r>
      <w:r w:rsidR="00145A41">
        <w:t xml:space="preserve"> </w:t>
      </w:r>
      <w:r>
        <w:t>role,</w:t>
      </w:r>
      <w:r w:rsidR="00145A41">
        <w:t xml:space="preserve"> </w:t>
      </w:r>
      <w:r>
        <w:t>348</w:t>
      </w:r>
      <w:r w:rsidR="00145A41">
        <w:t xml:space="preserve"> </w:t>
      </w:r>
      <w:r>
        <w:t>personnel</w:t>
      </w:r>
      <w:r w:rsidR="00145A41">
        <w:t xml:space="preserve"> </w:t>
      </w:r>
      <w:r>
        <w:t>accredited</w:t>
      </w:r>
      <w:r w:rsidR="00145A41">
        <w:t xml:space="preserve"> </w:t>
      </w:r>
      <w:r>
        <w:t>for</w:t>
      </w:r>
      <w:r w:rsidR="00145A41">
        <w:t xml:space="preserve"> </w:t>
      </w:r>
      <w:r>
        <w:t>senior</w:t>
      </w:r>
      <w:r w:rsidR="00145A41">
        <w:t xml:space="preserve"> </w:t>
      </w:r>
      <w:r>
        <w:t>roles</w:t>
      </w:r>
      <w:r w:rsidR="00145A41">
        <w:t xml:space="preserve"> </w:t>
      </w:r>
      <w:r>
        <w:t>and</w:t>
      </w:r>
      <w:r w:rsidR="00145A41">
        <w:t xml:space="preserve"> </w:t>
      </w:r>
      <w:r>
        <w:t>support</w:t>
      </w:r>
      <w:r w:rsidR="00145A41">
        <w:t xml:space="preserve"> </w:t>
      </w:r>
      <w:r>
        <w:t>for</w:t>
      </w:r>
      <w:r w:rsidR="00145A41">
        <w:t xml:space="preserve"> </w:t>
      </w:r>
      <w:r>
        <w:t>class</w:t>
      </w:r>
      <w:r w:rsidR="00145A41">
        <w:t xml:space="preserve"> </w:t>
      </w:r>
      <w:r>
        <w:t>2</w:t>
      </w:r>
      <w:r w:rsidR="00145A41">
        <w:t xml:space="preserve"> </w:t>
      </w:r>
      <w:r>
        <w:t>emergencies</w:t>
      </w:r>
      <w:r w:rsidR="00145A41">
        <w:t xml:space="preserve"> </w:t>
      </w:r>
      <w:r>
        <w:t>and</w:t>
      </w:r>
      <w:r w:rsidR="00145A41">
        <w:t xml:space="preserve"> </w:t>
      </w:r>
      <w:r>
        <w:t>overseas</w:t>
      </w:r>
      <w:r w:rsidR="00145A41">
        <w:t xml:space="preserve"> </w:t>
      </w:r>
      <w:r>
        <w:t>deployments</w:t>
      </w:r>
    </w:p>
    <w:p w14:paraId="5AF4B16D" w14:textId="791D97AD" w:rsidR="00C66E7C" w:rsidRDefault="00C66E7C" w:rsidP="007B4277">
      <w:pPr>
        <w:pStyle w:val="Bullet"/>
      </w:pPr>
      <w:r>
        <w:t>suppressing</w:t>
      </w:r>
      <w:r w:rsidR="00145A41">
        <w:t xml:space="preserve"> </w:t>
      </w:r>
      <w:r>
        <w:t>1,371</w:t>
      </w:r>
      <w:r w:rsidR="00145A41">
        <w:t xml:space="preserve"> </w:t>
      </w:r>
      <w:r>
        <w:t>bushfires</w:t>
      </w:r>
      <w:r w:rsidR="00145A41">
        <w:t xml:space="preserve"> </w:t>
      </w:r>
      <w:r>
        <w:t>impacting</w:t>
      </w:r>
      <w:r w:rsidR="00145A41">
        <w:t xml:space="preserve"> </w:t>
      </w:r>
      <w:r>
        <w:t>251,731</w:t>
      </w:r>
      <w:r w:rsidR="00145A41">
        <w:t xml:space="preserve"> </w:t>
      </w:r>
      <w:r>
        <w:t>hectares</w:t>
      </w:r>
      <w:r w:rsidR="00145A41">
        <w:t xml:space="preserve"> </w:t>
      </w:r>
      <w:r>
        <w:t>of</w:t>
      </w:r>
      <w:r w:rsidR="00145A41">
        <w:t xml:space="preserve"> </w:t>
      </w:r>
      <w:r>
        <w:t>public</w:t>
      </w:r>
      <w:r w:rsidR="00145A41">
        <w:t xml:space="preserve"> </w:t>
      </w:r>
      <w:r>
        <w:t>land,</w:t>
      </w:r>
      <w:r w:rsidR="00145A41">
        <w:t xml:space="preserve"> </w:t>
      </w:r>
      <w:r>
        <w:t>including</w:t>
      </w:r>
      <w:r w:rsidR="00145A41">
        <w:t xml:space="preserve"> </w:t>
      </w:r>
      <w:r>
        <w:t>responding</w:t>
      </w:r>
      <w:r w:rsidR="00145A41">
        <w:t xml:space="preserve"> </w:t>
      </w:r>
      <w:r>
        <w:t>to</w:t>
      </w:r>
      <w:r w:rsidR="00145A41">
        <w:t xml:space="preserve"> </w:t>
      </w:r>
      <w:r>
        <w:t>the</w:t>
      </w:r>
      <w:r w:rsidR="00145A41">
        <w:t xml:space="preserve"> </w:t>
      </w:r>
      <w:r>
        <w:t>Grampians</w:t>
      </w:r>
      <w:r w:rsidR="00145A41">
        <w:t xml:space="preserve"> </w:t>
      </w:r>
      <w:r>
        <w:t>(Gariwerd),</w:t>
      </w:r>
      <w:r w:rsidR="00145A41">
        <w:t xml:space="preserve"> </w:t>
      </w:r>
      <w:r>
        <w:t>Little</w:t>
      </w:r>
      <w:r w:rsidR="00145A41">
        <w:t xml:space="preserve"> </w:t>
      </w:r>
      <w:r>
        <w:t>Desert</w:t>
      </w:r>
      <w:r w:rsidR="00145A41">
        <w:t xml:space="preserve"> </w:t>
      </w:r>
      <w:r>
        <w:t>National</w:t>
      </w:r>
      <w:r w:rsidR="00145A41">
        <w:t xml:space="preserve"> </w:t>
      </w:r>
      <w:r>
        <w:t>Park</w:t>
      </w:r>
      <w:r w:rsidR="00145A41">
        <w:t xml:space="preserve"> </w:t>
      </w:r>
      <w:r>
        <w:t>and</w:t>
      </w:r>
      <w:r w:rsidR="00145A41">
        <w:t xml:space="preserve"> </w:t>
      </w:r>
      <w:r>
        <w:t>the</w:t>
      </w:r>
      <w:r w:rsidR="00145A41">
        <w:t xml:space="preserve"> </w:t>
      </w:r>
      <w:r>
        <w:t>Budj</w:t>
      </w:r>
      <w:r w:rsidR="00145A41">
        <w:t xml:space="preserve"> </w:t>
      </w:r>
      <w:r>
        <w:t>Bim</w:t>
      </w:r>
      <w:r w:rsidR="00145A41">
        <w:t xml:space="preserve"> </w:t>
      </w:r>
      <w:r>
        <w:t>National</w:t>
      </w:r>
      <w:r w:rsidR="00145A41">
        <w:t xml:space="preserve"> </w:t>
      </w:r>
      <w:r>
        <w:t>Park</w:t>
      </w:r>
      <w:r w:rsidR="00145A41">
        <w:t xml:space="preserve"> </w:t>
      </w:r>
      <w:r>
        <w:t>bushfires</w:t>
      </w:r>
    </w:p>
    <w:p w14:paraId="1F1F651A" w14:textId="091EFC6D" w:rsidR="00E77003" w:rsidRDefault="00C66E7C" w:rsidP="007B4277">
      <w:pPr>
        <w:pStyle w:val="Bulletlast"/>
      </w:pPr>
      <w:r>
        <w:t>rapidly</w:t>
      </w:r>
      <w:r w:rsidR="00145A41">
        <w:t xml:space="preserve"> </w:t>
      </w:r>
      <w:r>
        <w:t>responding</w:t>
      </w:r>
      <w:r w:rsidR="00145A41">
        <w:t xml:space="preserve"> </w:t>
      </w:r>
      <w:r>
        <w:t>to</w:t>
      </w:r>
      <w:r w:rsidR="00145A41">
        <w:t xml:space="preserve"> </w:t>
      </w:r>
      <w:r>
        <w:t>bushfires,</w:t>
      </w:r>
      <w:r w:rsidR="00145A41">
        <w:t xml:space="preserve"> </w:t>
      </w:r>
      <w:r>
        <w:t>supporting</w:t>
      </w:r>
      <w:r w:rsidR="00145A41">
        <w:t xml:space="preserve"> </w:t>
      </w:r>
      <w:r>
        <w:t>Forest</w:t>
      </w:r>
      <w:r w:rsidR="00145A41">
        <w:t xml:space="preserve"> </w:t>
      </w:r>
      <w:r>
        <w:t>Fire</w:t>
      </w:r>
      <w:r w:rsidR="00145A41">
        <w:t xml:space="preserve"> </w:t>
      </w:r>
      <w:r>
        <w:t>Management</w:t>
      </w:r>
      <w:r w:rsidR="00145A41">
        <w:t xml:space="preserve"> </w:t>
      </w:r>
      <w:r>
        <w:t>Victoria</w:t>
      </w:r>
      <w:r w:rsidR="00145A41">
        <w:t xml:space="preserve"> </w:t>
      </w:r>
      <w:r>
        <w:t>personnel</w:t>
      </w:r>
      <w:r w:rsidR="00145A41">
        <w:t xml:space="preserve"> </w:t>
      </w:r>
      <w:r>
        <w:t>in</w:t>
      </w:r>
      <w:r w:rsidR="00145A41">
        <w:t xml:space="preserve"> </w:t>
      </w:r>
      <w:r>
        <w:t>containing</w:t>
      </w:r>
      <w:r w:rsidR="00145A41">
        <w:t xml:space="preserve"> </w:t>
      </w:r>
      <w:r>
        <w:t>91.8%</w:t>
      </w:r>
      <w:r w:rsidR="00145A41">
        <w:t xml:space="preserve"> </w:t>
      </w:r>
      <w:r>
        <w:t>of</w:t>
      </w:r>
      <w:r w:rsidR="00145A41">
        <w:t xml:space="preserve"> </w:t>
      </w:r>
      <w:r>
        <w:t>bushfires</w:t>
      </w:r>
      <w:r w:rsidR="00145A41">
        <w:t xml:space="preserve"> </w:t>
      </w:r>
      <w:r>
        <w:t>to</w:t>
      </w:r>
      <w:r w:rsidR="00145A41">
        <w:t xml:space="preserve"> </w:t>
      </w:r>
      <w:r>
        <w:t>less</w:t>
      </w:r>
      <w:r w:rsidR="00145A41">
        <w:t xml:space="preserve"> </w:t>
      </w:r>
      <w:r>
        <w:t>than</w:t>
      </w:r>
      <w:r w:rsidR="00145A41">
        <w:t xml:space="preserve"> </w:t>
      </w:r>
      <w:r>
        <w:t>5</w:t>
      </w:r>
      <w:r w:rsidR="00145A41">
        <w:t xml:space="preserve"> </w:t>
      </w:r>
      <w:r>
        <w:t>hectares</w:t>
      </w:r>
      <w:r w:rsidR="00145A41">
        <w:t xml:space="preserve"> </w:t>
      </w:r>
      <w:r>
        <w:t>in</w:t>
      </w:r>
      <w:r w:rsidR="00145A41">
        <w:t xml:space="preserve"> </w:t>
      </w:r>
      <w:r>
        <w:t>size.</w:t>
      </w:r>
    </w:p>
    <w:p w14:paraId="330BBCDE" w14:textId="54376A35" w:rsidR="00D06F98" w:rsidRDefault="00D06F98" w:rsidP="008F376E">
      <w:pPr>
        <w:pStyle w:val="Heading2"/>
      </w:pPr>
      <w:bookmarkStart w:id="22" w:name="_Toc217292598"/>
      <w:r w:rsidRPr="00D06F98">
        <w:t>Our</w:t>
      </w:r>
      <w:r w:rsidR="00145A41">
        <w:t xml:space="preserve"> </w:t>
      </w:r>
      <w:r w:rsidRPr="00D06F98">
        <w:t>minister</w:t>
      </w:r>
      <w:r w:rsidR="00667EFD">
        <w:t>s</w:t>
      </w:r>
      <w:bookmarkEnd w:id="22"/>
    </w:p>
    <w:p w14:paraId="3FBFE159" w14:textId="5A722CCB" w:rsidR="00D52055" w:rsidRPr="00D52055" w:rsidRDefault="00D52055" w:rsidP="00093AF3">
      <w:pPr>
        <w:spacing w:after="240"/>
      </w:pPr>
      <w:r w:rsidRPr="00D52055">
        <w:t>As</w:t>
      </w:r>
      <w:r w:rsidR="00145A41">
        <w:t xml:space="preserve"> </w:t>
      </w:r>
      <w:r w:rsidRPr="00D52055">
        <w:t>at</w:t>
      </w:r>
      <w:r w:rsidR="00145A41">
        <w:t xml:space="preserve"> </w:t>
      </w:r>
      <w:r w:rsidRPr="00D52055">
        <w:t>30</w:t>
      </w:r>
      <w:r w:rsidR="00145A41">
        <w:t xml:space="preserve"> </w:t>
      </w:r>
      <w:r w:rsidRPr="00D52055">
        <w:t>June</w:t>
      </w:r>
      <w:r w:rsidR="00145A41">
        <w:t xml:space="preserve"> </w:t>
      </w:r>
      <w:r w:rsidRPr="00D52055">
        <w:t>2025,</w:t>
      </w:r>
      <w:r w:rsidR="00145A41">
        <w:t xml:space="preserve"> </w:t>
      </w:r>
      <w:r w:rsidRPr="00D52055">
        <w:t>DEECA</w:t>
      </w:r>
      <w:r w:rsidR="00145A41">
        <w:t xml:space="preserve"> </w:t>
      </w:r>
      <w:r w:rsidRPr="00D52055">
        <w:t>supported</w:t>
      </w:r>
      <w:r w:rsidR="00145A41">
        <w:t xml:space="preserve"> </w:t>
      </w:r>
      <w:r w:rsidRPr="00D52055">
        <w:t>4</w:t>
      </w:r>
      <w:r w:rsidR="00145A41">
        <w:t xml:space="preserve"> </w:t>
      </w:r>
      <w:r w:rsidRPr="00D52055">
        <w:t>ministers</w:t>
      </w:r>
      <w:r w:rsidR="00145A41">
        <w:t xml:space="preserve"> </w:t>
      </w:r>
      <w:r w:rsidRPr="00D52055">
        <w:t>and</w:t>
      </w:r>
      <w:r w:rsidR="00145A41">
        <w:t xml:space="preserve"> </w:t>
      </w:r>
      <w:r w:rsidR="00D66EC5">
        <w:t>2</w:t>
      </w:r>
      <w:r w:rsidR="00145A41">
        <w:t xml:space="preserve"> </w:t>
      </w:r>
      <w:r w:rsidRPr="00D52055">
        <w:t>parliamentary</w:t>
      </w:r>
      <w:r w:rsidR="00145A41">
        <w:t xml:space="preserve"> </w:t>
      </w:r>
      <w:r w:rsidRPr="00D52055">
        <w:t>secretar</w:t>
      </w:r>
      <w:r w:rsidR="00D66EC5">
        <w:t>ies</w:t>
      </w:r>
      <w:r w:rsidR="00145A41">
        <w:t xml:space="preserve"> </w:t>
      </w:r>
      <w:r w:rsidRPr="00D52055">
        <w:t>across</w:t>
      </w:r>
      <w:r w:rsidR="00145A41">
        <w:t xml:space="preserve"> </w:t>
      </w:r>
      <w:r w:rsidRPr="00D52055">
        <w:t>6</w:t>
      </w:r>
      <w:r w:rsidR="00145A41">
        <w:t xml:space="preserve"> </w:t>
      </w:r>
      <w:r w:rsidRPr="00D52055">
        <w:t>portfolios.</w:t>
      </w:r>
    </w:p>
    <w:tbl>
      <w:tblPr>
        <w:tblStyle w:val="TableGrid"/>
        <w:tblpPr w:leftFromText="180" w:rightFromText="180" w:vertAnchor="text" w:tblpY="1"/>
        <w:tblW w:w="5003" w:type="pct"/>
        <w:tblLook w:val="04A0" w:firstRow="1" w:lastRow="0" w:firstColumn="1" w:lastColumn="0" w:noHBand="0" w:noVBand="1"/>
      </w:tblPr>
      <w:tblGrid>
        <w:gridCol w:w="2687"/>
        <w:gridCol w:w="7507"/>
      </w:tblGrid>
      <w:tr w:rsidR="00D52055" w:rsidRPr="00D52055" w14:paraId="2B4E0352" w14:textId="77777777" w:rsidTr="00B05BCA">
        <w:tc>
          <w:tcPr>
            <w:tcW w:w="1318" w:type="pct"/>
          </w:tcPr>
          <w:p w14:paraId="3F34EFB8" w14:textId="29D47864" w:rsidR="00D52055" w:rsidRPr="00D52055" w:rsidRDefault="00B5093C" w:rsidP="00445F12">
            <w:pPr>
              <w:rPr>
                <w:b/>
                <w:bCs/>
                <w:iCs/>
              </w:rPr>
            </w:pPr>
            <w:r w:rsidRPr="00D52055">
              <w:rPr>
                <w:noProof/>
              </w:rPr>
              <w:drawing>
                <wp:anchor distT="0" distB="0" distL="114300" distR="114300" simplePos="0" relativeHeight="251658240" behindDoc="1" locked="0" layoutInCell="1" allowOverlap="1" wp14:anchorId="29FAB06E" wp14:editId="51126803">
                  <wp:simplePos x="0" y="0"/>
                  <wp:positionH relativeFrom="column">
                    <wp:posOffset>-57785</wp:posOffset>
                  </wp:positionH>
                  <wp:positionV relativeFrom="paragraph">
                    <wp:posOffset>0</wp:posOffset>
                  </wp:positionV>
                  <wp:extent cx="1296000" cy="1296000"/>
                  <wp:effectExtent l="0" t="0" r="0" b="0"/>
                  <wp:wrapTight wrapText="bothSides">
                    <wp:wrapPolygon edited="0">
                      <wp:start x="0" y="0"/>
                      <wp:lineTo x="0" y="21282"/>
                      <wp:lineTo x="21282" y="21282"/>
                      <wp:lineTo x="21282" y="0"/>
                      <wp:lineTo x="0" y="0"/>
                    </wp:wrapPolygon>
                  </wp:wrapTight>
                  <wp:docPr id="596895036" name="Picture 1" descr="A headshot photo of Hon Lily D’Ambrosio 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895036" name="Picture 1" descr="A headshot photo of Hon Lily D’Ambrosio MP"/>
                          <pic:cNvPicPr preferRelativeResize="0"/>
                        </pic:nvPicPr>
                        <pic:blipFill rotWithShape="1">
                          <a:blip r:embed="rId21">
                            <a:extLst>
                              <a:ext uri="{28A0092B-C50C-407E-A947-70E740481C1C}">
                                <a14:useLocalDpi xmlns:a14="http://schemas.microsoft.com/office/drawing/2010/main" val="0"/>
                              </a:ext>
                            </a:extLst>
                          </a:blip>
                          <a:srcRect l="4756" r="4756" b="11308"/>
                          <a:stretch>
                            <a:fillRect/>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2" w:type="pct"/>
          </w:tcPr>
          <w:p w14:paraId="499CCD04" w14:textId="5E43089F" w:rsidR="00F928C9" w:rsidRDefault="00D52055" w:rsidP="007B4277">
            <w:pPr>
              <w:pStyle w:val="TableBullet"/>
            </w:pPr>
            <w:r w:rsidRPr="00B05BCA">
              <w:rPr>
                <w:b/>
                <w:bCs/>
              </w:rPr>
              <w:t>Hon</w:t>
            </w:r>
            <w:r w:rsidR="00145A41" w:rsidRPr="00B05BCA">
              <w:rPr>
                <w:b/>
                <w:bCs/>
              </w:rPr>
              <w:t xml:space="preserve"> </w:t>
            </w:r>
            <w:r w:rsidRPr="00B05BCA">
              <w:rPr>
                <w:b/>
                <w:bCs/>
              </w:rPr>
              <w:t>Lily</w:t>
            </w:r>
            <w:r w:rsidR="00145A41" w:rsidRPr="00B05BCA">
              <w:rPr>
                <w:b/>
                <w:bCs/>
              </w:rPr>
              <w:t xml:space="preserve"> </w:t>
            </w:r>
            <w:r w:rsidRPr="00B05BCA">
              <w:rPr>
                <w:b/>
                <w:bCs/>
              </w:rPr>
              <w:t>D’Ambrosio</w:t>
            </w:r>
            <w:r w:rsidR="00145A41" w:rsidRPr="00B05BCA">
              <w:rPr>
                <w:b/>
                <w:bCs/>
              </w:rPr>
              <w:t xml:space="preserve"> </w:t>
            </w:r>
            <w:r w:rsidRPr="00B05BCA">
              <w:rPr>
                <w:b/>
                <w:bCs/>
              </w:rPr>
              <w:t>MP</w:t>
            </w:r>
            <w:r w:rsidRPr="00D52055">
              <w:br/>
            </w:r>
            <w:r w:rsidRPr="00B05BCA">
              <w:rPr>
                <w:b/>
                <w:bCs/>
              </w:rPr>
              <w:t>Minister</w:t>
            </w:r>
            <w:r w:rsidR="00145A41" w:rsidRPr="00B05BCA">
              <w:rPr>
                <w:b/>
                <w:bCs/>
              </w:rPr>
              <w:t xml:space="preserve"> </w:t>
            </w:r>
            <w:r w:rsidRPr="00B05BCA">
              <w:rPr>
                <w:b/>
                <w:bCs/>
              </w:rPr>
              <w:t>for</w:t>
            </w:r>
            <w:r w:rsidR="00145A41" w:rsidRPr="00B05BCA">
              <w:rPr>
                <w:b/>
                <w:bCs/>
              </w:rPr>
              <w:t xml:space="preserve"> </w:t>
            </w:r>
            <w:r w:rsidRPr="00B05BCA">
              <w:rPr>
                <w:b/>
                <w:bCs/>
              </w:rPr>
              <w:t>Climate</w:t>
            </w:r>
            <w:r w:rsidR="00145A41" w:rsidRPr="00B05BCA">
              <w:rPr>
                <w:b/>
                <w:bCs/>
              </w:rPr>
              <w:t xml:space="preserve"> </w:t>
            </w:r>
            <w:r w:rsidRPr="00B05BCA">
              <w:rPr>
                <w:b/>
                <w:bCs/>
              </w:rPr>
              <w:t>Action</w:t>
            </w:r>
          </w:p>
          <w:p w14:paraId="7EAA50B3" w14:textId="3EAF1704" w:rsidR="00D52055" w:rsidRPr="00B05BCA" w:rsidRDefault="00D52055" w:rsidP="004B0DD6">
            <w:pPr>
              <w:pStyle w:val="TableBullet"/>
              <w:numPr>
                <w:ilvl w:val="0"/>
                <w:numId w:val="0"/>
              </w:numPr>
              <w:spacing w:before="58"/>
              <w:ind w:left="283"/>
              <w:rPr>
                <w:b/>
                <w:bCs/>
              </w:rPr>
            </w:pPr>
            <w:r w:rsidRPr="00B05BCA">
              <w:rPr>
                <w:b/>
                <w:bCs/>
              </w:rPr>
              <w:t>Minister</w:t>
            </w:r>
            <w:r w:rsidR="00145A41" w:rsidRPr="00B05BCA">
              <w:rPr>
                <w:b/>
                <w:bCs/>
              </w:rPr>
              <w:t xml:space="preserve"> </w:t>
            </w:r>
            <w:r w:rsidRPr="00B05BCA">
              <w:rPr>
                <w:b/>
                <w:bCs/>
              </w:rPr>
              <w:t>for</w:t>
            </w:r>
            <w:r w:rsidR="00145A41" w:rsidRPr="00B05BCA">
              <w:rPr>
                <w:b/>
                <w:bCs/>
              </w:rPr>
              <w:t xml:space="preserve"> </w:t>
            </w:r>
            <w:r w:rsidRPr="00B05BCA">
              <w:rPr>
                <w:b/>
                <w:bCs/>
              </w:rPr>
              <w:t>Energy</w:t>
            </w:r>
            <w:r w:rsidR="00145A41" w:rsidRPr="00B05BCA">
              <w:rPr>
                <w:b/>
                <w:bCs/>
              </w:rPr>
              <w:t xml:space="preserve"> </w:t>
            </w:r>
            <w:r w:rsidRPr="00B05BCA">
              <w:rPr>
                <w:b/>
                <w:bCs/>
              </w:rPr>
              <w:t>and</w:t>
            </w:r>
            <w:r w:rsidR="00145A41" w:rsidRPr="00B05BCA">
              <w:rPr>
                <w:b/>
                <w:bCs/>
              </w:rPr>
              <w:t xml:space="preserve"> </w:t>
            </w:r>
            <w:r w:rsidRPr="00B05BCA">
              <w:rPr>
                <w:b/>
                <w:bCs/>
              </w:rPr>
              <w:t>Resources</w:t>
            </w:r>
          </w:p>
          <w:p w14:paraId="66E6E46D" w14:textId="71DB2B60" w:rsidR="00D52055" w:rsidRPr="00B05BCA" w:rsidRDefault="00D52055" w:rsidP="004B0DD6">
            <w:pPr>
              <w:pStyle w:val="TableBullet"/>
              <w:numPr>
                <w:ilvl w:val="0"/>
                <w:numId w:val="0"/>
              </w:numPr>
              <w:spacing w:before="58"/>
              <w:ind w:left="283"/>
              <w:rPr>
                <w:b/>
                <w:bCs/>
              </w:rPr>
            </w:pPr>
            <w:r w:rsidRPr="00B05BCA">
              <w:rPr>
                <w:b/>
                <w:bCs/>
              </w:rPr>
              <w:t>Minister</w:t>
            </w:r>
            <w:r w:rsidR="00145A41" w:rsidRPr="00B05BCA">
              <w:rPr>
                <w:b/>
                <w:bCs/>
              </w:rPr>
              <w:t xml:space="preserve"> </w:t>
            </w:r>
            <w:r w:rsidRPr="00B05BCA">
              <w:rPr>
                <w:b/>
                <w:bCs/>
              </w:rPr>
              <w:t>for</w:t>
            </w:r>
            <w:r w:rsidR="00145A41" w:rsidRPr="00B05BCA">
              <w:rPr>
                <w:b/>
                <w:bCs/>
              </w:rPr>
              <w:t xml:space="preserve"> </w:t>
            </w:r>
            <w:r w:rsidRPr="00B05BCA">
              <w:rPr>
                <w:b/>
                <w:bCs/>
              </w:rPr>
              <w:t>the</w:t>
            </w:r>
            <w:r w:rsidR="00145A41" w:rsidRPr="00B05BCA">
              <w:rPr>
                <w:b/>
                <w:bCs/>
              </w:rPr>
              <w:t xml:space="preserve"> </w:t>
            </w:r>
            <w:r w:rsidRPr="00B05BCA">
              <w:rPr>
                <w:b/>
                <w:bCs/>
              </w:rPr>
              <w:t>State</w:t>
            </w:r>
            <w:r w:rsidR="00145A41" w:rsidRPr="00B05BCA">
              <w:rPr>
                <w:b/>
                <w:bCs/>
              </w:rPr>
              <w:t xml:space="preserve"> </w:t>
            </w:r>
            <w:r w:rsidRPr="00B05BCA">
              <w:rPr>
                <w:b/>
                <w:bCs/>
              </w:rPr>
              <w:t>Electricity</w:t>
            </w:r>
            <w:r w:rsidR="00145A41" w:rsidRPr="00B05BCA">
              <w:rPr>
                <w:b/>
                <w:bCs/>
              </w:rPr>
              <w:t xml:space="preserve"> </w:t>
            </w:r>
            <w:r w:rsidRPr="00B05BCA">
              <w:rPr>
                <w:b/>
                <w:bCs/>
              </w:rPr>
              <w:t>Commission</w:t>
            </w:r>
          </w:p>
          <w:p w14:paraId="42D61E1C" w14:textId="0A1D982B" w:rsidR="00D52055" w:rsidRPr="00D52055" w:rsidRDefault="00D52055" w:rsidP="007B4277">
            <w:pPr>
              <w:pStyle w:val="TableBullet"/>
              <w:numPr>
                <w:ilvl w:val="0"/>
                <w:numId w:val="0"/>
              </w:numPr>
              <w:ind w:left="284"/>
            </w:pPr>
            <w:r w:rsidRPr="00D52055">
              <w:t>Minister</w:t>
            </w:r>
            <w:r w:rsidR="00145A41">
              <w:t xml:space="preserve"> </w:t>
            </w:r>
            <w:r w:rsidRPr="00D52055">
              <w:t>D’Ambrosio</w:t>
            </w:r>
            <w:r w:rsidR="00145A41">
              <w:t xml:space="preserve"> </w:t>
            </w:r>
            <w:r w:rsidRPr="00D52055">
              <w:t>is</w:t>
            </w:r>
            <w:r w:rsidR="00145A41">
              <w:t xml:space="preserve"> </w:t>
            </w:r>
            <w:r w:rsidRPr="00D52055">
              <w:t>also</w:t>
            </w:r>
            <w:r w:rsidR="00145A41">
              <w:t xml:space="preserve"> </w:t>
            </w:r>
            <w:r w:rsidRPr="00D52055">
              <w:t>Coordinating</w:t>
            </w:r>
            <w:r w:rsidR="00145A41">
              <w:t xml:space="preserve"> </w:t>
            </w:r>
            <w:r w:rsidRPr="00D52055">
              <w:t>Minister</w:t>
            </w:r>
            <w:r w:rsidR="00145A41">
              <w:t xml:space="preserve"> </w:t>
            </w:r>
            <w:r w:rsidRPr="00D52055">
              <w:t>for</w:t>
            </w:r>
            <w:r w:rsidR="00145A41">
              <w:t xml:space="preserve"> </w:t>
            </w:r>
            <w:r w:rsidRPr="00D52055">
              <w:t>the</w:t>
            </w:r>
            <w:r w:rsidR="00145A41">
              <w:t xml:space="preserve"> </w:t>
            </w:r>
            <w:r w:rsidRPr="00D52055">
              <w:t>department.</w:t>
            </w:r>
            <w:r w:rsidR="00145A41">
              <w:t xml:space="preserve"> </w:t>
            </w:r>
            <w:r w:rsidRPr="00D52055">
              <w:t>Minister</w:t>
            </w:r>
            <w:r w:rsidR="00145A41">
              <w:t xml:space="preserve"> </w:t>
            </w:r>
            <w:r w:rsidRPr="00D52055">
              <w:t>D’Ambrosio</w:t>
            </w:r>
            <w:r w:rsidR="00145A41">
              <w:t xml:space="preserve"> </w:t>
            </w:r>
            <w:r w:rsidRPr="00D52055">
              <w:t>has</w:t>
            </w:r>
            <w:r w:rsidR="00145A41">
              <w:t xml:space="preserve"> </w:t>
            </w:r>
            <w:r w:rsidRPr="00D52055">
              <w:t>been</w:t>
            </w:r>
            <w:r w:rsidR="00145A41">
              <w:t xml:space="preserve"> </w:t>
            </w:r>
            <w:r w:rsidRPr="00D52055">
              <w:t>Member</w:t>
            </w:r>
            <w:r w:rsidR="00145A41">
              <w:t xml:space="preserve"> </w:t>
            </w:r>
            <w:r w:rsidRPr="00D52055">
              <w:t>of</w:t>
            </w:r>
            <w:r w:rsidR="00145A41">
              <w:t xml:space="preserve"> </w:t>
            </w:r>
            <w:r w:rsidRPr="00D52055">
              <w:t>the</w:t>
            </w:r>
            <w:r w:rsidR="00145A41">
              <w:t xml:space="preserve"> </w:t>
            </w:r>
            <w:r w:rsidRPr="00D52055">
              <w:t>Legislative</w:t>
            </w:r>
            <w:r w:rsidR="00145A41">
              <w:t xml:space="preserve"> </w:t>
            </w:r>
            <w:r w:rsidRPr="00D52055">
              <w:t>Assembly</w:t>
            </w:r>
            <w:r w:rsidR="00145A41">
              <w:t xml:space="preserve"> </w:t>
            </w:r>
            <w:r w:rsidRPr="00D52055">
              <w:t>for</w:t>
            </w:r>
            <w:r w:rsidR="00145A41">
              <w:t xml:space="preserve"> </w:t>
            </w:r>
            <w:r w:rsidRPr="00D52055">
              <w:t>Mill</w:t>
            </w:r>
            <w:r w:rsidR="00145A41">
              <w:t xml:space="preserve"> </w:t>
            </w:r>
            <w:r w:rsidRPr="00D52055">
              <w:t>Park</w:t>
            </w:r>
            <w:r w:rsidR="00145A41">
              <w:t xml:space="preserve"> </w:t>
            </w:r>
            <w:r w:rsidRPr="00D52055">
              <w:t>since</w:t>
            </w:r>
            <w:r w:rsidR="00145A41">
              <w:t xml:space="preserve"> </w:t>
            </w:r>
            <w:r w:rsidRPr="00D52055">
              <w:t>2002.</w:t>
            </w:r>
          </w:p>
        </w:tc>
      </w:tr>
      <w:tr w:rsidR="00D52055" w:rsidRPr="00D52055" w14:paraId="6DCCF683" w14:textId="77777777" w:rsidTr="00B05BCA">
        <w:tc>
          <w:tcPr>
            <w:tcW w:w="1318" w:type="pct"/>
          </w:tcPr>
          <w:p w14:paraId="6AE230E3" w14:textId="77777777" w:rsidR="00D52055" w:rsidRPr="00D52055" w:rsidRDefault="00D52055" w:rsidP="00445F12">
            <w:r w:rsidRPr="00D52055">
              <w:rPr>
                <w:noProof/>
              </w:rPr>
              <w:drawing>
                <wp:anchor distT="0" distB="0" distL="114300" distR="114300" simplePos="0" relativeHeight="251658241" behindDoc="1" locked="0" layoutInCell="1" allowOverlap="1" wp14:anchorId="248F90B0" wp14:editId="5CD6E275">
                  <wp:simplePos x="0" y="0"/>
                  <wp:positionH relativeFrom="column">
                    <wp:posOffset>-57785</wp:posOffset>
                  </wp:positionH>
                  <wp:positionV relativeFrom="paragraph">
                    <wp:posOffset>0</wp:posOffset>
                  </wp:positionV>
                  <wp:extent cx="1296000" cy="1296000"/>
                  <wp:effectExtent l="0" t="0" r="0" b="0"/>
                  <wp:wrapTight wrapText="bothSides">
                    <wp:wrapPolygon edited="0">
                      <wp:start x="0" y="0"/>
                      <wp:lineTo x="0" y="21282"/>
                      <wp:lineTo x="21282" y="21282"/>
                      <wp:lineTo x="21282" y="0"/>
                      <wp:lineTo x="0" y="0"/>
                    </wp:wrapPolygon>
                  </wp:wrapTight>
                  <wp:docPr id="1216151945" name="Picture 1" descr="A headshot photo of Hon Steve Dimopoulos 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151945" name="Picture 1" descr="A headshot photo of Hon Steve Dimopoulos MP"/>
                          <pic:cNvPicPr preferRelativeResize="0"/>
                        </pic:nvPicPr>
                        <pic:blipFill rotWithShape="1">
                          <a:blip r:embed="rId22">
                            <a:extLst>
                              <a:ext uri="{28A0092B-C50C-407E-A947-70E740481C1C}">
                                <a14:useLocalDpi xmlns:a14="http://schemas.microsoft.com/office/drawing/2010/main" val="0"/>
                              </a:ext>
                            </a:extLst>
                          </a:blip>
                          <a:srcRect l="6086" r="6086" b="11767"/>
                          <a:stretch>
                            <a:fillRect/>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2" w:type="pct"/>
          </w:tcPr>
          <w:p w14:paraId="2A1AAC80" w14:textId="4DE8A583" w:rsidR="00D52055" w:rsidRPr="00B05BCA" w:rsidRDefault="00D52055" w:rsidP="00B75593">
            <w:pPr>
              <w:pStyle w:val="TableBullet"/>
              <w:rPr>
                <w:b/>
                <w:bCs/>
              </w:rPr>
            </w:pPr>
            <w:r w:rsidRPr="00B05BCA">
              <w:rPr>
                <w:b/>
                <w:bCs/>
              </w:rPr>
              <w:t>Hon</w:t>
            </w:r>
            <w:r w:rsidR="00145A41" w:rsidRPr="00B05BCA">
              <w:rPr>
                <w:b/>
                <w:bCs/>
              </w:rPr>
              <w:t xml:space="preserve"> </w:t>
            </w:r>
            <w:r w:rsidRPr="00B05BCA">
              <w:rPr>
                <w:b/>
                <w:bCs/>
              </w:rPr>
              <w:t>Steve</w:t>
            </w:r>
            <w:r w:rsidR="00145A41" w:rsidRPr="00B05BCA">
              <w:rPr>
                <w:b/>
                <w:bCs/>
              </w:rPr>
              <w:t xml:space="preserve"> </w:t>
            </w:r>
            <w:r w:rsidRPr="00B05BCA">
              <w:rPr>
                <w:b/>
                <w:bCs/>
              </w:rPr>
              <w:t>Dimopoulos</w:t>
            </w:r>
            <w:r w:rsidR="00145A41" w:rsidRPr="00B05BCA">
              <w:rPr>
                <w:b/>
                <w:bCs/>
              </w:rPr>
              <w:t xml:space="preserve"> </w:t>
            </w:r>
            <w:r w:rsidRPr="00B05BCA">
              <w:rPr>
                <w:b/>
                <w:bCs/>
              </w:rPr>
              <w:t>MP</w:t>
            </w:r>
            <w:r w:rsidR="00145A41" w:rsidRPr="00B05BCA">
              <w:rPr>
                <w:b/>
                <w:bCs/>
              </w:rPr>
              <w:t xml:space="preserve"> </w:t>
            </w:r>
            <w:r w:rsidR="00B05BCA" w:rsidRPr="00B05BCA">
              <w:rPr>
                <w:b/>
                <w:bCs/>
              </w:rPr>
              <w:br/>
            </w:r>
            <w:r w:rsidRPr="00B05BCA">
              <w:rPr>
                <w:b/>
                <w:bCs/>
              </w:rPr>
              <w:t>Minister</w:t>
            </w:r>
            <w:r w:rsidR="00145A41" w:rsidRPr="00B05BCA">
              <w:rPr>
                <w:b/>
                <w:bCs/>
              </w:rPr>
              <w:t xml:space="preserve"> </w:t>
            </w:r>
            <w:r w:rsidRPr="00B05BCA">
              <w:rPr>
                <w:b/>
                <w:bCs/>
              </w:rPr>
              <w:t>for</w:t>
            </w:r>
            <w:r w:rsidR="00145A41" w:rsidRPr="00B05BCA">
              <w:rPr>
                <w:b/>
                <w:bCs/>
              </w:rPr>
              <w:t xml:space="preserve"> </w:t>
            </w:r>
            <w:r w:rsidRPr="00B05BCA">
              <w:rPr>
                <w:b/>
                <w:bCs/>
              </w:rPr>
              <w:t>Environment</w:t>
            </w:r>
          </w:p>
          <w:p w14:paraId="478FAC2C" w14:textId="3FE014C4" w:rsidR="00D52055" w:rsidRPr="00B05BCA" w:rsidRDefault="00D52055" w:rsidP="00B05BCA">
            <w:pPr>
              <w:pStyle w:val="TableBullet"/>
              <w:numPr>
                <w:ilvl w:val="0"/>
                <w:numId w:val="0"/>
              </w:numPr>
              <w:ind w:left="284"/>
            </w:pPr>
            <w:r w:rsidRPr="00D52055">
              <w:t>Minister</w:t>
            </w:r>
            <w:r w:rsidR="00145A41">
              <w:t xml:space="preserve"> </w:t>
            </w:r>
            <w:r w:rsidRPr="00D52055">
              <w:t>Dimopoulos</w:t>
            </w:r>
            <w:r w:rsidR="00145A41">
              <w:t xml:space="preserve"> </w:t>
            </w:r>
            <w:r w:rsidRPr="00D52055">
              <w:t>is</w:t>
            </w:r>
            <w:r w:rsidR="00145A41">
              <w:t xml:space="preserve"> </w:t>
            </w:r>
            <w:r w:rsidRPr="00D52055">
              <w:t>also</w:t>
            </w:r>
            <w:r w:rsidR="00145A41">
              <w:t xml:space="preserve"> </w:t>
            </w:r>
            <w:r w:rsidRPr="00D52055">
              <w:t>Minister</w:t>
            </w:r>
            <w:r w:rsidR="00145A41">
              <w:t xml:space="preserve"> </w:t>
            </w:r>
            <w:r w:rsidRPr="00D52055">
              <w:t>for</w:t>
            </w:r>
            <w:r w:rsidR="00145A41">
              <w:t xml:space="preserve"> </w:t>
            </w:r>
            <w:r w:rsidRPr="00D52055">
              <w:t>Tourism,</w:t>
            </w:r>
            <w:r w:rsidR="00145A41">
              <w:t xml:space="preserve"> </w:t>
            </w:r>
            <w:r w:rsidRPr="00D52055">
              <w:t>Sport</w:t>
            </w:r>
            <w:r w:rsidR="00145A41">
              <w:t xml:space="preserve"> </w:t>
            </w:r>
            <w:r w:rsidRPr="00D52055">
              <w:t>and</w:t>
            </w:r>
            <w:r w:rsidR="00145A41">
              <w:t xml:space="preserve"> </w:t>
            </w:r>
            <w:r w:rsidRPr="00D52055">
              <w:t>Major</w:t>
            </w:r>
            <w:r w:rsidR="00145A41">
              <w:t xml:space="preserve"> </w:t>
            </w:r>
            <w:r w:rsidRPr="00D52055">
              <w:t>Events</w:t>
            </w:r>
            <w:r w:rsidR="00145A41">
              <w:t xml:space="preserve"> </w:t>
            </w:r>
            <w:r w:rsidRPr="00D52055">
              <w:t>and</w:t>
            </w:r>
            <w:r w:rsidR="00145A41">
              <w:t xml:space="preserve"> </w:t>
            </w:r>
            <w:r w:rsidRPr="00D52055">
              <w:t>Minister</w:t>
            </w:r>
            <w:r w:rsidR="00145A41">
              <w:t xml:space="preserve"> </w:t>
            </w:r>
            <w:r w:rsidRPr="00D52055">
              <w:t>for</w:t>
            </w:r>
            <w:r w:rsidR="00145A41">
              <w:t xml:space="preserve"> </w:t>
            </w:r>
            <w:r w:rsidRPr="00D52055">
              <w:t>Outdoor</w:t>
            </w:r>
            <w:r w:rsidR="00145A41">
              <w:t xml:space="preserve"> </w:t>
            </w:r>
            <w:r w:rsidRPr="00D52055">
              <w:t>Recreation.</w:t>
            </w:r>
            <w:r w:rsidR="00145A41">
              <w:t xml:space="preserve"> </w:t>
            </w:r>
            <w:r w:rsidRPr="00D52055">
              <w:t>Minister</w:t>
            </w:r>
            <w:r w:rsidR="00145A41">
              <w:t xml:space="preserve"> </w:t>
            </w:r>
            <w:r w:rsidRPr="00D52055">
              <w:t>Dimopoulos</w:t>
            </w:r>
            <w:r w:rsidR="00145A41">
              <w:t xml:space="preserve"> </w:t>
            </w:r>
            <w:r w:rsidRPr="00D52055">
              <w:t>has</w:t>
            </w:r>
            <w:r w:rsidR="00145A41">
              <w:t xml:space="preserve"> </w:t>
            </w:r>
            <w:r w:rsidRPr="00D52055">
              <w:t>been</w:t>
            </w:r>
            <w:r w:rsidR="00145A41">
              <w:t xml:space="preserve"> </w:t>
            </w:r>
            <w:r w:rsidRPr="00D52055">
              <w:t>Member</w:t>
            </w:r>
            <w:r w:rsidR="00145A41">
              <w:t xml:space="preserve"> </w:t>
            </w:r>
            <w:r w:rsidRPr="00D52055">
              <w:t>of</w:t>
            </w:r>
            <w:r w:rsidR="00145A41">
              <w:t xml:space="preserve"> </w:t>
            </w:r>
            <w:r w:rsidRPr="00D52055">
              <w:t>the</w:t>
            </w:r>
            <w:r w:rsidR="00145A41">
              <w:t xml:space="preserve"> </w:t>
            </w:r>
            <w:r w:rsidRPr="00D52055">
              <w:t>Legislative</w:t>
            </w:r>
            <w:r w:rsidR="00145A41">
              <w:t xml:space="preserve"> </w:t>
            </w:r>
            <w:r w:rsidRPr="00D52055">
              <w:t>Assembly</w:t>
            </w:r>
            <w:r w:rsidR="00145A41">
              <w:t xml:space="preserve"> </w:t>
            </w:r>
            <w:r w:rsidRPr="00D52055">
              <w:t>for</w:t>
            </w:r>
            <w:r w:rsidR="00145A41">
              <w:t xml:space="preserve"> </w:t>
            </w:r>
            <w:r w:rsidRPr="00D52055">
              <w:t>Oakleigh</w:t>
            </w:r>
            <w:r w:rsidR="00145A41">
              <w:t xml:space="preserve"> </w:t>
            </w:r>
            <w:r w:rsidRPr="00D52055">
              <w:t>since</w:t>
            </w:r>
            <w:r w:rsidR="00145A41">
              <w:t xml:space="preserve"> </w:t>
            </w:r>
            <w:r w:rsidRPr="00D52055">
              <w:t>2014.</w:t>
            </w:r>
          </w:p>
        </w:tc>
      </w:tr>
      <w:tr w:rsidR="00D52055" w:rsidRPr="00D52055" w14:paraId="6EAB8273" w14:textId="77777777" w:rsidTr="00B05BCA">
        <w:tc>
          <w:tcPr>
            <w:tcW w:w="1318" w:type="pct"/>
          </w:tcPr>
          <w:p w14:paraId="6B19FA52" w14:textId="77777777" w:rsidR="00D52055" w:rsidRPr="00D52055" w:rsidRDefault="00D52055" w:rsidP="00445F12">
            <w:r w:rsidRPr="00D52055">
              <w:rPr>
                <w:noProof/>
              </w:rPr>
              <w:drawing>
                <wp:anchor distT="0" distB="0" distL="114300" distR="114300" simplePos="0" relativeHeight="251658242" behindDoc="1" locked="0" layoutInCell="1" allowOverlap="1" wp14:anchorId="69CF0CA8" wp14:editId="39DF8B93">
                  <wp:simplePos x="0" y="0"/>
                  <wp:positionH relativeFrom="column">
                    <wp:posOffset>-57785</wp:posOffset>
                  </wp:positionH>
                  <wp:positionV relativeFrom="paragraph">
                    <wp:posOffset>0</wp:posOffset>
                  </wp:positionV>
                  <wp:extent cx="1296000" cy="1296000"/>
                  <wp:effectExtent l="0" t="0" r="0" b="0"/>
                  <wp:wrapTight wrapText="bothSides">
                    <wp:wrapPolygon edited="0">
                      <wp:start x="0" y="0"/>
                      <wp:lineTo x="0" y="21282"/>
                      <wp:lineTo x="21282" y="21282"/>
                      <wp:lineTo x="21282" y="0"/>
                      <wp:lineTo x="0" y="0"/>
                    </wp:wrapPolygon>
                  </wp:wrapTight>
                  <wp:docPr id="246127838" name="Picture 1" descr="A headshot photo of Hon Ros Spence M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127838" name="Picture 1" descr="A headshot photo of Hon Ros Spence MP "/>
                          <pic:cNvPicPr preferRelativeResize="0"/>
                        </pic:nvPicPr>
                        <pic:blipFill rotWithShape="1">
                          <a:blip r:embed="rId23">
                            <a:extLst>
                              <a:ext uri="{28A0092B-C50C-407E-A947-70E740481C1C}">
                                <a14:useLocalDpi xmlns:a14="http://schemas.microsoft.com/office/drawing/2010/main" val="0"/>
                              </a:ext>
                            </a:extLst>
                          </a:blip>
                          <a:srcRect l="6774" r="6774" b="13964"/>
                          <a:stretch>
                            <a:fillRect/>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2" w:type="pct"/>
          </w:tcPr>
          <w:p w14:paraId="7C7DD00E" w14:textId="55A8D62A" w:rsidR="00D52055" w:rsidRPr="00B05BCA" w:rsidRDefault="00D52055" w:rsidP="00222DF3">
            <w:pPr>
              <w:pStyle w:val="TableBullet"/>
              <w:rPr>
                <w:b/>
                <w:bCs/>
              </w:rPr>
            </w:pPr>
            <w:r w:rsidRPr="00B05BCA">
              <w:rPr>
                <w:b/>
                <w:bCs/>
              </w:rPr>
              <w:t>Hon</w:t>
            </w:r>
            <w:r w:rsidR="00145A41" w:rsidRPr="00B05BCA">
              <w:rPr>
                <w:b/>
                <w:bCs/>
              </w:rPr>
              <w:t xml:space="preserve"> </w:t>
            </w:r>
            <w:r w:rsidRPr="00B05BCA">
              <w:rPr>
                <w:b/>
                <w:bCs/>
              </w:rPr>
              <w:t>Ros</w:t>
            </w:r>
            <w:r w:rsidR="00145A41" w:rsidRPr="00B05BCA">
              <w:rPr>
                <w:b/>
                <w:bCs/>
              </w:rPr>
              <w:t xml:space="preserve"> </w:t>
            </w:r>
            <w:r w:rsidRPr="00B05BCA">
              <w:rPr>
                <w:b/>
                <w:bCs/>
              </w:rPr>
              <w:t>Spence</w:t>
            </w:r>
            <w:r w:rsidR="00145A41" w:rsidRPr="00B05BCA">
              <w:rPr>
                <w:b/>
                <w:bCs/>
              </w:rPr>
              <w:t xml:space="preserve"> </w:t>
            </w:r>
            <w:r w:rsidRPr="00B05BCA">
              <w:rPr>
                <w:b/>
                <w:bCs/>
              </w:rPr>
              <w:t>MP</w:t>
            </w:r>
            <w:r w:rsidR="00145A41" w:rsidRPr="00B05BCA">
              <w:rPr>
                <w:b/>
                <w:bCs/>
              </w:rPr>
              <w:t xml:space="preserve"> </w:t>
            </w:r>
            <w:r w:rsidR="00B05BCA" w:rsidRPr="00B05BCA">
              <w:rPr>
                <w:b/>
                <w:bCs/>
              </w:rPr>
              <w:br/>
            </w:r>
            <w:r w:rsidRPr="00B05BCA">
              <w:rPr>
                <w:b/>
                <w:bCs/>
              </w:rPr>
              <w:t>Minister</w:t>
            </w:r>
            <w:r w:rsidR="00145A41" w:rsidRPr="00B05BCA">
              <w:rPr>
                <w:b/>
                <w:bCs/>
              </w:rPr>
              <w:t xml:space="preserve"> </w:t>
            </w:r>
            <w:r w:rsidRPr="00B05BCA">
              <w:rPr>
                <w:b/>
                <w:bCs/>
              </w:rPr>
              <w:t>for</w:t>
            </w:r>
            <w:r w:rsidR="00145A41" w:rsidRPr="00B05BCA">
              <w:rPr>
                <w:b/>
                <w:bCs/>
              </w:rPr>
              <w:t xml:space="preserve"> </w:t>
            </w:r>
            <w:r w:rsidRPr="00B05BCA">
              <w:rPr>
                <w:b/>
                <w:bCs/>
              </w:rPr>
              <w:t>Agriculture</w:t>
            </w:r>
          </w:p>
          <w:p w14:paraId="7E5A70EF" w14:textId="098EB05D" w:rsidR="00D52055" w:rsidRPr="00B05BCA" w:rsidRDefault="00D52055" w:rsidP="00B05BCA">
            <w:pPr>
              <w:pStyle w:val="TableBullet"/>
              <w:numPr>
                <w:ilvl w:val="0"/>
                <w:numId w:val="0"/>
              </w:numPr>
              <w:ind w:left="284"/>
            </w:pPr>
            <w:r w:rsidRPr="00D52055">
              <w:t>Minister</w:t>
            </w:r>
            <w:r w:rsidR="00145A41">
              <w:t xml:space="preserve"> </w:t>
            </w:r>
            <w:r w:rsidRPr="00D52055">
              <w:t>Spence</w:t>
            </w:r>
            <w:r w:rsidR="00145A41">
              <w:t xml:space="preserve"> </w:t>
            </w:r>
            <w:r w:rsidRPr="00D52055">
              <w:t>is</w:t>
            </w:r>
            <w:r w:rsidR="00145A41">
              <w:t xml:space="preserve"> </w:t>
            </w:r>
            <w:r w:rsidRPr="00D52055">
              <w:t>also</w:t>
            </w:r>
            <w:r w:rsidR="00145A41">
              <w:t xml:space="preserve"> </w:t>
            </w:r>
            <w:r w:rsidRPr="00D52055">
              <w:t>Minister</w:t>
            </w:r>
            <w:r w:rsidR="00145A41">
              <w:t xml:space="preserve"> </w:t>
            </w:r>
            <w:r w:rsidRPr="00D52055">
              <w:t>for</w:t>
            </w:r>
            <w:r w:rsidR="00145A41">
              <w:t xml:space="preserve"> </w:t>
            </w:r>
            <w:r w:rsidRPr="00D52055">
              <w:t>Community</w:t>
            </w:r>
            <w:r w:rsidR="00145A41">
              <w:t xml:space="preserve"> </w:t>
            </w:r>
            <w:r w:rsidRPr="00D52055">
              <w:t>Sport</w:t>
            </w:r>
            <w:r w:rsidR="00145A41">
              <w:t xml:space="preserve"> </w:t>
            </w:r>
            <w:r w:rsidRPr="00D52055">
              <w:t>and</w:t>
            </w:r>
            <w:r w:rsidR="00145A41">
              <w:t xml:space="preserve"> </w:t>
            </w:r>
            <w:r w:rsidRPr="00D52055">
              <w:t>Minister</w:t>
            </w:r>
            <w:r w:rsidR="00145A41">
              <w:t xml:space="preserve"> </w:t>
            </w:r>
            <w:r w:rsidRPr="00D52055">
              <w:t>for</w:t>
            </w:r>
            <w:r w:rsidR="00145A41">
              <w:t xml:space="preserve"> </w:t>
            </w:r>
            <w:r w:rsidRPr="00D52055">
              <w:t>Carers</w:t>
            </w:r>
            <w:r w:rsidR="00145A41">
              <w:t xml:space="preserve"> </w:t>
            </w:r>
            <w:r w:rsidRPr="00D52055">
              <w:t>and</w:t>
            </w:r>
            <w:r w:rsidR="00145A41">
              <w:t xml:space="preserve"> </w:t>
            </w:r>
            <w:r w:rsidRPr="00D52055">
              <w:t>Volunteers.</w:t>
            </w:r>
            <w:r w:rsidR="00145A41">
              <w:t xml:space="preserve"> </w:t>
            </w:r>
            <w:r w:rsidRPr="00D52055">
              <w:t>Minister</w:t>
            </w:r>
            <w:r w:rsidR="00145A41">
              <w:t xml:space="preserve"> </w:t>
            </w:r>
            <w:r w:rsidRPr="00D52055">
              <w:t>Spence</w:t>
            </w:r>
            <w:r w:rsidR="00145A41">
              <w:t xml:space="preserve"> </w:t>
            </w:r>
            <w:r w:rsidRPr="00D52055">
              <w:t>has</w:t>
            </w:r>
            <w:r w:rsidR="00145A41">
              <w:t xml:space="preserve"> </w:t>
            </w:r>
            <w:r w:rsidRPr="00D52055">
              <w:t>been</w:t>
            </w:r>
            <w:r w:rsidR="00145A41">
              <w:t xml:space="preserve"> </w:t>
            </w:r>
            <w:r w:rsidRPr="00D52055">
              <w:t>Member</w:t>
            </w:r>
            <w:r w:rsidR="00145A41">
              <w:t xml:space="preserve"> </w:t>
            </w:r>
            <w:r w:rsidRPr="00D52055">
              <w:t>of</w:t>
            </w:r>
            <w:r w:rsidR="00145A41">
              <w:t xml:space="preserve"> </w:t>
            </w:r>
            <w:r w:rsidRPr="00D52055">
              <w:t>the</w:t>
            </w:r>
            <w:r w:rsidR="00145A41">
              <w:t xml:space="preserve"> </w:t>
            </w:r>
            <w:r w:rsidRPr="00D52055">
              <w:t>Legislative</w:t>
            </w:r>
            <w:r w:rsidR="00145A41">
              <w:t xml:space="preserve"> </w:t>
            </w:r>
            <w:r w:rsidRPr="00D52055">
              <w:t>Assembly</w:t>
            </w:r>
            <w:r w:rsidR="00145A41">
              <w:t xml:space="preserve"> </w:t>
            </w:r>
            <w:r w:rsidRPr="00D52055">
              <w:t>for</w:t>
            </w:r>
            <w:r w:rsidR="00145A41">
              <w:t xml:space="preserve"> </w:t>
            </w:r>
            <w:r w:rsidRPr="00D52055">
              <w:t>Kalkallo</w:t>
            </w:r>
            <w:r w:rsidR="00145A41">
              <w:t xml:space="preserve"> </w:t>
            </w:r>
            <w:r w:rsidRPr="00D52055">
              <w:t>(formerly</w:t>
            </w:r>
            <w:r w:rsidR="00145A41">
              <w:t xml:space="preserve"> </w:t>
            </w:r>
            <w:r w:rsidRPr="00D52055">
              <w:t>Yuroke)</w:t>
            </w:r>
            <w:r w:rsidR="00145A41">
              <w:t xml:space="preserve"> </w:t>
            </w:r>
            <w:r w:rsidRPr="00D52055">
              <w:t>since</w:t>
            </w:r>
            <w:r w:rsidR="00145A41">
              <w:t xml:space="preserve"> </w:t>
            </w:r>
            <w:r w:rsidRPr="00D52055">
              <w:t>2014.</w:t>
            </w:r>
            <w:r w:rsidR="00145A41">
              <w:t xml:space="preserve"> </w:t>
            </w:r>
          </w:p>
        </w:tc>
      </w:tr>
      <w:tr w:rsidR="00D52055" w:rsidRPr="00D52055" w14:paraId="68F73C9D" w14:textId="77777777" w:rsidTr="00B05BCA">
        <w:tc>
          <w:tcPr>
            <w:tcW w:w="1318" w:type="pct"/>
          </w:tcPr>
          <w:p w14:paraId="44B8644C" w14:textId="77777777" w:rsidR="00D52055" w:rsidRPr="00D52055" w:rsidRDefault="00D52055" w:rsidP="00445F12">
            <w:pPr>
              <w:rPr>
                <w:b/>
                <w:bCs/>
                <w:iCs/>
              </w:rPr>
            </w:pPr>
            <w:r w:rsidRPr="00D52055">
              <w:rPr>
                <w:noProof/>
              </w:rPr>
              <w:lastRenderedPageBreak/>
              <w:drawing>
                <wp:anchor distT="0" distB="0" distL="114300" distR="114300" simplePos="0" relativeHeight="251658243" behindDoc="1" locked="0" layoutInCell="1" allowOverlap="1" wp14:anchorId="03F7EC87" wp14:editId="4ED31FE0">
                  <wp:simplePos x="0" y="0"/>
                  <wp:positionH relativeFrom="column">
                    <wp:posOffset>-57785</wp:posOffset>
                  </wp:positionH>
                  <wp:positionV relativeFrom="paragraph">
                    <wp:posOffset>0</wp:posOffset>
                  </wp:positionV>
                  <wp:extent cx="1296000" cy="1296000"/>
                  <wp:effectExtent l="0" t="0" r="0" b="0"/>
                  <wp:wrapTight wrapText="bothSides">
                    <wp:wrapPolygon edited="0">
                      <wp:start x="0" y="0"/>
                      <wp:lineTo x="0" y="21282"/>
                      <wp:lineTo x="21282" y="21282"/>
                      <wp:lineTo x="21282" y="0"/>
                      <wp:lineTo x="0" y="0"/>
                    </wp:wrapPolygon>
                  </wp:wrapTight>
                  <wp:docPr id="1900109610" name="Picture 1" descr="A headshot photo of Hon Gayle Tierney M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0109610" name="Picture 1" descr="A headshot photo of Hon Gayle Tierney MP "/>
                          <pic:cNvPicPr preferRelativeResize="0"/>
                        </pic:nvPicPr>
                        <pic:blipFill rotWithShape="1">
                          <a:blip r:embed="rId24">
                            <a:extLst>
                              <a:ext uri="{28A0092B-C50C-407E-A947-70E740481C1C}">
                                <a14:useLocalDpi xmlns:a14="http://schemas.microsoft.com/office/drawing/2010/main" val="0"/>
                              </a:ext>
                            </a:extLst>
                          </a:blip>
                          <a:srcRect l="5433" r="5433" b="9364"/>
                          <a:stretch>
                            <a:fillRect/>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2" w:type="pct"/>
          </w:tcPr>
          <w:p w14:paraId="70EC8E73" w14:textId="4121D7D2" w:rsidR="00D52055" w:rsidRPr="00540D51" w:rsidRDefault="00D52055" w:rsidP="00540D51">
            <w:pPr>
              <w:pStyle w:val="TableBullet"/>
              <w:rPr>
                <w:b/>
                <w:bCs/>
              </w:rPr>
            </w:pPr>
            <w:r w:rsidRPr="00540D51">
              <w:rPr>
                <w:b/>
                <w:bCs/>
              </w:rPr>
              <w:t>Hon</w:t>
            </w:r>
            <w:r w:rsidR="00145A41" w:rsidRPr="00540D51">
              <w:rPr>
                <w:b/>
                <w:bCs/>
              </w:rPr>
              <w:t xml:space="preserve"> </w:t>
            </w:r>
            <w:r w:rsidRPr="00540D51">
              <w:rPr>
                <w:b/>
                <w:bCs/>
              </w:rPr>
              <w:t>Gayle</w:t>
            </w:r>
            <w:r w:rsidR="00145A41" w:rsidRPr="00540D51">
              <w:rPr>
                <w:b/>
                <w:bCs/>
              </w:rPr>
              <w:t xml:space="preserve"> </w:t>
            </w:r>
            <w:r w:rsidRPr="00540D51">
              <w:rPr>
                <w:b/>
                <w:bCs/>
              </w:rPr>
              <w:t>Tierney</w:t>
            </w:r>
            <w:r w:rsidR="00145A41" w:rsidRPr="00540D51">
              <w:rPr>
                <w:b/>
                <w:bCs/>
              </w:rPr>
              <w:t xml:space="preserve"> </w:t>
            </w:r>
            <w:r w:rsidRPr="00540D51">
              <w:rPr>
                <w:b/>
                <w:bCs/>
              </w:rPr>
              <w:t>MP</w:t>
            </w:r>
            <w:r w:rsidR="00145A41" w:rsidRPr="00540D51">
              <w:rPr>
                <w:b/>
                <w:bCs/>
              </w:rPr>
              <w:t xml:space="preserve"> </w:t>
            </w:r>
            <w:r w:rsidRPr="00540D51">
              <w:rPr>
                <w:b/>
                <w:bCs/>
              </w:rPr>
              <w:br/>
              <w:t>Minister</w:t>
            </w:r>
            <w:r w:rsidR="00145A41" w:rsidRPr="00540D51">
              <w:rPr>
                <w:b/>
                <w:bCs/>
              </w:rPr>
              <w:t xml:space="preserve"> </w:t>
            </w:r>
            <w:r w:rsidRPr="00540D51">
              <w:rPr>
                <w:b/>
                <w:bCs/>
              </w:rPr>
              <w:t>for</w:t>
            </w:r>
            <w:r w:rsidR="00145A41" w:rsidRPr="00540D51">
              <w:rPr>
                <w:b/>
                <w:bCs/>
              </w:rPr>
              <w:t xml:space="preserve"> </w:t>
            </w:r>
            <w:r w:rsidRPr="00540D51">
              <w:rPr>
                <w:b/>
                <w:bCs/>
              </w:rPr>
              <w:t>Water</w:t>
            </w:r>
            <w:r w:rsidR="00145A41" w:rsidRPr="00540D51">
              <w:rPr>
                <w:b/>
                <w:bCs/>
              </w:rPr>
              <w:t xml:space="preserve"> </w:t>
            </w:r>
          </w:p>
          <w:p w14:paraId="03477F9C" w14:textId="2E63F9ED" w:rsidR="00D52055" w:rsidRPr="00540D51" w:rsidRDefault="00D52055" w:rsidP="00540D51">
            <w:pPr>
              <w:pStyle w:val="TableBullet"/>
              <w:numPr>
                <w:ilvl w:val="0"/>
                <w:numId w:val="0"/>
              </w:numPr>
              <w:ind w:left="284"/>
            </w:pPr>
            <w:r w:rsidRPr="00D52055">
              <w:t>Minister</w:t>
            </w:r>
            <w:r w:rsidR="00145A41">
              <w:t xml:space="preserve"> </w:t>
            </w:r>
            <w:r w:rsidRPr="00D52055">
              <w:t>Tierney</w:t>
            </w:r>
            <w:r w:rsidR="00145A41">
              <w:t xml:space="preserve"> </w:t>
            </w:r>
            <w:r w:rsidRPr="00D52055">
              <w:t>is</w:t>
            </w:r>
            <w:r w:rsidR="00145A41">
              <w:t xml:space="preserve"> </w:t>
            </w:r>
            <w:r w:rsidRPr="00D52055">
              <w:t>also</w:t>
            </w:r>
            <w:r w:rsidR="00145A41">
              <w:t xml:space="preserve"> </w:t>
            </w:r>
            <w:r w:rsidRPr="00D52055">
              <w:t>Minster</w:t>
            </w:r>
            <w:r w:rsidR="00145A41">
              <w:t xml:space="preserve"> </w:t>
            </w:r>
            <w:r w:rsidRPr="00D52055">
              <w:t>for</w:t>
            </w:r>
            <w:r w:rsidR="00145A41">
              <w:t xml:space="preserve"> </w:t>
            </w:r>
            <w:r w:rsidRPr="00D52055">
              <w:t>Skills</w:t>
            </w:r>
            <w:r w:rsidR="00145A41">
              <w:t xml:space="preserve"> </w:t>
            </w:r>
            <w:r w:rsidRPr="00D52055">
              <w:t>and</w:t>
            </w:r>
            <w:r w:rsidR="00145A41">
              <w:t xml:space="preserve"> </w:t>
            </w:r>
            <w:r w:rsidRPr="00D52055">
              <w:t>TAFE.</w:t>
            </w:r>
            <w:r w:rsidR="00145A41">
              <w:t xml:space="preserve"> </w:t>
            </w:r>
            <w:r w:rsidRPr="00D52055">
              <w:t>Minister</w:t>
            </w:r>
            <w:r w:rsidR="00145A41">
              <w:t xml:space="preserve"> </w:t>
            </w:r>
            <w:r w:rsidRPr="00D52055">
              <w:t>Tierney</w:t>
            </w:r>
            <w:r w:rsidR="00145A41">
              <w:t xml:space="preserve"> </w:t>
            </w:r>
            <w:r w:rsidRPr="00D52055">
              <w:t>has</w:t>
            </w:r>
            <w:r w:rsidR="00145A41">
              <w:t xml:space="preserve"> </w:t>
            </w:r>
            <w:r w:rsidRPr="00D52055">
              <w:t>been</w:t>
            </w:r>
            <w:r w:rsidR="00145A41">
              <w:t xml:space="preserve"> </w:t>
            </w:r>
            <w:r w:rsidRPr="00D52055">
              <w:t>Member</w:t>
            </w:r>
            <w:r w:rsidR="00145A41">
              <w:t xml:space="preserve"> </w:t>
            </w:r>
            <w:r w:rsidRPr="00D52055">
              <w:t>of</w:t>
            </w:r>
            <w:r w:rsidR="00145A41">
              <w:t xml:space="preserve"> </w:t>
            </w:r>
            <w:r w:rsidRPr="00D52055">
              <w:t>the</w:t>
            </w:r>
            <w:r w:rsidR="00145A41">
              <w:t xml:space="preserve"> </w:t>
            </w:r>
            <w:r w:rsidRPr="00D52055">
              <w:t>Legislative</w:t>
            </w:r>
            <w:r w:rsidR="00145A41">
              <w:t xml:space="preserve"> </w:t>
            </w:r>
            <w:r w:rsidRPr="00D52055">
              <w:t>Council</w:t>
            </w:r>
            <w:r w:rsidR="00145A41">
              <w:t xml:space="preserve"> </w:t>
            </w:r>
            <w:r w:rsidRPr="00D52055">
              <w:t>for</w:t>
            </w:r>
            <w:r w:rsidR="00145A41">
              <w:t xml:space="preserve"> </w:t>
            </w:r>
            <w:r w:rsidRPr="00D52055">
              <w:t>Western</w:t>
            </w:r>
            <w:r w:rsidR="00145A41">
              <w:t xml:space="preserve"> </w:t>
            </w:r>
            <w:r w:rsidRPr="00D52055">
              <w:t>Victoria</w:t>
            </w:r>
            <w:r w:rsidR="00145A41">
              <w:t xml:space="preserve"> </w:t>
            </w:r>
            <w:r w:rsidRPr="00D52055">
              <w:t>since</w:t>
            </w:r>
            <w:r w:rsidR="00145A41">
              <w:t xml:space="preserve"> </w:t>
            </w:r>
            <w:r w:rsidRPr="00D52055">
              <w:t>2006.</w:t>
            </w:r>
            <w:r w:rsidR="00145A41">
              <w:t xml:space="preserve"> </w:t>
            </w:r>
          </w:p>
        </w:tc>
      </w:tr>
      <w:tr w:rsidR="00D52055" w:rsidRPr="00D52055" w14:paraId="469DACCB" w14:textId="77777777" w:rsidTr="00B05BCA">
        <w:tc>
          <w:tcPr>
            <w:tcW w:w="1318" w:type="pct"/>
          </w:tcPr>
          <w:p w14:paraId="6FDD5509" w14:textId="77777777" w:rsidR="00D52055" w:rsidRPr="00D52055" w:rsidRDefault="00D52055" w:rsidP="00445F12">
            <w:r w:rsidRPr="00D52055">
              <w:rPr>
                <w:noProof/>
              </w:rPr>
              <w:drawing>
                <wp:anchor distT="0" distB="0" distL="114300" distR="114300" simplePos="0" relativeHeight="251658244" behindDoc="1" locked="0" layoutInCell="1" allowOverlap="1" wp14:anchorId="1421840F" wp14:editId="4AC557C2">
                  <wp:simplePos x="0" y="0"/>
                  <wp:positionH relativeFrom="column">
                    <wp:posOffset>-57785</wp:posOffset>
                  </wp:positionH>
                  <wp:positionV relativeFrom="paragraph">
                    <wp:posOffset>0</wp:posOffset>
                  </wp:positionV>
                  <wp:extent cx="1296000" cy="1296000"/>
                  <wp:effectExtent l="0" t="0" r="0" b="0"/>
                  <wp:wrapTight wrapText="bothSides">
                    <wp:wrapPolygon edited="0">
                      <wp:start x="0" y="0"/>
                      <wp:lineTo x="0" y="21282"/>
                      <wp:lineTo x="21282" y="21282"/>
                      <wp:lineTo x="21282" y="0"/>
                      <wp:lineTo x="0" y="0"/>
                    </wp:wrapPolygon>
                  </wp:wrapTight>
                  <wp:docPr id="1967075661" name="Picture 1" descr="A headshot photo of Ms Sheena Wat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7075661" name="Picture 1" descr="A headshot photo of Ms Sheena Watt"/>
                          <pic:cNvPicPr preferRelativeResize="0"/>
                        </pic:nvPicPr>
                        <pic:blipFill rotWithShape="1">
                          <a:blip r:embed="rId25" cstate="print">
                            <a:extLst>
                              <a:ext uri="{28A0092B-C50C-407E-A947-70E740481C1C}">
                                <a14:useLocalDpi xmlns:a14="http://schemas.microsoft.com/office/drawing/2010/main" val="0"/>
                              </a:ext>
                            </a:extLst>
                          </a:blip>
                          <a:srcRect l="6970" r="6970" b="14945"/>
                          <a:stretch>
                            <a:fillRect/>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2" w:type="pct"/>
          </w:tcPr>
          <w:p w14:paraId="369E5684" w14:textId="7460F3E6" w:rsidR="00D52055" w:rsidRPr="00540D51" w:rsidRDefault="00D52055" w:rsidP="00816DC5">
            <w:pPr>
              <w:pStyle w:val="TableBullet"/>
              <w:rPr>
                <w:b/>
                <w:bCs/>
              </w:rPr>
            </w:pPr>
            <w:r w:rsidRPr="00540D51">
              <w:rPr>
                <w:b/>
                <w:bCs/>
              </w:rPr>
              <w:t>Ms</w:t>
            </w:r>
            <w:r w:rsidR="00145A41" w:rsidRPr="00540D51">
              <w:rPr>
                <w:b/>
                <w:bCs/>
              </w:rPr>
              <w:t xml:space="preserve"> </w:t>
            </w:r>
            <w:r w:rsidRPr="00540D51">
              <w:rPr>
                <w:b/>
                <w:bCs/>
              </w:rPr>
              <w:t>Sheena</w:t>
            </w:r>
            <w:r w:rsidR="00145A41" w:rsidRPr="00540D51">
              <w:rPr>
                <w:b/>
                <w:bCs/>
              </w:rPr>
              <w:t xml:space="preserve"> </w:t>
            </w:r>
            <w:r w:rsidRPr="00540D51">
              <w:rPr>
                <w:b/>
                <w:bCs/>
              </w:rPr>
              <w:t>Watt</w:t>
            </w:r>
            <w:r w:rsidR="00540D51" w:rsidRPr="00540D51">
              <w:rPr>
                <w:rStyle w:val="Heading3Char"/>
                <w:rFonts w:cstheme="majorBidi"/>
                <w:b w:val="0"/>
                <w:bCs w:val="0"/>
                <w:iCs/>
                <w:sz w:val="20"/>
                <w:szCs w:val="20"/>
              </w:rPr>
              <w:br/>
            </w:r>
            <w:r w:rsidRPr="00540D51">
              <w:rPr>
                <w:b/>
                <w:bCs/>
              </w:rPr>
              <w:t>Parliamentary</w:t>
            </w:r>
            <w:r w:rsidR="00145A41" w:rsidRPr="00540D51">
              <w:rPr>
                <w:b/>
                <w:bCs/>
              </w:rPr>
              <w:t xml:space="preserve"> </w:t>
            </w:r>
            <w:r w:rsidRPr="00540D51">
              <w:rPr>
                <w:b/>
                <w:bCs/>
              </w:rPr>
              <w:t>Secretary</w:t>
            </w:r>
            <w:r w:rsidR="00145A41" w:rsidRPr="00540D51">
              <w:rPr>
                <w:b/>
                <w:bCs/>
              </w:rPr>
              <w:t xml:space="preserve"> </w:t>
            </w:r>
            <w:r w:rsidRPr="00540D51">
              <w:rPr>
                <w:b/>
                <w:bCs/>
              </w:rPr>
              <w:t>for</w:t>
            </w:r>
            <w:r w:rsidR="00145A41" w:rsidRPr="00540D51">
              <w:rPr>
                <w:b/>
                <w:bCs/>
              </w:rPr>
              <w:t xml:space="preserve"> </w:t>
            </w:r>
            <w:r w:rsidRPr="00540D51">
              <w:rPr>
                <w:b/>
                <w:bCs/>
              </w:rPr>
              <w:t>Climate</w:t>
            </w:r>
            <w:r w:rsidR="00145A41" w:rsidRPr="00540D51">
              <w:rPr>
                <w:b/>
                <w:bCs/>
              </w:rPr>
              <w:t xml:space="preserve"> </w:t>
            </w:r>
            <w:r w:rsidRPr="00540D51">
              <w:rPr>
                <w:b/>
                <w:bCs/>
              </w:rPr>
              <w:t>Action</w:t>
            </w:r>
          </w:p>
          <w:p w14:paraId="4081977F" w14:textId="2764AACD" w:rsidR="00D52055" w:rsidRPr="00540D51" w:rsidRDefault="00D52055" w:rsidP="00540D51">
            <w:pPr>
              <w:pStyle w:val="TableBullet"/>
              <w:numPr>
                <w:ilvl w:val="0"/>
                <w:numId w:val="0"/>
              </w:numPr>
              <w:ind w:left="284"/>
            </w:pPr>
            <w:r w:rsidRPr="00D52055">
              <w:t>Ms</w:t>
            </w:r>
            <w:r w:rsidR="00145A41">
              <w:t xml:space="preserve"> </w:t>
            </w:r>
            <w:r w:rsidRPr="00D52055">
              <w:t>Watt</w:t>
            </w:r>
            <w:r w:rsidR="00145A41">
              <w:t xml:space="preserve"> </w:t>
            </w:r>
            <w:r w:rsidRPr="00D52055">
              <w:t>has</w:t>
            </w:r>
            <w:r w:rsidR="00145A41">
              <w:t xml:space="preserve"> </w:t>
            </w:r>
            <w:r w:rsidRPr="00D52055">
              <w:t>been</w:t>
            </w:r>
            <w:r w:rsidR="00145A41">
              <w:t xml:space="preserve"> </w:t>
            </w:r>
            <w:r w:rsidRPr="00D52055">
              <w:t>a</w:t>
            </w:r>
            <w:r w:rsidR="00145A41">
              <w:t xml:space="preserve"> </w:t>
            </w:r>
            <w:r w:rsidRPr="00D52055">
              <w:t>Member</w:t>
            </w:r>
            <w:r w:rsidR="00145A41">
              <w:t xml:space="preserve"> </w:t>
            </w:r>
            <w:r w:rsidRPr="00D52055">
              <w:t>of</w:t>
            </w:r>
            <w:r w:rsidR="00145A41">
              <w:t xml:space="preserve"> </w:t>
            </w:r>
            <w:r w:rsidRPr="00D52055">
              <w:t>the</w:t>
            </w:r>
            <w:r w:rsidR="00145A41">
              <w:t xml:space="preserve"> </w:t>
            </w:r>
            <w:r w:rsidRPr="00D52055">
              <w:t>Legislative</w:t>
            </w:r>
            <w:r w:rsidR="00145A41">
              <w:t xml:space="preserve"> </w:t>
            </w:r>
            <w:r w:rsidRPr="00D52055">
              <w:t>Council</w:t>
            </w:r>
            <w:r w:rsidR="00145A41">
              <w:t xml:space="preserve"> </w:t>
            </w:r>
            <w:r w:rsidRPr="00D52055">
              <w:t>for</w:t>
            </w:r>
            <w:r w:rsidR="00145A41">
              <w:t xml:space="preserve"> </w:t>
            </w:r>
            <w:r w:rsidRPr="00D52055">
              <w:t>the</w:t>
            </w:r>
            <w:r w:rsidR="00145A41">
              <w:t xml:space="preserve"> </w:t>
            </w:r>
            <w:r w:rsidRPr="00D52055">
              <w:t>Northern</w:t>
            </w:r>
            <w:r w:rsidR="00145A41">
              <w:t xml:space="preserve"> </w:t>
            </w:r>
            <w:r w:rsidRPr="00D52055">
              <w:t>Metropolitan</w:t>
            </w:r>
            <w:r w:rsidR="00145A41">
              <w:t xml:space="preserve"> </w:t>
            </w:r>
            <w:r w:rsidRPr="00D52055">
              <w:t>region</w:t>
            </w:r>
            <w:r w:rsidR="00145A41">
              <w:t xml:space="preserve"> </w:t>
            </w:r>
            <w:r w:rsidRPr="00D52055">
              <w:t>since</w:t>
            </w:r>
            <w:r w:rsidR="00145A41">
              <w:t xml:space="preserve"> </w:t>
            </w:r>
            <w:r w:rsidRPr="00D52055">
              <w:t>2020.</w:t>
            </w:r>
            <w:r w:rsidR="00145A41">
              <w:t xml:space="preserve"> </w:t>
            </w:r>
          </w:p>
        </w:tc>
      </w:tr>
      <w:tr w:rsidR="00874D65" w:rsidRPr="00D52055" w14:paraId="5B530EAA" w14:textId="77777777" w:rsidTr="00B05BCA">
        <w:tc>
          <w:tcPr>
            <w:tcW w:w="1318" w:type="pct"/>
          </w:tcPr>
          <w:p w14:paraId="5257AC67" w14:textId="5F4BCA2B" w:rsidR="00874D65" w:rsidRPr="00D52055" w:rsidRDefault="00A16299" w:rsidP="00445F12">
            <w:pPr>
              <w:rPr>
                <w:noProof/>
              </w:rPr>
            </w:pPr>
            <w:r w:rsidRPr="00A16299">
              <w:rPr>
                <w:noProof/>
              </w:rPr>
              <w:drawing>
                <wp:anchor distT="0" distB="0" distL="114300" distR="114300" simplePos="0" relativeHeight="251658245" behindDoc="1" locked="0" layoutInCell="1" allowOverlap="1" wp14:anchorId="7997BEB1" wp14:editId="25C367E5">
                  <wp:simplePos x="0" y="0"/>
                  <wp:positionH relativeFrom="column">
                    <wp:posOffset>-57785</wp:posOffset>
                  </wp:positionH>
                  <wp:positionV relativeFrom="paragraph">
                    <wp:posOffset>0</wp:posOffset>
                  </wp:positionV>
                  <wp:extent cx="1296000" cy="1296000"/>
                  <wp:effectExtent l="0" t="0" r="0" b="0"/>
                  <wp:wrapTight wrapText="bothSides">
                    <wp:wrapPolygon edited="0">
                      <wp:start x="0" y="0"/>
                      <wp:lineTo x="0" y="21282"/>
                      <wp:lineTo x="21282" y="21282"/>
                      <wp:lineTo x="21282" y="0"/>
                      <wp:lineTo x="0" y="0"/>
                    </wp:wrapPolygon>
                  </wp:wrapTight>
                  <wp:docPr id="2124708435" name="Picture 1" descr="A headshot photo of Ms Michaela Set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4708435" name="Picture 1" descr="A headshot photo of Ms Michaela Settle"/>
                          <pic:cNvPicPr preferRelativeResize="0"/>
                        </pic:nvPicPr>
                        <pic:blipFill rotWithShape="1">
                          <a:blip r:embed="rId26">
                            <a:extLst>
                              <a:ext uri="{28A0092B-C50C-407E-A947-70E740481C1C}">
                                <a14:useLocalDpi xmlns:a14="http://schemas.microsoft.com/office/drawing/2010/main" val="0"/>
                              </a:ext>
                            </a:extLst>
                          </a:blip>
                          <a:srcRect l="898" r="7595" b="6892"/>
                          <a:stretch>
                            <a:fillRect/>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2" w:type="pct"/>
          </w:tcPr>
          <w:p w14:paraId="2645A80E" w14:textId="03351805" w:rsidR="00174064" w:rsidRPr="00D52055" w:rsidRDefault="00EE50D0" w:rsidP="006D2C47">
            <w:pPr>
              <w:pStyle w:val="TableBullet"/>
            </w:pPr>
            <w:r w:rsidRPr="00540D51">
              <w:rPr>
                <w:b/>
                <w:bCs/>
              </w:rPr>
              <w:t>Ms</w:t>
            </w:r>
            <w:r w:rsidR="00145A41" w:rsidRPr="00540D51">
              <w:rPr>
                <w:b/>
                <w:bCs/>
              </w:rPr>
              <w:t xml:space="preserve"> </w:t>
            </w:r>
            <w:r w:rsidRPr="00540D51">
              <w:rPr>
                <w:b/>
                <w:bCs/>
              </w:rPr>
              <w:t>Michaela</w:t>
            </w:r>
            <w:r w:rsidR="00145A41" w:rsidRPr="00540D51">
              <w:rPr>
                <w:b/>
                <w:bCs/>
              </w:rPr>
              <w:t xml:space="preserve"> </w:t>
            </w:r>
            <w:r w:rsidRPr="00540D51">
              <w:rPr>
                <w:b/>
                <w:bCs/>
              </w:rPr>
              <w:t>Settle</w:t>
            </w:r>
            <w:r w:rsidR="00540D51" w:rsidRPr="00540D51">
              <w:rPr>
                <w:rStyle w:val="Heading3Char"/>
                <w:rFonts w:cstheme="majorBidi"/>
                <w:b w:val="0"/>
                <w:bCs w:val="0"/>
                <w:iCs/>
                <w:sz w:val="20"/>
                <w:szCs w:val="20"/>
              </w:rPr>
              <w:br/>
            </w:r>
            <w:r w:rsidR="00174064" w:rsidRPr="00540D51">
              <w:rPr>
                <w:b/>
                <w:bCs/>
              </w:rPr>
              <w:t>Parliamentary</w:t>
            </w:r>
            <w:r w:rsidR="00145A41" w:rsidRPr="00540D51">
              <w:rPr>
                <w:b/>
                <w:bCs/>
              </w:rPr>
              <w:t xml:space="preserve"> </w:t>
            </w:r>
            <w:r w:rsidR="00174064" w:rsidRPr="00540D51">
              <w:rPr>
                <w:b/>
                <w:bCs/>
              </w:rPr>
              <w:t>Secretary</w:t>
            </w:r>
            <w:r w:rsidR="00145A41" w:rsidRPr="00540D51">
              <w:rPr>
                <w:b/>
                <w:bCs/>
              </w:rPr>
              <w:t xml:space="preserve"> </w:t>
            </w:r>
            <w:r w:rsidR="00174064" w:rsidRPr="00540D51">
              <w:rPr>
                <w:b/>
                <w:bCs/>
              </w:rPr>
              <w:t>for</w:t>
            </w:r>
            <w:r w:rsidR="00145A41" w:rsidRPr="00540D51">
              <w:rPr>
                <w:b/>
                <w:bCs/>
              </w:rPr>
              <w:t xml:space="preserve"> </w:t>
            </w:r>
            <w:r w:rsidR="00E17072" w:rsidRPr="00540D51">
              <w:rPr>
                <w:b/>
                <w:bCs/>
              </w:rPr>
              <w:t>Regional</w:t>
            </w:r>
            <w:r w:rsidR="00145A41" w:rsidRPr="00540D51">
              <w:rPr>
                <w:b/>
                <w:bCs/>
              </w:rPr>
              <w:t xml:space="preserve"> </w:t>
            </w:r>
            <w:r w:rsidR="00E17072" w:rsidRPr="00540D51">
              <w:rPr>
                <w:b/>
                <w:bCs/>
              </w:rPr>
              <w:t>Victoria</w:t>
            </w:r>
            <w:r w:rsidR="00E17072">
              <w:t>*</w:t>
            </w:r>
          </w:p>
          <w:p w14:paraId="2466CF6E" w14:textId="20E76705" w:rsidR="00E17072" w:rsidRPr="002C25D0" w:rsidRDefault="002C25D0" w:rsidP="00540D51">
            <w:pPr>
              <w:pStyle w:val="TableBullet"/>
              <w:numPr>
                <w:ilvl w:val="0"/>
                <w:numId w:val="0"/>
              </w:numPr>
              <w:ind w:left="284"/>
            </w:pPr>
            <w:r w:rsidRPr="002C25D0">
              <w:t>Ms</w:t>
            </w:r>
            <w:r w:rsidR="00145A41">
              <w:t xml:space="preserve"> </w:t>
            </w:r>
            <w:r w:rsidRPr="002C25D0">
              <w:t>Settle</w:t>
            </w:r>
            <w:r w:rsidR="00145A41">
              <w:t xml:space="preserve"> </w:t>
            </w:r>
            <w:r w:rsidRPr="002C25D0">
              <w:t>has</w:t>
            </w:r>
            <w:r w:rsidR="00145A41">
              <w:t xml:space="preserve"> </w:t>
            </w:r>
            <w:r w:rsidRPr="002C25D0">
              <w:t>been</w:t>
            </w:r>
            <w:r w:rsidR="00145A41">
              <w:t xml:space="preserve"> </w:t>
            </w:r>
            <w:r w:rsidRPr="002C25D0">
              <w:t>Member</w:t>
            </w:r>
            <w:r w:rsidR="00145A41">
              <w:t xml:space="preserve"> </w:t>
            </w:r>
            <w:r w:rsidRPr="002C25D0">
              <w:t>of</w:t>
            </w:r>
            <w:r w:rsidR="00145A41">
              <w:t xml:space="preserve"> </w:t>
            </w:r>
            <w:r w:rsidRPr="002C25D0">
              <w:t>the</w:t>
            </w:r>
            <w:r w:rsidR="00145A41">
              <w:t xml:space="preserve"> </w:t>
            </w:r>
            <w:r w:rsidRPr="002C25D0">
              <w:t>Legislative</w:t>
            </w:r>
            <w:r w:rsidR="00145A41">
              <w:t xml:space="preserve"> </w:t>
            </w:r>
            <w:r w:rsidRPr="002C25D0">
              <w:t>Assembly</w:t>
            </w:r>
            <w:r w:rsidR="00145A41">
              <w:t xml:space="preserve"> </w:t>
            </w:r>
            <w:r w:rsidRPr="002C25D0">
              <w:t>for</w:t>
            </w:r>
            <w:r w:rsidR="00145A41">
              <w:t xml:space="preserve"> </w:t>
            </w:r>
            <w:r w:rsidRPr="002C25D0">
              <w:t>Eureka</w:t>
            </w:r>
            <w:r w:rsidR="00145A41">
              <w:t xml:space="preserve"> </w:t>
            </w:r>
            <w:r w:rsidRPr="002C25D0">
              <w:t>(formerly</w:t>
            </w:r>
            <w:r w:rsidR="00145A41">
              <w:t xml:space="preserve"> </w:t>
            </w:r>
            <w:r w:rsidRPr="002C25D0">
              <w:t>Buninyong)</w:t>
            </w:r>
            <w:r w:rsidR="00145A41">
              <w:t xml:space="preserve"> </w:t>
            </w:r>
            <w:r w:rsidRPr="002C25D0">
              <w:t>since</w:t>
            </w:r>
            <w:r w:rsidR="00145A41">
              <w:t xml:space="preserve"> </w:t>
            </w:r>
            <w:r w:rsidRPr="002C25D0">
              <w:t>2018.</w:t>
            </w:r>
          </w:p>
          <w:p w14:paraId="087DC09D" w14:textId="22734B00" w:rsidR="00E17072" w:rsidRPr="00540D51" w:rsidRDefault="00E17072" w:rsidP="00540D51">
            <w:pPr>
              <w:pStyle w:val="TableBullet"/>
              <w:numPr>
                <w:ilvl w:val="0"/>
                <w:numId w:val="0"/>
              </w:numPr>
              <w:ind w:left="284"/>
              <w:rPr>
                <w:rStyle w:val="Heading3Char"/>
                <w:rFonts w:cstheme="majorBidi"/>
                <w:i/>
                <w:iCs/>
                <w:sz w:val="20"/>
                <w:szCs w:val="20"/>
              </w:rPr>
            </w:pPr>
            <w:r w:rsidRPr="00540D51">
              <w:rPr>
                <w:i/>
                <w:iCs/>
                <w:szCs w:val="18"/>
              </w:rPr>
              <w:t>*</w:t>
            </w:r>
            <w:r w:rsidR="0063275E" w:rsidRPr="00540D51">
              <w:rPr>
                <w:i/>
                <w:iCs/>
                <w:szCs w:val="18"/>
              </w:rPr>
              <w:t>Includes</w:t>
            </w:r>
            <w:r w:rsidR="00145A41" w:rsidRPr="00540D51">
              <w:rPr>
                <w:i/>
                <w:iCs/>
                <w:szCs w:val="18"/>
              </w:rPr>
              <w:t xml:space="preserve"> </w:t>
            </w:r>
            <w:r w:rsidRPr="00540D51">
              <w:rPr>
                <w:i/>
                <w:iCs/>
                <w:szCs w:val="18"/>
              </w:rPr>
              <w:t>support</w:t>
            </w:r>
            <w:r w:rsidR="00145A41" w:rsidRPr="00540D51">
              <w:rPr>
                <w:i/>
                <w:iCs/>
                <w:szCs w:val="18"/>
              </w:rPr>
              <w:t xml:space="preserve"> </w:t>
            </w:r>
            <w:r w:rsidRPr="00540D51">
              <w:rPr>
                <w:i/>
                <w:iCs/>
                <w:szCs w:val="18"/>
              </w:rPr>
              <w:t>for</w:t>
            </w:r>
            <w:r w:rsidR="00145A41" w:rsidRPr="00540D51">
              <w:rPr>
                <w:i/>
                <w:iCs/>
                <w:szCs w:val="18"/>
              </w:rPr>
              <w:t xml:space="preserve"> </w:t>
            </w:r>
            <w:r w:rsidRPr="00540D51">
              <w:rPr>
                <w:i/>
                <w:iCs/>
                <w:szCs w:val="18"/>
              </w:rPr>
              <w:t>Agriculture</w:t>
            </w:r>
            <w:r w:rsidR="00145A41" w:rsidRPr="00540D51">
              <w:rPr>
                <w:i/>
                <w:iCs/>
                <w:szCs w:val="18"/>
              </w:rPr>
              <w:t xml:space="preserve"> </w:t>
            </w:r>
            <w:r w:rsidRPr="00540D51">
              <w:rPr>
                <w:i/>
                <w:iCs/>
                <w:szCs w:val="18"/>
              </w:rPr>
              <w:t>portfolio</w:t>
            </w:r>
            <w:r w:rsidR="00A81B24" w:rsidRPr="00540D51">
              <w:rPr>
                <w:i/>
                <w:iCs/>
                <w:szCs w:val="18"/>
              </w:rPr>
              <w:t>.</w:t>
            </w:r>
          </w:p>
        </w:tc>
      </w:tr>
    </w:tbl>
    <w:p w14:paraId="7A20728D" w14:textId="77777777" w:rsidR="00E77003" w:rsidRDefault="00E77003" w:rsidP="00E77003"/>
    <w:p w14:paraId="2B2935B2" w14:textId="77777777" w:rsidR="00307929" w:rsidRDefault="00D3222F" w:rsidP="008F376E">
      <w:pPr>
        <w:pStyle w:val="Heading2"/>
      </w:pPr>
      <w:bookmarkStart w:id="23" w:name="_Toc217292599"/>
      <w:r w:rsidRPr="00D06F98">
        <w:t>Our</w:t>
      </w:r>
      <w:r w:rsidR="00145A41">
        <w:t xml:space="preserve"> </w:t>
      </w:r>
      <w:r w:rsidRPr="00D06F98">
        <w:t>executive</w:t>
      </w:r>
      <w:bookmarkEnd w:id="23"/>
      <w:r w:rsidR="00145A41">
        <w:t xml:space="preserve"> </w:t>
      </w:r>
    </w:p>
    <w:p w14:paraId="204DDC24" w14:textId="50000B3D" w:rsidR="00B22157" w:rsidRDefault="00B22157" w:rsidP="00B22157">
      <w:r>
        <w:t>During</w:t>
      </w:r>
      <w:r w:rsidR="00145A41">
        <w:t xml:space="preserve"> </w:t>
      </w:r>
      <w:r>
        <w:t>2024-25,</w:t>
      </w:r>
      <w:r w:rsidR="00145A41">
        <w:t xml:space="preserve"> </w:t>
      </w:r>
      <w:r>
        <w:t>DEECA</w:t>
      </w:r>
      <w:r w:rsidR="00145A41">
        <w:t xml:space="preserve"> </w:t>
      </w:r>
      <w:r>
        <w:t>was</w:t>
      </w:r>
      <w:r w:rsidR="00145A41">
        <w:t xml:space="preserve"> </w:t>
      </w:r>
      <w:r>
        <w:t>led</w:t>
      </w:r>
      <w:r w:rsidR="00145A41">
        <w:t xml:space="preserve"> </w:t>
      </w:r>
      <w:r>
        <w:t>by</w:t>
      </w:r>
      <w:r w:rsidR="00145A41">
        <w:t xml:space="preserve"> </w:t>
      </w:r>
      <w:r>
        <w:t>the</w:t>
      </w:r>
      <w:r w:rsidR="00145A41">
        <w:t xml:space="preserve"> </w:t>
      </w:r>
      <w:r>
        <w:t>Secretary</w:t>
      </w:r>
      <w:r w:rsidR="00145A41">
        <w:t xml:space="preserve"> </w:t>
      </w:r>
      <w:r>
        <w:t>John</w:t>
      </w:r>
      <w:r w:rsidR="00145A41">
        <w:t xml:space="preserve"> </w:t>
      </w:r>
      <w:r>
        <w:t>Bradley</w:t>
      </w:r>
      <w:r w:rsidR="00145A41">
        <w:t xml:space="preserve"> </w:t>
      </w:r>
      <w:r>
        <w:t>who</w:t>
      </w:r>
      <w:r w:rsidR="00145A41">
        <w:t xml:space="preserve"> </w:t>
      </w:r>
      <w:r>
        <w:t>was</w:t>
      </w:r>
      <w:r w:rsidR="00145A41">
        <w:t xml:space="preserve"> </w:t>
      </w:r>
      <w:r>
        <w:t>supported</w:t>
      </w:r>
      <w:r w:rsidR="00145A41">
        <w:t xml:space="preserve"> </w:t>
      </w:r>
      <w:r>
        <w:t>by</w:t>
      </w:r>
      <w:r w:rsidR="00145A41">
        <w:t xml:space="preserve"> </w:t>
      </w:r>
      <w:r>
        <w:t>6</w:t>
      </w:r>
      <w:r w:rsidR="00145A41">
        <w:t xml:space="preserve"> </w:t>
      </w:r>
      <w:r>
        <w:t>deputy</w:t>
      </w:r>
      <w:r w:rsidR="00145A41">
        <w:t xml:space="preserve"> </w:t>
      </w:r>
      <w:r>
        <w:t>secretaries</w:t>
      </w:r>
      <w:r w:rsidR="00145A41">
        <w:t xml:space="preserve"> </w:t>
      </w:r>
      <w:r>
        <w:t>and</w:t>
      </w:r>
      <w:r w:rsidR="00145A41">
        <w:t xml:space="preserve"> </w:t>
      </w:r>
      <w:r>
        <w:t>2</w:t>
      </w:r>
      <w:r w:rsidR="00145A41">
        <w:t xml:space="preserve"> </w:t>
      </w:r>
      <w:r>
        <w:t>chief</w:t>
      </w:r>
      <w:r w:rsidR="00145A41">
        <w:t xml:space="preserve"> </w:t>
      </w:r>
      <w:r>
        <w:t>executive</w:t>
      </w:r>
      <w:r w:rsidR="00145A41">
        <w:t xml:space="preserve"> </w:t>
      </w:r>
      <w:r>
        <w:t>officers.</w:t>
      </w:r>
      <w:r w:rsidR="00145A41">
        <w:t xml:space="preserve"> </w:t>
      </w:r>
    </w:p>
    <w:p w14:paraId="1E9B98B3" w14:textId="7D3BE624" w:rsidR="00B22157" w:rsidRDefault="00B22157" w:rsidP="00540D51">
      <w:pPr>
        <w:pStyle w:val="Heading3"/>
      </w:pPr>
      <w:r>
        <w:t>John</w:t>
      </w:r>
      <w:r w:rsidR="00145A41">
        <w:t xml:space="preserve"> </w:t>
      </w:r>
      <w:r>
        <w:t>Bradley</w:t>
      </w:r>
      <w:r w:rsidR="00145A41">
        <w:t xml:space="preserve"> </w:t>
      </w:r>
      <w:r>
        <w:t>PSM</w:t>
      </w:r>
      <w:r w:rsidR="00DC0AB9">
        <w:t xml:space="preserve"> – </w:t>
      </w:r>
      <w:r>
        <w:t>Secretary</w:t>
      </w:r>
      <w:r w:rsidR="00145A41">
        <w:t xml:space="preserve"> </w:t>
      </w:r>
      <w:r>
        <w:t>as</w:t>
      </w:r>
      <w:r w:rsidR="00145A41">
        <w:t xml:space="preserve"> </w:t>
      </w:r>
      <w:r>
        <w:t>at</w:t>
      </w:r>
      <w:r w:rsidR="00145A41">
        <w:t xml:space="preserve"> </w:t>
      </w:r>
      <w:r>
        <w:t>June</w:t>
      </w:r>
      <w:r w:rsidR="00145A41">
        <w:t xml:space="preserve"> </w:t>
      </w:r>
      <w:r>
        <w:t>2025</w:t>
      </w:r>
    </w:p>
    <w:p w14:paraId="523DBAFB" w14:textId="38BF2BF6" w:rsidR="00B22157" w:rsidRDefault="00B22157" w:rsidP="00B22157">
      <w:r>
        <w:t>John</w:t>
      </w:r>
      <w:r w:rsidR="00145A41">
        <w:t xml:space="preserve"> </w:t>
      </w:r>
      <w:r>
        <w:t>Bradley</w:t>
      </w:r>
      <w:r w:rsidR="00145A41">
        <w:t xml:space="preserve"> </w:t>
      </w:r>
      <w:r>
        <w:t>was</w:t>
      </w:r>
      <w:r w:rsidR="00145A41">
        <w:t xml:space="preserve"> </w:t>
      </w:r>
      <w:r>
        <w:t>the</w:t>
      </w:r>
      <w:r w:rsidR="00145A41">
        <w:t xml:space="preserve"> </w:t>
      </w:r>
      <w:r>
        <w:t>Secretary</w:t>
      </w:r>
      <w:r w:rsidR="00145A41">
        <w:t xml:space="preserve"> </w:t>
      </w:r>
      <w:r>
        <w:t>of</w:t>
      </w:r>
      <w:r w:rsidR="00145A41">
        <w:t xml:space="preserve"> </w:t>
      </w:r>
      <w:r>
        <w:t>DEECA</w:t>
      </w:r>
      <w:r w:rsidR="00145A41">
        <w:t xml:space="preserve"> </w:t>
      </w:r>
      <w:r>
        <w:t>as</w:t>
      </w:r>
      <w:r w:rsidR="00145A41">
        <w:t xml:space="preserve"> </w:t>
      </w:r>
      <w:r>
        <w:t>at</w:t>
      </w:r>
      <w:r w:rsidR="00145A41">
        <w:t xml:space="preserve"> </w:t>
      </w:r>
      <w:r>
        <w:t>30</w:t>
      </w:r>
      <w:r w:rsidR="00145A41">
        <w:t xml:space="preserve"> </w:t>
      </w:r>
      <w:r>
        <w:t>June</w:t>
      </w:r>
      <w:r w:rsidR="00145A41">
        <w:t xml:space="preserve"> </w:t>
      </w:r>
      <w:r>
        <w:t>2025,</w:t>
      </w:r>
      <w:r w:rsidR="00145A41">
        <w:t xml:space="preserve"> </w:t>
      </w:r>
      <w:r>
        <w:t>since</w:t>
      </w:r>
      <w:r w:rsidR="00145A41">
        <w:t xml:space="preserve"> </w:t>
      </w:r>
      <w:r>
        <w:t>being</w:t>
      </w:r>
      <w:r w:rsidR="00145A41">
        <w:t xml:space="preserve"> </w:t>
      </w:r>
      <w:r>
        <w:t>appointed</w:t>
      </w:r>
      <w:r w:rsidR="00145A41">
        <w:t xml:space="preserve"> </w:t>
      </w:r>
      <w:r>
        <w:t>as</w:t>
      </w:r>
      <w:r w:rsidR="00145A41">
        <w:t xml:space="preserve"> </w:t>
      </w:r>
      <w:r>
        <w:t>the</w:t>
      </w:r>
      <w:r w:rsidR="00145A41">
        <w:t xml:space="preserve"> </w:t>
      </w:r>
      <w:r>
        <w:t>Secretary</w:t>
      </w:r>
      <w:r w:rsidR="00145A41">
        <w:t xml:space="preserve"> </w:t>
      </w:r>
      <w:r>
        <w:t>of</w:t>
      </w:r>
      <w:r w:rsidR="00145A41">
        <w:t xml:space="preserve"> </w:t>
      </w:r>
      <w:r>
        <w:t>DEECA’s</w:t>
      </w:r>
      <w:r w:rsidR="00145A41">
        <w:t xml:space="preserve"> </w:t>
      </w:r>
      <w:r>
        <w:t>predecessor,</w:t>
      </w:r>
      <w:r w:rsidR="00145A41">
        <w:t xml:space="preserve"> </w:t>
      </w:r>
      <w:r>
        <w:t>the</w:t>
      </w:r>
      <w:r w:rsidR="00145A41">
        <w:t xml:space="preserve"> </w:t>
      </w:r>
      <w:r>
        <w:t>Department</w:t>
      </w:r>
      <w:r w:rsidR="00145A41">
        <w:t xml:space="preserve"> </w:t>
      </w:r>
      <w:r>
        <w:t>of</w:t>
      </w:r>
      <w:r w:rsidR="00145A41">
        <w:t xml:space="preserve"> </w:t>
      </w:r>
      <w:r>
        <w:t>Environment</w:t>
      </w:r>
      <w:r w:rsidR="00145A41">
        <w:t xml:space="preserve"> </w:t>
      </w:r>
      <w:r>
        <w:t>Land</w:t>
      </w:r>
      <w:r w:rsidR="00145A41">
        <w:t xml:space="preserve"> </w:t>
      </w:r>
      <w:r>
        <w:t>Water</w:t>
      </w:r>
      <w:r w:rsidR="00145A41">
        <w:t xml:space="preserve"> </w:t>
      </w:r>
      <w:r>
        <w:t>and</w:t>
      </w:r>
      <w:r w:rsidR="00145A41">
        <w:t xml:space="preserve"> </w:t>
      </w:r>
      <w:r>
        <w:t>Planning</w:t>
      </w:r>
      <w:r w:rsidR="00145A41">
        <w:t xml:space="preserve"> </w:t>
      </w:r>
      <w:r>
        <w:t>(DELWP)</w:t>
      </w:r>
      <w:r w:rsidR="00145A41">
        <w:t xml:space="preserve"> </w:t>
      </w:r>
      <w:r>
        <w:t>in</w:t>
      </w:r>
      <w:r w:rsidR="00145A41">
        <w:t xml:space="preserve"> </w:t>
      </w:r>
      <w:r>
        <w:t>September</w:t>
      </w:r>
      <w:r w:rsidR="00145A41">
        <w:t xml:space="preserve"> </w:t>
      </w:r>
      <w:r>
        <w:t>2017.</w:t>
      </w:r>
      <w:r w:rsidR="00145A41">
        <w:t xml:space="preserve"> </w:t>
      </w:r>
    </w:p>
    <w:p w14:paraId="253B129E" w14:textId="1F1A3C4D" w:rsidR="00B22157" w:rsidRDefault="00B22157" w:rsidP="00B22157">
      <w:r>
        <w:t>John</w:t>
      </w:r>
      <w:r w:rsidR="00145A41">
        <w:t xml:space="preserve"> </w:t>
      </w:r>
      <w:r>
        <w:t>served</w:t>
      </w:r>
      <w:r w:rsidR="00145A41">
        <w:t xml:space="preserve"> </w:t>
      </w:r>
      <w:r>
        <w:t>on</w:t>
      </w:r>
      <w:r w:rsidR="00145A41">
        <w:t xml:space="preserve"> </w:t>
      </w:r>
      <w:r>
        <w:t>the</w:t>
      </w:r>
      <w:r w:rsidR="00145A41">
        <w:t xml:space="preserve"> </w:t>
      </w:r>
      <w:r>
        <w:t>Victorian</w:t>
      </w:r>
      <w:r w:rsidR="00145A41">
        <w:t xml:space="preserve"> </w:t>
      </w:r>
      <w:r>
        <w:t>Secretaries’</w:t>
      </w:r>
      <w:r w:rsidR="00145A41">
        <w:t xml:space="preserve"> </w:t>
      </w:r>
      <w:r>
        <w:t>Board,</w:t>
      </w:r>
      <w:r w:rsidR="00145A41">
        <w:t xml:space="preserve"> </w:t>
      </w:r>
      <w:r>
        <w:t>is</w:t>
      </w:r>
      <w:r w:rsidR="00145A41">
        <w:t xml:space="preserve"> </w:t>
      </w:r>
      <w:r>
        <w:t>a</w:t>
      </w:r>
      <w:r w:rsidR="00145A41">
        <w:t xml:space="preserve"> </w:t>
      </w:r>
      <w:r>
        <w:t>member</w:t>
      </w:r>
      <w:r w:rsidR="00145A41">
        <w:t xml:space="preserve"> </w:t>
      </w:r>
      <w:r>
        <w:t>of</w:t>
      </w:r>
      <w:r w:rsidR="00145A41">
        <w:t xml:space="preserve"> </w:t>
      </w:r>
      <w:r>
        <w:t>the</w:t>
      </w:r>
      <w:r w:rsidR="00145A41">
        <w:t xml:space="preserve"> </w:t>
      </w:r>
      <w:r>
        <w:t>Australian</w:t>
      </w:r>
      <w:r w:rsidR="00145A41">
        <w:t xml:space="preserve"> </w:t>
      </w:r>
      <w:r>
        <w:t>Institute</w:t>
      </w:r>
      <w:r w:rsidR="00145A41">
        <w:t xml:space="preserve"> </w:t>
      </w:r>
      <w:r>
        <w:t>of</w:t>
      </w:r>
      <w:r w:rsidR="00145A41">
        <w:t xml:space="preserve"> </w:t>
      </w:r>
      <w:r>
        <w:t>Company</w:t>
      </w:r>
      <w:r w:rsidR="00145A41">
        <w:t xml:space="preserve"> </w:t>
      </w:r>
      <w:r>
        <w:t>Directors</w:t>
      </w:r>
      <w:r w:rsidR="00145A41">
        <w:t xml:space="preserve"> </w:t>
      </w:r>
      <w:r>
        <w:t>and</w:t>
      </w:r>
      <w:r w:rsidR="00145A41">
        <w:t xml:space="preserve"> </w:t>
      </w:r>
      <w:r>
        <w:t>a</w:t>
      </w:r>
      <w:r w:rsidR="00145A41">
        <w:t xml:space="preserve"> </w:t>
      </w:r>
      <w:r>
        <w:t>former</w:t>
      </w:r>
      <w:r w:rsidR="00145A41">
        <w:t xml:space="preserve"> </w:t>
      </w:r>
      <w:r>
        <w:t>President</w:t>
      </w:r>
      <w:r w:rsidR="00145A41">
        <w:t xml:space="preserve"> </w:t>
      </w:r>
      <w:r>
        <w:t>of</w:t>
      </w:r>
      <w:r w:rsidR="00145A41">
        <w:t xml:space="preserve"> </w:t>
      </w:r>
      <w:r>
        <w:t>the</w:t>
      </w:r>
      <w:r w:rsidR="00145A41">
        <w:t xml:space="preserve"> </w:t>
      </w:r>
      <w:r>
        <w:t>Institute</w:t>
      </w:r>
      <w:r w:rsidR="00145A41">
        <w:t xml:space="preserve"> </w:t>
      </w:r>
      <w:r>
        <w:t>of</w:t>
      </w:r>
      <w:r w:rsidR="00145A41">
        <w:t xml:space="preserve"> </w:t>
      </w:r>
      <w:r>
        <w:t>Public</w:t>
      </w:r>
      <w:r w:rsidR="00145A41">
        <w:t xml:space="preserve"> </w:t>
      </w:r>
      <w:r>
        <w:t>Administration</w:t>
      </w:r>
      <w:r w:rsidR="00145A41">
        <w:t xml:space="preserve"> </w:t>
      </w:r>
      <w:r>
        <w:t>(IPAA)</w:t>
      </w:r>
      <w:r w:rsidR="00145A41">
        <w:t xml:space="preserve"> </w:t>
      </w:r>
      <w:r>
        <w:t>Victoria.</w:t>
      </w:r>
    </w:p>
    <w:p w14:paraId="6645EC4C" w14:textId="43DCB8F6" w:rsidR="00B22157" w:rsidRDefault="00B22157" w:rsidP="00B22157">
      <w:r>
        <w:t>Prior</w:t>
      </w:r>
      <w:r w:rsidR="00145A41">
        <w:t xml:space="preserve"> </w:t>
      </w:r>
      <w:r>
        <w:t>to</w:t>
      </w:r>
      <w:r w:rsidR="00145A41">
        <w:t xml:space="preserve"> </w:t>
      </w:r>
      <w:r>
        <w:t>becoming</w:t>
      </w:r>
      <w:r w:rsidR="00145A41">
        <w:t xml:space="preserve"> </w:t>
      </w:r>
      <w:r>
        <w:t>DEECA</w:t>
      </w:r>
      <w:r w:rsidR="00145A41">
        <w:t xml:space="preserve"> </w:t>
      </w:r>
      <w:r>
        <w:t>Secretary,</w:t>
      </w:r>
      <w:r w:rsidR="00145A41">
        <w:t xml:space="preserve"> </w:t>
      </w:r>
      <w:r>
        <w:t>John</w:t>
      </w:r>
      <w:r w:rsidR="00145A41">
        <w:t xml:space="preserve"> </w:t>
      </w:r>
      <w:r>
        <w:t>was</w:t>
      </w:r>
      <w:r w:rsidR="00145A41">
        <w:t xml:space="preserve"> </w:t>
      </w:r>
      <w:r>
        <w:t>Chief</w:t>
      </w:r>
      <w:r w:rsidR="00145A41">
        <w:t xml:space="preserve"> </w:t>
      </w:r>
      <w:r>
        <w:t>Executive</w:t>
      </w:r>
      <w:r w:rsidR="00145A41">
        <w:t xml:space="preserve"> </w:t>
      </w:r>
      <w:r>
        <w:t>Officer</w:t>
      </w:r>
      <w:r w:rsidR="00145A41">
        <w:t xml:space="preserve"> </w:t>
      </w:r>
      <w:r>
        <w:t>of</w:t>
      </w:r>
      <w:r w:rsidR="00145A41">
        <w:t xml:space="preserve"> </w:t>
      </w:r>
      <w:r>
        <w:t>Energy</w:t>
      </w:r>
      <w:r w:rsidR="00145A41">
        <w:t xml:space="preserve"> </w:t>
      </w:r>
      <w:r>
        <w:t>Networks</w:t>
      </w:r>
      <w:r w:rsidR="00145A41">
        <w:t xml:space="preserve"> </w:t>
      </w:r>
      <w:r>
        <w:t>Australia</w:t>
      </w:r>
      <w:r w:rsidR="00145A41">
        <w:t xml:space="preserve"> </w:t>
      </w:r>
      <w:r>
        <w:t>and</w:t>
      </w:r>
      <w:r w:rsidR="00145A41">
        <w:t xml:space="preserve"> </w:t>
      </w:r>
      <w:r>
        <w:t>in</w:t>
      </w:r>
      <w:r w:rsidR="00145A41">
        <w:t xml:space="preserve"> </w:t>
      </w:r>
      <w:r>
        <w:t>previous</w:t>
      </w:r>
      <w:r w:rsidR="00145A41">
        <w:t xml:space="preserve"> </w:t>
      </w:r>
      <w:r>
        <w:t>roles</w:t>
      </w:r>
      <w:r w:rsidR="00145A41">
        <w:t xml:space="preserve"> </w:t>
      </w:r>
      <w:r>
        <w:t>served</w:t>
      </w:r>
      <w:r w:rsidR="00145A41">
        <w:t xml:space="preserve"> </w:t>
      </w:r>
      <w:r>
        <w:t>as</w:t>
      </w:r>
      <w:r w:rsidR="00145A41">
        <w:t xml:space="preserve"> </w:t>
      </w:r>
      <w:r>
        <w:t>chief</w:t>
      </w:r>
      <w:r w:rsidR="00145A41">
        <w:t xml:space="preserve"> </w:t>
      </w:r>
      <w:r>
        <w:t>executive</w:t>
      </w:r>
      <w:r w:rsidR="00145A41">
        <w:t xml:space="preserve"> </w:t>
      </w:r>
      <w:r>
        <w:t>officer</w:t>
      </w:r>
      <w:r w:rsidR="00145A41">
        <w:t xml:space="preserve"> </w:t>
      </w:r>
      <w:r>
        <w:t>of</w:t>
      </w:r>
      <w:r w:rsidR="00145A41">
        <w:t xml:space="preserve"> </w:t>
      </w:r>
      <w:r>
        <w:t>3</w:t>
      </w:r>
      <w:r w:rsidR="00145A41">
        <w:t xml:space="preserve"> </w:t>
      </w:r>
      <w:r>
        <w:t>Queensland</w:t>
      </w:r>
      <w:r w:rsidR="00145A41">
        <w:t xml:space="preserve"> </w:t>
      </w:r>
      <w:r>
        <w:t>Government</w:t>
      </w:r>
      <w:r w:rsidR="00145A41">
        <w:t xml:space="preserve"> </w:t>
      </w:r>
      <w:r>
        <w:t>agencies.</w:t>
      </w:r>
      <w:r w:rsidR="00145A41">
        <w:t xml:space="preserve"> </w:t>
      </w:r>
    </w:p>
    <w:p w14:paraId="23870297" w14:textId="4B7B8DCC" w:rsidR="00B22157" w:rsidRDefault="00B22157" w:rsidP="00B22157">
      <w:r>
        <w:t>John</w:t>
      </w:r>
      <w:r w:rsidR="00145A41">
        <w:t xml:space="preserve"> </w:t>
      </w:r>
      <w:r>
        <w:t>holds</w:t>
      </w:r>
      <w:r w:rsidR="00145A41">
        <w:t xml:space="preserve"> </w:t>
      </w:r>
      <w:r>
        <w:t>a</w:t>
      </w:r>
      <w:r w:rsidR="00145A41">
        <w:t xml:space="preserve"> </w:t>
      </w:r>
      <w:r>
        <w:t>Bachelor</w:t>
      </w:r>
      <w:r w:rsidR="00145A41">
        <w:t xml:space="preserve"> </w:t>
      </w:r>
      <w:r>
        <w:t>of</w:t>
      </w:r>
      <w:r w:rsidR="00145A41">
        <w:t xml:space="preserve"> </w:t>
      </w:r>
      <w:r>
        <w:t>Arts</w:t>
      </w:r>
      <w:r w:rsidR="00145A41">
        <w:t xml:space="preserve"> </w:t>
      </w:r>
      <w:r>
        <w:t>from</w:t>
      </w:r>
      <w:r w:rsidR="00145A41">
        <w:t xml:space="preserve"> </w:t>
      </w:r>
      <w:r>
        <w:t>the</w:t>
      </w:r>
      <w:r w:rsidR="00145A41">
        <w:t xml:space="preserve"> </w:t>
      </w:r>
      <w:r>
        <w:t>University</w:t>
      </w:r>
      <w:r w:rsidR="00145A41">
        <w:t xml:space="preserve"> </w:t>
      </w:r>
      <w:r>
        <w:t>of</w:t>
      </w:r>
      <w:r w:rsidR="00145A41">
        <w:t xml:space="preserve"> </w:t>
      </w:r>
      <w:r>
        <w:t>Queensland</w:t>
      </w:r>
      <w:r w:rsidR="00145A41">
        <w:t xml:space="preserve"> </w:t>
      </w:r>
      <w:r>
        <w:t>and</w:t>
      </w:r>
      <w:r w:rsidR="00145A41">
        <w:t xml:space="preserve"> </w:t>
      </w:r>
      <w:r>
        <w:t>a</w:t>
      </w:r>
      <w:r w:rsidR="00145A41">
        <w:t xml:space="preserve"> </w:t>
      </w:r>
      <w:r>
        <w:t>Master</w:t>
      </w:r>
      <w:r w:rsidR="00145A41">
        <w:t xml:space="preserve"> </w:t>
      </w:r>
      <w:r>
        <w:t>of</w:t>
      </w:r>
      <w:r w:rsidR="00145A41">
        <w:t xml:space="preserve"> </w:t>
      </w:r>
      <w:r>
        <w:t>Business</w:t>
      </w:r>
      <w:r w:rsidR="00145A41">
        <w:t xml:space="preserve"> </w:t>
      </w:r>
      <w:r>
        <w:t>Administration</w:t>
      </w:r>
      <w:r w:rsidR="00145A41">
        <w:t xml:space="preserve"> </w:t>
      </w:r>
      <w:r>
        <w:t>from</w:t>
      </w:r>
      <w:r w:rsidR="00145A41">
        <w:t xml:space="preserve"> </w:t>
      </w:r>
      <w:r>
        <w:t>Queensland</w:t>
      </w:r>
      <w:r w:rsidR="00145A41">
        <w:t xml:space="preserve"> </w:t>
      </w:r>
      <w:r>
        <w:t>University</w:t>
      </w:r>
      <w:r w:rsidR="00145A41">
        <w:t xml:space="preserve"> </w:t>
      </w:r>
      <w:r>
        <w:t>of</w:t>
      </w:r>
      <w:r w:rsidR="00145A41">
        <w:t xml:space="preserve"> </w:t>
      </w:r>
      <w:r>
        <w:t>Technology.</w:t>
      </w:r>
      <w:r w:rsidR="00145A41">
        <w:t xml:space="preserve"> </w:t>
      </w:r>
    </w:p>
    <w:p w14:paraId="0D7B32AD" w14:textId="6872C836" w:rsidR="00B22157" w:rsidRDefault="00116DF8" w:rsidP="00DC0AB9">
      <w:pPr>
        <w:pStyle w:val="Heading3"/>
      </w:pPr>
      <w:r w:rsidRPr="00116DF8">
        <w:t>Kate</w:t>
      </w:r>
      <w:r w:rsidR="00145A41">
        <w:t xml:space="preserve"> </w:t>
      </w:r>
      <w:r w:rsidRPr="00116DF8">
        <w:t>Houghton</w:t>
      </w:r>
      <w:r w:rsidR="00145A41">
        <w:t xml:space="preserve"> </w:t>
      </w:r>
      <w:r w:rsidRPr="00116DF8">
        <w:t>PSM</w:t>
      </w:r>
      <w:r w:rsidR="00DC0AB9">
        <w:t xml:space="preserve"> – </w:t>
      </w:r>
      <w:r w:rsidR="00B22157">
        <w:t>Secretary</w:t>
      </w:r>
      <w:r w:rsidR="00145A41">
        <w:t xml:space="preserve"> </w:t>
      </w:r>
      <w:r w:rsidR="00B22157">
        <w:t>as</w:t>
      </w:r>
      <w:r w:rsidR="00145A41">
        <w:t xml:space="preserve"> </w:t>
      </w:r>
      <w:r w:rsidR="00B22157">
        <w:t>at</w:t>
      </w:r>
      <w:r w:rsidR="00145A41">
        <w:t xml:space="preserve"> </w:t>
      </w:r>
      <w:r w:rsidR="00B22157">
        <w:t>October</w:t>
      </w:r>
      <w:r w:rsidR="00145A41">
        <w:t xml:space="preserve"> </w:t>
      </w:r>
      <w:r w:rsidR="00B22157">
        <w:t>2025</w:t>
      </w:r>
    </w:p>
    <w:p w14:paraId="3FC6702A" w14:textId="23475ED0" w:rsidR="00A7281D" w:rsidRPr="007833F9" w:rsidRDefault="00A7281D" w:rsidP="00A7281D">
      <w:r w:rsidRPr="007833F9">
        <w:t>Kate</w:t>
      </w:r>
      <w:r w:rsidR="00145A41">
        <w:t xml:space="preserve"> </w:t>
      </w:r>
      <w:r w:rsidRPr="007833F9">
        <w:t>Houghton</w:t>
      </w:r>
      <w:r w:rsidR="00145A41">
        <w:t xml:space="preserve"> </w:t>
      </w:r>
      <w:r w:rsidRPr="007833F9">
        <w:t>was</w:t>
      </w:r>
      <w:r w:rsidR="00145A41">
        <w:t xml:space="preserve"> </w:t>
      </w:r>
      <w:r w:rsidRPr="007833F9">
        <w:t>appointed</w:t>
      </w:r>
      <w:r w:rsidR="00145A41">
        <w:t xml:space="preserve"> </w:t>
      </w:r>
      <w:r w:rsidRPr="007833F9">
        <w:t>Secretary</w:t>
      </w:r>
      <w:r w:rsidR="00145A41">
        <w:t xml:space="preserve"> </w:t>
      </w:r>
      <w:r w:rsidRPr="007833F9">
        <w:t>of</w:t>
      </w:r>
      <w:r w:rsidR="00145A41">
        <w:t xml:space="preserve"> </w:t>
      </w:r>
      <w:r w:rsidRPr="007833F9">
        <w:t>DEECA</w:t>
      </w:r>
      <w:r w:rsidR="00145A41">
        <w:t xml:space="preserve"> </w:t>
      </w:r>
      <w:r w:rsidRPr="007833F9">
        <w:t>in</w:t>
      </w:r>
      <w:r w:rsidR="00145A41">
        <w:t xml:space="preserve"> </w:t>
      </w:r>
      <w:r w:rsidRPr="007833F9">
        <w:t>October</w:t>
      </w:r>
      <w:r w:rsidR="00145A41">
        <w:t xml:space="preserve"> </w:t>
      </w:r>
      <w:r w:rsidRPr="007833F9">
        <w:t>2025.</w:t>
      </w:r>
    </w:p>
    <w:p w14:paraId="3AC9DB77" w14:textId="0251FD61" w:rsidR="00A7281D" w:rsidRPr="007833F9" w:rsidRDefault="00A7281D" w:rsidP="00A7281D">
      <w:r w:rsidRPr="007833F9">
        <w:lastRenderedPageBreak/>
        <w:t>Kate</w:t>
      </w:r>
      <w:r w:rsidR="00145A41">
        <w:t xml:space="preserve"> </w:t>
      </w:r>
      <w:r w:rsidRPr="007833F9">
        <w:t>has</w:t>
      </w:r>
      <w:r w:rsidR="00145A41">
        <w:t xml:space="preserve"> </w:t>
      </w:r>
      <w:r w:rsidRPr="007833F9">
        <w:t>more</w:t>
      </w:r>
      <w:r w:rsidR="00145A41">
        <w:t xml:space="preserve"> </w:t>
      </w:r>
      <w:r w:rsidRPr="007833F9">
        <w:t>than</w:t>
      </w:r>
      <w:r w:rsidR="00145A41">
        <w:t xml:space="preserve"> </w:t>
      </w:r>
      <w:r w:rsidRPr="007833F9">
        <w:t>25</w:t>
      </w:r>
      <w:r w:rsidR="00145A41">
        <w:t xml:space="preserve"> </w:t>
      </w:r>
      <w:r w:rsidRPr="007833F9">
        <w:t>years’</w:t>
      </w:r>
      <w:r w:rsidR="00145A41">
        <w:t xml:space="preserve"> </w:t>
      </w:r>
      <w:r w:rsidRPr="007833F9">
        <w:t>experience</w:t>
      </w:r>
      <w:r w:rsidR="00145A41">
        <w:t xml:space="preserve"> </w:t>
      </w:r>
      <w:r w:rsidRPr="007833F9">
        <w:t>in</w:t>
      </w:r>
      <w:r w:rsidR="00145A41">
        <w:t xml:space="preserve"> </w:t>
      </w:r>
      <w:r w:rsidRPr="007833F9">
        <w:t>both</w:t>
      </w:r>
      <w:r w:rsidR="00145A41">
        <w:t xml:space="preserve"> </w:t>
      </w:r>
      <w:r w:rsidRPr="007833F9">
        <w:t>the</w:t>
      </w:r>
      <w:r w:rsidR="00145A41">
        <w:t xml:space="preserve"> </w:t>
      </w:r>
      <w:r w:rsidRPr="007833F9">
        <w:t>New</w:t>
      </w:r>
      <w:r w:rsidR="00145A41">
        <w:t xml:space="preserve"> </w:t>
      </w:r>
      <w:r w:rsidRPr="007833F9">
        <w:t>South</w:t>
      </w:r>
      <w:r w:rsidR="00145A41">
        <w:t xml:space="preserve"> </w:t>
      </w:r>
      <w:r w:rsidRPr="007833F9">
        <w:t>Wales</w:t>
      </w:r>
      <w:r w:rsidR="00145A41">
        <w:t xml:space="preserve"> </w:t>
      </w:r>
      <w:r w:rsidRPr="007833F9">
        <w:t>and</w:t>
      </w:r>
      <w:r w:rsidR="00145A41">
        <w:t xml:space="preserve"> </w:t>
      </w:r>
      <w:r w:rsidRPr="007833F9">
        <w:t>Victorian</w:t>
      </w:r>
      <w:r w:rsidR="00145A41">
        <w:t xml:space="preserve"> </w:t>
      </w:r>
      <w:r w:rsidRPr="007833F9">
        <w:t>Public</w:t>
      </w:r>
      <w:r w:rsidR="00145A41">
        <w:t xml:space="preserve"> </w:t>
      </w:r>
      <w:r w:rsidRPr="007833F9">
        <w:t>Service.</w:t>
      </w:r>
      <w:r w:rsidR="00145A41">
        <w:t xml:space="preserve"> </w:t>
      </w:r>
      <w:r w:rsidR="000772F1">
        <w:t>She</w:t>
      </w:r>
      <w:r w:rsidR="00145A41">
        <w:t xml:space="preserve"> </w:t>
      </w:r>
      <w:r w:rsidRPr="007833F9">
        <w:t>has</w:t>
      </w:r>
      <w:r w:rsidR="00145A41">
        <w:t xml:space="preserve"> </w:t>
      </w:r>
      <w:r w:rsidRPr="007833F9">
        <w:t>held</w:t>
      </w:r>
      <w:r w:rsidR="00145A41">
        <w:t xml:space="preserve"> </w:t>
      </w:r>
      <w:r w:rsidRPr="007833F9">
        <w:t>senior</w:t>
      </w:r>
      <w:r w:rsidR="00145A41">
        <w:t xml:space="preserve"> </w:t>
      </w:r>
      <w:r w:rsidRPr="007833F9">
        <w:t>executive</w:t>
      </w:r>
      <w:r w:rsidR="00145A41">
        <w:t xml:space="preserve"> </w:t>
      </w:r>
      <w:r w:rsidRPr="007833F9">
        <w:t>roles</w:t>
      </w:r>
      <w:r w:rsidR="00145A41">
        <w:t xml:space="preserve"> </w:t>
      </w:r>
      <w:r w:rsidRPr="007833F9">
        <w:t>in</w:t>
      </w:r>
      <w:r w:rsidR="00145A41">
        <w:t xml:space="preserve"> </w:t>
      </w:r>
      <w:r w:rsidRPr="007833F9">
        <w:t>various</w:t>
      </w:r>
      <w:r w:rsidR="00145A41">
        <w:t xml:space="preserve"> </w:t>
      </w:r>
      <w:r w:rsidRPr="007833F9">
        <w:t>portfolios</w:t>
      </w:r>
      <w:r w:rsidR="00145A41">
        <w:t xml:space="preserve"> </w:t>
      </w:r>
      <w:r w:rsidRPr="007833F9">
        <w:t>from</w:t>
      </w:r>
      <w:r w:rsidR="00145A41">
        <w:t xml:space="preserve"> </w:t>
      </w:r>
      <w:r w:rsidRPr="007833F9">
        <w:t>Police</w:t>
      </w:r>
      <w:r w:rsidR="00145A41">
        <w:t xml:space="preserve"> </w:t>
      </w:r>
      <w:r w:rsidRPr="007833F9">
        <w:t>and</w:t>
      </w:r>
      <w:r w:rsidR="00145A41">
        <w:t xml:space="preserve"> </w:t>
      </w:r>
      <w:r w:rsidRPr="007833F9">
        <w:t>Crime</w:t>
      </w:r>
      <w:r w:rsidR="00145A41">
        <w:t xml:space="preserve"> </w:t>
      </w:r>
      <w:r w:rsidRPr="007833F9">
        <w:t>Prevention,</w:t>
      </w:r>
      <w:r w:rsidR="00145A41">
        <w:t xml:space="preserve"> </w:t>
      </w:r>
      <w:r w:rsidRPr="007833F9">
        <w:t>Health,</w:t>
      </w:r>
      <w:r w:rsidR="00145A41">
        <w:t xml:space="preserve"> </w:t>
      </w:r>
      <w:r w:rsidRPr="007833F9">
        <w:t>Water</w:t>
      </w:r>
      <w:r w:rsidR="00145A41">
        <w:t xml:space="preserve"> </w:t>
      </w:r>
      <w:r w:rsidRPr="007833F9">
        <w:t>and</w:t>
      </w:r>
      <w:r w:rsidR="00145A41">
        <w:t xml:space="preserve"> </w:t>
      </w:r>
      <w:r w:rsidRPr="007833F9">
        <w:t>Catchments</w:t>
      </w:r>
      <w:r w:rsidR="00145A41">
        <w:t xml:space="preserve"> </w:t>
      </w:r>
      <w:r w:rsidRPr="007833F9">
        <w:t>and</w:t>
      </w:r>
      <w:r w:rsidR="00145A41">
        <w:t xml:space="preserve"> </w:t>
      </w:r>
      <w:r w:rsidRPr="007833F9">
        <w:t>Environmental</w:t>
      </w:r>
      <w:r w:rsidR="00145A41">
        <w:t xml:space="preserve"> </w:t>
      </w:r>
      <w:r w:rsidRPr="007833F9">
        <w:t>Policy.</w:t>
      </w:r>
      <w:r w:rsidR="00145A41">
        <w:t xml:space="preserve"> </w:t>
      </w:r>
    </w:p>
    <w:p w14:paraId="6CF546C2" w14:textId="120C2A3A" w:rsidR="00A7281D" w:rsidRPr="007833F9" w:rsidRDefault="00A7281D" w:rsidP="00A7281D">
      <w:r w:rsidRPr="007833F9">
        <w:t>Prior</w:t>
      </w:r>
      <w:r w:rsidR="00145A41">
        <w:t xml:space="preserve"> </w:t>
      </w:r>
      <w:r w:rsidRPr="007833F9">
        <w:t>to</w:t>
      </w:r>
      <w:r w:rsidR="00145A41">
        <w:t xml:space="preserve"> </w:t>
      </w:r>
      <w:r w:rsidRPr="007833F9">
        <w:t>becoming</w:t>
      </w:r>
      <w:r w:rsidR="00145A41">
        <w:t xml:space="preserve"> </w:t>
      </w:r>
      <w:r w:rsidRPr="007833F9">
        <w:t>Secretary</w:t>
      </w:r>
      <w:r w:rsidR="00145A41">
        <w:t xml:space="preserve"> </w:t>
      </w:r>
      <w:r w:rsidRPr="007833F9">
        <w:t>of</w:t>
      </w:r>
      <w:r w:rsidR="00145A41">
        <w:t xml:space="preserve"> </w:t>
      </w:r>
      <w:r w:rsidRPr="007833F9">
        <w:t>DEECA,</w:t>
      </w:r>
      <w:r w:rsidR="00145A41">
        <w:t xml:space="preserve"> </w:t>
      </w:r>
      <w:r w:rsidRPr="007833F9">
        <w:t>Kate</w:t>
      </w:r>
      <w:r w:rsidR="00145A41">
        <w:t xml:space="preserve"> </w:t>
      </w:r>
      <w:r w:rsidRPr="007833F9">
        <w:t>was</w:t>
      </w:r>
      <w:r w:rsidR="00145A41">
        <w:t xml:space="preserve"> </w:t>
      </w:r>
      <w:r w:rsidRPr="007833F9">
        <w:t>the</w:t>
      </w:r>
      <w:r w:rsidR="00145A41">
        <w:t xml:space="preserve"> </w:t>
      </w:r>
      <w:r w:rsidRPr="007833F9">
        <w:t>Secretary</w:t>
      </w:r>
      <w:r w:rsidR="00145A41">
        <w:t xml:space="preserve"> </w:t>
      </w:r>
      <w:r w:rsidRPr="007833F9">
        <w:t>of</w:t>
      </w:r>
      <w:r w:rsidR="00145A41">
        <w:t xml:space="preserve"> </w:t>
      </w:r>
      <w:r w:rsidRPr="007833F9">
        <w:t>the</w:t>
      </w:r>
      <w:r w:rsidR="00145A41">
        <w:t xml:space="preserve"> </w:t>
      </w:r>
      <w:r w:rsidRPr="007833F9">
        <w:t>Department</w:t>
      </w:r>
      <w:r w:rsidR="00145A41">
        <w:t xml:space="preserve"> </w:t>
      </w:r>
      <w:r w:rsidRPr="007833F9">
        <w:t>of</w:t>
      </w:r>
      <w:r w:rsidR="00145A41">
        <w:t xml:space="preserve"> </w:t>
      </w:r>
      <w:r w:rsidRPr="007833F9">
        <w:t>Justice</w:t>
      </w:r>
      <w:r w:rsidR="00145A41">
        <w:t xml:space="preserve"> </w:t>
      </w:r>
      <w:r w:rsidRPr="007833F9">
        <w:t>and</w:t>
      </w:r>
      <w:r w:rsidR="00145A41">
        <w:t xml:space="preserve"> </w:t>
      </w:r>
      <w:r w:rsidRPr="007833F9">
        <w:t>Community</w:t>
      </w:r>
      <w:r w:rsidR="00145A41">
        <w:t xml:space="preserve"> </w:t>
      </w:r>
      <w:r w:rsidRPr="007833F9">
        <w:t>Safety.</w:t>
      </w:r>
      <w:r w:rsidR="00145A41">
        <w:t xml:space="preserve"> </w:t>
      </w:r>
    </w:p>
    <w:p w14:paraId="5C5D26FE" w14:textId="4B1E4347" w:rsidR="00B22157" w:rsidRDefault="00A7281D" w:rsidP="00A7281D">
      <w:r w:rsidRPr="007833F9">
        <w:t>Kate</w:t>
      </w:r>
      <w:r w:rsidR="00145A41">
        <w:t xml:space="preserve"> </w:t>
      </w:r>
      <w:r w:rsidRPr="007833F9">
        <w:t>has</w:t>
      </w:r>
      <w:r w:rsidR="00145A41">
        <w:t xml:space="preserve"> </w:t>
      </w:r>
      <w:r w:rsidRPr="007833F9">
        <w:t>an</w:t>
      </w:r>
      <w:r w:rsidR="00145A41">
        <w:t xml:space="preserve"> </w:t>
      </w:r>
      <w:r w:rsidRPr="007833F9">
        <w:t>Honours</w:t>
      </w:r>
      <w:r w:rsidR="00145A41">
        <w:t xml:space="preserve"> </w:t>
      </w:r>
      <w:r w:rsidRPr="007833F9">
        <w:t>Degree</w:t>
      </w:r>
      <w:r w:rsidR="00145A41">
        <w:t xml:space="preserve"> </w:t>
      </w:r>
      <w:r w:rsidRPr="007833F9">
        <w:t>in</w:t>
      </w:r>
      <w:r w:rsidR="00145A41">
        <w:t xml:space="preserve"> </w:t>
      </w:r>
      <w:r w:rsidRPr="007833F9">
        <w:t>Economics</w:t>
      </w:r>
      <w:r w:rsidR="00145A41">
        <w:t xml:space="preserve"> </w:t>
      </w:r>
      <w:r w:rsidRPr="007833F9">
        <w:t>and</w:t>
      </w:r>
      <w:r w:rsidR="00145A41">
        <w:t xml:space="preserve"> </w:t>
      </w:r>
      <w:r w:rsidRPr="007833F9">
        <w:t>a</w:t>
      </w:r>
      <w:r w:rsidR="00145A41">
        <w:t xml:space="preserve"> </w:t>
      </w:r>
      <w:r w:rsidRPr="007833F9">
        <w:t>Masters</w:t>
      </w:r>
      <w:r w:rsidR="00145A41">
        <w:t xml:space="preserve"> </w:t>
      </w:r>
      <w:r w:rsidRPr="007833F9">
        <w:t>of</w:t>
      </w:r>
      <w:r w:rsidR="00145A41">
        <w:t xml:space="preserve"> </w:t>
      </w:r>
      <w:r w:rsidRPr="007833F9">
        <w:t>Environment</w:t>
      </w:r>
      <w:r w:rsidR="00CC2BEB" w:rsidRPr="007833F9">
        <w:t>,</w:t>
      </w:r>
      <w:r w:rsidR="00145A41">
        <w:t xml:space="preserve"> </w:t>
      </w:r>
      <w:r w:rsidRPr="007833F9">
        <w:t>and</w:t>
      </w:r>
      <w:r w:rsidR="00145A41">
        <w:t xml:space="preserve"> </w:t>
      </w:r>
      <w:r w:rsidRPr="007833F9">
        <w:t>is</w:t>
      </w:r>
      <w:r w:rsidR="00145A41">
        <w:t xml:space="preserve"> </w:t>
      </w:r>
      <w:r w:rsidRPr="007833F9">
        <w:t>an</w:t>
      </w:r>
      <w:r w:rsidR="00145A41">
        <w:t xml:space="preserve"> </w:t>
      </w:r>
      <w:r w:rsidRPr="007833F9">
        <w:t>IPAA</w:t>
      </w:r>
      <w:r w:rsidR="00145A41">
        <w:t xml:space="preserve"> </w:t>
      </w:r>
      <w:r w:rsidRPr="007833F9">
        <w:t>fellow.</w:t>
      </w:r>
    </w:p>
    <w:p w14:paraId="4869DD9A" w14:textId="44931CDF" w:rsidR="00B22157" w:rsidRDefault="00B22157" w:rsidP="00DC0AB9">
      <w:pPr>
        <w:pStyle w:val="Heading3"/>
      </w:pPr>
      <w:r>
        <w:t>Kelly</w:t>
      </w:r>
      <w:r w:rsidR="00145A41">
        <w:t xml:space="preserve"> </w:t>
      </w:r>
      <w:r>
        <w:t>Crosthwaite</w:t>
      </w:r>
      <w:r w:rsidR="00145A41">
        <w:t xml:space="preserve"> </w:t>
      </w:r>
      <w:r w:rsidR="00DC0AB9">
        <w:t xml:space="preserve">– </w:t>
      </w:r>
      <w:r>
        <w:t>Deputy</w:t>
      </w:r>
      <w:r w:rsidR="00145A41">
        <w:t xml:space="preserve"> </w:t>
      </w:r>
      <w:r>
        <w:t>Secretary,</w:t>
      </w:r>
      <w:r w:rsidR="00145A41">
        <w:t xml:space="preserve"> </w:t>
      </w:r>
      <w:r>
        <w:t>Bushfire</w:t>
      </w:r>
      <w:r w:rsidR="00145A41">
        <w:t xml:space="preserve"> </w:t>
      </w:r>
      <w:r>
        <w:t>and</w:t>
      </w:r>
      <w:r w:rsidR="00145A41">
        <w:t xml:space="preserve"> </w:t>
      </w:r>
      <w:r>
        <w:t>Forest</w:t>
      </w:r>
      <w:r w:rsidR="00145A41">
        <w:t xml:space="preserve"> </w:t>
      </w:r>
      <w:r>
        <w:t>Services</w:t>
      </w:r>
    </w:p>
    <w:p w14:paraId="20673B0F" w14:textId="03C285DA" w:rsidR="00B22157" w:rsidRDefault="00B22157" w:rsidP="00B22157">
      <w:r>
        <w:t>Kelly</w:t>
      </w:r>
      <w:r w:rsidR="00145A41">
        <w:t xml:space="preserve"> </w:t>
      </w:r>
      <w:r>
        <w:t>Crosthwaite</w:t>
      </w:r>
      <w:r w:rsidR="00145A41">
        <w:t xml:space="preserve"> </w:t>
      </w:r>
      <w:r>
        <w:t>has</w:t>
      </w:r>
      <w:r w:rsidR="00145A41">
        <w:t xml:space="preserve"> </w:t>
      </w:r>
      <w:r>
        <w:t>served</w:t>
      </w:r>
      <w:r w:rsidR="00145A41">
        <w:t xml:space="preserve"> </w:t>
      </w:r>
      <w:r>
        <w:t>as</w:t>
      </w:r>
      <w:r w:rsidR="00145A41">
        <w:t xml:space="preserve"> </w:t>
      </w:r>
      <w:r>
        <w:t>Deputy</w:t>
      </w:r>
      <w:r w:rsidR="00145A41">
        <w:t xml:space="preserve"> </w:t>
      </w:r>
      <w:r>
        <w:t>Secretary,</w:t>
      </w:r>
      <w:r w:rsidR="00145A41">
        <w:t xml:space="preserve"> </w:t>
      </w:r>
      <w:r>
        <w:t>Bushfire</w:t>
      </w:r>
      <w:r w:rsidR="00145A41">
        <w:t xml:space="preserve"> </w:t>
      </w:r>
      <w:r>
        <w:t>and</w:t>
      </w:r>
      <w:r w:rsidR="00145A41">
        <w:t xml:space="preserve"> </w:t>
      </w:r>
      <w:r>
        <w:t>Forest</w:t>
      </w:r>
      <w:r w:rsidR="00145A41">
        <w:t xml:space="preserve"> </w:t>
      </w:r>
      <w:r>
        <w:t>Services</w:t>
      </w:r>
      <w:r w:rsidR="00145A41">
        <w:t xml:space="preserve"> </w:t>
      </w:r>
      <w:r>
        <w:t>since</w:t>
      </w:r>
      <w:r w:rsidR="00145A41">
        <w:t xml:space="preserve"> </w:t>
      </w:r>
      <w:r>
        <w:t>July</w:t>
      </w:r>
      <w:r w:rsidR="00145A41">
        <w:t xml:space="preserve"> </w:t>
      </w:r>
      <w:r>
        <w:t>2023.</w:t>
      </w:r>
      <w:r w:rsidR="00145A41">
        <w:t xml:space="preserve"> </w:t>
      </w:r>
    </w:p>
    <w:p w14:paraId="33516752" w14:textId="3A5AE339" w:rsidR="00B22157" w:rsidRDefault="00B22157" w:rsidP="00B22157">
      <w:r>
        <w:t>Kelly</w:t>
      </w:r>
      <w:r w:rsidR="00145A41">
        <w:t xml:space="preserve"> </w:t>
      </w:r>
      <w:r>
        <w:t>previously</w:t>
      </w:r>
      <w:r w:rsidR="00145A41">
        <w:t xml:space="preserve"> </w:t>
      </w:r>
      <w:r>
        <w:t>held</w:t>
      </w:r>
      <w:r w:rsidR="00145A41">
        <w:t xml:space="preserve"> </w:t>
      </w:r>
      <w:r>
        <w:t>positions</w:t>
      </w:r>
      <w:r w:rsidR="00145A41">
        <w:t xml:space="preserve"> </w:t>
      </w:r>
      <w:r>
        <w:t>within</w:t>
      </w:r>
      <w:r w:rsidR="00145A41">
        <w:t xml:space="preserve"> </w:t>
      </w:r>
      <w:r>
        <w:t>the</w:t>
      </w:r>
      <w:r w:rsidR="00145A41">
        <w:t xml:space="preserve"> </w:t>
      </w:r>
      <w:r>
        <w:t>department</w:t>
      </w:r>
      <w:r w:rsidR="00145A41">
        <w:t xml:space="preserve"> </w:t>
      </w:r>
      <w:r>
        <w:t>since</w:t>
      </w:r>
      <w:r w:rsidR="00145A41">
        <w:t xml:space="preserve"> </w:t>
      </w:r>
      <w:r>
        <w:t>2014,</w:t>
      </w:r>
      <w:r w:rsidR="00145A41">
        <w:t xml:space="preserve"> </w:t>
      </w:r>
      <w:r>
        <w:t>including</w:t>
      </w:r>
      <w:r w:rsidR="00145A41">
        <w:t xml:space="preserve"> </w:t>
      </w:r>
      <w:r>
        <w:t>the</w:t>
      </w:r>
      <w:r w:rsidR="00145A41">
        <w:t xml:space="preserve"> </w:t>
      </w:r>
      <w:r>
        <w:t>roles</w:t>
      </w:r>
      <w:r w:rsidR="00145A41">
        <w:t xml:space="preserve"> </w:t>
      </w:r>
      <w:r>
        <w:t>of</w:t>
      </w:r>
      <w:r w:rsidR="00145A41">
        <w:t xml:space="preserve"> </w:t>
      </w:r>
      <w:r>
        <w:t>Executive</w:t>
      </w:r>
      <w:r w:rsidR="00145A41">
        <w:t xml:space="preserve"> </w:t>
      </w:r>
      <w:r>
        <w:t>Director,</w:t>
      </w:r>
      <w:r w:rsidR="00145A41">
        <w:t xml:space="preserve"> </w:t>
      </w:r>
      <w:r>
        <w:t>People</w:t>
      </w:r>
      <w:r w:rsidR="00145A41">
        <w:t xml:space="preserve"> </w:t>
      </w:r>
      <w:r>
        <w:t>and</w:t>
      </w:r>
      <w:r w:rsidR="00145A41">
        <w:t xml:space="preserve"> </w:t>
      </w:r>
      <w:r>
        <w:t>Culture,</w:t>
      </w:r>
      <w:r w:rsidR="00145A41">
        <w:t xml:space="preserve"> </w:t>
      </w:r>
      <w:r>
        <w:t>and</w:t>
      </w:r>
      <w:r w:rsidR="00145A41">
        <w:t xml:space="preserve"> </w:t>
      </w:r>
      <w:r>
        <w:t>Regional</w:t>
      </w:r>
      <w:r w:rsidR="00145A41">
        <w:t xml:space="preserve"> </w:t>
      </w:r>
      <w:r>
        <w:t>Director,</w:t>
      </w:r>
      <w:r w:rsidR="00145A41">
        <w:t xml:space="preserve"> </w:t>
      </w:r>
      <w:r>
        <w:t>Port</w:t>
      </w:r>
      <w:r w:rsidR="00145A41">
        <w:t xml:space="preserve"> </w:t>
      </w:r>
      <w:r>
        <w:t>Phillip</w:t>
      </w:r>
      <w:r w:rsidR="00145A41">
        <w:t xml:space="preserve"> </w:t>
      </w:r>
      <w:r>
        <w:t>region.</w:t>
      </w:r>
      <w:r w:rsidR="00145A41">
        <w:t xml:space="preserve"> </w:t>
      </w:r>
    </w:p>
    <w:p w14:paraId="54F58975" w14:textId="060BB973" w:rsidR="00B22157" w:rsidRDefault="00B22157" w:rsidP="00B22157">
      <w:r>
        <w:t>Kelly</w:t>
      </w:r>
      <w:r w:rsidR="00145A41">
        <w:t xml:space="preserve"> </w:t>
      </w:r>
      <w:r>
        <w:t>has</w:t>
      </w:r>
      <w:r w:rsidR="00145A41">
        <w:t xml:space="preserve"> </w:t>
      </w:r>
      <w:r>
        <w:t>worked</w:t>
      </w:r>
      <w:r w:rsidR="00145A41">
        <w:t xml:space="preserve"> </w:t>
      </w:r>
      <w:r>
        <w:t>for</w:t>
      </w:r>
      <w:r w:rsidR="00145A41">
        <w:t xml:space="preserve"> </w:t>
      </w:r>
      <w:r>
        <w:t>state</w:t>
      </w:r>
      <w:r w:rsidR="00145A41">
        <w:t xml:space="preserve"> </w:t>
      </w:r>
      <w:r>
        <w:t>and</w:t>
      </w:r>
      <w:r w:rsidR="00145A41">
        <w:t xml:space="preserve"> </w:t>
      </w:r>
      <w:r>
        <w:t>federal</w:t>
      </w:r>
      <w:r w:rsidR="00145A41">
        <w:t xml:space="preserve"> </w:t>
      </w:r>
      <w:r>
        <w:t>natural</w:t>
      </w:r>
      <w:r w:rsidR="00145A41">
        <w:t xml:space="preserve"> </w:t>
      </w:r>
      <w:r>
        <w:t>resource</w:t>
      </w:r>
      <w:r w:rsidR="00145A41">
        <w:t xml:space="preserve"> </w:t>
      </w:r>
      <w:r>
        <w:t>management</w:t>
      </w:r>
      <w:r w:rsidR="00145A41">
        <w:t xml:space="preserve"> </w:t>
      </w:r>
      <w:r>
        <w:t>agencies</w:t>
      </w:r>
      <w:r w:rsidR="00145A41">
        <w:t xml:space="preserve"> </w:t>
      </w:r>
      <w:r>
        <w:t>and</w:t>
      </w:r>
      <w:r w:rsidR="00145A41">
        <w:t xml:space="preserve"> </w:t>
      </w:r>
      <w:r>
        <w:t>has</w:t>
      </w:r>
      <w:r w:rsidR="00145A41">
        <w:t xml:space="preserve"> </w:t>
      </w:r>
      <w:r>
        <w:t>extensive</w:t>
      </w:r>
      <w:r w:rsidR="00145A41">
        <w:t xml:space="preserve"> </w:t>
      </w:r>
      <w:r>
        <w:t>experience</w:t>
      </w:r>
      <w:r w:rsidR="00145A41">
        <w:t xml:space="preserve"> </w:t>
      </w:r>
      <w:r>
        <w:t>managing</w:t>
      </w:r>
      <w:r w:rsidR="00145A41">
        <w:t xml:space="preserve"> </w:t>
      </w:r>
      <w:r>
        <w:t>complex</w:t>
      </w:r>
      <w:r w:rsidR="00145A41">
        <w:t xml:space="preserve"> </w:t>
      </w:r>
      <w:r>
        <w:t>stakeholder</w:t>
      </w:r>
      <w:r w:rsidR="00145A41">
        <w:t xml:space="preserve"> </w:t>
      </w:r>
      <w:r>
        <w:t>issues,</w:t>
      </w:r>
      <w:r w:rsidR="00145A41">
        <w:t xml:space="preserve"> </w:t>
      </w:r>
      <w:r>
        <w:t>implementing</w:t>
      </w:r>
      <w:r w:rsidR="00145A41">
        <w:t xml:space="preserve"> </w:t>
      </w:r>
      <w:r>
        <w:t>policies</w:t>
      </w:r>
      <w:r w:rsidR="00145A41">
        <w:t xml:space="preserve"> </w:t>
      </w:r>
      <w:r>
        <w:t>into</w:t>
      </w:r>
      <w:r w:rsidR="00145A41">
        <w:t xml:space="preserve"> </w:t>
      </w:r>
      <w:r>
        <w:t>on-ground</w:t>
      </w:r>
      <w:r w:rsidR="00145A41">
        <w:t xml:space="preserve"> </w:t>
      </w:r>
      <w:r>
        <w:t>delivery,</w:t>
      </w:r>
      <w:r w:rsidR="00145A41">
        <w:t xml:space="preserve"> </w:t>
      </w:r>
      <w:r>
        <w:t>and</w:t>
      </w:r>
      <w:r w:rsidR="00145A41">
        <w:t xml:space="preserve"> </w:t>
      </w:r>
      <w:r>
        <w:t>leading</w:t>
      </w:r>
      <w:r w:rsidR="00145A41">
        <w:t xml:space="preserve"> </w:t>
      </w:r>
      <w:r>
        <w:t>large</w:t>
      </w:r>
      <w:r w:rsidR="00145A41">
        <w:t xml:space="preserve"> </w:t>
      </w:r>
      <w:r>
        <w:t>operational</w:t>
      </w:r>
      <w:r w:rsidR="00145A41">
        <w:t xml:space="preserve"> </w:t>
      </w:r>
      <w:r>
        <w:t>workforces.</w:t>
      </w:r>
    </w:p>
    <w:p w14:paraId="6AA73115" w14:textId="4998DDBA" w:rsidR="00B22157" w:rsidRDefault="00B22157" w:rsidP="00B22157">
      <w:r>
        <w:t>Kelly</w:t>
      </w:r>
      <w:r w:rsidR="00145A41">
        <w:t xml:space="preserve"> </w:t>
      </w:r>
      <w:r>
        <w:t>holds</w:t>
      </w:r>
      <w:r w:rsidR="00145A41">
        <w:t xml:space="preserve"> </w:t>
      </w:r>
      <w:r>
        <w:t>a</w:t>
      </w:r>
      <w:r w:rsidR="00145A41">
        <w:t xml:space="preserve"> </w:t>
      </w:r>
      <w:r>
        <w:t>Bachelor</w:t>
      </w:r>
      <w:r w:rsidR="00145A41">
        <w:t xml:space="preserve"> </w:t>
      </w:r>
      <w:r>
        <w:t>of</w:t>
      </w:r>
      <w:r w:rsidR="00145A41">
        <w:t xml:space="preserve"> </w:t>
      </w:r>
      <w:r>
        <w:t>Law</w:t>
      </w:r>
      <w:r w:rsidR="00145A41">
        <w:t xml:space="preserve"> </w:t>
      </w:r>
      <w:r>
        <w:t>and</w:t>
      </w:r>
      <w:r w:rsidR="00145A41">
        <w:t xml:space="preserve"> </w:t>
      </w:r>
      <w:r>
        <w:t>a</w:t>
      </w:r>
      <w:r w:rsidR="00145A41">
        <w:t xml:space="preserve"> </w:t>
      </w:r>
      <w:r>
        <w:t>Bachelor</w:t>
      </w:r>
      <w:r w:rsidR="00145A41">
        <w:t xml:space="preserve"> </w:t>
      </w:r>
      <w:r>
        <w:t>of</w:t>
      </w:r>
      <w:r w:rsidR="00145A41">
        <w:t xml:space="preserve"> </w:t>
      </w:r>
      <w:r>
        <w:t>Environmental</w:t>
      </w:r>
      <w:r w:rsidR="00145A41">
        <w:t xml:space="preserve"> </w:t>
      </w:r>
      <w:r>
        <w:t>Science</w:t>
      </w:r>
      <w:r w:rsidR="00145A41">
        <w:t xml:space="preserve"> </w:t>
      </w:r>
      <w:r>
        <w:t>and</w:t>
      </w:r>
      <w:r w:rsidR="00145A41">
        <w:t xml:space="preserve"> </w:t>
      </w:r>
      <w:r>
        <w:t>is</w:t>
      </w:r>
      <w:r w:rsidR="00145A41">
        <w:t xml:space="preserve"> </w:t>
      </w:r>
      <w:r>
        <w:t>accredited</w:t>
      </w:r>
      <w:r w:rsidR="00145A41">
        <w:t xml:space="preserve"> </w:t>
      </w:r>
      <w:r>
        <w:t>as</w:t>
      </w:r>
      <w:r w:rsidR="00145A41">
        <w:t xml:space="preserve"> </w:t>
      </w:r>
      <w:r>
        <w:t>a</w:t>
      </w:r>
      <w:r w:rsidR="00145A41">
        <w:t xml:space="preserve"> </w:t>
      </w:r>
      <w:r>
        <w:t>general</w:t>
      </w:r>
      <w:r w:rsidR="00145A41">
        <w:t xml:space="preserve"> </w:t>
      </w:r>
      <w:r>
        <w:t>fire</w:t>
      </w:r>
      <w:r w:rsidR="00145A41">
        <w:t xml:space="preserve"> </w:t>
      </w:r>
      <w:r>
        <w:t>fighter</w:t>
      </w:r>
      <w:r w:rsidR="00145A41">
        <w:t xml:space="preserve"> </w:t>
      </w:r>
      <w:r>
        <w:t>for</w:t>
      </w:r>
      <w:r w:rsidR="00145A41">
        <w:t xml:space="preserve"> </w:t>
      </w:r>
      <w:r>
        <w:t>bushfire</w:t>
      </w:r>
      <w:r w:rsidR="00145A41">
        <w:t xml:space="preserve"> </w:t>
      </w:r>
      <w:r>
        <w:t>response.</w:t>
      </w:r>
    </w:p>
    <w:p w14:paraId="0D882EC2" w14:textId="27C12C34" w:rsidR="00B22157" w:rsidRDefault="00B22157" w:rsidP="00DC0AB9">
      <w:pPr>
        <w:pStyle w:val="Heading3"/>
      </w:pPr>
      <w:r>
        <w:t>Sally</w:t>
      </w:r>
      <w:r w:rsidR="00145A41">
        <w:t xml:space="preserve"> </w:t>
      </w:r>
      <w:r>
        <w:t>Fensling</w:t>
      </w:r>
      <w:r w:rsidR="00DC0AB9">
        <w:t xml:space="preserve"> – </w:t>
      </w:r>
      <w:r>
        <w:t>Deputy</w:t>
      </w:r>
      <w:r w:rsidR="00145A41">
        <w:t xml:space="preserve"> </w:t>
      </w:r>
      <w:r>
        <w:t>Secretary,</w:t>
      </w:r>
      <w:r w:rsidR="00145A41">
        <w:t xml:space="preserve"> </w:t>
      </w:r>
      <w:r>
        <w:t>Corporate</w:t>
      </w:r>
      <w:r w:rsidR="00145A41">
        <w:t xml:space="preserve"> </w:t>
      </w:r>
      <w:r>
        <w:t>Services</w:t>
      </w:r>
      <w:r w:rsidR="00145A41">
        <w:t xml:space="preserve"> </w:t>
      </w:r>
    </w:p>
    <w:p w14:paraId="3C767AAE" w14:textId="4A06B487" w:rsidR="00B22157" w:rsidRDefault="00B22157" w:rsidP="00B22157">
      <w:r>
        <w:t>Sally</w:t>
      </w:r>
      <w:r w:rsidR="00145A41">
        <w:t xml:space="preserve"> </w:t>
      </w:r>
      <w:r>
        <w:t>Fensling</w:t>
      </w:r>
      <w:r w:rsidR="00145A41">
        <w:t xml:space="preserve"> </w:t>
      </w:r>
      <w:r>
        <w:t>was</w:t>
      </w:r>
      <w:r w:rsidR="00145A41">
        <w:t xml:space="preserve"> </w:t>
      </w:r>
      <w:r>
        <w:t>appointed</w:t>
      </w:r>
      <w:r w:rsidR="00145A41">
        <w:t xml:space="preserve"> </w:t>
      </w:r>
      <w:r>
        <w:t>Deputy</w:t>
      </w:r>
      <w:r w:rsidR="00145A41">
        <w:t xml:space="preserve"> </w:t>
      </w:r>
      <w:r>
        <w:t>Secretary,</w:t>
      </w:r>
      <w:r w:rsidR="00145A41">
        <w:t xml:space="preserve"> </w:t>
      </w:r>
      <w:r>
        <w:t>Corporate</w:t>
      </w:r>
      <w:r w:rsidR="00145A41">
        <w:t xml:space="preserve"> </w:t>
      </w:r>
      <w:r>
        <w:t>Services</w:t>
      </w:r>
      <w:r w:rsidR="00145A41">
        <w:t xml:space="preserve"> </w:t>
      </w:r>
      <w:r>
        <w:t>in</w:t>
      </w:r>
      <w:r w:rsidR="00145A41">
        <w:t xml:space="preserve"> </w:t>
      </w:r>
      <w:r>
        <w:t>December</w:t>
      </w:r>
      <w:r w:rsidR="00145A41">
        <w:t xml:space="preserve"> </w:t>
      </w:r>
      <w:r>
        <w:t>2023.</w:t>
      </w:r>
      <w:r w:rsidR="00FF7062">
        <w:t xml:space="preserve"> </w:t>
      </w:r>
    </w:p>
    <w:p w14:paraId="284D3383" w14:textId="09BA9941" w:rsidR="00B22157" w:rsidRDefault="00B22157" w:rsidP="00B22157">
      <w:r>
        <w:t>Prior</w:t>
      </w:r>
      <w:r w:rsidR="00145A41">
        <w:t xml:space="preserve"> </w:t>
      </w:r>
      <w:r>
        <w:t>to</w:t>
      </w:r>
      <w:r w:rsidR="00145A41">
        <w:t xml:space="preserve"> </w:t>
      </w:r>
      <w:r>
        <w:t>joining</w:t>
      </w:r>
      <w:r w:rsidR="00145A41">
        <w:t xml:space="preserve"> </w:t>
      </w:r>
      <w:r>
        <w:t>the</w:t>
      </w:r>
      <w:r w:rsidR="00145A41">
        <w:t xml:space="preserve"> </w:t>
      </w:r>
      <w:r>
        <w:t>department,</w:t>
      </w:r>
      <w:r w:rsidR="00145A41">
        <w:t xml:space="preserve"> </w:t>
      </w:r>
      <w:r>
        <w:t>Sally</w:t>
      </w:r>
      <w:r w:rsidR="00145A41">
        <w:t xml:space="preserve"> </w:t>
      </w:r>
      <w:r>
        <w:t>previously</w:t>
      </w:r>
      <w:r w:rsidR="00145A41">
        <w:t xml:space="preserve"> </w:t>
      </w:r>
      <w:r>
        <w:t>held</w:t>
      </w:r>
      <w:r w:rsidR="00145A41">
        <w:t xml:space="preserve"> </w:t>
      </w:r>
      <w:r>
        <w:t>the</w:t>
      </w:r>
      <w:r w:rsidR="00145A41">
        <w:t xml:space="preserve"> </w:t>
      </w:r>
      <w:r>
        <w:t>role</w:t>
      </w:r>
      <w:r w:rsidR="00145A41">
        <w:t xml:space="preserve"> </w:t>
      </w:r>
      <w:r>
        <w:t>of</w:t>
      </w:r>
      <w:r w:rsidR="00145A41">
        <w:t xml:space="preserve"> </w:t>
      </w:r>
      <w:r>
        <w:t>Chief</w:t>
      </w:r>
      <w:r w:rsidR="00145A41">
        <w:t xml:space="preserve"> </w:t>
      </w:r>
      <w:r>
        <w:t>–</w:t>
      </w:r>
      <w:r w:rsidR="00145A41">
        <w:t xml:space="preserve"> </w:t>
      </w:r>
      <w:r>
        <w:t>Legacy,</w:t>
      </w:r>
      <w:r w:rsidR="00145A41">
        <w:t xml:space="preserve"> </w:t>
      </w:r>
      <w:r>
        <w:t>Policy</w:t>
      </w:r>
      <w:r w:rsidR="00145A41">
        <w:t xml:space="preserve"> </w:t>
      </w:r>
      <w:r>
        <w:t>and</w:t>
      </w:r>
      <w:r w:rsidR="00145A41">
        <w:t xml:space="preserve"> </w:t>
      </w:r>
      <w:r>
        <w:t>Partnerships</w:t>
      </w:r>
      <w:r w:rsidR="00145A41">
        <w:t xml:space="preserve"> </w:t>
      </w:r>
      <w:r>
        <w:t>in</w:t>
      </w:r>
      <w:r w:rsidR="00145A41">
        <w:t xml:space="preserve"> </w:t>
      </w:r>
      <w:r>
        <w:t>the</w:t>
      </w:r>
      <w:r w:rsidR="00145A41">
        <w:t xml:space="preserve"> </w:t>
      </w:r>
      <w:r>
        <w:t>Department</w:t>
      </w:r>
      <w:r w:rsidR="00145A41">
        <w:t xml:space="preserve"> </w:t>
      </w:r>
      <w:r>
        <w:t>of</w:t>
      </w:r>
      <w:r w:rsidR="00145A41">
        <w:t xml:space="preserve"> </w:t>
      </w:r>
      <w:r>
        <w:t>Jobs,</w:t>
      </w:r>
      <w:r w:rsidR="00145A41">
        <w:t xml:space="preserve"> </w:t>
      </w:r>
      <w:r>
        <w:t>Skills</w:t>
      </w:r>
      <w:r w:rsidR="00145A41">
        <w:t xml:space="preserve"> </w:t>
      </w:r>
      <w:r>
        <w:t>Industry</w:t>
      </w:r>
      <w:r w:rsidR="00145A41">
        <w:t xml:space="preserve"> </w:t>
      </w:r>
      <w:r>
        <w:t>and</w:t>
      </w:r>
      <w:r w:rsidR="00145A41">
        <w:t xml:space="preserve"> </w:t>
      </w:r>
      <w:r>
        <w:t>Regions,</w:t>
      </w:r>
      <w:r w:rsidR="00145A41">
        <w:t xml:space="preserve"> </w:t>
      </w:r>
      <w:r>
        <w:t>and</w:t>
      </w:r>
      <w:r w:rsidR="00145A41">
        <w:t xml:space="preserve"> </w:t>
      </w:r>
      <w:r>
        <w:t>before</w:t>
      </w:r>
      <w:r w:rsidR="00145A41">
        <w:t xml:space="preserve"> </w:t>
      </w:r>
      <w:r>
        <w:t>that</w:t>
      </w:r>
      <w:r w:rsidR="00145A41">
        <w:t xml:space="preserve"> </w:t>
      </w:r>
      <w:r>
        <w:t>was</w:t>
      </w:r>
      <w:r w:rsidR="00145A41">
        <w:t xml:space="preserve"> </w:t>
      </w:r>
      <w:r>
        <w:t>Executive</w:t>
      </w:r>
      <w:r w:rsidR="00145A41">
        <w:t xml:space="preserve"> </w:t>
      </w:r>
      <w:r>
        <w:t>Director</w:t>
      </w:r>
      <w:r w:rsidR="00145A41">
        <w:t xml:space="preserve"> </w:t>
      </w:r>
      <w:r>
        <w:t>Animal</w:t>
      </w:r>
      <w:r w:rsidR="00145A41">
        <w:t xml:space="preserve"> </w:t>
      </w:r>
      <w:r>
        <w:t>Welfare</w:t>
      </w:r>
      <w:r w:rsidR="00145A41">
        <w:t xml:space="preserve"> </w:t>
      </w:r>
      <w:r>
        <w:t>Victoria</w:t>
      </w:r>
      <w:r w:rsidR="00145A41">
        <w:t xml:space="preserve"> </w:t>
      </w:r>
      <w:r>
        <w:t>and</w:t>
      </w:r>
      <w:r w:rsidR="00145A41">
        <w:t xml:space="preserve"> </w:t>
      </w:r>
      <w:r>
        <w:t>Agriculture</w:t>
      </w:r>
      <w:r w:rsidR="00145A41">
        <w:t xml:space="preserve"> </w:t>
      </w:r>
      <w:r>
        <w:t>Regulatory</w:t>
      </w:r>
      <w:r w:rsidR="00145A41">
        <w:t xml:space="preserve"> </w:t>
      </w:r>
      <w:r>
        <w:t>Policy,</w:t>
      </w:r>
      <w:r w:rsidR="00145A41">
        <w:t xml:space="preserve"> </w:t>
      </w:r>
      <w:r>
        <w:t>where</w:t>
      </w:r>
      <w:r w:rsidR="00145A41">
        <w:t xml:space="preserve"> </w:t>
      </w:r>
      <w:r>
        <w:t>she</w:t>
      </w:r>
      <w:r w:rsidR="00145A41">
        <w:t xml:space="preserve"> </w:t>
      </w:r>
      <w:r>
        <w:t>delivered</w:t>
      </w:r>
      <w:r w:rsidR="00145A41">
        <w:t xml:space="preserve"> </w:t>
      </w:r>
      <w:r>
        <w:t>a</w:t>
      </w:r>
      <w:r w:rsidR="00145A41">
        <w:t xml:space="preserve"> </w:t>
      </w:r>
      <w:r>
        <w:t>range</w:t>
      </w:r>
      <w:r w:rsidR="00145A41">
        <w:t xml:space="preserve"> </w:t>
      </w:r>
      <w:r>
        <w:t>of</w:t>
      </w:r>
      <w:r w:rsidR="00145A41">
        <w:t xml:space="preserve"> </w:t>
      </w:r>
      <w:r>
        <w:t>functions</w:t>
      </w:r>
      <w:r w:rsidR="00145A41">
        <w:t xml:space="preserve"> </w:t>
      </w:r>
      <w:r>
        <w:t>and</w:t>
      </w:r>
      <w:r w:rsidR="00145A41">
        <w:t xml:space="preserve"> </w:t>
      </w:r>
      <w:r>
        <w:t>priorities</w:t>
      </w:r>
      <w:r w:rsidR="00145A41">
        <w:t xml:space="preserve"> </w:t>
      </w:r>
      <w:r>
        <w:t>across</w:t>
      </w:r>
      <w:r w:rsidR="00145A41">
        <w:t xml:space="preserve"> </w:t>
      </w:r>
      <w:r>
        <w:t>the</w:t>
      </w:r>
      <w:r w:rsidR="00145A41">
        <w:t xml:space="preserve"> </w:t>
      </w:r>
      <w:r>
        <w:t>regulatory</w:t>
      </w:r>
      <w:r w:rsidR="00145A41">
        <w:t xml:space="preserve"> </w:t>
      </w:r>
      <w:r>
        <w:t>spectrum</w:t>
      </w:r>
      <w:r w:rsidR="00145A41">
        <w:t xml:space="preserve"> </w:t>
      </w:r>
      <w:r>
        <w:t>from</w:t>
      </w:r>
      <w:r w:rsidR="00145A41">
        <w:t xml:space="preserve"> </w:t>
      </w:r>
      <w:r>
        <w:t>policy</w:t>
      </w:r>
      <w:r w:rsidR="00145A41">
        <w:t xml:space="preserve"> </w:t>
      </w:r>
      <w:r>
        <w:t>and</w:t>
      </w:r>
      <w:r w:rsidR="00145A41">
        <w:t xml:space="preserve"> </w:t>
      </w:r>
      <w:r>
        <w:t>reform</w:t>
      </w:r>
      <w:r w:rsidR="00145A41">
        <w:t xml:space="preserve"> </w:t>
      </w:r>
      <w:r>
        <w:t>to</w:t>
      </w:r>
      <w:r w:rsidR="00145A41">
        <w:t xml:space="preserve"> </w:t>
      </w:r>
      <w:r>
        <w:t>operations.</w:t>
      </w:r>
      <w:r w:rsidR="00145A41">
        <w:t xml:space="preserve"> </w:t>
      </w:r>
      <w:r>
        <w:t>She</w:t>
      </w:r>
      <w:r w:rsidR="00145A41">
        <w:t xml:space="preserve"> </w:t>
      </w:r>
      <w:r>
        <w:t>worked</w:t>
      </w:r>
      <w:r w:rsidR="00145A41">
        <w:t xml:space="preserve"> </w:t>
      </w:r>
      <w:r>
        <w:t>for</w:t>
      </w:r>
      <w:r w:rsidR="00145A41">
        <w:t xml:space="preserve"> </w:t>
      </w:r>
      <w:r>
        <w:t>10</w:t>
      </w:r>
      <w:r w:rsidR="00145A41">
        <w:t xml:space="preserve"> </w:t>
      </w:r>
      <w:r>
        <w:t>years</w:t>
      </w:r>
      <w:r w:rsidR="00145A41">
        <w:t xml:space="preserve"> </w:t>
      </w:r>
      <w:r>
        <w:t>in</w:t>
      </w:r>
      <w:r w:rsidR="00145A41">
        <w:t xml:space="preserve"> </w:t>
      </w:r>
      <w:r>
        <w:t>the</w:t>
      </w:r>
      <w:r w:rsidR="00145A41">
        <w:t xml:space="preserve"> </w:t>
      </w:r>
      <w:r>
        <w:t>Department</w:t>
      </w:r>
      <w:r w:rsidR="00145A41">
        <w:t xml:space="preserve"> </w:t>
      </w:r>
      <w:r>
        <w:t>of</w:t>
      </w:r>
      <w:r w:rsidR="00145A41">
        <w:t xml:space="preserve"> </w:t>
      </w:r>
      <w:r>
        <w:t>Treasury</w:t>
      </w:r>
      <w:r w:rsidR="00145A41">
        <w:t xml:space="preserve"> </w:t>
      </w:r>
      <w:r>
        <w:t>and</w:t>
      </w:r>
      <w:r w:rsidR="00145A41">
        <w:t xml:space="preserve"> </w:t>
      </w:r>
      <w:r>
        <w:t>Finance</w:t>
      </w:r>
      <w:r w:rsidR="00145A41">
        <w:t xml:space="preserve"> </w:t>
      </w:r>
      <w:r>
        <w:t>in</w:t>
      </w:r>
      <w:r w:rsidR="00145A41">
        <w:t xml:space="preserve"> </w:t>
      </w:r>
      <w:r>
        <w:t>the</w:t>
      </w:r>
      <w:r w:rsidR="00145A41">
        <w:t xml:space="preserve"> </w:t>
      </w:r>
      <w:r>
        <w:t>areas</w:t>
      </w:r>
      <w:r w:rsidR="00145A41">
        <w:t xml:space="preserve"> </w:t>
      </w:r>
      <w:r>
        <w:t>of</w:t>
      </w:r>
      <w:r w:rsidR="00145A41">
        <w:t xml:space="preserve"> </w:t>
      </w:r>
      <w:r>
        <w:t>economic</w:t>
      </w:r>
      <w:r w:rsidR="00145A41">
        <w:t xml:space="preserve"> </w:t>
      </w:r>
      <w:r>
        <w:t>and</w:t>
      </w:r>
      <w:r w:rsidR="00145A41">
        <w:t xml:space="preserve"> </w:t>
      </w:r>
      <w:r>
        <w:t>financial</w:t>
      </w:r>
      <w:r w:rsidR="00145A41">
        <w:t xml:space="preserve"> </w:t>
      </w:r>
      <w:r>
        <w:t>policy.</w:t>
      </w:r>
    </w:p>
    <w:p w14:paraId="34BDFB50" w14:textId="5B31A54A" w:rsidR="00B22157" w:rsidRDefault="00B22157" w:rsidP="00B22157">
      <w:r>
        <w:t>Sally</w:t>
      </w:r>
      <w:r w:rsidR="00145A41">
        <w:t xml:space="preserve"> </w:t>
      </w:r>
      <w:r>
        <w:t>holds</w:t>
      </w:r>
      <w:r w:rsidR="00145A41">
        <w:t xml:space="preserve"> </w:t>
      </w:r>
      <w:r>
        <w:t>an</w:t>
      </w:r>
      <w:r w:rsidR="00145A41">
        <w:t xml:space="preserve"> </w:t>
      </w:r>
      <w:r>
        <w:t>honours</w:t>
      </w:r>
      <w:r w:rsidR="00145A41">
        <w:t xml:space="preserve"> </w:t>
      </w:r>
      <w:r>
        <w:t>degree</w:t>
      </w:r>
      <w:r w:rsidR="00145A41">
        <w:t xml:space="preserve"> </w:t>
      </w:r>
      <w:r>
        <w:t>in</w:t>
      </w:r>
      <w:r w:rsidR="00145A41">
        <w:t xml:space="preserve"> </w:t>
      </w:r>
      <w:r>
        <w:t>economics</w:t>
      </w:r>
      <w:r w:rsidR="00145A41">
        <w:t xml:space="preserve"> </w:t>
      </w:r>
      <w:r>
        <w:t>and</w:t>
      </w:r>
      <w:r w:rsidR="00145A41">
        <w:t xml:space="preserve"> </w:t>
      </w:r>
      <w:r>
        <w:t>a</w:t>
      </w:r>
      <w:r w:rsidR="00145A41">
        <w:t xml:space="preserve"> </w:t>
      </w:r>
      <w:r>
        <w:t>Master</w:t>
      </w:r>
      <w:r w:rsidR="00145A41">
        <w:t xml:space="preserve"> </w:t>
      </w:r>
      <w:r>
        <w:t>of</w:t>
      </w:r>
      <w:r w:rsidR="00145A41">
        <w:t xml:space="preserve"> </w:t>
      </w:r>
      <w:r>
        <w:t>Public</w:t>
      </w:r>
      <w:r w:rsidR="00145A41">
        <w:t xml:space="preserve"> </w:t>
      </w:r>
      <w:r>
        <w:t>Policy.</w:t>
      </w:r>
      <w:r w:rsidR="00145A41">
        <w:t xml:space="preserve"> </w:t>
      </w:r>
      <w:r>
        <w:t>She</w:t>
      </w:r>
      <w:r w:rsidR="00145A41">
        <w:t xml:space="preserve"> </w:t>
      </w:r>
      <w:r>
        <w:t>is</w:t>
      </w:r>
      <w:r w:rsidR="00145A41">
        <w:t xml:space="preserve"> </w:t>
      </w:r>
      <w:r>
        <w:t>also</w:t>
      </w:r>
      <w:r w:rsidR="00145A41">
        <w:t xml:space="preserve"> </w:t>
      </w:r>
      <w:r>
        <w:t>a</w:t>
      </w:r>
      <w:r w:rsidR="00145A41">
        <w:t xml:space="preserve"> </w:t>
      </w:r>
      <w:r>
        <w:t>graduate</w:t>
      </w:r>
      <w:r w:rsidR="00145A41">
        <w:t xml:space="preserve"> </w:t>
      </w:r>
      <w:r>
        <w:t>of</w:t>
      </w:r>
      <w:r w:rsidR="00145A41">
        <w:t xml:space="preserve"> </w:t>
      </w:r>
      <w:r>
        <w:t>the</w:t>
      </w:r>
      <w:r w:rsidR="00145A41">
        <w:t xml:space="preserve"> </w:t>
      </w:r>
      <w:r>
        <w:t>Australian</w:t>
      </w:r>
      <w:r w:rsidR="00145A41">
        <w:t xml:space="preserve"> </w:t>
      </w:r>
      <w:r>
        <w:t>Institute</w:t>
      </w:r>
      <w:r w:rsidR="00145A41">
        <w:t xml:space="preserve"> </w:t>
      </w:r>
      <w:r>
        <w:t>of</w:t>
      </w:r>
      <w:r w:rsidR="00145A41">
        <w:t xml:space="preserve"> </w:t>
      </w:r>
      <w:r>
        <w:t>Company</w:t>
      </w:r>
      <w:r w:rsidR="00145A41">
        <w:t xml:space="preserve"> </w:t>
      </w:r>
      <w:r>
        <w:t>Directors.</w:t>
      </w:r>
    </w:p>
    <w:p w14:paraId="10C05FA2" w14:textId="527E9247" w:rsidR="00B22157" w:rsidRDefault="00B22157" w:rsidP="00DC0AB9">
      <w:pPr>
        <w:pStyle w:val="Heading3"/>
      </w:pPr>
      <w:r>
        <w:t>Carolyn</w:t>
      </w:r>
      <w:r w:rsidR="00145A41">
        <w:t xml:space="preserve"> </w:t>
      </w:r>
      <w:r>
        <w:t>Jackson</w:t>
      </w:r>
      <w:r w:rsidR="00145A41">
        <w:t xml:space="preserve"> </w:t>
      </w:r>
      <w:r w:rsidR="00DC0AB9">
        <w:t xml:space="preserve">– </w:t>
      </w:r>
      <w:r>
        <w:t>Deputy</w:t>
      </w:r>
      <w:r w:rsidR="00145A41">
        <w:t xml:space="preserve"> </w:t>
      </w:r>
      <w:r>
        <w:t>Secretary,</w:t>
      </w:r>
      <w:r w:rsidR="00145A41">
        <w:t xml:space="preserve"> </w:t>
      </w:r>
      <w:r>
        <w:t>Regions,</w:t>
      </w:r>
      <w:r w:rsidR="00145A41">
        <w:t xml:space="preserve"> </w:t>
      </w:r>
      <w:r>
        <w:t>Environment,</w:t>
      </w:r>
      <w:r w:rsidR="00145A41">
        <w:t xml:space="preserve"> </w:t>
      </w:r>
      <w:r>
        <w:t>Climate</w:t>
      </w:r>
      <w:r w:rsidR="00145A41">
        <w:t xml:space="preserve"> </w:t>
      </w:r>
      <w:r>
        <w:t>Action</w:t>
      </w:r>
      <w:r w:rsidR="00145A41">
        <w:t xml:space="preserve"> </w:t>
      </w:r>
      <w:r>
        <w:t>and</w:t>
      </w:r>
      <w:r w:rsidR="00145A41">
        <w:t xml:space="preserve"> </w:t>
      </w:r>
      <w:r>
        <w:t>First</w:t>
      </w:r>
      <w:r w:rsidR="00145A41">
        <w:t xml:space="preserve"> </w:t>
      </w:r>
      <w:r>
        <w:t>Peoples</w:t>
      </w:r>
      <w:r w:rsidR="00145A41">
        <w:t xml:space="preserve"> </w:t>
      </w:r>
    </w:p>
    <w:p w14:paraId="3F2174A3" w14:textId="574600CD" w:rsidR="00B22157" w:rsidRDefault="00B22157" w:rsidP="00DC0AB9">
      <w:pPr>
        <w:keepNext/>
      </w:pPr>
      <w:r>
        <w:t>Carolyn</w:t>
      </w:r>
      <w:r w:rsidR="00145A41">
        <w:t xml:space="preserve"> </w:t>
      </w:r>
      <w:r>
        <w:t>Jackson</w:t>
      </w:r>
      <w:r w:rsidR="00145A41">
        <w:t xml:space="preserve"> </w:t>
      </w:r>
      <w:r>
        <w:t>has</w:t>
      </w:r>
      <w:r w:rsidR="00145A41">
        <w:t xml:space="preserve"> </w:t>
      </w:r>
      <w:r>
        <w:t>served</w:t>
      </w:r>
      <w:r w:rsidR="00145A41">
        <w:t xml:space="preserve"> </w:t>
      </w:r>
      <w:r>
        <w:t>as</w:t>
      </w:r>
      <w:r w:rsidR="00145A41">
        <w:t xml:space="preserve"> </w:t>
      </w:r>
      <w:r>
        <w:t>the</w:t>
      </w:r>
      <w:r w:rsidR="00145A41">
        <w:t xml:space="preserve"> </w:t>
      </w:r>
      <w:r>
        <w:t>Deputy</w:t>
      </w:r>
      <w:r w:rsidR="00145A41">
        <w:t xml:space="preserve"> </w:t>
      </w:r>
      <w:r>
        <w:t>Secretary</w:t>
      </w:r>
      <w:r w:rsidR="00145A41">
        <w:t xml:space="preserve"> </w:t>
      </w:r>
      <w:r>
        <w:t>for</w:t>
      </w:r>
      <w:r w:rsidR="00145A41">
        <w:t xml:space="preserve"> </w:t>
      </w:r>
      <w:r>
        <w:t>Regions,</w:t>
      </w:r>
      <w:r w:rsidR="00145A41">
        <w:t xml:space="preserve"> </w:t>
      </w:r>
      <w:r>
        <w:t>Environment,</w:t>
      </w:r>
      <w:r w:rsidR="00145A41">
        <w:t xml:space="preserve"> </w:t>
      </w:r>
      <w:r>
        <w:t>Climate</w:t>
      </w:r>
      <w:r w:rsidR="00145A41">
        <w:t xml:space="preserve"> </w:t>
      </w:r>
      <w:r>
        <w:t>Action</w:t>
      </w:r>
      <w:r w:rsidR="00145A41">
        <w:t xml:space="preserve"> </w:t>
      </w:r>
      <w:r>
        <w:t>and</w:t>
      </w:r>
      <w:r w:rsidR="00145A41">
        <w:t xml:space="preserve"> </w:t>
      </w:r>
      <w:r>
        <w:t>First</w:t>
      </w:r>
      <w:r w:rsidR="00145A41">
        <w:t xml:space="preserve"> </w:t>
      </w:r>
      <w:r>
        <w:t>Peoples</w:t>
      </w:r>
      <w:r w:rsidR="00145A41">
        <w:t xml:space="preserve"> </w:t>
      </w:r>
      <w:r>
        <w:t>since</w:t>
      </w:r>
      <w:r w:rsidR="00145A41">
        <w:t xml:space="preserve"> </w:t>
      </w:r>
      <w:r>
        <w:t>August</w:t>
      </w:r>
      <w:r w:rsidR="00145A41">
        <w:t xml:space="preserve"> </w:t>
      </w:r>
      <w:r>
        <w:t>2021.</w:t>
      </w:r>
      <w:r w:rsidR="00145A41">
        <w:t xml:space="preserve"> </w:t>
      </w:r>
    </w:p>
    <w:p w14:paraId="01846032" w14:textId="3D102AC0" w:rsidR="00B22157" w:rsidRDefault="00B22157" w:rsidP="00B22157">
      <w:r>
        <w:t>Previously,</w:t>
      </w:r>
      <w:r w:rsidR="00145A41">
        <w:t xml:space="preserve"> </w:t>
      </w:r>
      <w:r>
        <w:t>Carolyn</w:t>
      </w:r>
      <w:r w:rsidR="00145A41">
        <w:t xml:space="preserve"> </w:t>
      </w:r>
      <w:r>
        <w:t>was</w:t>
      </w:r>
      <w:r w:rsidR="00145A41">
        <w:t xml:space="preserve"> </w:t>
      </w:r>
      <w:r>
        <w:t>the</w:t>
      </w:r>
      <w:r w:rsidR="00145A41">
        <w:t xml:space="preserve"> </w:t>
      </w:r>
      <w:r>
        <w:t>Executive</w:t>
      </w:r>
      <w:r w:rsidR="00145A41">
        <w:t xml:space="preserve"> </w:t>
      </w:r>
      <w:r>
        <w:t>Director,</w:t>
      </w:r>
      <w:r w:rsidR="00145A41">
        <w:t xml:space="preserve"> </w:t>
      </w:r>
      <w:r>
        <w:t>Energy</w:t>
      </w:r>
      <w:r w:rsidR="00145A41">
        <w:t xml:space="preserve"> </w:t>
      </w:r>
      <w:r>
        <w:t>Demand,</w:t>
      </w:r>
      <w:r w:rsidR="00145A41">
        <w:t xml:space="preserve"> </w:t>
      </w:r>
      <w:r>
        <w:t>Programs</w:t>
      </w:r>
      <w:r w:rsidR="00145A41">
        <w:t xml:space="preserve"> </w:t>
      </w:r>
      <w:r>
        <w:t>and</w:t>
      </w:r>
      <w:r w:rsidR="00145A41">
        <w:t xml:space="preserve"> </w:t>
      </w:r>
      <w:r>
        <w:t>Safety</w:t>
      </w:r>
      <w:r w:rsidR="00145A41">
        <w:t xml:space="preserve"> </w:t>
      </w:r>
      <w:r>
        <w:t>and</w:t>
      </w:r>
      <w:r w:rsidR="00145A41">
        <w:t xml:space="preserve"> </w:t>
      </w:r>
      <w:r>
        <w:t>the</w:t>
      </w:r>
      <w:r w:rsidR="00145A41">
        <w:t xml:space="preserve"> </w:t>
      </w:r>
      <w:r>
        <w:t>Executive</w:t>
      </w:r>
      <w:r w:rsidR="00145A41">
        <w:t xml:space="preserve"> </w:t>
      </w:r>
      <w:r>
        <w:t>Director,</w:t>
      </w:r>
      <w:r w:rsidR="00145A41">
        <w:t xml:space="preserve"> </w:t>
      </w:r>
      <w:r>
        <w:t>Finance</w:t>
      </w:r>
      <w:r w:rsidR="00145A41">
        <w:t xml:space="preserve"> </w:t>
      </w:r>
      <w:r>
        <w:t>and</w:t>
      </w:r>
      <w:r w:rsidR="00145A41">
        <w:t xml:space="preserve"> </w:t>
      </w:r>
      <w:r>
        <w:t>Planning</w:t>
      </w:r>
      <w:r w:rsidR="00145A41">
        <w:t xml:space="preserve"> </w:t>
      </w:r>
      <w:r>
        <w:t>(Chief</w:t>
      </w:r>
      <w:r w:rsidR="00145A41">
        <w:t xml:space="preserve"> </w:t>
      </w:r>
      <w:r>
        <w:t>Finance</w:t>
      </w:r>
      <w:r w:rsidR="00145A41">
        <w:t xml:space="preserve"> </w:t>
      </w:r>
      <w:r>
        <w:t>Officer)</w:t>
      </w:r>
      <w:r w:rsidR="00145A41">
        <w:t xml:space="preserve"> </w:t>
      </w:r>
      <w:r>
        <w:t>within</w:t>
      </w:r>
      <w:r w:rsidR="00145A41">
        <w:t xml:space="preserve"> </w:t>
      </w:r>
      <w:r>
        <w:t>the</w:t>
      </w:r>
      <w:r w:rsidR="00145A41">
        <w:t xml:space="preserve"> </w:t>
      </w:r>
      <w:r>
        <w:t>former</w:t>
      </w:r>
      <w:r w:rsidR="00145A41">
        <w:t xml:space="preserve"> </w:t>
      </w:r>
      <w:r>
        <w:t>DELWP.</w:t>
      </w:r>
      <w:r w:rsidR="00FF7062">
        <w:t xml:space="preserve"> </w:t>
      </w:r>
    </w:p>
    <w:p w14:paraId="074CD180" w14:textId="04AA9807" w:rsidR="00CC2BEB" w:rsidRDefault="00B22157" w:rsidP="00AE5F2F">
      <w:r>
        <w:lastRenderedPageBreak/>
        <w:t>Carolyn</w:t>
      </w:r>
      <w:r w:rsidR="00145A41">
        <w:t xml:space="preserve"> </w:t>
      </w:r>
      <w:r>
        <w:t>holds</w:t>
      </w:r>
      <w:r w:rsidR="00145A41">
        <w:t xml:space="preserve"> </w:t>
      </w:r>
      <w:r>
        <w:t>a</w:t>
      </w:r>
      <w:r w:rsidR="00145A41">
        <w:t xml:space="preserve"> </w:t>
      </w:r>
      <w:r>
        <w:t>Bachelor</w:t>
      </w:r>
      <w:r w:rsidR="00145A41">
        <w:t xml:space="preserve"> </w:t>
      </w:r>
      <w:r>
        <w:t>of</w:t>
      </w:r>
      <w:r w:rsidR="00145A41">
        <w:t xml:space="preserve"> </w:t>
      </w:r>
      <w:r>
        <w:t>Commerce</w:t>
      </w:r>
      <w:r w:rsidR="00145A41">
        <w:t xml:space="preserve"> </w:t>
      </w:r>
      <w:r>
        <w:t>(Economics)</w:t>
      </w:r>
      <w:r w:rsidR="00145A41">
        <w:t xml:space="preserve"> </w:t>
      </w:r>
      <w:r>
        <w:t>and</w:t>
      </w:r>
      <w:r w:rsidR="00145A41">
        <w:t xml:space="preserve"> </w:t>
      </w:r>
      <w:r>
        <w:t>a</w:t>
      </w:r>
      <w:r w:rsidR="00145A41">
        <w:t xml:space="preserve"> </w:t>
      </w:r>
      <w:r>
        <w:t>Bachelor</w:t>
      </w:r>
      <w:r w:rsidR="00145A41">
        <w:t xml:space="preserve"> </w:t>
      </w:r>
      <w:r>
        <w:t>of</w:t>
      </w:r>
      <w:r w:rsidR="00145A41">
        <w:t xml:space="preserve"> </w:t>
      </w:r>
      <w:r>
        <w:t>Laws,</w:t>
      </w:r>
      <w:r w:rsidR="00145A41">
        <w:t xml:space="preserve"> </w:t>
      </w:r>
      <w:r>
        <w:t>as</w:t>
      </w:r>
      <w:r w:rsidR="00145A41">
        <w:t xml:space="preserve"> </w:t>
      </w:r>
      <w:r>
        <w:t>well</w:t>
      </w:r>
      <w:r w:rsidR="00145A41">
        <w:t xml:space="preserve"> </w:t>
      </w:r>
      <w:r>
        <w:t>as</w:t>
      </w:r>
      <w:r w:rsidR="00145A41">
        <w:t xml:space="preserve"> </w:t>
      </w:r>
      <w:r>
        <w:t>a</w:t>
      </w:r>
      <w:r w:rsidR="00145A41">
        <w:t xml:space="preserve"> </w:t>
      </w:r>
      <w:r>
        <w:t>Master</w:t>
      </w:r>
      <w:r w:rsidR="00145A41">
        <w:t xml:space="preserve"> </w:t>
      </w:r>
      <w:r>
        <w:t>of</w:t>
      </w:r>
      <w:r w:rsidR="00145A41">
        <w:t xml:space="preserve"> </w:t>
      </w:r>
      <w:r>
        <w:t>Professional</w:t>
      </w:r>
      <w:r w:rsidR="00145A41">
        <w:t xml:space="preserve"> </w:t>
      </w:r>
      <w:r>
        <w:t>Accounting.</w:t>
      </w:r>
    </w:p>
    <w:p w14:paraId="57B6E0EF" w14:textId="661DEF05" w:rsidR="00B22157" w:rsidRDefault="00B22157" w:rsidP="00DC0AB9">
      <w:pPr>
        <w:pStyle w:val="Heading3"/>
      </w:pPr>
      <w:r>
        <w:t>Beth</w:t>
      </w:r>
      <w:r w:rsidR="00145A41">
        <w:t xml:space="preserve"> </w:t>
      </w:r>
      <w:r>
        <w:t>Jones</w:t>
      </w:r>
      <w:r w:rsidR="00DC0AB9">
        <w:t xml:space="preserve"> – </w:t>
      </w:r>
      <w:r>
        <w:t>Deputy</w:t>
      </w:r>
      <w:r w:rsidR="00145A41">
        <w:t xml:space="preserve"> </w:t>
      </w:r>
      <w:r>
        <w:t>Secretary</w:t>
      </w:r>
      <w:r w:rsidR="00145A41">
        <w:t xml:space="preserve"> </w:t>
      </w:r>
      <w:r>
        <w:t>Agriculture</w:t>
      </w:r>
      <w:r w:rsidR="00145A41">
        <w:t xml:space="preserve"> </w:t>
      </w:r>
      <w:r>
        <w:t>and</w:t>
      </w:r>
      <w:r w:rsidR="00145A41">
        <w:t xml:space="preserve"> </w:t>
      </w:r>
      <w:r>
        <w:t>Chief</w:t>
      </w:r>
      <w:r w:rsidR="00145A41">
        <w:t xml:space="preserve"> </w:t>
      </w:r>
      <w:r>
        <w:t>Executive,</w:t>
      </w:r>
      <w:r w:rsidR="00145A41">
        <w:t xml:space="preserve"> </w:t>
      </w:r>
      <w:r>
        <w:t>Agriculture</w:t>
      </w:r>
      <w:r w:rsidR="00145A41">
        <w:t xml:space="preserve"> </w:t>
      </w:r>
      <w:r>
        <w:t>Victoria</w:t>
      </w:r>
    </w:p>
    <w:p w14:paraId="1DE026D7" w14:textId="2E621610" w:rsidR="00B22157" w:rsidRDefault="00B22157" w:rsidP="00B22157">
      <w:r>
        <w:t>Beth</w:t>
      </w:r>
      <w:r w:rsidR="00145A41">
        <w:t xml:space="preserve"> </w:t>
      </w:r>
      <w:r>
        <w:t>Jones</w:t>
      </w:r>
      <w:r w:rsidR="00145A41">
        <w:t xml:space="preserve"> </w:t>
      </w:r>
      <w:r>
        <w:t>was</w:t>
      </w:r>
      <w:r w:rsidR="00145A41">
        <w:t xml:space="preserve"> </w:t>
      </w:r>
      <w:r>
        <w:t>appointed</w:t>
      </w:r>
      <w:r w:rsidR="00145A41">
        <w:t xml:space="preserve"> </w:t>
      </w:r>
      <w:r>
        <w:t>Deputy</w:t>
      </w:r>
      <w:r w:rsidR="00145A41">
        <w:t xml:space="preserve"> </w:t>
      </w:r>
      <w:r>
        <w:t>Secretary</w:t>
      </w:r>
      <w:r w:rsidR="00145A41">
        <w:t xml:space="preserve"> </w:t>
      </w:r>
      <w:r>
        <w:t>and</w:t>
      </w:r>
      <w:r w:rsidR="00145A41">
        <w:t xml:space="preserve"> </w:t>
      </w:r>
      <w:r>
        <w:t>Chief</w:t>
      </w:r>
      <w:r w:rsidR="00145A41">
        <w:t xml:space="preserve"> </w:t>
      </w:r>
      <w:r>
        <w:t>Executive,</w:t>
      </w:r>
      <w:r w:rsidR="00145A41">
        <w:t xml:space="preserve"> </w:t>
      </w:r>
      <w:r>
        <w:t>Agriculture</w:t>
      </w:r>
      <w:r w:rsidR="00145A41">
        <w:t xml:space="preserve"> </w:t>
      </w:r>
      <w:r>
        <w:t>Victoria</w:t>
      </w:r>
      <w:r w:rsidR="00145A41">
        <w:t xml:space="preserve"> </w:t>
      </w:r>
      <w:r>
        <w:t>in</w:t>
      </w:r>
      <w:r w:rsidR="00145A41">
        <w:t xml:space="preserve"> </w:t>
      </w:r>
      <w:r>
        <w:t>July</w:t>
      </w:r>
      <w:r w:rsidR="00145A41">
        <w:t xml:space="preserve"> </w:t>
      </w:r>
      <w:r>
        <w:t>2024.</w:t>
      </w:r>
      <w:r w:rsidR="00145A41">
        <w:t xml:space="preserve"> </w:t>
      </w:r>
      <w:r>
        <w:t>Previously</w:t>
      </w:r>
      <w:r w:rsidR="00145A41">
        <w:t xml:space="preserve"> </w:t>
      </w:r>
      <w:r>
        <w:t>the</w:t>
      </w:r>
      <w:r w:rsidR="00145A41">
        <w:t xml:space="preserve"> </w:t>
      </w:r>
      <w:r>
        <w:t>Deputy</w:t>
      </w:r>
      <w:r w:rsidR="00145A41">
        <w:t xml:space="preserve"> </w:t>
      </w:r>
      <w:r>
        <w:t>Secretary,</w:t>
      </w:r>
      <w:r w:rsidR="00145A41">
        <w:t xml:space="preserve"> </w:t>
      </w:r>
      <w:r>
        <w:t>Regional</w:t>
      </w:r>
      <w:r w:rsidR="00145A41">
        <w:t xml:space="preserve"> </w:t>
      </w:r>
      <w:r>
        <w:t>Development</w:t>
      </w:r>
      <w:r w:rsidR="00145A41">
        <w:t xml:space="preserve"> </w:t>
      </w:r>
      <w:r>
        <w:t>and</w:t>
      </w:r>
      <w:r w:rsidR="00145A41">
        <w:t xml:space="preserve"> </w:t>
      </w:r>
      <w:r>
        <w:t>Outdoor</w:t>
      </w:r>
      <w:r w:rsidR="00145A41">
        <w:t xml:space="preserve"> </w:t>
      </w:r>
      <w:r>
        <w:t>Recreation</w:t>
      </w:r>
      <w:r w:rsidR="00145A41">
        <w:t xml:space="preserve"> </w:t>
      </w:r>
      <w:r>
        <w:t>in</w:t>
      </w:r>
      <w:r w:rsidR="00145A41">
        <w:t xml:space="preserve"> </w:t>
      </w:r>
      <w:r>
        <w:t>the</w:t>
      </w:r>
      <w:r w:rsidR="00145A41">
        <w:t xml:space="preserve"> </w:t>
      </w:r>
      <w:r>
        <w:t>Department</w:t>
      </w:r>
      <w:r w:rsidR="00145A41">
        <w:t xml:space="preserve"> </w:t>
      </w:r>
      <w:r>
        <w:t>of</w:t>
      </w:r>
      <w:r w:rsidR="00145A41">
        <w:t xml:space="preserve"> </w:t>
      </w:r>
      <w:r>
        <w:t>Jobs,</w:t>
      </w:r>
      <w:r w:rsidR="00145A41">
        <w:t xml:space="preserve"> </w:t>
      </w:r>
      <w:r>
        <w:t>Skills,</w:t>
      </w:r>
      <w:r w:rsidR="00145A41">
        <w:t xml:space="preserve"> </w:t>
      </w:r>
      <w:r>
        <w:t>Industry</w:t>
      </w:r>
      <w:r w:rsidR="00145A41">
        <w:t xml:space="preserve"> </w:t>
      </w:r>
      <w:r>
        <w:t>and</w:t>
      </w:r>
      <w:r w:rsidR="00145A41">
        <w:t xml:space="preserve"> </w:t>
      </w:r>
      <w:r>
        <w:t>Regions</w:t>
      </w:r>
      <w:r w:rsidR="00145A41">
        <w:t xml:space="preserve"> </w:t>
      </w:r>
      <w:r>
        <w:t>and</w:t>
      </w:r>
      <w:r w:rsidR="00145A41">
        <w:t xml:space="preserve"> </w:t>
      </w:r>
      <w:r>
        <w:t>Chief</w:t>
      </w:r>
      <w:r w:rsidR="00145A41">
        <w:t xml:space="preserve"> </w:t>
      </w:r>
      <w:r>
        <w:t>Executive</w:t>
      </w:r>
      <w:r w:rsidR="00145A41">
        <w:t xml:space="preserve"> </w:t>
      </w:r>
      <w:r>
        <w:t>Officer</w:t>
      </w:r>
      <w:r w:rsidR="00145A41">
        <w:t xml:space="preserve"> </w:t>
      </w:r>
      <w:r>
        <w:t>of</w:t>
      </w:r>
      <w:r w:rsidR="00145A41">
        <w:t xml:space="preserve"> </w:t>
      </w:r>
      <w:r>
        <w:t>Regional</w:t>
      </w:r>
      <w:r w:rsidR="00145A41">
        <w:t xml:space="preserve"> </w:t>
      </w:r>
      <w:r>
        <w:t>Development</w:t>
      </w:r>
      <w:r w:rsidR="00145A41">
        <w:t xml:space="preserve"> </w:t>
      </w:r>
      <w:r>
        <w:t>Victoria,</w:t>
      </w:r>
      <w:r w:rsidR="00145A41">
        <w:t xml:space="preserve"> </w:t>
      </w:r>
      <w:r>
        <w:t>Beth</w:t>
      </w:r>
      <w:r w:rsidR="00145A41">
        <w:t xml:space="preserve"> </w:t>
      </w:r>
      <w:r>
        <w:t>has</w:t>
      </w:r>
      <w:r w:rsidR="00145A41">
        <w:t xml:space="preserve"> </w:t>
      </w:r>
      <w:r>
        <w:t>held</w:t>
      </w:r>
      <w:r w:rsidR="00145A41">
        <w:t xml:space="preserve"> </w:t>
      </w:r>
      <w:r>
        <w:t>executive</w:t>
      </w:r>
      <w:r w:rsidR="00145A41">
        <w:t xml:space="preserve"> </w:t>
      </w:r>
      <w:r>
        <w:t>roles</w:t>
      </w:r>
      <w:r w:rsidR="00145A41">
        <w:t xml:space="preserve"> </w:t>
      </w:r>
      <w:r>
        <w:t>across</w:t>
      </w:r>
      <w:r w:rsidR="00145A41">
        <w:t xml:space="preserve"> </w:t>
      </w:r>
      <w:r>
        <w:t>various</w:t>
      </w:r>
      <w:r w:rsidR="00145A41">
        <w:t xml:space="preserve"> </w:t>
      </w:r>
      <w:r>
        <w:t>portfolios</w:t>
      </w:r>
      <w:r w:rsidR="00145A41">
        <w:t xml:space="preserve"> </w:t>
      </w:r>
      <w:r>
        <w:t>including</w:t>
      </w:r>
      <w:r w:rsidR="00145A41">
        <w:t xml:space="preserve"> </w:t>
      </w:r>
      <w:r>
        <w:t>agriculture,</w:t>
      </w:r>
      <w:r w:rsidR="00145A41">
        <w:t xml:space="preserve"> </w:t>
      </w:r>
      <w:r>
        <w:t>regional</w:t>
      </w:r>
      <w:r w:rsidR="00145A41">
        <w:t xml:space="preserve"> </w:t>
      </w:r>
      <w:r>
        <w:t>development,</w:t>
      </w:r>
      <w:r w:rsidR="00145A41">
        <w:t xml:space="preserve"> </w:t>
      </w:r>
      <w:r>
        <w:t>forestry,</w:t>
      </w:r>
      <w:r w:rsidR="00145A41">
        <w:t xml:space="preserve"> </w:t>
      </w:r>
      <w:r>
        <w:t>outdoor</w:t>
      </w:r>
      <w:r w:rsidR="00145A41">
        <w:t xml:space="preserve"> </w:t>
      </w:r>
      <w:r>
        <w:t>recreation,</w:t>
      </w:r>
      <w:r w:rsidR="00145A41">
        <w:t xml:space="preserve"> </w:t>
      </w:r>
      <w:r>
        <w:t>emergency</w:t>
      </w:r>
      <w:r w:rsidR="00145A41">
        <w:t xml:space="preserve"> </w:t>
      </w:r>
      <w:r>
        <w:t>management</w:t>
      </w:r>
      <w:r w:rsidR="00145A41">
        <w:t xml:space="preserve"> </w:t>
      </w:r>
      <w:r>
        <w:t>and</w:t>
      </w:r>
      <w:r w:rsidR="00145A41">
        <w:t xml:space="preserve"> </w:t>
      </w:r>
      <w:r>
        <w:t>resources.</w:t>
      </w:r>
    </w:p>
    <w:p w14:paraId="3B3EBCCE" w14:textId="4AC51635" w:rsidR="00B22157" w:rsidRDefault="00B22157" w:rsidP="00B22157">
      <w:r>
        <w:t>Beth</w:t>
      </w:r>
      <w:r w:rsidR="00145A41">
        <w:t xml:space="preserve"> </w:t>
      </w:r>
      <w:r>
        <w:t>holds</w:t>
      </w:r>
      <w:r w:rsidR="00145A41">
        <w:t xml:space="preserve"> </w:t>
      </w:r>
      <w:r>
        <w:t>a</w:t>
      </w:r>
      <w:r w:rsidR="00145A41">
        <w:t xml:space="preserve"> </w:t>
      </w:r>
      <w:r>
        <w:t>Bachelor</w:t>
      </w:r>
      <w:r w:rsidR="00145A41">
        <w:t xml:space="preserve"> </w:t>
      </w:r>
      <w:r>
        <w:t>of</w:t>
      </w:r>
      <w:r w:rsidR="00145A41">
        <w:t xml:space="preserve"> </w:t>
      </w:r>
      <w:r>
        <w:t>Applied</w:t>
      </w:r>
      <w:r w:rsidR="00145A41">
        <w:t xml:space="preserve"> </w:t>
      </w:r>
      <w:r>
        <w:t>Sciences</w:t>
      </w:r>
      <w:r w:rsidR="00145A41">
        <w:t xml:space="preserve"> </w:t>
      </w:r>
      <w:r>
        <w:t>(Hons)</w:t>
      </w:r>
      <w:r w:rsidR="00145A41">
        <w:t xml:space="preserve"> </w:t>
      </w:r>
      <w:r>
        <w:t>and</w:t>
      </w:r>
      <w:r w:rsidR="00145A41">
        <w:t xml:space="preserve"> </w:t>
      </w:r>
      <w:r>
        <w:t>a</w:t>
      </w:r>
      <w:r w:rsidR="00145A41">
        <w:t xml:space="preserve"> </w:t>
      </w:r>
      <w:r>
        <w:t>Master</w:t>
      </w:r>
      <w:r w:rsidR="00145A41">
        <w:t xml:space="preserve"> </w:t>
      </w:r>
      <w:r>
        <w:t>of</w:t>
      </w:r>
      <w:r w:rsidR="00145A41">
        <w:t xml:space="preserve"> </w:t>
      </w:r>
      <w:r>
        <w:t>Business</w:t>
      </w:r>
      <w:r w:rsidR="00145A41">
        <w:t xml:space="preserve"> </w:t>
      </w:r>
      <w:r>
        <w:t>Administration.</w:t>
      </w:r>
      <w:r w:rsidR="00145A41">
        <w:t xml:space="preserve"> </w:t>
      </w:r>
      <w:r>
        <w:t>She</w:t>
      </w:r>
      <w:r w:rsidR="00145A41">
        <w:t xml:space="preserve"> </w:t>
      </w:r>
      <w:r>
        <w:t>is</w:t>
      </w:r>
      <w:r w:rsidR="00145A41">
        <w:t xml:space="preserve"> </w:t>
      </w:r>
      <w:r>
        <w:t>a</w:t>
      </w:r>
      <w:r w:rsidR="00145A41">
        <w:t xml:space="preserve"> </w:t>
      </w:r>
      <w:r>
        <w:t>graduate</w:t>
      </w:r>
      <w:r w:rsidR="00145A41">
        <w:t xml:space="preserve"> </w:t>
      </w:r>
      <w:r>
        <w:t>of</w:t>
      </w:r>
      <w:r w:rsidR="00145A41">
        <w:t xml:space="preserve"> </w:t>
      </w:r>
      <w:r>
        <w:t>the</w:t>
      </w:r>
      <w:r w:rsidR="00145A41">
        <w:t xml:space="preserve"> </w:t>
      </w:r>
      <w:r>
        <w:t>Australian</w:t>
      </w:r>
      <w:r w:rsidR="00145A41">
        <w:t xml:space="preserve"> </w:t>
      </w:r>
      <w:r>
        <w:t>Rural</w:t>
      </w:r>
      <w:r w:rsidR="00145A41">
        <w:t xml:space="preserve"> </w:t>
      </w:r>
      <w:r>
        <w:t>Leadership</w:t>
      </w:r>
      <w:r w:rsidR="00145A41">
        <w:t xml:space="preserve"> </w:t>
      </w:r>
      <w:r>
        <w:t>Program</w:t>
      </w:r>
      <w:r w:rsidR="00145A41">
        <w:t xml:space="preserve"> </w:t>
      </w:r>
      <w:r>
        <w:t>and</w:t>
      </w:r>
      <w:r w:rsidR="00145A41">
        <w:t xml:space="preserve"> </w:t>
      </w:r>
      <w:r>
        <w:t>the</w:t>
      </w:r>
      <w:r w:rsidR="00145A41">
        <w:t xml:space="preserve"> </w:t>
      </w:r>
      <w:r>
        <w:t>Australian</w:t>
      </w:r>
      <w:r w:rsidR="00145A41">
        <w:t xml:space="preserve"> </w:t>
      </w:r>
      <w:r>
        <w:t>Institute</w:t>
      </w:r>
      <w:r w:rsidR="00145A41">
        <w:t xml:space="preserve"> </w:t>
      </w:r>
      <w:r>
        <w:t>of</w:t>
      </w:r>
      <w:r w:rsidR="00145A41">
        <w:t xml:space="preserve"> </w:t>
      </w:r>
      <w:r>
        <w:t>Company</w:t>
      </w:r>
      <w:r w:rsidR="00145A41">
        <w:t xml:space="preserve"> </w:t>
      </w:r>
      <w:r>
        <w:t>Directors.</w:t>
      </w:r>
      <w:r w:rsidR="00145A41">
        <w:t xml:space="preserve"> </w:t>
      </w:r>
      <w:r>
        <w:t>Beth</w:t>
      </w:r>
      <w:r w:rsidR="00145A41">
        <w:t xml:space="preserve"> </w:t>
      </w:r>
      <w:r>
        <w:t>was</w:t>
      </w:r>
      <w:r w:rsidR="00145A41">
        <w:t xml:space="preserve"> </w:t>
      </w:r>
      <w:r>
        <w:t>awarded</w:t>
      </w:r>
      <w:r w:rsidR="00145A41">
        <w:t xml:space="preserve"> </w:t>
      </w:r>
      <w:r>
        <w:t>the</w:t>
      </w:r>
      <w:r w:rsidR="00145A41">
        <w:t xml:space="preserve"> </w:t>
      </w:r>
      <w:r>
        <w:t>Sir</w:t>
      </w:r>
      <w:r w:rsidR="00145A41">
        <w:t xml:space="preserve"> </w:t>
      </w:r>
      <w:r>
        <w:t>James</w:t>
      </w:r>
      <w:r w:rsidR="00145A41">
        <w:t xml:space="preserve"> </w:t>
      </w:r>
      <w:r>
        <w:t>Wolfensohn</w:t>
      </w:r>
      <w:r w:rsidR="00145A41">
        <w:t xml:space="preserve"> </w:t>
      </w:r>
      <w:r>
        <w:t>Public</w:t>
      </w:r>
      <w:r w:rsidR="00145A41">
        <w:t xml:space="preserve"> </w:t>
      </w:r>
      <w:r>
        <w:t>Service</w:t>
      </w:r>
      <w:r w:rsidR="00145A41">
        <w:t xml:space="preserve"> </w:t>
      </w:r>
      <w:r>
        <w:t>Scholarship,</w:t>
      </w:r>
      <w:r w:rsidR="00145A41">
        <w:t xml:space="preserve"> </w:t>
      </w:r>
      <w:r>
        <w:t>supporting</w:t>
      </w:r>
      <w:r w:rsidR="00145A41">
        <w:t xml:space="preserve"> </w:t>
      </w:r>
      <w:r>
        <w:t>her</w:t>
      </w:r>
      <w:r w:rsidR="00145A41">
        <w:t xml:space="preserve"> </w:t>
      </w:r>
      <w:r>
        <w:t>to</w:t>
      </w:r>
      <w:r w:rsidR="00145A41">
        <w:t xml:space="preserve"> </w:t>
      </w:r>
      <w:r>
        <w:t>complete</w:t>
      </w:r>
      <w:r w:rsidR="00145A41">
        <w:t xml:space="preserve"> </w:t>
      </w:r>
      <w:r>
        <w:t>the</w:t>
      </w:r>
      <w:r w:rsidR="00145A41">
        <w:t xml:space="preserve"> </w:t>
      </w:r>
      <w:r>
        <w:t>Senior</w:t>
      </w:r>
      <w:r w:rsidR="00145A41">
        <w:t xml:space="preserve"> </w:t>
      </w:r>
      <w:r>
        <w:t>Executives</w:t>
      </w:r>
      <w:r w:rsidR="00145A41">
        <w:t xml:space="preserve"> </w:t>
      </w:r>
      <w:r>
        <w:t>in</w:t>
      </w:r>
      <w:r w:rsidR="00145A41">
        <w:t xml:space="preserve"> </w:t>
      </w:r>
      <w:r>
        <w:t>State</w:t>
      </w:r>
      <w:r w:rsidR="00145A41">
        <w:t xml:space="preserve"> </w:t>
      </w:r>
      <w:r>
        <w:t>and</w:t>
      </w:r>
      <w:r w:rsidR="00145A41">
        <w:t xml:space="preserve"> </w:t>
      </w:r>
      <w:r>
        <w:t>Local</w:t>
      </w:r>
      <w:r w:rsidR="00145A41">
        <w:t xml:space="preserve"> </w:t>
      </w:r>
      <w:r>
        <w:t>Government</w:t>
      </w:r>
      <w:r w:rsidR="00145A41">
        <w:t xml:space="preserve"> </w:t>
      </w:r>
      <w:r>
        <w:t>program</w:t>
      </w:r>
      <w:r w:rsidR="00145A41">
        <w:t xml:space="preserve"> </w:t>
      </w:r>
      <w:r>
        <w:t>at</w:t>
      </w:r>
      <w:r w:rsidR="00145A41">
        <w:t xml:space="preserve"> </w:t>
      </w:r>
      <w:r>
        <w:t>Harvard</w:t>
      </w:r>
      <w:r w:rsidR="00145A41">
        <w:t xml:space="preserve"> </w:t>
      </w:r>
      <w:r>
        <w:t>Kennedy</w:t>
      </w:r>
      <w:r w:rsidR="00145A41">
        <w:t xml:space="preserve"> </w:t>
      </w:r>
      <w:r>
        <w:t>School</w:t>
      </w:r>
      <w:r w:rsidR="00145A41">
        <w:t xml:space="preserve"> </w:t>
      </w:r>
      <w:r>
        <w:t>in</w:t>
      </w:r>
      <w:r w:rsidR="00145A41">
        <w:t xml:space="preserve"> </w:t>
      </w:r>
      <w:r>
        <w:t>2023.</w:t>
      </w:r>
    </w:p>
    <w:p w14:paraId="0E160D2A" w14:textId="14251DD3" w:rsidR="00B22157" w:rsidRDefault="00B22157" w:rsidP="00DC0AB9">
      <w:pPr>
        <w:pStyle w:val="Heading3"/>
      </w:pPr>
      <w:r>
        <w:t>Stan</w:t>
      </w:r>
      <w:r w:rsidR="00145A41">
        <w:t xml:space="preserve"> </w:t>
      </w:r>
      <w:r>
        <w:t>Krpan</w:t>
      </w:r>
      <w:r w:rsidR="00145A41">
        <w:t xml:space="preserve"> </w:t>
      </w:r>
      <w:r>
        <w:t>PSM</w:t>
      </w:r>
      <w:r w:rsidR="00145A41">
        <w:t xml:space="preserve"> </w:t>
      </w:r>
      <w:r>
        <w:t>FAICD</w:t>
      </w:r>
      <w:r w:rsidR="00DC0AB9">
        <w:t xml:space="preserve"> – </w:t>
      </w:r>
      <w:r>
        <w:t>Chief</w:t>
      </w:r>
      <w:r w:rsidR="00145A41">
        <w:t xml:space="preserve"> </w:t>
      </w:r>
      <w:r>
        <w:t>Executive</w:t>
      </w:r>
      <w:r w:rsidR="00145A41">
        <w:t xml:space="preserve"> </w:t>
      </w:r>
      <w:r>
        <w:t>Officer,</w:t>
      </w:r>
      <w:r w:rsidR="00145A41">
        <w:t xml:space="preserve"> </w:t>
      </w:r>
      <w:r>
        <w:t>Solar</w:t>
      </w:r>
      <w:r w:rsidR="00145A41">
        <w:t xml:space="preserve"> </w:t>
      </w:r>
      <w:r>
        <w:t>Victoria</w:t>
      </w:r>
    </w:p>
    <w:p w14:paraId="7F03BC3A" w14:textId="0C6111B2" w:rsidR="00B22157" w:rsidRDefault="00B22157" w:rsidP="00B22157">
      <w:r>
        <w:t>Stan</w:t>
      </w:r>
      <w:r w:rsidR="00145A41">
        <w:t xml:space="preserve"> </w:t>
      </w:r>
      <w:r>
        <w:t>Krpan</w:t>
      </w:r>
      <w:r w:rsidR="00145A41">
        <w:t xml:space="preserve"> </w:t>
      </w:r>
      <w:r>
        <w:t>was</w:t>
      </w:r>
      <w:r w:rsidR="00145A41">
        <w:t xml:space="preserve"> </w:t>
      </w:r>
      <w:r>
        <w:t>appointed</w:t>
      </w:r>
      <w:r w:rsidR="00145A41">
        <w:t xml:space="preserve"> </w:t>
      </w:r>
      <w:r>
        <w:t>as</w:t>
      </w:r>
      <w:r w:rsidR="00145A41">
        <w:t xml:space="preserve"> </w:t>
      </w:r>
      <w:r>
        <w:t>the</w:t>
      </w:r>
      <w:r w:rsidR="00145A41">
        <w:t xml:space="preserve"> </w:t>
      </w:r>
      <w:r>
        <w:t>Chief</w:t>
      </w:r>
      <w:r w:rsidR="00145A41">
        <w:t xml:space="preserve"> </w:t>
      </w:r>
      <w:r>
        <w:t>Executive</w:t>
      </w:r>
      <w:r w:rsidR="00145A41">
        <w:t xml:space="preserve"> </w:t>
      </w:r>
      <w:r>
        <w:t>Officer</w:t>
      </w:r>
      <w:r w:rsidR="00145A41">
        <w:t xml:space="preserve"> </w:t>
      </w:r>
      <w:r>
        <w:t>of</w:t>
      </w:r>
      <w:r w:rsidR="00145A41">
        <w:t xml:space="preserve"> </w:t>
      </w:r>
      <w:r>
        <w:t>Solar</w:t>
      </w:r>
      <w:r w:rsidR="00145A41">
        <w:t xml:space="preserve"> </w:t>
      </w:r>
      <w:r>
        <w:t>Victoria</w:t>
      </w:r>
      <w:r w:rsidR="00145A41">
        <w:t xml:space="preserve"> </w:t>
      </w:r>
      <w:r>
        <w:t>in</w:t>
      </w:r>
      <w:r w:rsidR="00145A41">
        <w:t xml:space="preserve"> </w:t>
      </w:r>
      <w:r>
        <w:t>July</w:t>
      </w:r>
      <w:r w:rsidR="00145A41">
        <w:t xml:space="preserve"> </w:t>
      </w:r>
      <w:r>
        <w:t>2019.</w:t>
      </w:r>
      <w:r w:rsidR="00145A41">
        <w:t xml:space="preserve"> </w:t>
      </w:r>
      <w:r>
        <w:t>Prior</w:t>
      </w:r>
      <w:r w:rsidR="00145A41">
        <w:t xml:space="preserve"> </w:t>
      </w:r>
      <w:r>
        <w:t>to</w:t>
      </w:r>
      <w:r w:rsidR="00145A41">
        <w:t xml:space="preserve"> </w:t>
      </w:r>
      <w:r>
        <w:t>this,</w:t>
      </w:r>
      <w:r w:rsidR="00145A41">
        <w:t xml:space="preserve"> </w:t>
      </w:r>
      <w:r>
        <w:t>Stan</w:t>
      </w:r>
      <w:r w:rsidR="00145A41">
        <w:t xml:space="preserve"> </w:t>
      </w:r>
      <w:r>
        <w:t>was</w:t>
      </w:r>
      <w:r w:rsidR="00145A41">
        <w:t xml:space="preserve"> </w:t>
      </w:r>
      <w:r>
        <w:t>the</w:t>
      </w:r>
      <w:r w:rsidR="00145A41">
        <w:t xml:space="preserve"> </w:t>
      </w:r>
      <w:r>
        <w:t>Chief</w:t>
      </w:r>
      <w:r w:rsidR="00145A41">
        <w:t xml:space="preserve"> </w:t>
      </w:r>
      <w:r>
        <w:t>Executive</w:t>
      </w:r>
      <w:r w:rsidR="00145A41">
        <w:t xml:space="preserve"> </w:t>
      </w:r>
      <w:r>
        <w:t>Officer</w:t>
      </w:r>
      <w:r w:rsidR="00145A41">
        <w:t xml:space="preserve"> </w:t>
      </w:r>
      <w:r>
        <w:t>of</w:t>
      </w:r>
      <w:r w:rsidR="00145A41">
        <w:t xml:space="preserve"> </w:t>
      </w:r>
      <w:r>
        <w:t>Sustainability</w:t>
      </w:r>
      <w:r w:rsidR="00145A41">
        <w:t xml:space="preserve"> </w:t>
      </w:r>
      <w:r>
        <w:t>Victoria</w:t>
      </w:r>
      <w:r w:rsidR="00145A41">
        <w:t xml:space="preserve"> </w:t>
      </w:r>
      <w:r>
        <w:t>for</w:t>
      </w:r>
      <w:r w:rsidR="00145A41">
        <w:t xml:space="preserve"> </w:t>
      </w:r>
      <w:r>
        <w:t>8</w:t>
      </w:r>
      <w:r w:rsidR="00145A41">
        <w:t xml:space="preserve"> </w:t>
      </w:r>
      <w:r>
        <w:t>years</w:t>
      </w:r>
      <w:r w:rsidR="00145A41">
        <w:t xml:space="preserve"> </w:t>
      </w:r>
      <w:r>
        <w:t>where</w:t>
      </w:r>
      <w:r w:rsidR="00145A41">
        <w:t xml:space="preserve"> </w:t>
      </w:r>
      <w:r>
        <w:t>he</w:t>
      </w:r>
      <w:r w:rsidR="00145A41">
        <w:t xml:space="preserve"> </w:t>
      </w:r>
      <w:r>
        <w:t>led</w:t>
      </w:r>
      <w:r w:rsidR="00145A41">
        <w:t xml:space="preserve"> </w:t>
      </w:r>
      <w:r>
        <w:t>a</w:t>
      </w:r>
      <w:r w:rsidR="00145A41">
        <w:t xml:space="preserve"> </w:t>
      </w:r>
      <w:r>
        <w:t>significant</w:t>
      </w:r>
      <w:r w:rsidR="00145A41">
        <w:t xml:space="preserve"> </w:t>
      </w:r>
      <w:r>
        <w:t>expansion</w:t>
      </w:r>
      <w:r w:rsidR="00145A41">
        <w:t xml:space="preserve"> </w:t>
      </w:r>
      <w:r>
        <w:t>and</w:t>
      </w:r>
      <w:r w:rsidR="00145A41">
        <w:t xml:space="preserve"> </w:t>
      </w:r>
      <w:r>
        <w:t>grew</w:t>
      </w:r>
      <w:r w:rsidR="00145A41">
        <w:t xml:space="preserve"> </w:t>
      </w:r>
      <w:r>
        <w:t>the</w:t>
      </w:r>
      <w:r w:rsidR="00145A41">
        <w:t xml:space="preserve"> </w:t>
      </w:r>
      <w:r>
        <w:t>agency’s</w:t>
      </w:r>
      <w:r w:rsidR="00145A41">
        <w:t xml:space="preserve"> </w:t>
      </w:r>
      <w:r>
        <w:t>footprint</w:t>
      </w:r>
      <w:r w:rsidR="00145A41">
        <w:t xml:space="preserve"> </w:t>
      </w:r>
      <w:r>
        <w:t>and</w:t>
      </w:r>
      <w:r w:rsidR="00145A41">
        <w:t xml:space="preserve"> </w:t>
      </w:r>
      <w:r>
        <w:t>impact</w:t>
      </w:r>
      <w:r w:rsidR="00145A41">
        <w:t xml:space="preserve"> </w:t>
      </w:r>
      <w:r>
        <w:t>in</w:t>
      </w:r>
      <w:r w:rsidR="00145A41">
        <w:t xml:space="preserve"> </w:t>
      </w:r>
      <w:r>
        <w:t>the</w:t>
      </w:r>
      <w:r w:rsidR="00145A41">
        <w:t xml:space="preserve"> </w:t>
      </w:r>
      <w:r>
        <w:t>areas</w:t>
      </w:r>
      <w:r w:rsidR="00145A41">
        <w:t xml:space="preserve"> </w:t>
      </w:r>
      <w:r>
        <w:t>of</w:t>
      </w:r>
      <w:r w:rsidR="00145A41">
        <w:t xml:space="preserve"> </w:t>
      </w:r>
      <w:r>
        <w:t>climate</w:t>
      </w:r>
      <w:r w:rsidR="00145A41">
        <w:t xml:space="preserve"> </w:t>
      </w:r>
      <w:r>
        <w:t>action,</w:t>
      </w:r>
      <w:r w:rsidR="00145A41">
        <w:t xml:space="preserve"> </w:t>
      </w:r>
      <w:r>
        <w:t>renewables,</w:t>
      </w:r>
      <w:r w:rsidR="00145A41">
        <w:t xml:space="preserve"> </w:t>
      </w:r>
      <w:r>
        <w:t>energy-efficiency,</w:t>
      </w:r>
      <w:r w:rsidR="00145A41">
        <w:t xml:space="preserve"> </w:t>
      </w:r>
      <w:r>
        <w:t>and</w:t>
      </w:r>
      <w:r w:rsidR="00145A41">
        <w:t xml:space="preserve"> </w:t>
      </w:r>
      <w:r w:rsidR="00992FA0">
        <w:t>circular</w:t>
      </w:r>
      <w:r w:rsidR="00145A41">
        <w:t xml:space="preserve"> </w:t>
      </w:r>
      <w:r w:rsidR="00992FA0">
        <w:t>economy</w:t>
      </w:r>
      <w:r>
        <w:t>.</w:t>
      </w:r>
    </w:p>
    <w:p w14:paraId="4D58F135" w14:textId="230249A8" w:rsidR="00B22157" w:rsidRDefault="00B22157" w:rsidP="00B22157">
      <w:r>
        <w:t>Stan</w:t>
      </w:r>
      <w:r w:rsidR="00145A41">
        <w:t xml:space="preserve"> </w:t>
      </w:r>
      <w:r>
        <w:t>has</w:t>
      </w:r>
      <w:r w:rsidR="00145A41">
        <w:t xml:space="preserve"> </w:t>
      </w:r>
      <w:r>
        <w:t>undertaken</w:t>
      </w:r>
      <w:r w:rsidR="00145A41">
        <w:t xml:space="preserve"> </w:t>
      </w:r>
      <w:r>
        <w:t>high-profile</w:t>
      </w:r>
      <w:r w:rsidR="00145A41">
        <w:t xml:space="preserve"> </w:t>
      </w:r>
      <w:r>
        <w:t>reform</w:t>
      </w:r>
      <w:r w:rsidR="00145A41">
        <w:t xml:space="preserve"> </w:t>
      </w:r>
      <w:r>
        <w:t>roles</w:t>
      </w:r>
      <w:r w:rsidR="00145A41">
        <w:t xml:space="preserve"> </w:t>
      </w:r>
      <w:r>
        <w:t>for</w:t>
      </w:r>
      <w:r w:rsidR="00145A41">
        <w:t xml:space="preserve"> </w:t>
      </w:r>
      <w:r>
        <w:t>the</w:t>
      </w:r>
      <w:r w:rsidR="00145A41">
        <w:t xml:space="preserve"> </w:t>
      </w:r>
      <w:r>
        <w:t>Victorian</w:t>
      </w:r>
      <w:r w:rsidR="00145A41">
        <w:t xml:space="preserve"> </w:t>
      </w:r>
      <w:r>
        <w:t>Government</w:t>
      </w:r>
      <w:r w:rsidR="00145A41">
        <w:t xml:space="preserve"> </w:t>
      </w:r>
      <w:r>
        <w:t>in</w:t>
      </w:r>
      <w:r w:rsidR="00145A41">
        <w:t xml:space="preserve"> </w:t>
      </w:r>
      <w:r>
        <w:t>building</w:t>
      </w:r>
      <w:r w:rsidR="00145A41">
        <w:t xml:space="preserve"> </w:t>
      </w:r>
      <w:r>
        <w:t>and</w:t>
      </w:r>
      <w:r w:rsidR="00145A41">
        <w:t xml:space="preserve"> </w:t>
      </w:r>
      <w:r>
        <w:t>planning,</w:t>
      </w:r>
      <w:r w:rsidR="00145A41">
        <w:t xml:space="preserve"> </w:t>
      </w:r>
      <w:r>
        <w:t>including</w:t>
      </w:r>
      <w:r w:rsidR="00145A41">
        <w:t xml:space="preserve"> </w:t>
      </w:r>
      <w:r>
        <w:t>as</w:t>
      </w:r>
      <w:r w:rsidR="00145A41">
        <w:t xml:space="preserve"> </w:t>
      </w:r>
      <w:r>
        <w:t>the</w:t>
      </w:r>
      <w:r w:rsidR="00145A41">
        <w:t xml:space="preserve"> </w:t>
      </w:r>
      <w:r>
        <w:t>Co-Chair</w:t>
      </w:r>
      <w:r w:rsidR="00145A41">
        <w:t xml:space="preserve"> </w:t>
      </w:r>
      <w:r>
        <w:t>of</w:t>
      </w:r>
      <w:r w:rsidR="00145A41">
        <w:t xml:space="preserve"> </w:t>
      </w:r>
      <w:r>
        <w:t>Building</w:t>
      </w:r>
      <w:r w:rsidR="00145A41">
        <w:t xml:space="preserve"> </w:t>
      </w:r>
      <w:r>
        <w:t>Victoria’s</w:t>
      </w:r>
      <w:r w:rsidR="00145A41">
        <w:t xml:space="preserve"> </w:t>
      </w:r>
      <w:r>
        <w:t>Recovery</w:t>
      </w:r>
      <w:r w:rsidR="00145A41">
        <w:t xml:space="preserve"> </w:t>
      </w:r>
      <w:r>
        <w:t>Taskforce</w:t>
      </w:r>
      <w:r w:rsidR="00145A41">
        <w:t xml:space="preserve"> </w:t>
      </w:r>
      <w:r>
        <w:t>and</w:t>
      </w:r>
      <w:r w:rsidR="00145A41">
        <w:t xml:space="preserve"> </w:t>
      </w:r>
      <w:r>
        <w:t>as</w:t>
      </w:r>
      <w:r w:rsidR="00145A41">
        <w:t xml:space="preserve"> </w:t>
      </w:r>
      <w:r>
        <w:t>Chief</w:t>
      </w:r>
      <w:r w:rsidR="00145A41">
        <w:t xml:space="preserve"> </w:t>
      </w:r>
      <w:r>
        <w:t>Executive</w:t>
      </w:r>
      <w:r w:rsidR="00145A41">
        <w:t xml:space="preserve"> </w:t>
      </w:r>
      <w:r>
        <w:t>Officer</w:t>
      </w:r>
      <w:r w:rsidR="00145A41">
        <w:t xml:space="preserve"> </w:t>
      </w:r>
      <w:r>
        <w:t>of</w:t>
      </w:r>
      <w:r w:rsidR="00145A41">
        <w:t xml:space="preserve"> </w:t>
      </w:r>
      <w:r>
        <w:t>the</w:t>
      </w:r>
      <w:r w:rsidR="00145A41">
        <w:t xml:space="preserve"> </w:t>
      </w:r>
      <w:r>
        <w:t>Victorian</w:t>
      </w:r>
      <w:r w:rsidR="00145A41">
        <w:t xml:space="preserve"> </w:t>
      </w:r>
      <w:r>
        <w:t>Cladding</w:t>
      </w:r>
      <w:r w:rsidR="00145A41">
        <w:t xml:space="preserve"> </w:t>
      </w:r>
      <w:r>
        <w:t>Taskforce.</w:t>
      </w:r>
      <w:r w:rsidR="00145A41">
        <w:t xml:space="preserve"> </w:t>
      </w:r>
      <w:r>
        <w:t>In</w:t>
      </w:r>
      <w:r w:rsidR="00145A41">
        <w:t xml:space="preserve"> </w:t>
      </w:r>
      <w:r>
        <w:t>2010,</w:t>
      </w:r>
      <w:r w:rsidR="00145A41">
        <w:t xml:space="preserve"> </w:t>
      </w:r>
      <w:r>
        <w:t>Stan</w:t>
      </w:r>
      <w:r w:rsidR="00145A41">
        <w:t xml:space="preserve"> </w:t>
      </w:r>
      <w:r>
        <w:t>undertook</w:t>
      </w:r>
      <w:r w:rsidR="00145A41">
        <w:t xml:space="preserve"> </w:t>
      </w:r>
      <w:r>
        <w:t>an</w:t>
      </w:r>
      <w:r w:rsidR="00145A41">
        <w:t xml:space="preserve"> </w:t>
      </w:r>
      <w:r>
        <w:t>independent</w:t>
      </w:r>
      <w:r w:rsidR="00145A41">
        <w:t xml:space="preserve"> </w:t>
      </w:r>
      <w:r>
        <w:t>review</w:t>
      </w:r>
      <w:r w:rsidR="00145A41">
        <w:t xml:space="preserve"> </w:t>
      </w:r>
      <w:r>
        <w:t>of</w:t>
      </w:r>
      <w:r w:rsidR="00145A41">
        <w:t xml:space="preserve"> </w:t>
      </w:r>
      <w:r>
        <w:t>EPA</w:t>
      </w:r>
      <w:r w:rsidR="00145A41">
        <w:t xml:space="preserve"> </w:t>
      </w:r>
      <w:r>
        <w:t>Victoria’s</w:t>
      </w:r>
      <w:r w:rsidR="00145A41">
        <w:t xml:space="preserve"> </w:t>
      </w:r>
      <w:r>
        <w:t>compliance</w:t>
      </w:r>
      <w:r w:rsidR="00145A41">
        <w:t xml:space="preserve"> </w:t>
      </w:r>
      <w:r>
        <w:t>and</w:t>
      </w:r>
      <w:r w:rsidR="00145A41">
        <w:t xml:space="preserve"> </w:t>
      </w:r>
      <w:r>
        <w:t>enforcement</w:t>
      </w:r>
      <w:r w:rsidR="00145A41">
        <w:t xml:space="preserve"> </w:t>
      </w:r>
      <w:r>
        <w:t>activity.</w:t>
      </w:r>
    </w:p>
    <w:p w14:paraId="682A6D12" w14:textId="602AAD1A" w:rsidR="00B22157" w:rsidRDefault="00B22157" w:rsidP="00B22157">
      <w:r>
        <w:t>He</w:t>
      </w:r>
      <w:r w:rsidR="00145A41">
        <w:t xml:space="preserve"> </w:t>
      </w:r>
      <w:r>
        <w:t>is</w:t>
      </w:r>
      <w:r w:rsidR="00145A41">
        <w:t xml:space="preserve"> </w:t>
      </w:r>
      <w:r>
        <w:t>a</w:t>
      </w:r>
      <w:r w:rsidR="00145A41">
        <w:t xml:space="preserve"> </w:t>
      </w:r>
      <w:r>
        <w:t>member</w:t>
      </w:r>
      <w:r w:rsidR="00145A41">
        <w:t xml:space="preserve"> </w:t>
      </w:r>
      <w:r>
        <w:t>of</w:t>
      </w:r>
      <w:r w:rsidR="00145A41">
        <w:t xml:space="preserve"> </w:t>
      </w:r>
      <w:r>
        <w:t>the</w:t>
      </w:r>
      <w:r w:rsidR="00145A41">
        <w:t xml:space="preserve"> </w:t>
      </w:r>
      <w:r>
        <w:t>advisory</w:t>
      </w:r>
      <w:r w:rsidR="00145A41">
        <w:t xml:space="preserve"> </w:t>
      </w:r>
      <w:r>
        <w:t>board</w:t>
      </w:r>
      <w:r w:rsidR="00145A41">
        <w:t xml:space="preserve"> </w:t>
      </w:r>
      <w:r>
        <w:t>of</w:t>
      </w:r>
      <w:r w:rsidR="00145A41">
        <w:t xml:space="preserve"> </w:t>
      </w:r>
      <w:r>
        <w:t>the</w:t>
      </w:r>
      <w:r w:rsidR="00145A41">
        <w:t xml:space="preserve"> </w:t>
      </w:r>
      <w:r>
        <w:t>Monash</w:t>
      </w:r>
      <w:r w:rsidR="00145A41">
        <w:t xml:space="preserve"> </w:t>
      </w:r>
      <w:r>
        <w:t>Sustainable</w:t>
      </w:r>
      <w:r w:rsidR="00145A41">
        <w:t xml:space="preserve"> </w:t>
      </w:r>
      <w:r>
        <w:t>Development</w:t>
      </w:r>
      <w:r w:rsidR="00145A41">
        <w:t xml:space="preserve"> </w:t>
      </w:r>
      <w:r>
        <w:t>Institute,</w:t>
      </w:r>
      <w:r w:rsidR="00145A41">
        <w:t xml:space="preserve"> </w:t>
      </w:r>
      <w:r>
        <w:t>a</w:t>
      </w:r>
      <w:r w:rsidR="00145A41">
        <w:t xml:space="preserve"> </w:t>
      </w:r>
      <w:r>
        <w:t>fellow</w:t>
      </w:r>
      <w:r w:rsidR="00145A41">
        <w:t xml:space="preserve"> </w:t>
      </w:r>
      <w:r>
        <w:t>of</w:t>
      </w:r>
      <w:r w:rsidR="00145A41">
        <w:t xml:space="preserve"> </w:t>
      </w:r>
      <w:r>
        <w:t>the</w:t>
      </w:r>
      <w:r w:rsidR="00145A41">
        <w:t xml:space="preserve"> </w:t>
      </w:r>
      <w:r>
        <w:t>Australian</w:t>
      </w:r>
      <w:r w:rsidR="00145A41">
        <w:t xml:space="preserve"> </w:t>
      </w:r>
      <w:r>
        <w:t>Institute</w:t>
      </w:r>
      <w:r w:rsidR="00145A41">
        <w:t xml:space="preserve"> </w:t>
      </w:r>
      <w:r>
        <w:t>of</w:t>
      </w:r>
      <w:r w:rsidR="00145A41">
        <w:t xml:space="preserve"> </w:t>
      </w:r>
      <w:r>
        <w:t>Company</w:t>
      </w:r>
      <w:r w:rsidR="00145A41">
        <w:t xml:space="preserve"> </w:t>
      </w:r>
      <w:r>
        <w:t>Directors</w:t>
      </w:r>
      <w:r w:rsidR="00145A41">
        <w:t xml:space="preserve"> </w:t>
      </w:r>
      <w:r>
        <w:t>and</w:t>
      </w:r>
      <w:r w:rsidR="00145A41">
        <w:t xml:space="preserve"> </w:t>
      </w:r>
      <w:r>
        <w:t>the</w:t>
      </w:r>
      <w:r w:rsidR="00145A41">
        <w:t xml:space="preserve"> </w:t>
      </w:r>
      <w:r>
        <w:t>Institute</w:t>
      </w:r>
      <w:r w:rsidR="00145A41">
        <w:t xml:space="preserve"> </w:t>
      </w:r>
      <w:r>
        <w:t>of</w:t>
      </w:r>
      <w:r w:rsidR="00145A41">
        <w:t xml:space="preserve"> </w:t>
      </w:r>
      <w:r>
        <w:t>Public</w:t>
      </w:r>
      <w:r w:rsidR="00145A41">
        <w:t xml:space="preserve"> </w:t>
      </w:r>
      <w:r>
        <w:t>Administration,</w:t>
      </w:r>
      <w:r w:rsidR="00145A41">
        <w:t xml:space="preserve"> </w:t>
      </w:r>
      <w:r>
        <w:t>and</w:t>
      </w:r>
      <w:r w:rsidR="00145A41">
        <w:t xml:space="preserve"> </w:t>
      </w:r>
      <w:r>
        <w:t>an</w:t>
      </w:r>
      <w:r w:rsidR="00145A41">
        <w:t xml:space="preserve"> </w:t>
      </w:r>
      <w:r>
        <w:t>alumnus</w:t>
      </w:r>
      <w:r w:rsidR="00145A41">
        <w:t xml:space="preserve"> </w:t>
      </w:r>
      <w:r>
        <w:t>of</w:t>
      </w:r>
      <w:r w:rsidR="00145A41">
        <w:t xml:space="preserve"> </w:t>
      </w:r>
      <w:r>
        <w:t>the</w:t>
      </w:r>
      <w:r w:rsidR="00145A41">
        <w:t xml:space="preserve"> </w:t>
      </w:r>
      <w:r>
        <w:t>Williamson</w:t>
      </w:r>
      <w:r w:rsidR="00145A41">
        <w:t xml:space="preserve"> </w:t>
      </w:r>
      <w:r>
        <w:t>Community</w:t>
      </w:r>
      <w:r w:rsidR="00145A41">
        <w:t xml:space="preserve"> </w:t>
      </w:r>
      <w:r>
        <w:t>Leadership</w:t>
      </w:r>
      <w:r w:rsidR="00145A41">
        <w:t xml:space="preserve"> </w:t>
      </w:r>
      <w:r>
        <w:t>Program.</w:t>
      </w:r>
      <w:r w:rsidR="00145A41">
        <w:t xml:space="preserve"> </w:t>
      </w:r>
    </w:p>
    <w:p w14:paraId="3EA73E2E" w14:textId="5B8304C6" w:rsidR="00B22157" w:rsidRDefault="00B22157" w:rsidP="00B22157">
      <w:r>
        <w:t>Stan</w:t>
      </w:r>
      <w:r w:rsidR="00145A41">
        <w:t xml:space="preserve"> </w:t>
      </w:r>
      <w:r>
        <w:t>holds</w:t>
      </w:r>
      <w:r w:rsidR="00145A41">
        <w:t xml:space="preserve"> </w:t>
      </w:r>
      <w:r>
        <w:t>bachelor’s</w:t>
      </w:r>
      <w:r w:rsidR="00145A41">
        <w:t xml:space="preserve"> </w:t>
      </w:r>
      <w:r>
        <w:t>degrees</w:t>
      </w:r>
      <w:r w:rsidR="00145A41">
        <w:t xml:space="preserve"> </w:t>
      </w:r>
      <w:r>
        <w:t>in</w:t>
      </w:r>
      <w:r w:rsidR="00145A41">
        <w:t xml:space="preserve"> </w:t>
      </w:r>
      <w:r>
        <w:t>economics</w:t>
      </w:r>
      <w:r w:rsidR="00145A41">
        <w:t xml:space="preserve"> </w:t>
      </w:r>
      <w:r>
        <w:t>and</w:t>
      </w:r>
      <w:r w:rsidR="00145A41">
        <w:t xml:space="preserve"> </w:t>
      </w:r>
      <w:r>
        <w:t>law</w:t>
      </w:r>
      <w:r w:rsidR="00145A41">
        <w:t xml:space="preserve"> </w:t>
      </w:r>
      <w:r>
        <w:t>and</w:t>
      </w:r>
      <w:r w:rsidR="00145A41">
        <w:t xml:space="preserve"> </w:t>
      </w:r>
      <w:r>
        <w:t>a</w:t>
      </w:r>
      <w:r w:rsidR="00145A41">
        <w:t xml:space="preserve"> </w:t>
      </w:r>
      <w:r>
        <w:t>Master</w:t>
      </w:r>
      <w:r w:rsidR="00145A41">
        <w:t xml:space="preserve"> </w:t>
      </w:r>
      <w:r>
        <w:t>of</w:t>
      </w:r>
      <w:r w:rsidR="00145A41">
        <w:t xml:space="preserve"> </w:t>
      </w:r>
      <w:r>
        <w:t>Laws.</w:t>
      </w:r>
    </w:p>
    <w:p w14:paraId="4B136CD8" w14:textId="2106CA4D" w:rsidR="00B22157" w:rsidRDefault="00B22157" w:rsidP="00DC0AB9">
      <w:pPr>
        <w:pStyle w:val="Heading3"/>
      </w:pPr>
      <w:r>
        <w:t>Elizabeth</w:t>
      </w:r>
      <w:r w:rsidR="00145A41">
        <w:t xml:space="preserve"> </w:t>
      </w:r>
      <w:r>
        <w:t>Molyneux</w:t>
      </w:r>
      <w:r w:rsidR="00DC0AB9">
        <w:t xml:space="preserve"> – </w:t>
      </w:r>
      <w:r>
        <w:t>Deputy</w:t>
      </w:r>
      <w:r w:rsidR="00145A41">
        <w:t xml:space="preserve"> </w:t>
      </w:r>
      <w:r>
        <w:t>Secretary,</w:t>
      </w:r>
      <w:r w:rsidR="00145A41">
        <w:t xml:space="preserve"> </w:t>
      </w:r>
      <w:r>
        <w:t>Energy</w:t>
      </w:r>
    </w:p>
    <w:p w14:paraId="4343719C" w14:textId="1804D05A" w:rsidR="00B22157" w:rsidRDefault="00B22157" w:rsidP="00DC0AB9">
      <w:pPr>
        <w:keepNext/>
      </w:pPr>
      <w:r>
        <w:t>Elizabeth</w:t>
      </w:r>
      <w:r w:rsidR="00145A41">
        <w:t xml:space="preserve"> </w:t>
      </w:r>
      <w:r>
        <w:t>Molyneux</w:t>
      </w:r>
      <w:r w:rsidR="00145A41">
        <w:t xml:space="preserve"> </w:t>
      </w:r>
      <w:r>
        <w:t>was</w:t>
      </w:r>
      <w:r w:rsidR="00145A41">
        <w:t xml:space="preserve"> </w:t>
      </w:r>
      <w:r>
        <w:t>appointed</w:t>
      </w:r>
      <w:r w:rsidR="00145A41">
        <w:t xml:space="preserve"> </w:t>
      </w:r>
      <w:r>
        <w:t>to</w:t>
      </w:r>
      <w:r w:rsidR="00145A41">
        <w:t xml:space="preserve"> </w:t>
      </w:r>
      <w:r>
        <w:t>the</w:t>
      </w:r>
      <w:r w:rsidR="00145A41">
        <w:t xml:space="preserve"> </w:t>
      </w:r>
      <w:r>
        <w:t>role</w:t>
      </w:r>
      <w:r w:rsidR="00145A41">
        <w:t xml:space="preserve"> </w:t>
      </w:r>
      <w:r>
        <w:t>of</w:t>
      </w:r>
      <w:r w:rsidR="00145A41">
        <w:t xml:space="preserve"> </w:t>
      </w:r>
      <w:r>
        <w:t>Deputy</w:t>
      </w:r>
      <w:r w:rsidR="00145A41">
        <w:t xml:space="preserve"> </w:t>
      </w:r>
      <w:r>
        <w:t>Secretary,</w:t>
      </w:r>
      <w:r w:rsidR="00145A41">
        <w:t xml:space="preserve"> </w:t>
      </w:r>
      <w:r>
        <w:t>Energy</w:t>
      </w:r>
      <w:r w:rsidR="00145A41">
        <w:t xml:space="preserve"> </w:t>
      </w:r>
      <w:r>
        <w:t>in</w:t>
      </w:r>
      <w:r w:rsidR="00145A41">
        <w:t xml:space="preserve"> </w:t>
      </w:r>
      <w:r>
        <w:t>October</w:t>
      </w:r>
      <w:r w:rsidR="00145A41">
        <w:t xml:space="preserve"> </w:t>
      </w:r>
      <w:r>
        <w:t>2022.</w:t>
      </w:r>
    </w:p>
    <w:p w14:paraId="0D6A5108" w14:textId="3E35591B" w:rsidR="00B22157" w:rsidRDefault="00B22157" w:rsidP="00B22157">
      <w:r>
        <w:t>Prior</w:t>
      </w:r>
      <w:r w:rsidR="00145A41">
        <w:t xml:space="preserve"> </w:t>
      </w:r>
      <w:r>
        <w:t>to</w:t>
      </w:r>
      <w:r w:rsidR="00145A41">
        <w:t xml:space="preserve"> </w:t>
      </w:r>
      <w:r>
        <w:t>this,</w:t>
      </w:r>
      <w:r w:rsidR="00145A41">
        <w:t xml:space="preserve"> </w:t>
      </w:r>
      <w:r>
        <w:t>Elizabeth</w:t>
      </w:r>
      <w:r w:rsidR="00145A41">
        <w:t xml:space="preserve"> </w:t>
      </w:r>
      <w:r>
        <w:t>held</w:t>
      </w:r>
      <w:r w:rsidR="00145A41">
        <w:t xml:space="preserve"> </w:t>
      </w:r>
      <w:r>
        <w:t>senior</w:t>
      </w:r>
      <w:r w:rsidR="00145A41">
        <w:t xml:space="preserve"> </w:t>
      </w:r>
      <w:r>
        <w:t>roles</w:t>
      </w:r>
      <w:r w:rsidR="00145A41">
        <w:t xml:space="preserve"> </w:t>
      </w:r>
      <w:r>
        <w:t>at</w:t>
      </w:r>
      <w:r w:rsidR="00145A41">
        <w:t xml:space="preserve"> </w:t>
      </w:r>
      <w:r>
        <w:t>AGL</w:t>
      </w:r>
      <w:r w:rsidR="00145A41">
        <w:t xml:space="preserve"> </w:t>
      </w:r>
      <w:r>
        <w:t>Energy,</w:t>
      </w:r>
      <w:r w:rsidR="00145A41">
        <w:t xml:space="preserve"> </w:t>
      </w:r>
      <w:r>
        <w:t>including</w:t>
      </w:r>
      <w:r w:rsidR="00145A41">
        <w:t xml:space="preserve"> </w:t>
      </w:r>
      <w:r>
        <w:t>General</w:t>
      </w:r>
      <w:r w:rsidR="00145A41">
        <w:t xml:space="preserve"> </w:t>
      </w:r>
      <w:r>
        <w:t>Manager</w:t>
      </w:r>
      <w:r w:rsidR="00145A41">
        <w:t xml:space="preserve"> </w:t>
      </w:r>
      <w:r>
        <w:t>Policy</w:t>
      </w:r>
      <w:r w:rsidR="00145A41">
        <w:t xml:space="preserve"> </w:t>
      </w:r>
      <w:r>
        <w:t>and</w:t>
      </w:r>
      <w:r w:rsidR="00145A41">
        <w:t xml:space="preserve"> </w:t>
      </w:r>
      <w:r>
        <w:t>Markets,</w:t>
      </w:r>
      <w:r w:rsidR="00145A41">
        <w:t xml:space="preserve"> </w:t>
      </w:r>
      <w:r>
        <w:t>and</w:t>
      </w:r>
      <w:r w:rsidR="00145A41">
        <w:t xml:space="preserve"> </w:t>
      </w:r>
      <w:r>
        <w:t>General</w:t>
      </w:r>
      <w:r w:rsidR="00145A41">
        <w:t xml:space="preserve"> </w:t>
      </w:r>
      <w:r>
        <w:t>Manager</w:t>
      </w:r>
      <w:r w:rsidR="00145A41">
        <w:t xml:space="preserve"> </w:t>
      </w:r>
      <w:r>
        <w:t>Energy</w:t>
      </w:r>
      <w:r w:rsidR="00145A41">
        <w:t xml:space="preserve"> </w:t>
      </w:r>
      <w:r>
        <w:t>Markets</w:t>
      </w:r>
      <w:r w:rsidR="00145A41">
        <w:t xml:space="preserve"> </w:t>
      </w:r>
      <w:r>
        <w:t>Regulation,</w:t>
      </w:r>
      <w:r w:rsidR="00145A41">
        <w:t xml:space="preserve"> </w:t>
      </w:r>
      <w:r>
        <w:t>and</w:t>
      </w:r>
      <w:r w:rsidR="00145A41">
        <w:t xml:space="preserve"> </w:t>
      </w:r>
      <w:r>
        <w:t>was</w:t>
      </w:r>
      <w:r w:rsidR="00145A41">
        <w:t xml:space="preserve"> </w:t>
      </w:r>
      <w:r>
        <w:t>also</w:t>
      </w:r>
      <w:r w:rsidR="00145A41">
        <w:t xml:space="preserve"> </w:t>
      </w:r>
      <w:r>
        <w:t>a</w:t>
      </w:r>
      <w:r w:rsidR="00145A41">
        <w:t xml:space="preserve"> </w:t>
      </w:r>
      <w:r>
        <w:t>director</w:t>
      </w:r>
      <w:r w:rsidR="00145A41">
        <w:t xml:space="preserve"> </w:t>
      </w:r>
      <w:r>
        <w:t>at</w:t>
      </w:r>
      <w:r w:rsidR="00145A41">
        <w:t xml:space="preserve"> </w:t>
      </w:r>
      <w:r>
        <w:t>Ovo</w:t>
      </w:r>
      <w:r w:rsidR="00145A41">
        <w:t xml:space="preserve"> </w:t>
      </w:r>
      <w:r>
        <w:t>Energy</w:t>
      </w:r>
      <w:r w:rsidR="00145A41">
        <w:t xml:space="preserve"> </w:t>
      </w:r>
      <w:r>
        <w:t>Australia.</w:t>
      </w:r>
      <w:r w:rsidR="00145A41">
        <w:t xml:space="preserve"> </w:t>
      </w:r>
    </w:p>
    <w:p w14:paraId="42B34DD6" w14:textId="4E85EDFF" w:rsidR="00B22157" w:rsidRDefault="00B22157" w:rsidP="00B22157">
      <w:r>
        <w:t>With</w:t>
      </w:r>
      <w:r w:rsidR="00145A41">
        <w:t xml:space="preserve"> </w:t>
      </w:r>
      <w:r>
        <w:t>more</w:t>
      </w:r>
      <w:r w:rsidR="00145A41">
        <w:t xml:space="preserve"> </w:t>
      </w:r>
      <w:r>
        <w:t>than</w:t>
      </w:r>
      <w:r w:rsidR="00145A41">
        <w:t xml:space="preserve"> </w:t>
      </w:r>
      <w:r>
        <w:t>25</w:t>
      </w:r>
      <w:r w:rsidR="00145A41">
        <w:t xml:space="preserve"> </w:t>
      </w:r>
      <w:r>
        <w:t>years</w:t>
      </w:r>
      <w:r w:rsidR="00145A41">
        <w:t xml:space="preserve"> </w:t>
      </w:r>
      <w:r>
        <w:t>of</w:t>
      </w:r>
      <w:r w:rsidR="00145A41">
        <w:t xml:space="preserve"> </w:t>
      </w:r>
      <w:r>
        <w:t>experience</w:t>
      </w:r>
      <w:r w:rsidR="00145A41">
        <w:t xml:space="preserve"> </w:t>
      </w:r>
      <w:r>
        <w:t>in</w:t>
      </w:r>
      <w:r w:rsidR="00145A41">
        <w:t xml:space="preserve"> </w:t>
      </w:r>
      <w:r>
        <w:t>energy</w:t>
      </w:r>
      <w:r w:rsidR="00145A41">
        <w:t xml:space="preserve"> </w:t>
      </w:r>
      <w:r>
        <w:t>markets</w:t>
      </w:r>
      <w:r w:rsidR="00145A41">
        <w:t xml:space="preserve"> </w:t>
      </w:r>
      <w:r>
        <w:t>and</w:t>
      </w:r>
      <w:r w:rsidR="00145A41">
        <w:t xml:space="preserve"> </w:t>
      </w:r>
      <w:r>
        <w:t>policy</w:t>
      </w:r>
      <w:r w:rsidR="00145A41">
        <w:t xml:space="preserve"> </w:t>
      </w:r>
      <w:r>
        <w:t>reform,</w:t>
      </w:r>
      <w:r w:rsidR="00145A41">
        <w:t xml:space="preserve"> </w:t>
      </w:r>
      <w:r>
        <w:t>Elizabeth</w:t>
      </w:r>
      <w:r w:rsidR="00145A41">
        <w:t xml:space="preserve"> </w:t>
      </w:r>
      <w:r>
        <w:t>has</w:t>
      </w:r>
      <w:r w:rsidR="00145A41">
        <w:t xml:space="preserve"> </w:t>
      </w:r>
      <w:r>
        <w:t>expertise</w:t>
      </w:r>
      <w:r w:rsidR="00145A41">
        <w:t xml:space="preserve"> </w:t>
      </w:r>
      <w:r>
        <w:t>in</w:t>
      </w:r>
      <w:r w:rsidR="00145A41">
        <w:t xml:space="preserve"> </w:t>
      </w:r>
      <w:r>
        <w:t>energy</w:t>
      </w:r>
      <w:r w:rsidR="00145A41">
        <w:t xml:space="preserve"> </w:t>
      </w:r>
      <w:r>
        <w:t>wholesale</w:t>
      </w:r>
      <w:r w:rsidR="00145A41">
        <w:t xml:space="preserve"> </w:t>
      </w:r>
      <w:r>
        <w:t>and</w:t>
      </w:r>
      <w:r w:rsidR="00145A41">
        <w:t xml:space="preserve"> </w:t>
      </w:r>
      <w:r>
        <w:t>retail</w:t>
      </w:r>
      <w:r w:rsidR="00145A41">
        <w:t xml:space="preserve"> </w:t>
      </w:r>
      <w:r>
        <w:t>markets,</w:t>
      </w:r>
      <w:r w:rsidR="00145A41">
        <w:t xml:space="preserve"> </w:t>
      </w:r>
      <w:r>
        <w:t>network</w:t>
      </w:r>
      <w:r w:rsidR="00145A41">
        <w:t xml:space="preserve"> </w:t>
      </w:r>
      <w:r>
        <w:t>regulation,</w:t>
      </w:r>
      <w:r w:rsidR="00145A41">
        <w:t xml:space="preserve"> </w:t>
      </w:r>
      <w:r>
        <w:t>new</w:t>
      </w:r>
      <w:r w:rsidR="00145A41">
        <w:t xml:space="preserve"> </w:t>
      </w:r>
      <w:r>
        <w:t>energy</w:t>
      </w:r>
      <w:r w:rsidR="00145A41">
        <w:t xml:space="preserve"> </w:t>
      </w:r>
      <w:r>
        <w:t>technologies</w:t>
      </w:r>
      <w:r w:rsidR="00145A41">
        <w:t xml:space="preserve"> </w:t>
      </w:r>
      <w:r>
        <w:t>and</w:t>
      </w:r>
      <w:r w:rsidR="00145A41">
        <w:t xml:space="preserve"> </w:t>
      </w:r>
      <w:r>
        <w:t>consumer</w:t>
      </w:r>
      <w:r w:rsidR="00145A41">
        <w:t xml:space="preserve"> </w:t>
      </w:r>
      <w:r>
        <w:t>protection</w:t>
      </w:r>
      <w:r w:rsidR="00145A41">
        <w:t xml:space="preserve"> </w:t>
      </w:r>
      <w:r>
        <w:t>frameworks.</w:t>
      </w:r>
      <w:r w:rsidR="00145A41">
        <w:t xml:space="preserve"> </w:t>
      </w:r>
    </w:p>
    <w:p w14:paraId="73BDF1D7" w14:textId="21875516" w:rsidR="00B22157" w:rsidRDefault="00B22157" w:rsidP="00B22157">
      <w:r>
        <w:lastRenderedPageBreak/>
        <w:t>Elizabeth</w:t>
      </w:r>
      <w:r w:rsidR="00145A41">
        <w:t xml:space="preserve"> </w:t>
      </w:r>
      <w:r>
        <w:t>holds</w:t>
      </w:r>
      <w:r w:rsidR="00145A41">
        <w:t xml:space="preserve"> </w:t>
      </w:r>
      <w:r>
        <w:t>a</w:t>
      </w:r>
      <w:r w:rsidR="00145A41">
        <w:t xml:space="preserve"> </w:t>
      </w:r>
      <w:r>
        <w:t>Bachelor</w:t>
      </w:r>
      <w:r w:rsidR="00145A41">
        <w:t xml:space="preserve"> </w:t>
      </w:r>
      <w:r>
        <w:t>of</w:t>
      </w:r>
      <w:r w:rsidR="00145A41">
        <w:t xml:space="preserve"> </w:t>
      </w:r>
      <w:r>
        <w:t>Science</w:t>
      </w:r>
      <w:r w:rsidR="00145A41">
        <w:t xml:space="preserve"> </w:t>
      </w:r>
      <w:r>
        <w:t>and</w:t>
      </w:r>
      <w:r w:rsidR="00145A41">
        <w:t xml:space="preserve"> </w:t>
      </w:r>
      <w:r>
        <w:t>postgraduate</w:t>
      </w:r>
      <w:r w:rsidR="00145A41">
        <w:t xml:space="preserve"> </w:t>
      </w:r>
      <w:r>
        <w:t>qualifications</w:t>
      </w:r>
      <w:r w:rsidR="00145A41">
        <w:t xml:space="preserve"> </w:t>
      </w:r>
      <w:r>
        <w:t>in</w:t>
      </w:r>
      <w:r w:rsidR="00145A41">
        <w:t xml:space="preserve"> </w:t>
      </w:r>
      <w:r>
        <w:t>economics,</w:t>
      </w:r>
      <w:r w:rsidR="00145A41">
        <w:t xml:space="preserve"> </w:t>
      </w:r>
      <w:r>
        <w:t>and</w:t>
      </w:r>
      <w:r w:rsidR="00145A41">
        <w:t xml:space="preserve"> </w:t>
      </w:r>
      <w:r>
        <w:t>applied</w:t>
      </w:r>
      <w:r w:rsidR="00145A41">
        <w:t xml:space="preserve"> </w:t>
      </w:r>
      <w:r>
        <w:t>finance</w:t>
      </w:r>
      <w:r w:rsidR="00145A41">
        <w:t xml:space="preserve"> </w:t>
      </w:r>
      <w:r>
        <w:t>and</w:t>
      </w:r>
      <w:r w:rsidR="00145A41">
        <w:t xml:space="preserve"> </w:t>
      </w:r>
      <w:r>
        <w:t>investment.</w:t>
      </w:r>
    </w:p>
    <w:p w14:paraId="1A893D96" w14:textId="4879DE04" w:rsidR="00B22157" w:rsidRDefault="00B22157" w:rsidP="00DC0AB9">
      <w:pPr>
        <w:pStyle w:val="Heading3"/>
      </w:pPr>
      <w:r>
        <w:t>Dr</w:t>
      </w:r>
      <w:r w:rsidR="00145A41">
        <w:t xml:space="preserve"> </w:t>
      </w:r>
      <w:r>
        <w:t>Kirsten</w:t>
      </w:r>
      <w:r w:rsidR="00145A41">
        <w:t xml:space="preserve"> </w:t>
      </w:r>
      <w:r>
        <w:t>Shelly</w:t>
      </w:r>
      <w:r w:rsidR="00DC0AB9">
        <w:t xml:space="preserve"> – </w:t>
      </w:r>
      <w:r>
        <w:t>Deputy</w:t>
      </w:r>
      <w:r w:rsidR="00145A41">
        <w:t xml:space="preserve"> </w:t>
      </w:r>
      <w:r>
        <w:t>Secretary,</w:t>
      </w:r>
      <w:r w:rsidR="00145A41">
        <w:t xml:space="preserve"> </w:t>
      </w:r>
      <w:r>
        <w:t>Water</w:t>
      </w:r>
      <w:r w:rsidR="00145A41">
        <w:t xml:space="preserve"> </w:t>
      </w:r>
      <w:r>
        <w:t>and</w:t>
      </w:r>
      <w:r w:rsidR="00145A41">
        <w:t xml:space="preserve"> </w:t>
      </w:r>
      <w:r>
        <w:t>Catchments</w:t>
      </w:r>
    </w:p>
    <w:p w14:paraId="1E0C6E46" w14:textId="60B102A5" w:rsidR="00B22157" w:rsidRDefault="00B22157" w:rsidP="00B22157">
      <w:r>
        <w:t>Dr</w:t>
      </w:r>
      <w:r w:rsidR="00145A41">
        <w:t xml:space="preserve"> </w:t>
      </w:r>
      <w:r>
        <w:t>Kirsten</w:t>
      </w:r>
      <w:r w:rsidR="00145A41">
        <w:t xml:space="preserve"> </w:t>
      </w:r>
      <w:r>
        <w:t>Shelly</w:t>
      </w:r>
      <w:r w:rsidR="00145A41">
        <w:t xml:space="preserve"> </w:t>
      </w:r>
      <w:r>
        <w:t>was</w:t>
      </w:r>
      <w:r w:rsidR="00145A41">
        <w:t xml:space="preserve"> </w:t>
      </w:r>
      <w:r>
        <w:t>appointed</w:t>
      </w:r>
      <w:r w:rsidR="00145A41">
        <w:t xml:space="preserve"> </w:t>
      </w:r>
      <w:r>
        <w:t>Deputy</w:t>
      </w:r>
      <w:r w:rsidR="00145A41">
        <w:t xml:space="preserve"> </w:t>
      </w:r>
      <w:r>
        <w:t>Secretary,</w:t>
      </w:r>
      <w:r w:rsidR="00145A41">
        <w:t xml:space="preserve"> </w:t>
      </w:r>
      <w:r>
        <w:t>Water</w:t>
      </w:r>
      <w:r w:rsidR="00145A41">
        <w:t xml:space="preserve"> </w:t>
      </w:r>
      <w:r>
        <w:t>and</w:t>
      </w:r>
      <w:r w:rsidR="00145A41">
        <w:t xml:space="preserve"> </w:t>
      </w:r>
      <w:r>
        <w:t>Catchments</w:t>
      </w:r>
      <w:r w:rsidR="00145A41">
        <w:t xml:space="preserve"> </w:t>
      </w:r>
      <w:r>
        <w:t>in</w:t>
      </w:r>
      <w:r w:rsidR="00145A41">
        <w:t xml:space="preserve"> </w:t>
      </w:r>
      <w:r>
        <w:t>January</w:t>
      </w:r>
      <w:r w:rsidR="00145A41">
        <w:t xml:space="preserve"> </w:t>
      </w:r>
      <w:r>
        <w:t>2024.</w:t>
      </w:r>
      <w:r w:rsidR="00145A41">
        <w:t xml:space="preserve"> </w:t>
      </w:r>
      <w:r>
        <w:t>She</w:t>
      </w:r>
      <w:r w:rsidR="00145A41">
        <w:t xml:space="preserve"> </w:t>
      </w:r>
      <w:r>
        <w:t>previously</w:t>
      </w:r>
      <w:r w:rsidR="00145A41">
        <w:t xml:space="preserve"> </w:t>
      </w:r>
      <w:r>
        <w:t>held</w:t>
      </w:r>
      <w:r w:rsidR="00145A41">
        <w:t xml:space="preserve"> </w:t>
      </w:r>
      <w:r>
        <w:t>leadership</w:t>
      </w:r>
      <w:r w:rsidR="00145A41">
        <w:t xml:space="preserve"> </w:t>
      </w:r>
      <w:r>
        <w:t>positions</w:t>
      </w:r>
      <w:r w:rsidR="00145A41">
        <w:t xml:space="preserve"> </w:t>
      </w:r>
      <w:r>
        <w:t>across</w:t>
      </w:r>
      <w:r w:rsidR="00145A41">
        <w:t xml:space="preserve"> </w:t>
      </w:r>
      <w:r>
        <w:t>the</w:t>
      </w:r>
      <w:r w:rsidR="00145A41">
        <w:t xml:space="preserve"> </w:t>
      </w:r>
      <w:r>
        <w:t>water</w:t>
      </w:r>
      <w:r w:rsidR="00145A41">
        <w:t xml:space="preserve"> </w:t>
      </w:r>
      <w:r>
        <w:t>sector</w:t>
      </w:r>
      <w:r w:rsidR="00145A41">
        <w:t xml:space="preserve"> </w:t>
      </w:r>
      <w:r>
        <w:t>in</w:t>
      </w:r>
      <w:r w:rsidR="00145A41">
        <w:t xml:space="preserve"> </w:t>
      </w:r>
      <w:r>
        <w:t>Queensland</w:t>
      </w:r>
      <w:r w:rsidR="00145A41">
        <w:t xml:space="preserve"> </w:t>
      </w:r>
      <w:r>
        <w:t>and</w:t>
      </w:r>
      <w:r w:rsidR="00145A41">
        <w:t xml:space="preserve"> </w:t>
      </w:r>
      <w:r>
        <w:t>Victoria,</w:t>
      </w:r>
      <w:r w:rsidR="00145A41">
        <w:t xml:space="preserve"> </w:t>
      </w:r>
      <w:r>
        <w:t>including</w:t>
      </w:r>
      <w:r w:rsidR="00145A41">
        <w:t xml:space="preserve"> </w:t>
      </w:r>
      <w:r>
        <w:t>Director</w:t>
      </w:r>
      <w:r w:rsidR="00145A41">
        <w:t xml:space="preserve"> </w:t>
      </w:r>
      <w:r>
        <w:t>of</w:t>
      </w:r>
      <w:r w:rsidR="00145A41">
        <w:t xml:space="preserve"> </w:t>
      </w:r>
      <w:r>
        <w:t>Water</w:t>
      </w:r>
      <w:r w:rsidR="00145A41">
        <w:t xml:space="preserve"> </w:t>
      </w:r>
      <w:r>
        <w:t>Strategy</w:t>
      </w:r>
      <w:r w:rsidR="00145A41">
        <w:t xml:space="preserve"> </w:t>
      </w:r>
      <w:r>
        <w:t>at</w:t>
      </w:r>
      <w:r w:rsidR="00145A41">
        <w:t xml:space="preserve"> </w:t>
      </w:r>
      <w:r>
        <w:t>Queensland</w:t>
      </w:r>
      <w:r w:rsidR="00145A41">
        <w:t xml:space="preserve"> </w:t>
      </w:r>
      <w:r>
        <w:t>Water</w:t>
      </w:r>
      <w:r w:rsidR="00145A41">
        <w:t xml:space="preserve"> </w:t>
      </w:r>
      <w:r>
        <w:t>Commission,</w:t>
      </w:r>
      <w:r w:rsidR="00145A41">
        <w:t xml:space="preserve"> </w:t>
      </w:r>
      <w:r>
        <w:t>Director</w:t>
      </w:r>
      <w:r w:rsidR="00145A41">
        <w:t xml:space="preserve"> </w:t>
      </w:r>
      <w:r>
        <w:t>of</w:t>
      </w:r>
      <w:r w:rsidR="00145A41">
        <w:t xml:space="preserve"> </w:t>
      </w:r>
      <w:r>
        <w:t>Strategies</w:t>
      </w:r>
      <w:r w:rsidR="00145A41">
        <w:t xml:space="preserve"> </w:t>
      </w:r>
      <w:r>
        <w:t>at</w:t>
      </w:r>
      <w:r w:rsidR="00145A41">
        <w:t xml:space="preserve"> </w:t>
      </w:r>
      <w:r>
        <w:t>Queensland</w:t>
      </w:r>
      <w:r w:rsidR="00145A41">
        <w:t xml:space="preserve"> </w:t>
      </w:r>
      <w:r>
        <w:t>Department</w:t>
      </w:r>
      <w:r w:rsidR="00145A41">
        <w:t xml:space="preserve"> </w:t>
      </w:r>
      <w:r>
        <w:t>of</w:t>
      </w:r>
      <w:r w:rsidR="00145A41">
        <w:t xml:space="preserve"> </w:t>
      </w:r>
      <w:r>
        <w:t>Energy</w:t>
      </w:r>
      <w:r w:rsidR="00145A41">
        <w:t xml:space="preserve"> </w:t>
      </w:r>
      <w:r>
        <w:t>and</w:t>
      </w:r>
      <w:r w:rsidR="00145A41">
        <w:t xml:space="preserve"> </w:t>
      </w:r>
      <w:r>
        <w:t>Water</w:t>
      </w:r>
      <w:r w:rsidR="00145A41">
        <w:t xml:space="preserve"> </w:t>
      </w:r>
      <w:r>
        <w:t>Supply,</w:t>
      </w:r>
      <w:r w:rsidR="00145A41">
        <w:t xml:space="preserve"> </w:t>
      </w:r>
      <w:r>
        <w:t>and</w:t>
      </w:r>
      <w:r w:rsidR="00145A41">
        <w:t xml:space="preserve"> </w:t>
      </w:r>
      <w:r>
        <w:t>a</w:t>
      </w:r>
      <w:r w:rsidR="00145A41">
        <w:t xml:space="preserve"> </w:t>
      </w:r>
      <w:r>
        <w:t>range</w:t>
      </w:r>
      <w:r w:rsidR="00145A41">
        <w:t xml:space="preserve"> </w:t>
      </w:r>
      <w:r>
        <w:t>of</w:t>
      </w:r>
      <w:r w:rsidR="00145A41">
        <w:t xml:space="preserve"> </w:t>
      </w:r>
      <w:r>
        <w:t>roles</w:t>
      </w:r>
      <w:r w:rsidR="00145A41">
        <w:t xml:space="preserve"> </w:t>
      </w:r>
      <w:r>
        <w:t>at</w:t>
      </w:r>
      <w:r w:rsidR="00145A41">
        <w:t xml:space="preserve"> </w:t>
      </w:r>
      <w:r>
        <w:t>Melbourne</w:t>
      </w:r>
      <w:r w:rsidR="00145A41">
        <w:t xml:space="preserve"> </w:t>
      </w:r>
      <w:r>
        <w:t>Water,</w:t>
      </w:r>
      <w:r w:rsidR="00145A41">
        <w:t xml:space="preserve"> </w:t>
      </w:r>
      <w:r>
        <w:t>most</w:t>
      </w:r>
      <w:r w:rsidR="00145A41">
        <w:t xml:space="preserve"> </w:t>
      </w:r>
      <w:r>
        <w:t>recently</w:t>
      </w:r>
      <w:r w:rsidR="00145A41">
        <w:t xml:space="preserve"> </w:t>
      </w:r>
      <w:r>
        <w:t>leading</w:t>
      </w:r>
      <w:r w:rsidR="00145A41">
        <w:t xml:space="preserve"> </w:t>
      </w:r>
      <w:r>
        <w:t>the</w:t>
      </w:r>
      <w:r w:rsidR="00145A41">
        <w:t xml:space="preserve"> </w:t>
      </w:r>
      <w:r>
        <w:t>Services</w:t>
      </w:r>
      <w:r w:rsidR="00145A41">
        <w:t xml:space="preserve"> </w:t>
      </w:r>
      <w:r>
        <w:t>Futures</w:t>
      </w:r>
      <w:r w:rsidR="00145A41">
        <w:t xml:space="preserve"> </w:t>
      </w:r>
      <w:r>
        <w:t>group</w:t>
      </w:r>
      <w:r w:rsidR="00145A41">
        <w:t xml:space="preserve"> </w:t>
      </w:r>
      <w:r>
        <w:t>as</w:t>
      </w:r>
      <w:r w:rsidR="00145A41">
        <w:t xml:space="preserve"> </w:t>
      </w:r>
      <w:r>
        <w:t>Executive</w:t>
      </w:r>
      <w:r w:rsidR="00145A41">
        <w:t xml:space="preserve"> </w:t>
      </w:r>
      <w:r>
        <w:t>General</w:t>
      </w:r>
      <w:r w:rsidR="00145A41">
        <w:t xml:space="preserve"> </w:t>
      </w:r>
      <w:r>
        <w:t>Manager.</w:t>
      </w:r>
    </w:p>
    <w:p w14:paraId="5DEF318B" w14:textId="77E5F48C" w:rsidR="00B22157" w:rsidRDefault="00B22157" w:rsidP="00B22157">
      <w:r>
        <w:t>Kirsten’s</w:t>
      </w:r>
      <w:r w:rsidR="00145A41">
        <w:t xml:space="preserve"> </w:t>
      </w:r>
      <w:r>
        <w:t>leadership</w:t>
      </w:r>
      <w:r w:rsidR="00145A41">
        <w:t xml:space="preserve"> </w:t>
      </w:r>
      <w:r>
        <w:t>is</w:t>
      </w:r>
      <w:r w:rsidR="00145A41">
        <w:t xml:space="preserve"> </w:t>
      </w:r>
      <w:r>
        <w:t>complemented</w:t>
      </w:r>
      <w:r w:rsidR="00145A41">
        <w:t xml:space="preserve"> </w:t>
      </w:r>
      <w:r>
        <w:t>by</w:t>
      </w:r>
      <w:r w:rsidR="00145A41">
        <w:t xml:space="preserve"> </w:t>
      </w:r>
      <w:r>
        <w:t>her</w:t>
      </w:r>
      <w:r w:rsidR="00145A41">
        <w:t xml:space="preserve"> </w:t>
      </w:r>
      <w:r>
        <w:t>experience</w:t>
      </w:r>
      <w:r w:rsidR="00145A41">
        <w:t xml:space="preserve"> </w:t>
      </w:r>
      <w:r>
        <w:t>on</w:t>
      </w:r>
      <w:r w:rsidR="00145A41">
        <w:t xml:space="preserve"> </w:t>
      </w:r>
      <w:r>
        <w:t>the</w:t>
      </w:r>
      <w:r w:rsidR="00145A41">
        <w:t xml:space="preserve"> </w:t>
      </w:r>
      <w:r>
        <w:t>Victorian</w:t>
      </w:r>
      <w:r w:rsidR="00145A41">
        <w:t xml:space="preserve"> </w:t>
      </w:r>
      <w:r>
        <w:t>Catchment</w:t>
      </w:r>
      <w:r w:rsidR="00145A41">
        <w:t xml:space="preserve"> </w:t>
      </w:r>
      <w:r>
        <w:t>Management</w:t>
      </w:r>
      <w:r w:rsidR="00145A41">
        <w:t xml:space="preserve"> </w:t>
      </w:r>
      <w:r>
        <w:t>Council,</w:t>
      </w:r>
      <w:r w:rsidR="00145A41">
        <w:t xml:space="preserve"> </w:t>
      </w:r>
      <w:r>
        <w:t>Peter</w:t>
      </w:r>
      <w:r w:rsidR="00145A41">
        <w:t xml:space="preserve"> </w:t>
      </w:r>
      <w:r>
        <w:t>Cullen</w:t>
      </w:r>
      <w:r w:rsidR="00145A41">
        <w:t xml:space="preserve"> </w:t>
      </w:r>
      <w:r>
        <w:t>Trust</w:t>
      </w:r>
      <w:r w:rsidR="00145A41">
        <w:t xml:space="preserve"> </w:t>
      </w:r>
      <w:r>
        <w:t>Board</w:t>
      </w:r>
      <w:r w:rsidR="00145A41">
        <w:t xml:space="preserve"> </w:t>
      </w:r>
      <w:r>
        <w:t>and</w:t>
      </w:r>
      <w:r w:rsidR="00145A41">
        <w:t xml:space="preserve"> </w:t>
      </w:r>
      <w:r>
        <w:t>completion</w:t>
      </w:r>
      <w:r w:rsidR="00145A41">
        <w:t xml:space="preserve"> </w:t>
      </w:r>
      <w:r>
        <w:t>of</w:t>
      </w:r>
      <w:r w:rsidR="00145A41">
        <w:t xml:space="preserve"> </w:t>
      </w:r>
      <w:r>
        <w:t>the</w:t>
      </w:r>
      <w:r w:rsidR="00145A41">
        <w:t xml:space="preserve"> </w:t>
      </w:r>
      <w:r>
        <w:t>Australian</w:t>
      </w:r>
      <w:r w:rsidR="00145A41">
        <w:t xml:space="preserve"> </w:t>
      </w:r>
      <w:r>
        <w:t>Institute</w:t>
      </w:r>
      <w:r w:rsidR="00145A41">
        <w:t xml:space="preserve"> </w:t>
      </w:r>
      <w:r>
        <w:t>of</w:t>
      </w:r>
      <w:r w:rsidR="00145A41">
        <w:t xml:space="preserve"> </w:t>
      </w:r>
      <w:r>
        <w:t>Company</w:t>
      </w:r>
      <w:r w:rsidR="00145A41">
        <w:t xml:space="preserve"> </w:t>
      </w:r>
      <w:r>
        <w:t>Directors</w:t>
      </w:r>
      <w:r w:rsidR="00145A41">
        <w:t xml:space="preserve"> </w:t>
      </w:r>
      <w:r>
        <w:t>program.</w:t>
      </w:r>
      <w:r w:rsidR="00145A41">
        <w:t xml:space="preserve"> </w:t>
      </w:r>
    </w:p>
    <w:p w14:paraId="3C4C9197" w14:textId="0CD61E59" w:rsidR="00B22157" w:rsidRDefault="00B22157" w:rsidP="00B22157">
      <w:r>
        <w:t>Kirsten</w:t>
      </w:r>
      <w:r w:rsidR="00145A41">
        <w:t xml:space="preserve"> </w:t>
      </w:r>
      <w:r>
        <w:t>is</w:t>
      </w:r>
      <w:r w:rsidR="00145A41">
        <w:t xml:space="preserve"> </w:t>
      </w:r>
      <w:r>
        <w:t>a</w:t>
      </w:r>
      <w:r w:rsidR="00145A41">
        <w:t xml:space="preserve"> </w:t>
      </w:r>
      <w:r>
        <w:t>Peter</w:t>
      </w:r>
      <w:r w:rsidR="00145A41">
        <w:t xml:space="preserve"> </w:t>
      </w:r>
      <w:r>
        <w:t>Cullen</w:t>
      </w:r>
      <w:r w:rsidR="00145A41">
        <w:t xml:space="preserve"> </w:t>
      </w:r>
      <w:r>
        <w:t>Fellow</w:t>
      </w:r>
      <w:r w:rsidR="00145A41">
        <w:t xml:space="preserve"> </w:t>
      </w:r>
      <w:r>
        <w:t>and</w:t>
      </w:r>
      <w:r w:rsidR="00145A41">
        <w:t xml:space="preserve"> </w:t>
      </w:r>
      <w:r>
        <w:t>holds</w:t>
      </w:r>
      <w:r w:rsidR="00145A41">
        <w:t xml:space="preserve"> </w:t>
      </w:r>
      <w:r>
        <w:t>a</w:t>
      </w:r>
      <w:r w:rsidR="00145A41">
        <w:t xml:space="preserve"> </w:t>
      </w:r>
      <w:r>
        <w:t>Bachelor</w:t>
      </w:r>
      <w:r w:rsidR="00145A41">
        <w:t xml:space="preserve"> </w:t>
      </w:r>
      <w:r>
        <w:t>of</w:t>
      </w:r>
      <w:r w:rsidR="00145A41">
        <w:t xml:space="preserve"> </w:t>
      </w:r>
      <w:r>
        <w:t>Science</w:t>
      </w:r>
      <w:r w:rsidR="00145A41">
        <w:t xml:space="preserve"> </w:t>
      </w:r>
      <w:r>
        <w:t>and</w:t>
      </w:r>
      <w:r w:rsidR="00145A41">
        <w:t xml:space="preserve"> </w:t>
      </w:r>
      <w:r>
        <w:t>a</w:t>
      </w:r>
      <w:r w:rsidR="00145A41">
        <w:t xml:space="preserve"> </w:t>
      </w:r>
      <w:r>
        <w:t>post</w:t>
      </w:r>
      <w:r w:rsidR="00145A41">
        <w:t xml:space="preserve"> </w:t>
      </w:r>
      <w:r>
        <w:t>doctorate</w:t>
      </w:r>
      <w:r w:rsidR="00145A41">
        <w:t xml:space="preserve"> </w:t>
      </w:r>
      <w:r>
        <w:t>in</w:t>
      </w:r>
      <w:r w:rsidR="00145A41">
        <w:t xml:space="preserve"> </w:t>
      </w:r>
      <w:r>
        <w:t>marine</w:t>
      </w:r>
      <w:r w:rsidR="00145A41">
        <w:t xml:space="preserve"> </w:t>
      </w:r>
      <w:r>
        <w:t>and</w:t>
      </w:r>
      <w:r w:rsidR="00145A41">
        <w:t xml:space="preserve"> </w:t>
      </w:r>
      <w:r>
        <w:t>freshwater</w:t>
      </w:r>
      <w:r w:rsidR="00145A41">
        <w:t xml:space="preserve"> </w:t>
      </w:r>
      <w:r>
        <w:t>algae.</w:t>
      </w:r>
      <w:r w:rsidR="00145A41">
        <w:t xml:space="preserve"> </w:t>
      </w:r>
    </w:p>
    <w:p w14:paraId="47CABAED" w14:textId="1FCD3848" w:rsidR="00B22157" w:rsidRDefault="00B22157" w:rsidP="00DC0AB9">
      <w:pPr>
        <w:pStyle w:val="Heading3"/>
      </w:pPr>
      <w:r>
        <w:t>Matt</w:t>
      </w:r>
      <w:r w:rsidR="00145A41">
        <w:t xml:space="preserve"> </w:t>
      </w:r>
      <w:r>
        <w:t>Vincent</w:t>
      </w:r>
      <w:r w:rsidR="00DC0AB9">
        <w:t xml:space="preserve"> – </w:t>
      </w:r>
      <w:r>
        <w:t>Chief</w:t>
      </w:r>
      <w:r w:rsidR="00145A41">
        <w:t xml:space="preserve"> </w:t>
      </w:r>
      <w:r>
        <w:t>Executive</w:t>
      </w:r>
      <w:r w:rsidR="00145A41">
        <w:t xml:space="preserve"> </w:t>
      </w:r>
      <w:r>
        <w:t>Officer,</w:t>
      </w:r>
      <w:r w:rsidR="00145A41">
        <w:t xml:space="preserve"> </w:t>
      </w:r>
      <w:r>
        <w:t>Resources</w:t>
      </w:r>
      <w:r w:rsidR="00145A41">
        <w:t xml:space="preserve"> </w:t>
      </w:r>
      <w:r>
        <w:t>Victoria</w:t>
      </w:r>
    </w:p>
    <w:p w14:paraId="4771E080" w14:textId="21CA2874" w:rsidR="00B22157" w:rsidRDefault="00B22157" w:rsidP="00B22157">
      <w:r>
        <w:t>Matt</w:t>
      </w:r>
      <w:r w:rsidR="00145A41">
        <w:t xml:space="preserve"> </w:t>
      </w:r>
      <w:r>
        <w:t>Vincent</w:t>
      </w:r>
      <w:r w:rsidR="00145A41">
        <w:t xml:space="preserve"> </w:t>
      </w:r>
      <w:r>
        <w:t>was</w:t>
      </w:r>
      <w:r w:rsidR="00145A41">
        <w:t xml:space="preserve"> </w:t>
      </w:r>
      <w:r>
        <w:t>appointed</w:t>
      </w:r>
      <w:r w:rsidR="00145A41">
        <w:t xml:space="preserve"> </w:t>
      </w:r>
      <w:r>
        <w:t>to</w:t>
      </w:r>
      <w:r w:rsidR="00145A41">
        <w:t xml:space="preserve"> </w:t>
      </w:r>
      <w:r>
        <w:t>the</w:t>
      </w:r>
      <w:r w:rsidR="00145A41">
        <w:t xml:space="preserve"> </w:t>
      </w:r>
      <w:r>
        <w:t>role</w:t>
      </w:r>
      <w:r w:rsidR="00145A41">
        <w:t xml:space="preserve"> </w:t>
      </w:r>
      <w:r>
        <w:t>of</w:t>
      </w:r>
      <w:r w:rsidR="00145A41">
        <w:t xml:space="preserve"> </w:t>
      </w:r>
      <w:r>
        <w:t>Chief</w:t>
      </w:r>
      <w:r w:rsidR="00145A41">
        <w:t xml:space="preserve"> </w:t>
      </w:r>
      <w:r>
        <w:t>Executive</w:t>
      </w:r>
      <w:r w:rsidR="00145A41">
        <w:t xml:space="preserve"> </w:t>
      </w:r>
      <w:r>
        <w:t>Officer,</w:t>
      </w:r>
      <w:r w:rsidR="00145A41">
        <w:t xml:space="preserve"> </w:t>
      </w:r>
      <w:r>
        <w:t>Resources</w:t>
      </w:r>
      <w:r w:rsidR="00145A41">
        <w:t xml:space="preserve"> </w:t>
      </w:r>
      <w:r>
        <w:t>Victoria</w:t>
      </w:r>
      <w:r w:rsidR="00145A41">
        <w:t xml:space="preserve"> </w:t>
      </w:r>
      <w:r>
        <w:t>in</w:t>
      </w:r>
      <w:r w:rsidR="00145A41">
        <w:t xml:space="preserve"> </w:t>
      </w:r>
      <w:r>
        <w:t>December</w:t>
      </w:r>
      <w:r w:rsidR="00145A41">
        <w:t xml:space="preserve"> </w:t>
      </w:r>
      <w:r>
        <w:t>2023.</w:t>
      </w:r>
      <w:r w:rsidR="00145A41">
        <w:t xml:space="preserve"> </w:t>
      </w:r>
    </w:p>
    <w:p w14:paraId="76BE767F" w14:textId="521A7B03" w:rsidR="00B22157" w:rsidRDefault="00B22157" w:rsidP="00B22157">
      <w:r>
        <w:t>Matt</w:t>
      </w:r>
      <w:r w:rsidR="00145A41">
        <w:t xml:space="preserve"> </w:t>
      </w:r>
      <w:r>
        <w:t>previously</w:t>
      </w:r>
      <w:r w:rsidR="00145A41">
        <w:t xml:space="preserve"> </w:t>
      </w:r>
      <w:r>
        <w:t>held</w:t>
      </w:r>
      <w:r w:rsidR="00145A41">
        <w:t xml:space="preserve"> </w:t>
      </w:r>
      <w:r>
        <w:t>leadership</w:t>
      </w:r>
      <w:r w:rsidR="00145A41">
        <w:t xml:space="preserve"> </w:t>
      </w:r>
      <w:r>
        <w:t>positions</w:t>
      </w:r>
      <w:r w:rsidR="00145A41">
        <w:t xml:space="preserve"> </w:t>
      </w:r>
      <w:r>
        <w:t>in</w:t>
      </w:r>
      <w:r w:rsidR="00145A41">
        <w:t xml:space="preserve"> </w:t>
      </w:r>
      <w:r>
        <w:t>the</w:t>
      </w:r>
      <w:r w:rsidR="00145A41">
        <w:t xml:space="preserve"> </w:t>
      </w:r>
      <w:r>
        <w:t>former</w:t>
      </w:r>
      <w:r w:rsidR="00145A41">
        <w:t xml:space="preserve"> </w:t>
      </w:r>
      <w:r>
        <w:t>DELWP,</w:t>
      </w:r>
      <w:r w:rsidR="00145A41">
        <w:t xml:space="preserve"> </w:t>
      </w:r>
      <w:r>
        <w:t>the</w:t>
      </w:r>
      <w:r w:rsidR="00145A41">
        <w:t xml:space="preserve"> </w:t>
      </w:r>
      <w:r>
        <w:t>Victorian</w:t>
      </w:r>
      <w:r w:rsidR="00145A41">
        <w:t xml:space="preserve"> </w:t>
      </w:r>
      <w:r>
        <w:t>Building</w:t>
      </w:r>
      <w:r w:rsidR="00145A41">
        <w:t xml:space="preserve"> </w:t>
      </w:r>
      <w:r>
        <w:t>Authority,</w:t>
      </w:r>
      <w:r w:rsidR="00145A41">
        <w:t xml:space="preserve"> </w:t>
      </w:r>
      <w:r>
        <w:t>Environment</w:t>
      </w:r>
      <w:r w:rsidR="00145A41">
        <w:t xml:space="preserve"> </w:t>
      </w:r>
      <w:r>
        <w:t>Protection</w:t>
      </w:r>
      <w:r w:rsidR="00145A41">
        <w:t xml:space="preserve"> </w:t>
      </w:r>
      <w:r>
        <w:t>Authority,</w:t>
      </w:r>
      <w:r w:rsidR="00145A41">
        <w:t xml:space="preserve"> </w:t>
      </w:r>
      <w:r>
        <w:t>Department</w:t>
      </w:r>
      <w:r w:rsidR="00145A41">
        <w:t xml:space="preserve"> </w:t>
      </w:r>
      <w:r>
        <w:t>of</w:t>
      </w:r>
      <w:r w:rsidR="00145A41">
        <w:t xml:space="preserve"> </w:t>
      </w:r>
      <w:r>
        <w:t>Premier</w:t>
      </w:r>
      <w:r w:rsidR="00145A41">
        <w:t xml:space="preserve"> </w:t>
      </w:r>
      <w:r>
        <w:t>and</w:t>
      </w:r>
      <w:r w:rsidR="00145A41">
        <w:t xml:space="preserve"> </w:t>
      </w:r>
      <w:r>
        <w:t>Cabinet</w:t>
      </w:r>
      <w:r w:rsidR="00145A41">
        <w:t xml:space="preserve"> </w:t>
      </w:r>
      <w:r>
        <w:t>and</w:t>
      </w:r>
      <w:r w:rsidR="00145A41">
        <w:t xml:space="preserve"> </w:t>
      </w:r>
      <w:r>
        <w:t>Zoos</w:t>
      </w:r>
      <w:r w:rsidR="00145A41">
        <w:t xml:space="preserve"> </w:t>
      </w:r>
      <w:r>
        <w:t>Victoria.</w:t>
      </w:r>
      <w:r w:rsidR="00145A41">
        <w:t xml:space="preserve"> </w:t>
      </w:r>
    </w:p>
    <w:p w14:paraId="0F0E61F2" w14:textId="5A75D338" w:rsidR="00537EFC" w:rsidRDefault="00B22157" w:rsidP="00B22157">
      <w:r>
        <w:t>Matt</w:t>
      </w:r>
      <w:r w:rsidR="00145A41">
        <w:t xml:space="preserve"> </w:t>
      </w:r>
      <w:r>
        <w:t>holds</w:t>
      </w:r>
      <w:r w:rsidR="00145A41">
        <w:t xml:space="preserve"> </w:t>
      </w:r>
      <w:r>
        <w:t>an</w:t>
      </w:r>
      <w:r w:rsidR="00145A41">
        <w:t xml:space="preserve"> </w:t>
      </w:r>
      <w:r>
        <w:t>Associate</w:t>
      </w:r>
      <w:r w:rsidR="00145A41">
        <w:t xml:space="preserve"> </w:t>
      </w:r>
      <w:r>
        <w:t>Diploma</w:t>
      </w:r>
      <w:r w:rsidR="00145A41">
        <w:t xml:space="preserve"> </w:t>
      </w:r>
      <w:r>
        <w:t>in</w:t>
      </w:r>
      <w:r w:rsidR="00145A41">
        <w:t xml:space="preserve"> </w:t>
      </w:r>
      <w:r>
        <w:t>Applied</w:t>
      </w:r>
      <w:r w:rsidR="00145A41">
        <w:t xml:space="preserve"> </w:t>
      </w:r>
      <w:r>
        <w:t>Science</w:t>
      </w:r>
      <w:r w:rsidR="00145A41">
        <w:t xml:space="preserve"> </w:t>
      </w:r>
      <w:r>
        <w:t>and</w:t>
      </w:r>
      <w:r w:rsidR="00145A41">
        <w:t xml:space="preserve"> </w:t>
      </w:r>
      <w:r>
        <w:t>is</w:t>
      </w:r>
      <w:r w:rsidR="00145A41">
        <w:t xml:space="preserve"> </w:t>
      </w:r>
      <w:r>
        <w:t>a</w:t>
      </w:r>
      <w:r w:rsidR="00145A41">
        <w:t xml:space="preserve"> </w:t>
      </w:r>
      <w:r>
        <w:t>graduate</w:t>
      </w:r>
      <w:r w:rsidR="00145A41">
        <w:t xml:space="preserve"> </w:t>
      </w:r>
      <w:r>
        <w:t>of</w:t>
      </w:r>
      <w:r w:rsidR="00145A41">
        <w:t xml:space="preserve"> </w:t>
      </w:r>
      <w:r>
        <w:t>the</w:t>
      </w:r>
      <w:r w:rsidR="00145A41">
        <w:t xml:space="preserve"> </w:t>
      </w:r>
      <w:r>
        <w:t>Australian</w:t>
      </w:r>
      <w:r w:rsidR="00145A41">
        <w:t xml:space="preserve"> </w:t>
      </w:r>
      <w:r>
        <w:t>Institute</w:t>
      </w:r>
      <w:r w:rsidR="00145A41">
        <w:t xml:space="preserve"> </w:t>
      </w:r>
      <w:r>
        <w:t>of</w:t>
      </w:r>
      <w:r w:rsidR="00145A41">
        <w:t xml:space="preserve"> </w:t>
      </w:r>
      <w:r>
        <w:t>Company</w:t>
      </w:r>
      <w:r w:rsidR="00145A41">
        <w:t xml:space="preserve"> </w:t>
      </w:r>
      <w:r>
        <w:t>Directors,</w:t>
      </w:r>
      <w:r w:rsidR="00145A41">
        <w:t xml:space="preserve"> </w:t>
      </w:r>
      <w:r>
        <w:t>Leadership</w:t>
      </w:r>
      <w:r w:rsidR="00145A41">
        <w:t xml:space="preserve"> </w:t>
      </w:r>
      <w:r>
        <w:t>Victoria,</w:t>
      </w:r>
      <w:r w:rsidR="00145A41">
        <w:t xml:space="preserve"> </w:t>
      </w:r>
      <w:r>
        <w:t>and</w:t>
      </w:r>
      <w:r w:rsidR="00145A41">
        <w:t xml:space="preserve"> </w:t>
      </w:r>
      <w:r>
        <w:t>the</w:t>
      </w:r>
      <w:r w:rsidR="00145A41">
        <w:t xml:space="preserve"> </w:t>
      </w:r>
      <w:r>
        <w:t>Harvard</w:t>
      </w:r>
      <w:r w:rsidR="00145A41">
        <w:t xml:space="preserve"> </w:t>
      </w:r>
      <w:r>
        <w:t>Kennedy</w:t>
      </w:r>
      <w:r w:rsidR="00145A41">
        <w:t xml:space="preserve"> </w:t>
      </w:r>
      <w:r>
        <w:t>School.</w:t>
      </w:r>
      <w:r w:rsidR="00FF7062">
        <w:t xml:space="preserve"> </w:t>
      </w:r>
    </w:p>
    <w:p w14:paraId="26F25B89" w14:textId="1DDC0CB1" w:rsidR="00CC7C7B" w:rsidRDefault="004176D6" w:rsidP="008F376E">
      <w:pPr>
        <w:pStyle w:val="Heading2"/>
      </w:pPr>
      <w:bookmarkStart w:id="24" w:name="_Toc217292600"/>
      <w:r w:rsidRPr="00D06F98">
        <w:t>Our</w:t>
      </w:r>
      <w:r w:rsidR="00145A41">
        <w:t xml:space="preserve"> </w:t>
      </w:r>
      <w:r w:rsidRPr="00D06F98">
        <w:t>functions</w:t>
      </w:r>
      <w:r w:rsidR="00145A41">
        <w:t xml:space="preserve"> </w:t>
      </w:r>
      <w:r>
        <w:t>and</w:t>
      </w:r>
      <w:r w:rsidR="00145A41">
        <w:t xml:space="preserve"> </w:t>
      </w:r>
      <w:r>
        <w:t>services</w:t>
      </w:r>
      <w:bookmarkEnd w:id="24"/>
    </w:p>
    <w:p w14:paraId="2CE6EECE" w14:textId="5919A383" w:rsidR="00544AE0" w:rsidRDefault="00544AE0" w:rsidP="00CC7C7B">
      <w:r>
        <w:t>As</w:t>
      </w:r>
      <w:r w:rsidR="00145A41">
        <w:t xml:space="preserve"> </w:t>
      </w:r>
      <w:r>
        <w:t>at</w:t>
      </w:r>
      <w:r w:rsidR="00145A41">
        <w:t xml:space="preserve"> </w:t>
      </w:r>
      <w:r>
        <w:t>30</w:t>
      </w:r>
      <w:r w:rsidR="00145A41">
        <w:t xml:space="preserve"> </w:t>
      </w:r>
      <w:r>
        <w:t>June</w:t>
      </w:r>
      <w:r w:rsidR="00145A41">
        <w:t xml:space="preserve"> </w:t>
      </w:r>
      <w:r>
        <w:t>2025,</w:t>
      </w:r>
      <w:r w:rsidR="00145A41">
        <w:t xml:space="preserve"> </w:t>
      </w:r>
      <w:r>
        <w:t>the</w:t>
      </w:r>
      <w:r w:rsidR="00145A41">
        <w:t xml:space="preserve"> </w:t>
      </w:r>
      <w:r>
        <w:t>following</w:t>
      </w:r>
      <w:r w:rsidR="00145A41">
        <w:t xml:space="preserve"> </w:t>
      </w:r>
      <w:r>
        <w:t>DEECA</w:t>
      </w:r>
      <w:r w:rsidR="00145A41">
        <w:t xml:space="preserve"> </w:t>
      </w:r>
      <w:r>
        <w:t>business</w:t>
      </w:r>
      <w:r w:rsidR="00145A41">
        <w:t xml:space="preserve"> </w:t>
      </w:r>
      <w:r>
        <w:t>groups</w:t>
      </w:r>
      <w:r w:rsidR="00145A41">
        <w:t xml:space="preserve"> </w:t>
      </w:r>
      <w:r>
        <w:t>worked</w:t>
      </w:r>
      <w:r w:rsidR="00145A41">
        <w:t xml:space="preserve"> </w:t>
      </w:r>
      <w:r>
        <w:t>to</w:t>
      </w:r>
      <w:r w:rsidR="00145A41">
        <w:t xml:space="preserve"> </w:t>
      </w:r>
      <w:r>
        <w:t>support</w:t>
      </w:r>
      <w:r w:rsidR="00145A41">
        <w:t xml:space="preserve"> </w:t>
      </w:r>
      <w:r>
        <w:t>our</w:t>
      </w:r>
      <w:r w:rsidR="00145A41">
        <w:t xml:space="preserve"> </w:t>
      </w:r>
      <w:r>
        <w:t>ministers,</w:t>
      </w:r>
      <w:r w:rsidR="00145A41">
        <w:t xml:space="preserve"> </w:t>
      </w:r>
      <w:r>
        <w:t>the</w:t>
      </w:r>
      <w:r w:rsidR="00145A41">
        <w:t xml:space="preserve"> </w:t>
      </w:r>
      <w:r>
        <w:t>Secretary</w:t>
      </w:r>
      <w:r w:rsidR="00145A41">
        <w:t xml:space="preserve"> </w:t>
      </w:r>
      <w:r>
        <w:t>and</w:t>
      </w:r>
      <w:r w:rsidR="00145A41">
        <w:t xml:space="preserve"> </w:t>
      </w:r>
      <w:r>
        <w:t>portfolio</w:t>
      </w:r>
      <w:r w:rsidR="00145A41">
        <w:t xml:space="preserve"> </w:t>
      </w:r>
      <w:r>
        <w:t>partners</w:t>
      </w:r>
      <w:r w:rsidR="00145A41">
        <w:t xml:space="preserve"> </w:t>
      </w:r>
      <w:r>
        <w:t>in</w:t>
      </w:r>
      <w:r w:rsidR="00145A41">
        <w:t xml:space="preserve"> </w:t>
      </w:r>
      <w:r>
        <w:t>delivering</w:t>
      </w:r>
      <w:r w:rsidR="00145A41">
        <w:t xml:space="preserve"> </w:t>
      </w:r>
      <w:r>
        <w:t>the</w:t>
      </w:r>
      <w:r w:rsidR="00145A41">
        <w:t xml:space="preserve"> </w:t>
      </w:r>
      <w:r>
        <w:t>government’s</w:t>
      </w:r>
      <w:r w:rsidR="00145A41">
        <w:t xml:space="preserve"> </w:t>
      </w:r>
      <w:r>
        <w:t>priorities:</w:t>
      </w:r>
    </w:p>
    <w:p w14:paraId="3264149A" w14:textId="4AF6D15A" w:rsidR="00544AE0" w:rsidRDefault="00544AE0" w:rsidP="003979ED">
      <w:pPr>
        <w:pStyle w:val="Heading3"/>
      </w:pPr>
      <w:r>
        <w:t>Agriculture</w:t>
      </w:r>
      <w:r w:rsidR="00145A41">
        <w:t xml:space="preserve"> </w:t>
      </w:r>
      <w:r>
        <w:t>Victoria</w:t>
      </w:r>
    </w:p>
    <w:p w14:paraId="44772186" w14:textId="75DD3306" w:rsidR="00544AE0" w:rsidRDefault="00544AE0" w:rsidP="00544AE0">
      <w:r>
        <w:t>Agriculture</w:t>
      </w:r>
      <w:r w:rsidR="00145A41">
        <w:t xml:space="preserve"> </w:t>
      </w:r>
      <w:r>
        <w:t>Victoria</w:t>
      </w:r>
      <w:r w:rsidR="00145A41">
        <w:t xml:space="preserve"> </w:t>
      </w:r>
      <w:r>
        <w:t>supports</w:t>
      </w:r>
      <w:r w:rsidR="00145A41">
        <w:t xml:space="preserve"> </w:t>
      </w:r>
      <w:r>
        <w:t>an</w:t>
      </w:r>
      <w:r w:rsidR="00145A41">
        <w:t xml:space="preserve"> </w:t>
      </w:r>
      <w:r>
        <w:t>agriculture,</w:t>
      </w:r>
      <w:r w:rsidR="00145A41">
        <w:t xml:space="preserve"> </w:t>
      </w:r>
      <w:r>
        <w:t>food</w:t>
      </w:r>
      <w:r w:rsidR="00145A41">
        <w:t xml:space="preserve"> </w:t>
      </w:r>
      <w:r>
        <w:t>and</w:t>
      </w:r>
      <w:r w:rsidR="00145A41">
        <w:t xml:space="preserve"> </w:t>
      </w:r>
      <w:r>
        <w:t>fibre</w:t>
      </w:r>
      <w:r w:rsidR="00145A41">
        <w:t xml:space="preserve"> </w:t>
      </w:r>
      <w:r>
        <w:t>sector</w:t>
      </w:r>
      <w:r w:rsidR="00145A41">
        <w:t xml:space="preserve"> </w:t>
      </w:r>
      <w:r>
        <w:t>that</w:t>
      </w:r>
      <w:r w:rsidR="00145A41">
        <w:t xml:space="preserve"> </w:t>
      </w:r>
      <w:r>
        <w:t>is</w:t>
      </w:r>
      <w:r w:rsidR="00145A41">
        <w:t xml:space="preserve"> </w:t>
      </w:r>
      <w:r>
        <w:t>strong,</w:t>
      </w:r>
      <w:r w:rsidR="00145A41">
        <w:t xml:space="preserve"> </w:t>
      </w:r>
      <w:r>
        <w:t>innovative</w:t>
      </w:r>
      <w:r w:rsidR="00145A41">
        <w:t xml:space="preserve"> </w:t>
      </w:r>
      <w:r>
        <w:t>and</w:t>
      </w:r>
      <w:r w:rsidR="00145A41">
        <w:t xml:space="preserve"> </w:t>
      </w:r>
      <w:r>
        <w:t>sustainable</w:t>
      </w:r>
      <w:r w:rsidR="00145A41">
        <w:t xml:space="preserve"> </w:t>
      </w:r>
      <w:r>
        <w:t>by</w:t>
      </w:r>
      <w:r w:rsidR="00145A41">
        <w:t xml:space="preserve"> </w:t>
      </w:r>
      <w:r>
        <w:t>collaborating</w:t>
      </w:r>
      <w:r w:rsidR="00145A41">
        <w:t xml:space="preserve"> </w:t>
      </w:r>
      <w:r>
        <w:t>with</w:t>
      </w:r>
      <w:r w:rsidR="00145A41">
        <w:t xml:space="preserve"> </w:t>
      </w:r>
      <w:r>
        <w:t>community,</w:t>
      </w:r>
      <w:r w:rsidR="00145A41">
        <w:t xml:space="preserve"> </w:t>
      </w:r>
      <w:r>
        <w:t>industry,</w:t>
      </w:r>
      <w:r w:rsidR="00145A41">
        <w:t xml:space="preserve"> </w:t>
      </w:r>
      <w:r>
        <w:t>and</w:t>
      </w:r>
      <w:r w:rsidR="00145A41">
        <w:t xml:space="preserve"> </w:t>
      </w:r>
      <w:r>
        <w:t>other</w:t>
      </w:r>
      <w:r w:rsidR="00145A41">
        <w:t xml:space="preserve"> </w:t>
      </w:r>
      <w:r>
        <w:t>government</w:t>
      </w:r>
      <w:r w:rsidR="00145A41">
        <w:t xml:space="preserve"> </w:t>
      </w:r>
      <w:r>
        <w:t>agencies</w:t>
      </w:r>
      <w:r w:rsidR="00145A41">
        <w:t xml:space="preserve"> </w:t>
      </w:r>
      <w:r>
        <w:t>to</w:t>
      </w:r>
      <w:r w:rsidR="00145A41">
        <w:t xml:space="preserve"> </w:t>
      </w:r>
      <w:r>
        <w:t>grow</w:t>
      </w:r>
      <w:r w:rsidR="00145A41">
        <w:t xml:space="preserve"> </w:t>
      </w:r>
      <w:r>
        <w:t>and</w:t>
      </w:r>
      <w:r w:rsidR="00145A41">
        <w:t xml:space="preserve"> </w:t>
      </w:r>
      <w:r>
        <w:t>secure</w:t>
      </w:r>
      <w:r w:rsidR="00145A41">
        <w:t xml:space="preserve"> </w:t>
      </w:r>
      <w:r>
        <w:t>agriculture</w:t>
      </w:r>
      <w:r w:rsidR="00145A41">
        <w:t xml:space="preserve"> </w:t>
      </w:r>
      <w:r>
        <w:t>in</w:t>
      </w:r>
      <w:r w:rsidR="00145A41">
        <w:t xml:space="preserve"> </w:t>
      </w:r>
      <w:r>
        <w:t>Victoria.</w:t>
      </w:r>
      <w:r w:rsidR="00145A41">
        <w:t xml:space="preserve"> </w:t>
      </w:r>
      <w:r>
        <w:t>The</w:t>
      </w:r>
      <w:r w:rsidR="00145A41">
        <w:t xml:space="preserve"> </w:t>
      </w:r>
      <w:r>
        <w:t>group</w:t>
      </w:r>
      <w:r w:rsidR="00145A41">
        <w:t xml:space="preserve"> </w:t>
      </w:r>
      <w:r>
        <w:t>partners</w:t>
      </w:r>
      <w:r w:rsidR="00145A41">
        <w:t xml:space="preserve"> </w:t>
      </w:r>
      <w:r>
        <w:t>with</w:t>
      </w:r>
      <w:r w:rsidR="00145A41">
        <w:t xml:space="preserve"> </w:t>
      </w:r>
      <w:r>
        <w:t>the</w:t>
      </w:r>
      <w:r w:rsidR="00145A41">
        <w:t xml:space="preserve"> </w:t>
      </w:r>
      <w:r>
        <w:t>agricultural</w:t>
      </w:r>
      <w:r w:rsidR="00145A41">
        <w:t xml:space="preserve"> </w:t>
      </w:r>
      <w:r>
        <w:t>sector</w:t>
      </w:r>
      <w:r w:rsidR="00145A41">
        <w:t xml:space="preserve"> </w:t>
      </w:r>
      <w:r>
        <w:t>to</w:t>
      </w:r>
      <w:r w:rsidR="00145A41">
        <w:t xml:space="preserve"> </w:t>
      </w:r>
      <w:r>
        <w:t>accelerate</w:t>
      </w:r>
      <w:r w:rsidR="00145A41">
        <w:t xml:space="preserve"> </w:t>
      </w:r>
      <w:r>
        <w:t>emissions</w:t>
      </w:r>
      <w:r w:rsidR="00145A41">
        <w:t xml:space="preserve"> </w:t>
      </w:r>
      <w:r>
        <w:t>reductions,</w:t>
      </w:r>
      <w:r w:rsidR="00145A41">
        <w:t xml:space="preserve"> </w:t>
      </w:r>
      <w:r>
        <w:t>adapt</w:t>
      </w:r>
      <w:r w:rsidR="00145A41">
        <w:t xml:space="preserve"> </w:t>
      </w:r>
      <w:r>
        <w:t>to</w:t>
      </w:r>
      <w:r w:rsidR="00145A41">
        <w:t xml:space="preserve"> </w:t>
      </w:r>
      <w:r>
        <w:t>a</w:t>
      </w:r>
      <w:r w:rsidR="00145A41">
        <w:t xml:space="preserve"> </w:t>
      </w:r>
      <w:r>
        <w:t>changing</w:t>
      </w:r>
      <w:r w:rsidR="00145A41">
        <w:t xml:space="preserve"> </w:t>
      </w:r>
      <w:r>
        <w:t>climate,</w:t>
      </w:r>
      <w:r w:rsidR="00145A41">
        <w:t xml:space="preserve"> </w:t>
      </w:r>
      <w:r>
        <w:t>manage</w:t>
      </w:r>
      <w:r w:rsidR="00145A41">
        <w:t xml:space="preserve"> </w:t>
      </w:r>
      <w:r>
        <w:t>critical</w:t>
      </w:r>
      <w:r w:rsidR="00145A41">
        <w:t xml:space="preserve"> </w:t>
      </w:r>
      <w:r>
        <w:t>industry</w:t>
      </w:r>
      <w:r w:rsidR="00145A41">
        <w:t xml:space="preserve"> </w:t>
      </w:r>
      <w:r>
        <w:t>transitions</w:t>
      </w:r>
      <w:r w:rsidR="00145A41">
        <w:t xml:space="preserve"> </w:t>
      </w:r>
      <w:r>
        <w:t>and</w:t>
      </w:r>
      <w:r w:rsidR="00145A41">
        <w:t xml:space="preserve"> </w:t>
      </w:r>
      <w:r>
        <w:t>recover</w:t>
      </w:r>
      <w:r w:rsidR="00145A41">
        <w:t xml:space="preserve"> </w:t>
      </w:r>
      <w:r>
        <w:t>from</w:t>
      </w:r>
      <w:r w:rsidR="00145A41">
        <w:t xml:space="preserve"> </w:t>
      </w:r>
      <w:r>
        <w:t>drought</w:t>
      </w:r>
      <w:r w:rsidR="00145A41">
        <w:t xml:space="preserve"> </w:t>
      </w:r>
      <w:r>
        <w:t>and</w:t>
      </w:r>
      <w:r w:rsidR="00145A41">
        <w:t xml:space="preserve"> </w:t>
      </w:r>
      <w:r>
        <w:t>natural</w:t>
      </w:r>
      <w:r w:rsidR="00145A41">
        <w:t xml:space="preserve"> </w:t>
      </w:r>
      <w:r>
        <w:t>disaster</w:t>
      </w:r>
      <w:r w:rsidR="00145A41">
        <w:t xml:space="preserve"> </w:t>
      </w:r>
      <w:r>
        <w:t>emergencies</w:t>
      </w:r>
      <w:r w:rsidR="00145A41">
        <w:t xml:space="preserve"> </w:t>
      </w:r>
      <w:r>
        <w:t>including</w:t>
      </w:r>
      <w:r w:rsidR="00145A41">
        <w:t xml:space="preserve"> </w:t>
      </w:r>
      <w:r>
        <w:t>bushfires.</w:t>
      </w:r>
      <w:r w:rsidR="00145A41">
        <w:t xml:space="preserve"> </w:t>
      </w:r>
      <w:r>
        <w:t>It</w:t>
      </w:r>
      <w:r w:rsidR="00145A41">
        <w:t xml:space="preserve"> </w:t>
      </w:r>
      <w:r>
        <w:t>also</w:t>
      </w:r>
      <w:r w:rsidR="00145A41">
        <w:t xml:space="preserve"> </w:t>
      </w:r>
      <w:r>
        <w:t>ensures</w:t>
      </w:r>
      <w:r w:rsidR="00145A41">
        <w:t xml:space="preserve"> </w:t>
      </w:r>
      <w:r>
        <w:t>readiness</w:t>
      </w:r>
      <w:r w:rsidR="00145A41">
        <w:t xml:space="preserve"> </w:t>
      </w:r>
      <w:r>
        <w:t>to</w:t>
      </w:r>
      <w:r w:rsidR="00145A41">
        <w:t xml:space="preserve"> </w:t>
      </w:r>
      <w:r>
        <w:t>respond</w:t>
      </w:r>
      <w:r w:rsidR="00145A41">
        <w:t xml:space="preserve"> </w:t>
      </w:r>
      <w:r>
        <w:t>to</w:t>
      </w:r>
      <w:r w:rsidR="00145A41">
        <w:t xml:space="preserve"> </w:t>
      </w:r>
      <w:r>
        <w:t>challenges</w:t>
      </w:r>
      <w:r w:rsidR="00145A41">
        <w:t xml:space="preserve"> </w:t>
      </w:r>
      <w:r>
        <w:t>such</w:t>
      </w:r>
      <w:r w:rsidR="00145A41">
        <w:t xml:space="preserve"> </w:t>
      </w:r>
      <w:r>
        <w:t>as</w:t>
      </w:r>
      <w:r w:rsidR="00145A41">
        <w:t xml:space="preserve"> </w:t>
      </w:r>
      <w:r>
        <w:t>pests,</w:t>
      </w:r>
      <w:r w:rsidR="00145A41">
        <w:t xml:space="preserve"> </w:t>
      </w:r>
      <w:r>
        <w:t>weeds</w:t>
      </w:r>
      <w:r w:rsidR="00145A41">
        <w:t xml:space="preserve"> </w:t>
      </w:r>
      <w:r>
        <w:t>and</w:t>
      </w:r>
      <w:r w:rsidR="00145A41">
        <w:t xml:space="preserve"> </w:t>
      </w:r>
      <w:r>
        <w:t>diseases.</w:t>
      </w:r>
      <w:r w:rsidR="00145A41">
        <w:t xml:space="preserve"> </w:t>
      </w:r>
      <w:r>
        <w:t>Agriculture</w:t>
      </w:r>
      <w:r w:rsidR="00145A41">
        <w:t xml:space="preserve"> </w:t>
      </w:r>
      <w:r>
        <w:t>Victoria</w:t>
      </w:r>
      <w:r w:rsidR="00145A41">
        <w:t xml:space="preserve"> </w:t>
      </w:r>
      <w:r>
        <w:t>provides</w:t>
      </w:r>
      <w:r w:rsidR="00145A41">
        <w:t xml:space="preserve"> </w:t>
      </w:r>
      <w:r>
        <w:t>technical</w:t>
      </w:r>
      <w:r w:rsidR="00145A41">
        <w:t xml:space="preserve"> </w:t>
      </w:r>
      <w:r>
        <w:t>advice</w:t>
      </w:r>
      <w:r w:rsidR="00145A41">
        <w:t xml:space="preserve"> </w:t>
      </w:r>
      <w:r>
        <w:t>and</w:t>
      </w:r>
      <w:r w:rsidR="00145A41">
        <w:t xml:space="preserve"> </w:t>
      </w:r>
      <w:r>
        <w:t>services</w:t>
      </w:r>
      <w:r w:rsidR="00145A41">
        <w:t xml:space="preserve"> </w:t>
      </w:r>
      <w:r>
        <w:t>to</w:t>
      </w:r>
      <w:r w:rsidR="00145A41">
        <w:t xml:space="preserve"> </w:t>
      </w:r>
      <w:r>
        <w:t>enhance</w:t>
      </w:r>
      <w:r w:rsidR="00145A41">
        <w:t xml:space="preserve"> </w:t>
      </w:r>
      <w:r>
        <w:t>resilience</w:t>
      </w:r>
      <w:r w:rsidR="00145A41">
        <w:t xml:space="preserve"> </w:t>
      </w:r>
      <w:r>
        <w:t>and</w:t>
      </w:r>
      <w:r w:rsidR="00145A41">
        <w:t xml:space="preserve"> </w:t>
      </w:r>
      <w:r>
        <w:t>economic</w:t>
      </w:r>
      <w:r w:rsidR="00145A41">
        <w:t xml:space="preserve"> </w:t>
      </w:r>
      <w:r>
        <w:t>performance,</w:t>
      </w:r>
      <w:r w:rsidR="00145A41">
        <w:t xml:space="preserve"> </w:t>
      </w:r>
      <w:r>
        <w:t>including</w:t>
      </w:r>
      <w:r w:rsidR="00145A41">
        <w:t xml:space="preserve"> </w:t>
      </w:r>
      <w:r>
        <w:t>support</w:t>
      </w:r>
      <w:r w:rsidR="00145A41">
        <w:t xml:space="preserve"> </w:t>
      </w:r>
      <w:r>
        <w:t>for</w:t>
      </w:r>
      <w:r w:rsidR="00145A41">
        <w:t xml:space="preserve"> </w:t>
      </w:r>
      <w:r>
        <w:t>exports,</w:t>
      </w:r>
      <w:r w:rsidR="00145A41">
        <w:t xml:space="preserve"> </w:t>
      </w:r>
      <w:r>
        <w:t>investment</w:t>
      </w:r>
      <w:r w:rsidR="00145A41">
        <w:t xml:space="preserve"> </w:t>
      </w:r>
      <w:r>
        <w:t>and</w:t>
      </w:r>
      <w:r w:rsidR="00145A41">
        <w:t xml:space="preserve"> </w:t>
      </w:r>
      <w:r>
        <w:t>diversification,</w:t>
      </w:r>
      <w:r w:rsidR="00145A41">
        <w:t xml:space="preserve"> </w:t>
      </w:r>
      <w:r>
        <w:t>and</w:t>
      </w:r>
      <w:r w:rsidR="00145A41">
        <w:t xml:space="preserve"> </w:t>
      </w:r>
      <w:r>
        <w:t>new</w:t>
      </w:r>
      <w:r w:rsidR="00145A41">
        <w:t xml:space="preserve"> </w:t>
      </w:r>
      <w:r>
        <w:t>product</w:t>
      </w:r>
      <w:r w:rsidR="00145A41">
        <w:t xml:space="preserve"> </w:t>
      </w:r>
      <w:r>
        <w:t>development.</w:t>
      </w:r>
      <w:r w:rsidR="00145A41">
        <w:t xml:space="preserve"> </w:t>
      </w:r>
      <w:r>
        <w:t>Through</w:t>
      </w:r>
      <w:r w:rsidR="00145A41">
        <w:t xml:space="preserve"> </w:t>
      </w:r>
      <w:r>
        <w:t>partnerships</w:t>
      </w:r>
      <w:r w:rsidR="00145A41">
        <w:t xml:space="preserve"> </w:t>
      </w:r>
      <w:r>
        <w:t>with</w:t>
      </w:r>
      <w:r w:rsidR="00145A41">
        <w:t xml:space="preserve"> </w:t>
      </w:r>
      <w:r>
        <w:t>industry</w:t>
      </w:r>
      <w:r w:rsidR="00145A41">
        <w:t xml:space="preserve"> </w:t>
      </w:r>
      <w:r>
        <w:t>and</w:t>
      </w:r>
      <w:r w:rsidR="00145A41">
        <w:t xml:space="preserve"> </w:t>
      </w:r>
      <w:r>
        <w:t>research</w:t>
      </w:r>
      <w:r w:rsidR="00145A41">
        <w:t xml:space="preserve"> </w:t>
      </w:r>
      <w:r>
        <w:t>institutions,</w:t>
      </w:r>
      <w:r w:rsidR="00145A41">
        <w:t xml:space="preserve"> </w:t>
      </w:r>
      <w:r>
        <w:t>it</w:t>
      </w:r>
      <w:r w:rsidR="00145A41">
        <w:t xml:space="preserve"> </w:t>
      </w:r>
      <w:r>
        <w:t>aims</w:t>
      </w:r>
      <w:r w:rsidR="00145A41">
        <w:t xml:space="preserve"> </w:t>
      </w:r>
      <w:r>
        <w:t>to</w:t>
      </w:r>
      <w:r w:rsidR="00145A41">
        <w:t xml:space="preserve"> </w:t>
      </w:r>
      <w:r>
        <w:t>modernise</w:t>
      </w:r>
      <w:r w:rsidR="00145A41">
        <w:t xml:space="preserve"> </w:t>
      </w:r>
      <w:r>
        <w:t>Victorian</w:t>
      </w:r>
      <w:r w:rsidR="00145A41">
        <w:t xml:space="preserve"> </w:t>
      </w:r>
      <w:r>
        <w:t>agriculture</w:t>
      </w:r>
      <w:r w:rsidR="00145A41">
        <w:t xml:space="preserve"> </w:t>
      </w:r>
      <w:r>
        <w:t>with</w:t>
      </w:r>
      <w:r w:rsidR="00145A41">
        <w:t xml:space="preserve"> </w:t>
      </w:r>
      <w:r>
        <w:t>research</w:t>
      </w:r>
      <w:r w:rsidR="00145A41">
        <w:t xml:space="preserve"> </w:t>
      </w:r>
      <w:r>
        <w:t>and</w:t>
      </w:r>
      <w:r w:rsidR="00145A41">
        <w:t xml:space="preserve"> </w:t>
      </w:r>
      <w:r>
        <w:t>innovation</w:t>
      </w:r>
      <w:r w:rsidR="00145A41">
        <w:t xml:space="preserve"> </w:t>
      </w:r>
      <w:r>
        <w:t>to</w:t>
      </w:r>
      <w:r w:rsidR="00145A41">
        <w:t xml:space="preserve"> </w:t>
      </w:r>
      <w:r>
        <w:t>ensure</w:t>
      </w:r>
      <w:r w:rsidR="00145A41">
        <w:t xml:space="preserve"> </w:t>
      </w:r>
      <w:r>
        <w:t>the</w:t>
      </w:r>
      <w:r w:rsidR="00145A41">
        <w:t xml:space="preserve"> </w:t>
      </w:r>
      <w:r>
        <w:t>sector</w:t>
      </w:r>
      <w:r w:rsidR="00145A41">
        <w:t xml:space="preserve"> </w:t>
      </w:r>
      <w:r>
        <w:t>remains</w:t>
      </w:r>
      <w:r w:rsidR="00145A41">
        <w:t xml:space="preserve"> </w:t>
      </w:r>
      <w:r>
        <w:t>competitive,</w:t>
      </w:r>
      <w:r w:rsidR="00145A41">
        <w:t xml:space="preserve"> </w:t>
      </w:r>
      <w:r>
        <w:t>profitable</w:t>
      </w:r>
      <w:r w:rsidR="00145A41">
        <w:t xml:space="preserve"> </w:t>
      </w:r>
      <w:r>
        <w:t>and</w:t>
      </w:r>
      <w:r w:rsidR="00145A41">
        <w:t xml:space="preserve"> </w:t>
      </w:r>
      <w:r>
        <w:t>responsive</w:t>
      </w:r>
      <w:r w:rsidR="00145A41">
        <w:t xml:space="preserve"> </w:t>
      </w:r>
      <w:r>
        <w:t>to</w:t>
      </w:r>
      <w:r w:rsidR="00145A41">
        <w:t xml:space="preserve"> </w:t>
      </w:r>
      <w:r>
        <w:t>both</w:t>
      </w:r>
      <w:r w:rsidR="00145A41">
        <w:t xml:space="preserve"> </w:t>
      </w:r>
      <w:r>
        <w:t>current</w:t>
      </w:r>
      <w:r w:rsidR="00145A41">
        <w:t xml:space="preserve"> </w:t>
      </w:r>
      <w:r>
        <w:t>and</w:t>
      </w:r>
      <w:r w:rsidR="00145A41">
        <w:t xml:space="preserve"> </w:t>
      </w:r>
      <w:r>
        <w:t>future</w:t>
      </w:r>
      <w:r w:rsidR="00145A41">
        <w:t xml:space="preserve"> </w:t>
      </w:r>
      <w:r>
        <w:t>needs.</w:t>
      </w:r>
      <w:r w:rsidR="00145A41">
        <w:t xml:space="preserve"> </w:t>
      </w:r>
      <w:r>
        <w:t>The</w:t>
      </w:r>
      <w:r w:rsidR="00145A41">
        <w:t xml:space="preserve"> </w:t>
      </w:r>
      <w:r>
        <w:t>group</w:t>
      </w:r>
      <w:r w:rsidR="00145A41">
        <w:t xml:space="preserve"> </w:t>
      </w:r>
      <w:r>
        <w:t>also</w:t>
      </w:r>
      <w:r w:rsidR="00145A41">
        <w:t xml:space="preserve"> </w:t>
      </w:r>
      <w:r>
        <w:t>delivers</w:t>
      </w:r>
      <w:r w:rsidR="00145A41">
        <w:t xml:space="preserve"> </w:t>
      </w:r>
      <w:r>
        <w:t>education</w:t>
      </w:r>
      <w:r w:rsidR="00145A41">
        <w:t xml:space="preserve"> </w:t>
      </w:r>
      <w:r>
        <w:t>and</w:t>
      </w:r>
      <w:r w:rsidR="00145A41">
        <w:t xml:space="preserve"> </w:t>
      </w:r>
      <w:r>
        <w:lastRenderedPageBreak/>
        <w:t>compliance</w:t>
      </w:r>
      <w:r w:rsidR="00145A41">
        <w:t xml:space="preserve"> </w:t>
      </w:r>
      <w:r>
        <w:t>services</w:t>
      </w:r>
      <w:r w:rsidR="00145A41">
        <w:t xml:space="preserve"> </w:t>
      </w:r>
      <w:r>
        <w:t>focused</w:t>
      </w:r>
      <w:r w:rsidR="00145A41">
        <w:t xml:space="preserve"> </w:t>
      </w:r>
      <w:r>
        <w:t>on</w:t>
      </w:r>
      <w:r w:rsidR="00145A41">
        <w:t xml:space="preserve"> </w:t>
      </w:r>
      <w:r>
        <w:t>agriculture</w:t>
      </w:r>
      <w:r w:rsidR="00145A41">
        <w:t xml:space="preserve"> </w:t>
      </w:r>
      <w:r>
        <w:t>and</w:t>
      </w:r>
      <w:r w:rsidR="00145A41">
        <w:t xml:space="preserve"> </w:t>
      </w:r>
      <w:r>
        <w:t>animal</w:t>
      </w:r>
      <w:r w:rsidR="00145A41">
        <w:t xml:space="preserve"> </w:t>
      </w:r>
      <w:r>
        <w:t>welfare,</w:t>
      </w:r>
      <w:r w:rsidR="00145A41">
        <w:t xml:space="preserve"> </w:t>
      </w:r>
      <w:r>
        <w:t>ensuring</w:t>
      </w:r>
      <w:r w:rsidR="00145A41">
        <w:t xml:space="preserve"> </w:t>
      </w:r>
      <w:r>
        <w:t>practices</w:t>
      </w:r>
      <w:r w:rsidR="00145A41">
        <w:t xml:space="preserve"> </w:t>
      </w:r>
      <w:r>
        <w:t>meet</w:t>
      </w:r>
      <w:r w:rsidR="00145A41">
        <w:t xml:space="preserve"> </w:t>
      </w:r>
      <w:r>
        <w:t>regulatory</w:t>
      </w:r>
      <w:r w:rsidR="00145A41">
        <w:t xml:space="preserve"> </w:t>
      </w:r>
      <w:r>
        <w:t>standards.</w:t>
      </w:r>
      <w:r w:rsidR="00145A41">
        <w:t xml:space="preserve"> </w:t>
      </w:r>
    </w:p>
    <w:p w14:paraId="294DF9C2" w14:textId="300CCEE6" w:rsidR="00544AE0" w:rsidRDefault="00544AE0" w:rsidP="003979ED">
      <w:pPr>
        <w:pStyle w:val="Heading3"/>
      </w:pPr>
      <w:r>
        <w:t>Bushfire</w:t>
      </w:r>
      <w:r w:rsidR="00145A41">
        <w:t xml:space="preserve"> </w:t>
      </w:r>
      <w:r>
        <w:t>and</w:t>
      </w:r>
      <w:r w:rsidR="00145A41">
        <w:t xml:space="preserve"> </w:t>
      </w:r>
      <w:r>
        <w:t>Forest</w:t>
      </w:r>
      <w:r w:rsidR="00145A41">
        <w:t xml:space="preserve"> </w:t>
      </w:r>
      <w:r>
        <w:t>Services</w:t>
      </w:r>
      <w:r w:rsidR="00145A41">
        <w:t xml:space="preserve"> </w:t>
      </w:r>
    </w:p>
    <w:p w14:paraId="5F4BFA62" w14:textId="0C8E9C23" w:rsidR="00544AE0" w:rsidRDefault="00544AE0" w:rsidP="00544AE0">
      <w:r>
        <w:t>The</w:t>
      </w:r>
      <w:r w:rsidR="00145A41">
        <w:t xml:space="preserve"> </w:t>
      </w:r>
      <w:r>
        <w:t>Bushfire</w:t>
      </w:r>
      <w:r w:rsidR="00145A41">
        <w:t xml:space="preserve"> </w:t>
      </w:r>
      <w:r>
        <w:t>and</w:t>
      </w:r>
      <w:r w:rsidR="00145A41">
        <w:t xml:space="preserve"> </w:t>
      </w:r>
      <w:r>
        <w:t>Forest</w:t>
      </w:r>
      <w:r w:rsidR="00145A41">
        <w:t xml:space="preserve"> </w:t>
      </w:r>
      <w:r>
        <w:t>Services</w:t>
      </w:r>
      <w:r w:rsidR="00145A41">
        <w:t xml:space="preserve"> </w:t>
      </w:r>
      <w:r>
        <w:t>group</w:t>
      </w:r>
      <w:r w:rsidR="00145A41">
        <w:t xml:space="preserve"> </w:t>
      </w:r>
      <w:r>
        <w:t>manages</w:t>
      </w:r>
      <w:r w:rsidR="00145A41">
        <w:t xml:space="preserve"> </w:t>
      </w:r>
      <w:r>
        <w:t>3.2</w:t>
      </w:r>
      <w:r w:rsidR="00145A41">
        <w:t xml:space="preserve"> </w:t>
      </w:r>
      <w:r>
        <w:t>million</w:t>
      </w:r>
      <w:r w:rsidR="00145A41">
        <w:t xml:space="preserve"> </w:t>
      </w:r>
      <w:r>
        <w:t>hectares</w:t>
      </w:r>
      <w:r w:rsidR="00145A41">
        <w:t xml:space="preserve"> </w:t>
      </w:r>
      <w:r>
        <w:t>of</w:t>
      </w:r>
      <w:r w:rsidR="00145A41">
        <w:t xml:space="preserve"> </w:t>
      </w:r>
      <w:r>
        <w:t>state</w:t>
      </w:r>
      <w:r w:rsidR="00145A41">
        <w:t xml:space="preserve"> </w:t>
      </w:r>
      <w:r>
        <w:t>forests,</w:t>
      </w:r>
      <w:r w:rsidR="00145A41">
        <w:t xml:space="preserve"> </w:t>
      </w:r>
      <w:r>
        <w:t>including</w:t>
      </w:r>
      <w:r w:rsidR="00145A41">
        <w:t xml:space="preserve"> </w:t>
      </w:r>
      <w:r>
        <w:t>delivery</w:t>
      </w:r>
      <w:r w:rsidR="00145A41">
        <w:t xml:space="preserve"> </w:t>
      </w:r>
      <w:r>
        <w:t>and</w:t>
      </w:r>
      <w:r w:rsidR="00145A41">
        <w:t xml:space="preserve"> </w:t>
      </w:r>
      <w:r>
        <w:t>maintenance</w:t>
      </w:r>
      <w:r w:rsidR="00145A41">
        <w:t xml:space="preserve"> </w:t>
      </w:r>
      <w:r>
        <w:t>of</w:t>
      </w:r>
      <w:r w:rsidR="00145A41">
        <w:t xml:space="preserve"> </w:t>
      </w:r>
      <w:r>
        <w:t>recreation</w:t>
      </w:r>
      <w:r w:rsidR="00145A41">
        <w:t xml:space="preserve"> </w:t>
      </w:r>
      <w:r>
        <w:t>assets,</w:t>
      </w:r>
      <w:r w:rsidR="00145A41">
        <w:t xml:space="preserve"> </w:t>
      </w:r>
      <w:r>
        <w:t>tourism</w:t>
      </w:r>
      <w:r w:rsidR="00145A41">
        <w:t xml:space="preserve"> </w:t>
      </w:r>
      <w:r>
        <w:t>services</w:t>
      </w:r>
      <w:r w:rsidR="00145A41">
        <w:t xml:space="preserve"> </w:t>
      </w:r>
      <w:r>
        <w:t>and</w:t>
      </w:r>
      <w:r w:rsidR="00145A41">
        <w:t xml:space="preserve"> </w:t>
      </w:r>
      <w:r>
        <w:t>forest</w:t>
      </w:r>
      <w:r w:rsidR="00145A41">
        <w:t xml:space="preserve"> </w:t>
      </w:r>
      <w:r>
        <w:t>health</w:t>
      </w:r>
      <w:r w:rsidR="00145A41">
        <w:t xml:space="preserve"> </w:t>
      </w:r>
      <w:r>
        <w:t>activities.</w:t>
      </w:r>
      <w:r w:rsidR="00145A41">
        <w:t xml:space="preserve"> </w:t>
      </w:r>
      <w:r>
        <w:t>The</w:t>
      </w:r>
      <w:r w:rsidR="00145A41">
        <w:t xml:space="preserve"> </w:t>
      </w:r>
      <w:r>
        <w:t>group</w:t>
      </w:r>
      <w:r w:rsidR="00145A41">
        <w:t xml:space="preserve"> </w:t>
      </w:r>
      <w:r>
        <w:t>also</w:t>
      </w:r>
      <w:r w:rsidR="00145A41">
        <w:t xml:space="preserve"> </w:t>
      </w:r>
      <w:r>
        <w:t>leads</w:t>
      </w:r>
      <w:r w:rsidR="00145A41">
        <w:t xml:space="preserve"> </w:t>
      </w:r>
      <w:r>
        <w:t>DEECA’s</w:t>
      </w:r>
      <w:r w:rsidR="00145A41">
        <w:t xml:space="preserve"> </w:t>
      </w:r>
      <w:r>
        <w:t>works</w:t>
      </w:r>
      <w:r w:rsidR="00145A41">
        <w:t xml:space="preserve"> </w:t>
      </w:r>
      <w:r>
        <w:t>across</w:t>
      </w:r>
      <w:r w:rsidR="00145A41">
        <w:t xml:space="preserve"> </w:t>
      </w:r>
      <w:r>
        <w:t>the</w:t>
      </w:r>
      <w:r w:rsidR="00145A41">
        <w:t xml:space="preserve"> </w:t>
      </w:r>
      <w:r>
        <w:t>state</w:t>
      </w:r>
      <w:r w:rsidR="00145A41">
        <w:t xml:space="preserve"> </w:t>
      </w:r>
      <w:r>
        <w:t>in</w:t>
      </w:r>
      <w:r w:rsidR="00145A41">
        <w:t xml:space="preserve"> </w:t>
      </w:r>
      <w:r>
        <w:t>preparing</w:t>
      </w:r>
      <w:r w:rsidR="00145A41">
        <w:t xml:space="preserve"> </w:t>
      </w:r>
      <w:r>
        <w:t>for</w:t>
      </w:r>
      <w:r w:rsidR="00145A41">
        <w:t xml:space="preserve"> </w:t>
      </w:r>
      <w:r>
        <w:t>and</w:t>
      </w:r>
      <w:r w:rsidR="00145A41">
        <w:t xml:space="preserve"> </w:t>
      </w:r>
      <w:r>
        <w:t>responding</w:t>
      </w:r>
      <w:r w:rsidR="00145A41">
        <w:t xml:space="preserve"> </w:t>
      </w:r>
      <w:r>
        <w:t>to</w:t>
      </w:r>
      <w:r w:rsidR="00145A41">
        <w:t xml:space="preserve"> </w:t>
      </w:r>
      <w:r>
        <w:t>bushfire</w:t>
      </w:r>
      <w:r w:rsidR="00145A41">
        <w:t xml:space="preserve"> </w:t>
      </w:r>
      <w:r>
        <w:t>and</w:t>
      </w:r>
      <w:r w:rsidR="00145A41">
        <w:t xml:space="preserve"> </w:t>
      </w:r>
      <w:r>
        <w:t>other</w:t>
      </w:r>
      <w:r w:rsidR="00145A41">
        <w:t xml:space="preserve"> </w:t>
      </w:r>
      <w:r>
        <w:t>emergencies,</w:t>
      </w:r>
      <w:r w:rsidR="00145A41">
        <w:t xml:space="preserve"> </w:t>
      </w:r>
      <w:r>
        <w:t>working</w:t>
      </w:r>
      <w:r w:rsidR="00145A41">
        <w:t xml:space="preserve"> </w:t>
      </w:r>
      <w:r>
        <w:t>alongside</w:t>
      </w:r>
      <w:r w:rsidR="00145A41">
        <w:t xml:space="preserve"> </w:t>
      </w:r>
      <w:r>
        <w:t>emergency</w:t>
      </w:r>
      <w:r w:rsidR="00145A41">
        <w:t xml:space="preserve"> </w:t>
      </w:r>
      <w:r>
        <w:t>services</w:t>
      </w:r>
      <w:r w:rsidR="00145A41">
        <w:t xml:space="preserve"> </w:t>
      </w:r>
      <w:r>
        <w:t>under</w:t>
      </w:r>
      <w:r w:rsidR="00145A41">
        <w:t xml:space="preserve"> </w:t>
      </w:r>
      <w:r>
        <w:t>the</w:t>
      </w:r>
      <w:r w:rsidR="00145A41">
        <w:t xml:space="preserve"> </w:t>
      </w:r>
      <w:r>
        <w:t>Victorian</w:t>
      </w:r>
      <w:r w:rsidR="00145A41">
        <w:t xml:space="preserve"> </w:t>
      </w:r>
      <w:r>
        <w:t>Government’s</w:t>
      </w:r>
      <w:r w:rsidR="00145A41">
        <w:t xml:space="preserve"> </w:t>
      </w:r>
      <w:r>
        <w:t>‘all</w:t>
      </w:r>
      <w:r w:rsidR="00145A41">
        <w:t xml:space="preserve"> </w:t>
      </w:r>
      <w:r>
        <w:t>communities,</w:t>
      </w:r>
      <w:r w:rsidR="00145A41">
        <w:t xml:space="preserve"> </w:t>
      </w:r>
      <w:r>
        <w:t>all</w:t>
      </w:r>
      <w:r w:rsidR="00145A41">
        <w:t xml:space="preserve"> </w:t>
      </w:r>
      <w:r>
        <w:t>emergencies’</w:t>
      </w:r>
      <w:r w:rsidR="00145A41">
        <w:t xml:space="preserve"> </w:t>
      </w:r>
      <w:r>
        <w:t>operating</w:t>
      </w:r>
      <w:r w:rsidR="00145A41">
        <w:t xml:space="preserve"> </w:t>
      </w:r>
      <w:r>
        <w:t>framework.</w:t>
      </w:r>
      <w:r w:rsidR="00145A41">
        <w:t xml:space="preserve"> </w:t>
      </w:r>
      <w:r>
        <w:t>Underpinned</w:t>
      </w:r>
      <w:r w:rsidR="00145A41">
        <w:t xml:space="preserve"> </w:t>
      </w:r>
      <w:r>
        <w:t>by</w:t>
      </w:r>
      <w:r w:rsidR="00145A41">
        <w:t xml:space="preserve"> </w:t>
      </w:r>
      <w:r>
        <w:t>DEECA’s</w:t>
      </w:r>
      <w:r w:rsidR="00145A41">
        <w:t xml:space="preserve"> </w:t>
      </w:r>
      <w:r>
        <w:t>commitment</w:t>
      </w:r>
      <w:r w:rsidR="00145A41">
        <w:t xml:space="preserve"> </w:t>
      </w:r>
      <w:r>
        <w:t>to</w:t>
      </w:r>
      <w:r w:rsidR="00145A41">
        <w:t xml:space="preserve"> </w:t>
      </w:r>
      <w:r>
        <w:t>work</w:t>
      </w:r>
      <w:r w:rsidR="00145A41">
        <w:t xml:space="preserve"> </w:t>
      </w:r>
      <w:r>
        <w:t>in</w:t>
      </w:r>
      <w:r w:rsidR="00145A41">
        <w:t xml:space="preserve"> </w:t>
      </w:r>
      <w:r>
        <w:t>partnership</w:t>
      </w:r>
      <w:r w:rsidR="00145A41">
        <w:t xml:space="preserve"> </w:t>
      </w:r>
      <w:r>
        <w:t>with</w:t>
      </w:r>
      <w:r w:rsidR="00145A41">
        <w:t xml:space="preserve"> </w:t>
      </w:r>
      <w:r>
        <w:t>Traditional</w:t>
      </w:r>
      <w:r w:rsidR="00145A41">
        <w:t xml:space="preserve"> </w:t>
      </w:r>
      <w:r>
        <w:t>Owners,</w:t>
      </w:r>
      <w:r w:rsidR="00145A41">
        <w:t xml:space="preserve"> </w:t>
      </w:r>
      <w:r>
        <w:t>the</w:t>
      </w:r>
      <w:r w:rsidR="00145A41">
        <w:t xml:space="preserve"> </w:t>
      </w:r>
      <w:r>
        <w:t>group</w:t>
      </w:r>
      <w:r w:rsidR="00145A41">
        <w:t xml:space="preserve"> </w:t>
      </w:r>
      <w:r>
        <w:t>collaborates</w:t>
      </w:r>
      <w:r w:rsidR="00145A41">
        <w:t xml:space="preserve"> </w:t>
      </w:r>
      <w:r>
        <w:t>across</w:t>
      </w:r>
      <w:r w:rsidR="00145A41">
        <w:t xml:space="preserve"> </w:t>
      </w:r>
      <w:r>
        <w:t>government</w:t>
      </w:r>
      <w:r w:rsidR="00145A41">
        <w:t xml:space="preserve"> </w:t>
      </w:r>
      <w:r>
        <w:t>and</w:t>
      </w:r>
      <w:r w:rsidR="00145A41">
        <w:t xml:space="preserve"> </w:t>
      </w:r>
      <w:r>
        <w:t>DEECA</w:t>
      </w:r>
      <w:r w:rsidR="00145A41">
        <w:t xml:space="preserve"> </w:t>
      </w:r>
      <w:r>
        <w:t>to</w:t>
      </w:r>
      <w:r w:rsidR="00145A41">
        <w:t xml:space="preserve"> </w:t>
      </w:r>
      <w:r>
        <w:t>deliver</w:t>
      </w:r>
      <w:r w:rsidR="00145A41">
        <w:t xml:space="preserve"> </w:t>
      </w:r>
      <w:r>
        <w:t>policies</w:t>
      </w:r>
      <w:r w:rsidR="00145A41">
        <w:t xml:space="preserve"> </w:t>
      </w:r>
      <w:r>
        <w:t>and</w:t>
      </w:r>
      <w:r w:rsidR="00145A41">
        <w:t xml:space="preserve"> </w:t>
      </w:r>
      <w:r>
        <w:t>outcomes</w:t>
      </w:r>
      <w:r w:rsidR="00145A41">
        <w:t xml:space="preserve"> </w:t>
      </w:r>
      <w:r>
        <w:t>in</w:t>
      </w:r>
      <w:r w:rsidR="00145A41">
        <w:t xml:space="preserve"> </w:t>
      </w:r>
      <w:r>
        <w:t>support</w:t>
      </w:r>
      <w:r w:rsidR="00145A41">
        <w:t xml:space="preserve"> </w:t>
      </w:r>
      <w:r>
        <w:t>of</w:t>
      </w:r>
      <w:r w:rsidR="00145A41">
        <w:t xml:space="preserve"> </w:t>
      </w:r>
      <w:r>
        <w:t>communities</w:t>
      </w:r>
      <w:r w:rsidR="00145A41">
        <w:t xml:space="preserve"> </w:t>
      </w:r>
      <w:r>
        <w:t>and</w:t>
      </w:r>
      <w:r w:rsidR="00145A41">
        <w:t xml:space="preserve"> </w:t>
      </w:r>
      <w:r>
        <w:t>businesses</w:t>
      </w:r>
      <w:r w:rsidR="00145A41">
        <w:t xml:space="preserve"> </w:t>
      </w:r>
      <w:r>
        <w:t>that</w:t>
      </w:r>
      <w:r w:rsidR="00145A41">
        <w:t xml:space="preserve"> </w:t>
      </w:r>
      <w:r>
        <w:t>use</w:t>
      </w:r>
      <w:r w:rsidR="00145A41">
        <w:t xml:space="preserve"> </w:t>
      </w:r>
      <w:r>
        <w:t>state</w:t>
      </w:r>
      <w:r w:rsidR="00145A41">
        <w:t xml:space="preserve"> </w:t>
      </w:r>
      <w:r>
        <w:t>forests.</w:t>
      </w:r>
      <w:r w:rsidR="00145A41">
        <w:t xml:space="preserve"> </w:t>
      </w:r>
      <w:r>
        <w:t>The</w:t>
      </w:r>
      <w:r w:rsidR="00145A41">
        <w:t xml:space="preserve"> </w:t>
      </w:r>
      <w:r>
        <w:t>group</w:t>
      </w:r>
      <w:r w:rsidR="00145A41">
        <w:t xml:space="preserve"> </w:t>
      </w:r>
      <w:r>
        <w:t>also</w:t>
      </w:r>
      <w:r w:rsidR="00145A41">
        <w:t xml:space="preserve"> </w:t>
      </w:r>
      <w:r>
        <w:t>undertakes</w:t>
      </w:r>
      <w:r w:rsidR="00145A41">
        <w:t xml:space="preserve"> </w:t>
      </w:r>
      <w:r>
        <w:t>regulatory</w:t>
      </w:r>
      <w:r w:rsidR="00145A41">
        <w:t xml:space="preserve"> </w:t>
      </w:r>
      <w:r>
        <w:t>functions</w:t>
      </w:r>
      <w:r w:rsidR="00145A41">
        <w:t xml:space="preserve"> </w:t>
      </w:r>
      <w:r>
        <w:t>for</w:t>
      </w:r>
      <w:r w:rsidR="00145A41">
        <w:t xml:space="preserve"> </w:t>
      </w:r>
      <w:r>
        <w:t>wildlife,</w:t>
      </w:r>
      <w:r w:rsidR="00145A41">
        <w:t xml:space="preserve"> </w:t>
      </w:r>
      <w:r>
        <w:t>biodiversity,</w:t>
      </w:r>
      <w:r w:rsidR="00145A41">
        <w:t xml:space="preserve"> </w:t>
      </w:r>
      <w:r>
        <w:t>public</w:t>
      </w:r>
      <w:r w:rsidR="00145A41">
        <w:t xml:space="preserve"> </w:t>
      </w:r>
      <w:r>
        <w:t>land</w:t>
      </w:r>
      <w:r w:rsidR="00145A41">
        <w:t xml:space="preserve"> </w:t>
      </w:r>
      <w:r>
        <w:t>use</w:t>
      </w:r>
      <w:r w:rsidR="00145A41">
        <w:t xml:space="preserve"> </w:t>
      </w:r>
      <w:r>
        <w:t>and</w:t>
      </w:r>
      <w:r w:rsidR="00145A41">
        <w:t xml:space="preserve"> </w:t>
      </w:r>
      <w:r>
        <w:t>fire</w:t>
      </w:r>
      <w:r w:rsidR="00145A41">
        <w:t xml:space="preserve"> </w:t>
      </w:r>
      <w:r>
        <w:t>prevention.</w:t>
      </w:r>
      <w:r w:rsidR="00145A41">
        <w:t xml:space="preserve"> </w:t>
      </w:r>
      <w:r>
        <w:t>It</w:t>
      </w:r>
      <w:r w:rsidR="00145A41">
        <w:t xml:space="preserve"> </w:t>
      </w:r>
      <w:r>
        <w:t>leads</w:t>
      </w:r>
      <w:r w:rsidR="00145A41">
        <w:t xml:space="preserve"> </w:t>
      </w:r>
      <w:r>
        <w:t>development</w:t>
      </w:r>
      <w:r w:rsidR="00145A41">
        <w:t xml:space="preserve"> </w:t>
      </w:r>
      <w:r>
        <w:t>and</w:t>
      </w:r>
      <w:r w:rsidR="00145A41">
        <w:t xml:space="preserve"> </w:t>
      </w:r>
      <w:r>
        <w:t>advice</w:t>
      </w:r>
      <w:r w:rsidR="00145A41">
        <w:t xml:space="preserve"> </w:t>
      </w:r>
      <w:r>
        <w:t>on</w:t>
      </w:r>
      <w:r w:rsidR="00145A41">
        <w:t xml:space="preserve"> </w:t>
      </w:r>
      <w:r>
        <w:t>forest,</w:t>
      </w:r>
      <w:r w:rsidR="00145A41">
        <w:t xml:space="preserve"> </w:t>
      </w:r>
      <w:r>
        <w:t>fire</w:t>
      </w:r>
      <w:r w:rsidR="00145A41">
        <w:t xml:space="preserve"> </w:t>
      </w:r>
      <w:r>
        <w:t>and</w:t>
      </w:r>
      <w:r w:rsidR="00145A41">
        <w:t xml:space="preserve"> </w:t>
      </w:r>
      <w:r>
        <w:t>emergency</w:t>
      </w:r>
      <w:r w:rsidR="00145A41">
        <w:t xml:space="preserve"> </w:t>
      </w:r>
      <w:r>
        <w:t>management</w:t>
      </w:r>
      <w:r w:rsidR="00145A41">
        <w:t xml:space="preserve"> </w:t>
      </w:r>
      <w:r>
        <w:t>policy,</w:t>
      </w:r>
      <w:r w:rsidR="00145A41">
        <w:t xml:space="preserve"> </w:t>
      </w:r>
      <w:r>
        <w:t>science,</w:t>
      </w:r>
      <w:r w:rsidR="00145A41">
        <w:t xml:space="preserve"> </w:t>
      </w:r>
      <w:r>
        <w:t>strategy</w:t>
      </w:r>
      <w:r w:rsidR="00145A41">
        <w:t xml:space="preserve"> </w:t>
      </w:r>
      <w:r>
        <w:t>and</w:t>
      </w:r>
      <w:r w:rsidR="00145A41">
        <w:t xml:space="preserve"> </w:t>
      </w:r>
      <w:r>
        <w:t>legislation,</w:t>
      </w:r>
      <w:r w:rsidR="00145A41">
        <w:t xml:space="preserve"> </w:t>
      </w:r>
      <w:r>
        <w:t>and</w:t>
      </w:r>
      <w:r w:rsidR="00145A41">
        <w:t xml:space="preserve"> </w:t>
      </w:r>
      <w:r>
        <w:t>delivers</w:t>
      </w:r>
      <w:r w:rsidR="00145A41">
        <w:t xml:space="preserve"> </w:t>
      </w:r>
      <w:r>
        <w:t>safe</w:t>
      </w:r>
      <w:r w:rsidR="00145A41">
        <w:t xml:space="preserve"> </w:t>
      </w:r>
      <w:r>
        <w:t>and</w:t>
      </w:r>
      <w:r w:rsidR="00145A41">
        <w:t xml:space="preserve"> </w:t>
      </w:r>
      <w:r>
        <w:t>fit-for-purpose</w:t>
      </w:r>
      <w:r w:rsidR="00145A41">
        <w:t xml:space="preserve"> </w:t>
      </w:r>
      <w:r>
        <w:t>capability</w:t>
      </w:r>
      <w:r w:rsidR="00145A41">
        <w:t xml:space="preserve"> </w:t>
      </w:r>
      <w:r>
        <w:t>solutions</w:t>
      </w:r>
      <w:r w:rsidR="00145A41">
        <w:t xml:space="preserve"> </w:t>
      </w:r>
      <w:r>
        <w:t>including</w:t>
      </w:r>
      <w:r w:rsidR="00145A41">
        <w:t xml:space="preserve"> </w:t>
      </w:r>
      <w:r>
        <w:t>statewide</w:t>
      </w:r>
      <w:r w:rsidR="00145A41">
        <w:t xml:space="preserve"> </w:t>
      </w:r>
      <w:r>
        <w:t>assets,</w:t>
      </w:r>
      <w:r w:rsidR="00145A41">
        <w:t xml:space="preserve"> </w:t>
      </w:r>
      <w:r>
        <w:t>equipment,</w:t>
      </w:r>
      <w:r w:rsidR="00145A41">
        <w:t xml:space="preserve"> </w:t>
      </w:r>
      <w:r>
        <w:t>technology</w:t>
      </w:r>
      <w:r w:rsidR="00145A41">
        <w:t xml:space="preserve"> </w:t>
      </w:r>
      <w:r>
        <w:t>and</w:t>
      </w:r>
      <w:r w:rsidR="00145A41">
        <w:t xml:space="preserve"> </w:t>
      </w:r>
      <w:r>
        <w:t>learning.</w:t>
      </w:r>
    </w:p>
    <w:p w14:paraId="74614086" w14:textId="64F5EE1E" w:rsidR="00544AE0" w:rsidRDefault="00544AE0" w:rsidP="003979ED">
      <w:pPr>
        <w:pStyle w:val="Heading3"/>
      </w:pPr>
      <w:r>
        <w:t>Energy</w:t>
      </w:r>
    </w:p>
    <w:p w14:paraId="51F543B9" w14:textId="544DA204" w:rsidR="00544AE0" w:rsidRDefault="00544AE0" w:rsidP="00544AE0">
      <w:r>
        <w:t>The</w:t>
      </w:r>
      <w:r w:rsidR="00145A41">
        <w:t xml:space="preserve"> </w:t>
      </w:r>
      <w:r>
        <w:t>Energy</w:t>
      </w:r>
      <w:r w:rsidR="00145A41">
        <w:t xml:space="preserve"> </w:t>
      </w:r>
      <w:r>
        <w:t>group</w:t>
      </w:r>
      <w:r w:rsidR="00145A41">
        <w:t xml:space="preserve"> </w:t>
      </w:r>
      <w:r>
        <w:t>supports</w:t>
      </w:r>
      <w:r w:rsidR="00145A41">
        <w:t xml:space="preserve"> </w:t>
      </w:r>
      <w:r>
        <w:t>the</w:t>
      </w:r>
      <w:r w:rsidR="00145A41">
        <w:t xml:space="preserve"> </w:t>
      </w:r>
      <w:r>
        <w:t>significant</w:t>
      </w:r>
      <w:r w:rsidR="00145A41">
        <w:t xml:space="preserve"> </w:t>
      </w:r>
      <w:r>
        <w:t>transition</w:t>
      </w:r>
      <w:r w:rsidR="00145A41">
        <w:t xml:space="preserve"> </w:t>
      </w:r>
      <w:r>
        <w:t>of</w:t>
      </w:r>
      <w:r w:rsidR="00145A41">
        <w:t xml:space="preserve"> </w:t>
      </w:r>
      <w:r>
        <w:t>the</w:t>
      </w:r>
      <w:r w:rsidR="00145A41">
        <w:t xml:space="preserve"> </w:t>
      </w:r>
      <w:r>
        <w:t>energy</w:t>
      </w:r>
      <w:r w:rsidR="00145A41">
        <w:t xml:space="preserve"> </w:t>
      </w:r>
      <w:r>
        <w:t>sector</w:t>
      </w:r>
      <w:r w:rsidR="00145A41">
        <w:t xml:space="preserve"> </w:t>
      </w:r>
      <w:r>
        <w:t>in</w:t>
      </w:r>
      <w:r w:rsidR="00145A41">
        <w:t xml:space="preserve"> </w:t>
      </w:r>
      <w:r>
        <w:t>Victoria.</w:t>
      </w:r>
      <w:r w:rsidR="00145A41">
        <w:t xml:space="preserve"> </w:t>
      </w:r>
      <w:r>
        <w:t>The</w:t>
      </w:r>
      <w:r w:rsidR="00145A41">
        <w:t xml:space="preserve"> </w:t>
      </w:r>
      <w:r>
        <w:t>group’s</w:t>
      </w:r>
      <w:r w:rsidR="00145A41">
        <w:t xml:space="preserve"> </w:t>
      </w:r>
      <w:r>
        <w:t>primary</w:t>
      </w:r>
      <w:r w:rsidR="00145A41">
        <w:t xml:space="preserve"> </w:t>
      </w:r>
      <w:r>
        <w:t>responsibility</w:t>
      </w:r>
      <w:r w:rsidR="00145A41">
        <w:t xml:space="preserve"> </w:t>
      </w:r>
      <w:r>
        <w:t>is</w:t>
      </w:r>
      <w:r w:rsidR="00145A41">
        <w:t xml:space="preserve"> </w:t>
      </w:r>
      <w:r>
        <w:t>to</w:t>
      </w:r>
      <w:r w:rsidR="00145A41">
        <w:t xml:space="preserve"> </w:t>
      </w:r>
      <w:r>
        <w:t>facilitate</w:t>
      </w:r>
      <w:r w:rsidR="00145A41">
        <w:t xml:space="preserve"> </w:t>
      </w:r>
      <w:r>
        <w:t>current</w:t>
      </w:r>
      <w:r w:rsidR="00145A41">
        <w:t xml:space="preserve"> </w:t>
      </w:r>
      <w:r>
        <w:t>and</w:t>
      </w:r>
      <w:r w:rsidR="00145A41">
        <w:t xml:space="preserve"> </w:t>
      </w:r>
      <w:r>
        <w:t>future</w:t>
      </w:r>
      <w:r w:rsidR="00145A41">
        <w:t xml:space="preserve"> </w:t>
      </w:r>
      <w:r>
        <w:t>energy</w:t>
      </w:r>
      <w:r w:rsidR="00145A41">
        <w:t xml:space="preserve"> </w:t>
      </w:r>
      <w:r>
        <w:t>projects,</w:t>
      </w:r>
      <w:r w:rsidR="00145A41">
        <w:t xml:space="preserve"> </w:t>
      </w:r>
      <w:r>
        <w:t>programs</w:t>
      </w:r>
      <w:r w:rsidR="00145A41">
        <w:t xml:space="preserve"> </w:t>
      </w:r>
      <w:r>
        <w:t>and</w:t>
      </w:r>
      <w:r w:rsidR="00145A41">
        <w:t xml:space="preserve"> </w:t>
      </w:r>
      <w:r>
        <w:t>reforms</w:t>
      </w:r>
      <w:r w:rsidR="00145A41">
        <w:t xml:space="preserve"> </w:t>
      </w:r>
      <w:r>
        <w:t>aimed</w:t>
      </w:r>
      <w:r w:rsidR="00145A41">
        <w:t xml:space="preserve"> </w:t>
      </w:r>
      <w:r>
        <w:t>at</w:t>
      </w:r>
      <w:r w:rsidR="00145A41">
        <w:t xml:space="preserve"> </w:t>
      </w:r>
      <w:r>
        <w:t>supporting</w:t>
      </w:r>
      <w:r w:rsidR="00145A41">
        <w:t xml:space="preserve"> </w:t>
      </w:r>
      <w:r>
        <w:t>Victoria</w:t>
      </w:r>
      <w:r w:rsidR="00145A41">
        <w:t xml:space="preserve"> </w:t>
      </w:r>
      <w:r>
        <w:t>reach</w:t>
      </w:r>
      <w:r w:rsidR="00145A41">
        <w:t xml:space="preserve"> </w:t>
      </w:r>
      <w:r>
        <w:t>its</w:t>
      </w:r>
      <w:r w:rsidR="00145A41">
        <w:t xml:space="preserve"> </w:t>
      </w:r>
      <w:r>
        <w:t>renewable</w:t>
      </w:r>
      <w:r w:rsidR="00145A41">
        <w:t xml:space="preserve"> </w:t>
      </w:r>
      <w:r>
        <w:t>energy,</w:t>
      </w:r>
      <w:r w:rsidR="00145A41">
        <w:t xml:space="preserve"> </w:t>
      </w:r>
      <w:r>
        <w:t>offshore</w:t>
      </w:r>
      <w:r w:rsidR="00145A41">
        <w:t xml:space="preserve"> </w:t>
      </w:r>
      <w:r>
        <w:t>wind</w:t>
      </w:r>
      <w:r w:rsidR="00145A41">
        <w:t xml:space="preserve"> </w:t>
      </w:r>
      <w:r>
        <w:t>and</w:t>
      </w:r>
      <w:r w:rsidR="00145A41">
        <w:t xml:space="preserve"> </w:t>
      </w:r>
      <w:r>
        <w:t>energy</w:t>
      </w:r>
      <w:r w:rsidR="00145A41">
        <w:t xml:space="preserve"> </w:t>
      </w:r>
      <w:r>
        <w:t>storage</w:t>
      </w:r>
      <w:r w:rsidR="00145A41">
        <w:t xml:space="preserve"> </w:t>
      </w:r>
      <w:r>
        <w:t>targets.</w:t>
      </w:r>
      <w:r w:rsidR="00145A41">
        <w:t xml:space="preserve"> </w:t>
      </w:r>
      <w:r>
        <w:t>Together</w:t>
      </w:r>
      <w:r w:rsidR="00145A41">
        <w:t xml:space="preserve"> </w:t>
      </w:r>
      <w:r>
        <w:t>with</w:t>
      </w:r>
      <w:r w:rsidR="00145A41">
        <w:t xml:space="preserve"> </w:t>
      </w:r>
      <w:r>
        <w:t>Solar</w:t>
      </w:r>
      <w:r w:rsidR="00145A41">
        <w:t xml:space="preserve"> </w:t>
      </w:r>
      <w:r>
        <w:t>Victoria,</w:t>
      </w:r>
      <w:r w:rsidR="00145A41">
        <w:t xml:space="preserve"> </w:t>
      </w:r>
      <w:r>
        <w:t>the</w:t>
      </w:r>
      <w:r w:rsidR="00145A41">
        <w:t xml:space="preserve"> </w:t>
      </w:r>
      <w:r>
        <w:t>State</w:t>
      </w:r>
      <w:r w:rsidR="00145A41">
        <w:t xml:space="preserve"> </w:t>
      </w:r>
      <w:r>
        <w:t>Electricity</w:t>
      </w:r>
      <w:r w:rsidR="00145A41">
        <w:t xml:space="preserve"> </w:t>
      </w:r>
      <w:r>
        <w:t>Commission</w:t>
      </w:r>
      <w:r w:rsidR="00145A41">
        <w:t xml:space="preserve"> </w:t>
      </w:r>
      <w:r>
        <w:t>and</w:t>
      </w:r>
      <w:r w:rsidR="00145A41">
        <w:t xml:space="preserve"> </w:t>
      </w:r>
      <w:r>
        <w:t>VicGrid,</w:t>
      </w:r>
      <w:r w:rsidR="00145A41">
        <w:t xml:space="preserve"> </w:t>
      </w:r>
      <w:r>
        <w:t>the</w:t>
      </w:r>
      <w:r w:rsidR="00145A41">
        <w:t xml:space="preserve"> </w:t>
      </w:r>
      <w:r>
        <w:t>group</w:t>
      </w:r>
      <w:r w:rsidR="00145A41">
        <w:t xml:space="preserve"> </w:t>
      </w:r>
      <w:r>
        <w:t>is</w:t>
      </w:r>
      <w:r w:rsidR="00145A41">
        <w:t xml:space="preserve"> </w:t>
      </w:r>
      <w:r>
        <w:t>responsible</w:t>
      </w:r>
      <w:r w:rsidR="00145A41">
        <w:t xml:space="preserve"> </w:t>
      </w:r>
      <w:r>
        <w:t>for</w:t>
      </w:r>
      <w:r w:rsidR="00145A41">
        <w:t xml:space="preserve"> </w:t>
      </w:r>
      <w:r>
        <w:t>delivering</w:t>
      </w:r>
      <w:r w:rsidR="00145A41">
        <w:t xml:space="preserve"> </w:t>
      </w:r>
      <w:r>
        <w:t>Victoria’s</w:t>
      </w:r>
      <w:r w:rsidR="00145A41">
        <w:t xml:space="preserve"> </w:t>
      </w:r>
      <w:r>
        <w:t>energy</w:t>
      </w:r>
      <w:r w:rsidR="00145A41">
        <w:t xml:space="preserve"> </w:t>
      </w:r>
      <w:r>
        <w:t>policies</w:t>
      </w:r>
      <w:r w:rsidR="00145A41">
        <w:t xml:space="preserve"> </w:t>
      </w:r>
      <w:r>
        <w:t>and</w:t>
      </w:r>
      <w:r w:rsidR="00145A41">
        <w:t xml:space="preserve"> </w:t>
      </w:r>
      <w:r>
        <w:t>programs</w:t>
      </w:r>
      <w:r w:rsidR="00145A41">
        <w:t xml:space="preserve"> </w:t>
      </w:r>
      <w:r>
        <w:t>aimed</w:t>
      </w:r>
      <w:r w:rsidR="00145A41">
        <w:t xml:space="preserve"> </w:t>
      </w:r>
      <w:r>
        <w:t>at</w:t>
      </w:r>
      <w:r w:rsidR="00145A41">
        <w:t xml:space="preserve"> </w:t>
      </w:r>
      <w:r>
        <w:t>improving</w:t>
      </w:r>
      <w:r w:rsidR="00145A41">
        <w:t xml:space="preserve"> </w:t>
      </w:r>
      <w:r>
        <w:t>reliability</w:t>
      </w:r>
      <w:r w:rsidR="00145A41">
        <w:t xml:space="preserve"> </w:t>
      </w:r>
      <w:r>
        <w:t>and</w:t>
      </w:r>
      <w:r w:rsidR="00145A41">
        <w:t xml:space="preserve"> </w:t>
      </w:r>
      <w:r>
        <w:t>security</w:t>
      </w:r>
      <w:r w:rsidR="00145A41">
        <w:t xml:space="preserve"> </w:t>
      </w:r>
      <w:r>
        <w:t>of</w:t>
      </w:r>
      <w:r w:rsidR="00145A41">
        <w:t xml:space="preserve"> </w:t>
      </w:r>
      <w:r>
        <w:t>the</w:t>
      </w:r>
      <w:r w:rsidR="00145A41">
        <w:t xml:space="preserve"> </w:t>
      </w:r>
      <w:r>
        <w:t>energy</w:t>
      </w:r>
      <w:r w:rsidR="00145A41">
        <w:t xml:space="preserve"> </w:t>
      </w:r>
      <w:r>
        <w:t>system,</w:t>
      </w:r>
      <w:r w:rsidR="00145A41">
        <w:t xml:space="preserve"> </w:t>
      </w:r>
      <w:r>
        <w:t>reducing</w:t>
      </w:r>
      <w:r w:rsidR="00145A41">
        <w:t xml:space="preserve"> </w:t>
      </w:r>
      <w:r>
        <w:t>emissions,</w:t>
      </w:r>
      <w:r w:rsidR="00145A41">
        <w:t xml:space="preserve"> </w:t>
      </w:r>
      <w:r>
        <w:t>increasing</w:t>
      </w:r>
      <w:r w:rsidR="00145A41">
        <w:t xml:space="preserve"> </w:t>
      </w:r>
      <w:r>
        <w:t>energy</w:t>
      </w:r>
      <w:r w:rsidR="00145A41">
        <w:t xml:space="preserve"> </w:t>
      </w:r>
      <w:r>
        <w:t>affordability,</w:t>
      </w:r>
      <w:r w:rsidR="00145A41">
        <w:t xml:space="preserve"> </w:t>
      </w:r>
      <w:r>
        <w:t>enhancing</w:t>
      </w:r>
      <w:r w:rsidR="00145A41">
        <w:t xml:space="preserve"> </w:t>
      </w:r>
      <w:r>
        <w:t>safety,</w:t>
      </w:r>
      <w:r w:rsidR="00145A41">
        <w:t xml:space="preserve"> </w:t>
      </w:r>
      <w:r>
        <w:t>increasing</w:t>
      </w:r>
      <w:r w:rsidR="00145A41">
        <w:t xml:space="preserve"> </w:t>
      </w:r>
      <w:r>
        <w:t>jobs</w:t>
      </w:r>
      <w:r w:rsidR="00145A41">
        <w:t xml:space="preserve"> </w:t>
      </w:r>
      <w:r>
        <w:t>and</w:t>
      </w:r>
      <w:r w:rsidR="00145A41">
        <w:t xml:space="preserve"> </w:t>
      </w:r>
      <w:r>
        <w:t>economic</w:t>
      </w:r>
      <w:r w:rsidR="00145A41">
        <w:t xml:space="preserve"> </w:t>
      </w:r>
      <w:r>
        <w:t>development</w:t>
      </w:r>
      <w:r w:rsidR="00145A41">
        <w:t xml:space="preserve"> </w:t>
      </w:r>
      <w:r>
        <w:t>and</w:t>
      </w:r>
      <w:r w:rsidR="00145A41">
        <w:t xml:space="preserve"> </w:t>
      </w:r>
      <w:r>
        <w:t>enabling</w:t>
      </w:r>
      <w:r w:rsidR="00145A41">
        <w:t xml:space="preserve"> </w:t>
      </w:r>
      <w:r>
        <w:t>Aboriginal</w:t>
      </w:r>
      <w:r w:rsidR="00145A41">
        <w:t xml:space="preserve"> </w:t>
      </w:r>
      <w:r>
        <w:t>self-determination.</w:t>
      </w:r>
    </w:p>
    <w:p w14:paraId="4933F18A" w14:textId="66538900" w:rsidR="00544AE0" w:rsidRDefault="00544AE0" w:rsidP="003979ED">
      <w:pPr>
        <w:pStyle w:val="Heading3"/>
      </w:pPr>
      <w:r>
        <w:t>Regions,</w:t>
      </w:r>
      <w:r w:rsidR="00145A41">
        <w:t xml:space="preserve"> </w:t>
      </w:r>
      <w:r>
        <w:t>Environment,</w:t>
      </w:r>
      <w:r w:rsidR="00145A41">
        <w:t xml:space="preserve"> </w:t>
      </w:r>
      <w:r>
        <w:t>Climate</w:t>
      </w:r>
      <w:r w:rsidR="00145A41">
        <w:t xml:space="preserve"> </w:t>
      </w:r>
      <w:r>
        <w:t>Action</w:t>
      </w:r>
      <w:r w:rsidR="00145A41">
        <w:t xml:space="preserve"> </w:t>
      </w:r>
      <w:r>
        <w:t>and</w:t>
      </w:r>
      <w:r w:rsidR="00145A41">
        <w:t xml:space="preserve"> </w:t>
      </w:r>
      <w:r>
        <w:t>First</w:t>
      </w:r>
      <w:r w:rsidR="00145A41">
        <w:t xml:space="preserve"> </w:t>
      </w:r>
      <w:r>
        <w:t>Peoples</w:t>
      </w:r>
      <w:r w:rsidR="00145A41">
        <w:t xml:space="preserve"> </w:t>
      </w:r>
    </w:p>
    <w:p w14:paraId="68C61319" w14:textId="687DE822" w:rsidR="00544AE0" w:rsidRDefault="00544AE0" w:rsidP="00544AE0">
      <w:r>
        <w:t>The</w:t>
      </w:r>
      <w:r w:rsidR="00145A41">
        <w:t xml:space="preserve"> </w:t>
      </w:r>
      <w:r>
        <w:t>Regions,</w:t>
      </w:r>
      <w:r w:rsidR="00145A41">
        <w:t xml:space="preserve"> </w:t>
      </w:r>
      <w:r>
        <w:t>Environment,</w:t>
      </w:r>
      <w:r w:rsidR="00145A41">
        <w:t xml:space="preserve"> </w:t>
      </w:r>
      <w:r>
        <w:t>Climate</w:t>
      </w:r>
      <w:r w:rsidR="00145A41">
        <w:t xml:space="preserve"> </w:t>
      </w:r>
      <w:r>
        <w:t>Action</w:t>
      </w:r>
      <w:r w:rsidR="00145A41">
        <w:t xml:space="preserve"> </w:t>
      </w:r>
      <w:r>
        <w:t>and</w:t>
      </w:r>
      <w:r w:rsidR="00145A41">
        <w:t xml:space="preserve"> </w:t>
      </w:r>
      <w:r>
        <w:t>First</w:t>
      </w:r>
      <w:r w:rsidR="00145A41">
        <w:t xml:space="preserve"> </w:t>
      </w:r>
      <w:r>
        <w:t>Peoples</w:t>
      </w:r>
      <w:r w:rsidR="00145A41">
        <w:t xml:space="preserve"> </w:t>
      </w:r>
      <w:r>
        <w:t>group</w:t>
      </w:r>
      <w:r w:rsidR="00145A41">
        <w:t xml:space="preserve"> </w:t>
      </w:r>
      <w:r>
        <w:t>delivers</w:t>
      </w:r>
      <w:r w:rsidR="00145A41">
        <w:t xml:space="preserve"> </w:t>
      </w:r>
      <w:r>
        <w:t>expertise</w:t>
      </w:r>
      <w:r w:rsidR="00145A41">
        <w:t xml:space="preserve"> </w:t>
      </w:r>
      <w:r>
        <w:t>on</w:t>
      </w:r>
      <w:r w:rsidR="00145A41">
        <w:t xml:space="preserve"> </w:t>
      </w:r>
      <w:r>
        <w:t>climate</w:t>
      </w:r>
      <w:r w:rsidR="00145A41">
        <w:t xml:space="preserve"> </w:t>
      </w:r>
      <w:r>
        <w:t>action,</w:t>
      </w:r>
      <w:r w:rsidR="00145A41">
        <w:t xml:space="preserve"> </w:t>
      </w:r>
      <w:r>
        <w:t>the</w:t>
      </w:r>
      <w:r w:rsidR="00145A41">
        <w:t xml:space="preserve"> </w:t>
      </w:r>
      <w:r>
        <w:t>circular</w:t>
      </w:r>
      <w:r w:rsidR="00145A41">
        <w:t xml:space="preserve"> </w:t>
      </w:r>
      <w:r>
        <w:t>economy,</w:t>
      </w:r>
      <w:r w:rsidR="00145A41">
        <w:t xml:space="preserve"> </w:t>
      </w:r>
      <w:r>
        <w:t>environment</w:t>
      </w:r>
      <w:r w:rsidR="00145A41">
        <w:t xml:space="preserve"> </w:t>
      </w:r>
      <w:r>
        <w:t>protection</w:t>
      </w:r>
      <w:r w:rsidR="00145A41">
        <w:t xml:space="preserve"> </w:t>
      </w:r>
      <w:r>
        <w:t>and</w:t>
      </w:r>
      <w:r w:rsidR="00145A41">
        <w:t xml:space="preserve"> </w:t>
      </w:r>
      <w:r>
        <w:t>the</w:t>
      </w:r>
      <w:r w:rsidR="00145A41">
        <w:t xml:space="preserve"> </w:t>
      </w:r>
      <w:r>
        <w:t>management</w:t>
      </w:r>
      <w:r w:rsidR="00145A41">
        <w:t xml:space="preserve"> </w:t>
      </w:r>
      <w:r>
        <w:t>of</w:t>
      </w:r>
      <w:r w:rsidR="00145A41">
        <w:t xml:space="preserve"> </w:t>
      </w:r>
      <w:r>
        <w:t>natural</w:t>
      </w:r>
      <w:r w:rsidR="00145A41">
        <w:t xml:space="preserve"> </w:t>
      </w:r>
      <w:r>
        <w:t>and</w:t>
      </w:r>
      <w:r w:rsidR="00145A41">
        <w:t xml:space="preserve"> </w:t>
      </w:r>
      <w:r>
        <w:t>built</w:t>
      </w:r>
      <w:r w:rsidR="00145A41">
        <w:t xml:space="preserve"> </w:t>
      </w:r>
      <w:r>
        <w:t>assets</w:t>
      </w:r>
      <w:r w:rsidR="00145A41">
        <w:t xml:space="preserve"> </w:t>
      </w:r>
      <w:r>
        <w:t>on</w:t>
      </w:r>
      <w:r w:rsidR="00145A41">
        <w:t xml:space="preserve"> </w:t>
      </w:r>
      <w:r>
        <w:t>public</w:t>
      </w:r>
      <w:r w:rsidR="00145A41">
        <w:t xml:space="preserve"> </w:t>
      </w:r>
      <w:r>
        <w:t>land</w:t>
      </w:r>
      <w:r w:rsidR="00145A41">
        <w:t xml:space="preserve"> </w:t>
      </w:r>
      <w:r>
        <w:t>across</w:t>
      </w:r>
      <w:r w:rsidR="00145A41">
        <w:t xml:space="preserve"> </w:t>
      </w:r>
      <w:r>
        <w:t>Victoria.</w:t>
      </w:r>
      <w:r w:rsidR="00145A41">
        <w:t xml:space="preserve"> </w:t>
      </w:r>
      <w:r>
        <w:t>It</w:t>
      </w:r>
      <w:r w:rsidR="00145A41">
        <w:t xml:space="preserve"> </w:t>
      </w:r>
      <w:r>
        <w:t>provides</w:t>
      </w:r>
      <w:r w:rsidR="00145A41">
        <w:t xml:space="preserve"> </w:t>
      </w:r>
      <w:r>
        <w:t>advice</w:t>
      </w:r>
      <w:r w:rsidR="00145A41">
        <w:t xml:space="preserve"> </w:t>
      </w:r>
      <w:r>
        <w:t>to</w:t>
      </w:r>
      <w:r w:rsidR="00145A41">
        <w:t xml:space="preserve"> </w:t>
      </w:r>
      <w:r>
        <w:t>the</w:t>
      </w:r>
      <w:r w:rsidR="00145A41">
        <w:t xml:space="preserve"> </w:t>
      </w:r>
      <w:r>
        <w:t>Victorian</w:t>
      </w:r>
      <w:r w:rsidR="00145A41">
        <w:t xml:space="preserve"> </w:t>
      </w:r>
      <w:r>
        <w:t>Government</w:t>
      </w:r>
      <w:r w:rsidR="00145A41">
        <w:t xml:space="preserve"> </w:t>
      </w:r>
      <w:r>
        <w:t>on</w:t>
      </w:r>
      <w:r w:rsidR="00145A41">
        <w:t xml:space="preserve"> </w:t>
      </w:r>
      <w:r>
        <w:t>the</w:t>
      </w:r>
      <w:r w:rsidR="00145A41">
        <w:t xml:space="preserve"> </w:t>
      </w:r>
      <w:r>
        <w:t>policy</w:t>
      </w:r>
      <w:r w:rsidR="00145A41">
        <w:t xml:space="preserve"> </w:t>
      </w:r>
      <w:r>
        <w:t>settings,</w:t>
      </w:r>
      <w:r w:rsidR="00145A41">
        <w:t xml:space="preserve"> </w:t>
      </w:r>
      <w:r>
        <w:t>programs</w:t>
      </w:r>
      <w:r w:rsidR="00145A41">
        <w:t xml:space="preserve"> </w:t>
      </w:r>
      <w:r>
        <w:t>and</w:t>
      </w:r>
      <w:r w:rsidR="00145A41">
        <w:t xml:space="preserve"> </w:t>
      </w:r>
      <w:r>
        <w:t>initiatives</w:t>
      </w:r>
      <w:r w:rsidR="00145A41">
        <w:t xml:space="preserve"> </w:t>
      </w:r>
      <w:r>
        <w:t>which</w:t>
      </w:r>
      <w:r w:rsidR="00145A41">
        <w:t xml:space="preserve"> </w:t>
      </w:r>
      <w:r>
        <w:t>will</w:t>
      </w:r>
      <w:r w:rsidR="00145A41">
        <w:t xml:space="preserve"> </w:t>
      </w:r>
      <w:r>
        <w:t>further</w:t>
      </w:r>
      <w:r w:rsidR="00145A41">
        <w:t xml:space="preserve"> </w:t>
      </w:r>
      <w:r>
        <w:t>the</w:t>
      </w:r>
      <w:r w:rsidR="00145A41">
        <w:t xml:space="preserve"> </w:t>
      </w:r>
      <w:r>
        <w:t>implementation</w:t>
      </w:r>
      <w:r w:rsidR="00145A41">
        <w:t xml:space="preserve"> </w:t>
      </w:r>
      <w:r>
        <w:t>of</w:t>
      </w:r>
      <w:r w:rsidR="00145A41">
        <w:t xml:space="preserve"> </w:t>
      </w:r>
      <w:r>
        <w:t>DEECA’s</w:t>
      </w:r>
      <w:r w:rsidR="00145A41">
        <w:t xml:space="preserve"> </w:t>
      </w:r>
      <w:r>
        <w:t>state-wide</w:t>
      </w:r>
      <w:r w:rsidR="00145A41">
        <w:t xml:space="preserve"> </w:t>
      </w:r>
      <w:r>
        <w:t>objectives</w:t>
      </w:r>
      <w:r w:rsidR="00145A41">
        <w:t xml:space="preserve"> </w:t>
      </w:r>
      <w:r>
        <w:t>in</w:t>
      </w:r>
      <w:r w:rsidR="00145A41">
        <w:t xml:space="preserve"> </w:t>
      </w:r>
      <w:r>
        <w:t>the</w:t>
      </w:r>
      <w:r w:rsidR="00145A41">
        <w:t xml:space="preserve"> </w:t>
      </w:r>
      <w:r>
        <w:t>environment</w:t>
      </w:r>
      <w:r w:rsidR="00145A41">
        <w:t xml:space="preserve"> </w:t>
      </w:r>
      <w:r>
        <w:t>and</w:t>
      </w:r>
      <w:r w:rsidR="00145A41">
        <w:t xml:space="preserve"> </w:t>
      </w:r>
      <w:r>
        <w:t>climate</w:t>
      </w:r>
      <w:r w:rsidR="00145A41">
        <w:t xml:space="preserve"> </w:t>
      </w:r>
      <w:r>
        <w:t>action</w:t>
      </w:r>
      <w:r w:rsidR="00145A41">
        <w:t xml:space="preserve"> </w:t>
      </w:r>
      <w:r>
        <w:t>portfolios.</w:t>
      </w:r>
      <w:r w:rsidR="00145A41">
        <w:t xml:space="preserve"> </w:t>
      </w:r>
      <w:r>
        <w:t>Through</w:t>
      </w:r>
      <w:r w:rsidR="00145A41">
        <w:t xml:space="preserve"> </w:t>
      </w:r>
      <w:r>
        <w:t>its</w:t>
      </w:r>
      <w:r w:rsidR="00145A41">
        <w:t xml:space="preserve"> </w:t>
      </w:r>
      <w:r>
        <w:t>network</w:t>
      </w:r>
      <w:r w:rsidR="00145A41">
        <w:t xml:space="preserve"> </w:t>
      </w:r>
      <w:r>
        <w:t>of</w:t>
      </w:r>
      <w:r w:rsidR="00145A41">
        <w:t xml:space="preserve"> </w:t>
      </w:r>
      <w:r>
        <w:t>regional</w:t>
      </w:r>
      <w:r w:rsidR="00145A41">
        <w:t xml:space="preserve"> </w:t>
      </w:r>
      <w:r>
        <w:t>directorates,</w:t>
      </w:r>
      <w:r w:rsidR="00145A41">
        <w:t xml:space="preserve"> </w:t>
      </w:r>
      <w:r>
        <w:t>the</w:t>
      </w:r>
      <w:r w:rsidR="00145A41">
        <w:t xml:space="preserve"> </w:t>
      </w:r>
      <w:r>
        <w:t>group</w:t>
      </w:r>
      <w:r w:rsidR="00145A41">
        <w:t xml:space="preserve"> </w:t>
      </w:r>
      <w:r>
        <w:t>provides</w:t>
      </w:r>
      <w:r w:rsidR="00145A41">
        <w:t xml:space="preserve"> </w:t>
      </w:r>
      <w:r>
        <w:t>integrated,</w:t>
      </w:r>
      <w:r w:rsidR="00145A41">
        <w:t xml:space="preserve"> </w:t>
      </w:r>
      <w:r>
        <w:t>place-based</w:t>
      </w:r>
      <w:r w:rsidR="00145A41">
        <w:t xml:space="preserve"> </w:t>
      </w:r>
      <w:r>
        <w:t>design</w:t>
      </w:r>
      <w:r w:rsidR="00145A41">
        <w:t xml:space="preserve"> </w:t>
      </w:r>
      <w:r>
        <w:t>and</w:t>
      </w:r>
      <w:r w:rsidR="00145A41">
        <w:t xml:space="preserve"> </w:t>
      </w:r>
      <w:r>
        <w:t>delivery</w:t>
      </w:r>
      <w:r w:rsidR="00145A41">
        <w:t xml:space="preserve"> </w:t>
      </w:r>
      <w:r>
        <w:t>of</w:t>
      </w:r>
      <w:r w:rsidR="00145A41">
        <w:t xml:space="preserve"> </w:t>
      </w:r>
      <w:r>
        <w:t>programs,</w:t>
      </w:r>
      <w:r w:rsidR="00145A41">
        <w:t xml:space="preserve"> </w:t>
      </w:r>
      <w:r>
        <w:t>projects,</w:t>
      </w:r>
      <w:r w:rsidR="00145A41">
        <w:t xml:space="preserve"> </w:t>
      </w:r>
      <w:r>
        <w:t>and</w:t>
      </w:r>
      <w:r w:rsidR="00145A41">
        <w:t xml:space="preserve"> </w:t>
      </w:r>
      <w:r>
        <w:t>services</w:t>
      </w:r>
      <w:r w:rsidR="00145A41">
        <w:t xml:space="preserve"> </w:t>
      </w:r>
      <w:r>
        <w:t>across</w:t>
      </w:r>
      <w:r w:rsidR="00145A41">
        <w:t xml:space="preserve"> </w:t>
      </w:r>
      <w:r>
        <w:t>departmental</w:t>
      </w:r>
      <w:r w:rsidR="00145A41">
        <w:t xml:space="preserve"> </w:t>
      </w:r>
      <w:r>
        <w:t>portfolios.</w:t>
      </w:r>
      <w:r w:rsidR="00145A41">
        <w:t xml:space="preserve"> </w:t>
      </w:r>
      <w:r>
        <w:t>It</w:t>
      </w:r>
      <w:r w:rsidR="00145A41">
        <w:t xml:space="preserve"> </w:t>
      </w:r>
      <w:r>
        <w:t>is</w:t>
      </w:r>
      <w:r w:rsidR="00145A41">
        <w:t xml:space="preserve"> </w:t>
      </w:r>
      <w:r>
        <w:t>also</w:t>
      </w:r>
      <w:r w:rsidR="00145A41">
        <w:t xml:space="preserve"> </w:t>
      </w:r>
      <w:r>
        <w:t>responsible</w:t>
      </w:r>
      <w:r w:rsidR="00145A41">
        <w:t xml:space="preserve"> </w:t>
      </w:r>
      <w:r>
        <w:t>for</w:t>
      </w:r>
      <w:r w:rsidR="00145A41">
        <w:t xml:space="preserve"> </w:t>
      </w:r>
      <w:r>
        <w:t>leading</w:t>
      </w:r>
      <w:r w:rsidR="00145A41">
        <w:t xml:space="preserve"> </w:t>
      </w:r>
      <w:r>
        <w:t>DEECA’s</w:t>
      </w:r>
      <w:r w:rsidR="00145A41">
        <w:t xml:space="preserve"> </w:t>
      </w:r>
      <w:r>
        <w:t>self-determination</w:t>
      </w:r>
      <w:r w:rsidR="00145A41">
        <w:t xml:space="preserve"> </w:t>
      </w:r>
      <w:r>
        <w:t>reform</w:t>
      </w:r>
      <w:r w:rsidR="00145A41">
        <w:t xml:space="preserve"> </w:t>
      </w:r>
      <w:r>
        <w:t>agenda</w:t>
      </w:r>
      <w:r w:rsidR="00145A41">
        <w:t xml:space="preserve"> </w:t>
      </w:r>
      <w:r>
        <w:t>with</w:t>
      </w:r>
      <w:r w:rsidR="00145A41">
        <w:t xml:space="preserve"> </w:t>
      </w:r>
      <w:r>
        <w:t>a</w:t>
      </w:r>
      <w:r w:rsidR="00145A41">
        <w:t xml:space="preserve"> </w:t>
      </w:r>
      <w:r>
        <w:t>particular</w:t>
      </w:r>
      <w:r w:rsidR="00145A41">
        <w:t xml:space="preserve"> </w:t>
      </w:r>
      <w:r>
        <w:t>focus</w:t>
      </w:r>
      <w:r w:rsidR="00145A41">
        <w:t xml:space="preserve"> </w:t>
      </w:r>
      <w:r>
        <w:t>on</w:t>
      </w:r>
      <w:r w:rsidR="00145A41">
        <w:t xml:space="preserve"> </w:t>
      </w:r>
      <w:r>
        <w:t>developing</w:t>
      </w:r>
      <w:r w:rsidR="00145A41">
        <w:t xml:space="preserve"> </w:t>
      </w:r>
      <w:r>
        <w:t>cultural</w:t>
      </w:r>
      <w:r w:rsidR="00145A41">
        <w:t xml:space="preserve"> </w:t>
      </w:r>
      <w:r>
        <w:t>capability,</w:t>
      </w:r>
      <w:r w:rsidR="00145A41">
        <w:t xml:space="preserve"> </w:t>
      </w:r>
      <w:r>
        <w:t>creating</w:t>
      </w:r>
      <w:r w:rsidR="00145A41">
        <w:t xml:space="preserve"> </w:t>
      </w:r>
      <w:r>
        <w:t>a</w:t>
      </w:r>
      <w:r w:rsidR="00145A41">
        <w:t xml:space="preserve"> </w:t>
      </w:r>
      <w:r>
        <w:t>culturally</w:t>
      </w:r>
      <w:r w:rsidR="00145A41">
        <w:t xml:space="preserve"> </w:t>
      </w:r>
      <w:r>
        <w:t>safe</w:t>
      </w:r>
      <w:r w:rsidR="00145A41">
        <w:t xml:space="preserve"> </w:t>
      </w:r>
      <w:r>
        <w:t>working</w:t>
      </w:r>
      <w:r w:rsidR="00145A41">
        <w:t xml:space="preserve"> </w:t>
      </w:r>
      <w:r>
        <w:t>environment,</w:t>
      </w:r>
      <w:r w:rsidR="00145A41">
        <w:t xml:space="preserve"> </w:t>
      </w:r>
      <w:r>
        <w:t>and</w:t>
      </w:r>
      <w:r w:rsidR="00145A41">
        <w:t xml:space="preserve"> </w:t>
      </w:r>
      <w:r>
        <w:t>improving</w:t>
      </w:r>
      <w:r w:rsidR="00145A41">
        <w:t xml:space="preserve"> </w:t>
      </w:r>
      <w:r>
        <w:t>employment</w:t>
      </w:r>
      <w:r w:rsidR="00145A41">
        <w:t xml:space="preserve"> </w:t>
      </w:r>
      <w:r>
        <w:t>opportunities</w:t>
      </w:r>
      <w:r w:rsidR="00145A41">
        <w:t xml:space="preserve"> </w:t>
      </w:r>
      <w:r>
        <w:t>for</w:t>
      </w:r>
      <w:r w:rsidR="00145A41">
        <w:t xml:space="preserve"> </w:t>
      </w:r>
      <w:r>
        <w:t>Aboriginal</w:t>
      </w:r>
      <w:r w:rsidR="00145A41">
        <w:t xml:space="preserve"> </w:t>
      </w:r>
      <w:r>
        <w:t>Victorians</w:t>
      </w:r>
      <w:r w:rsidR="00145A41">
        <w:t xml:space="preserve"> </w:t>
      </w:r>
      <w:r>
        <w:t>across</w:t>
      </w:r>
      <w:r w:rsidR="00145A41">
        <w:t xml:space="preserve"> </w:t>
      </w:r>
      <w:r>
        <w:t>the</w:t>
      </w:r>
      <w:r w:rsidR="00145A41">
        <w:t xml:space="preserve"> </w:t>
      </w:r>
      <w:r>
        <w:t>department.</w:t>
      </w:r>
    </w:p>
    <w:p w14:paraId="11D7895D" w14:textId="27340CA4" w:rsidR="00544AE0" w:rsidRDefault="00544AE0" w:rsidP="003979ED">
      <w:pPr>
        <w:pStyle w:val="Heading3"/>
      </w:pPr>
      <w:r>
        <w:t>Resources</w:t>
      </w:r>
      <w:r w:rsidR="00145A41">
        <w:t xml:space="preserve"> </w:t>
      </w:r>
      <w:r>
        <w:t>Victoria</w:t>
      </w:r>
      <w:r w:rsidR="00145A41">
        <w:t xml:space="preserve"> </w:t>
      </w:r>
    </w:p>
    <w:p w14:paraId="14BD821D" w14:textId="56011509" w:rsidR="00544AE0" w:rsidRDefault="00544AE0" w:rsidP="00544AE0">
      <w:r>
        <w:t>Resources</w:t>
      </w:r>
      <w:r w:rsidR="00145A41">
        <w:t xml:space="preserve"> </w:t>
      </w:r>
      <w:r>
        <w:t>Victoria</w:t>
      </w:r>
      <w:r w:rsidR="00145A41">
        <w:t xml:space="preserve"> </w:t>
      </w:r>
      <w:r>
        <w:t>seeks</w:t>
      </w:r>
      <w:r w:rsidR="00145A41">
        <w:t xml:space="preserve"> </w:t>
      </w:r>
      <w:r>
        <w:t>to</w:t>
      </w:r>
      <w:r w:rsidR="00145A41">
        <w:t xml:space="preserve"> </w:t>
      </w:r>
      <w:r>
        <w:t>unlock</w:t>
      </w:r>
      <w:r w:rsidR="00145A41">
        <w:t xml:space="preserve"> </w:t>
      </w:r>
      <w:r>
        <w:t>the</w:t>
      </w:r>
      <w:r w:rsidR="00145A41">
        <w:t xml:space="preserve"> </w:t>
      </w:r>
      <w:r>
        <w:t>full</w:t>
      </w:r>
      <w:r w:rsidR="00145A41">
        <w:t xml:space="preserve"> </w:t>
      </w:r>
      <w:r>
        <w:t>potential</w:t>
      </w:r>
      <w:r w:rsidR="00145A41">
        <w:t xml:space="preserve"> </w:t>
      </w:r>
      <w:r>
        <w:t>of</w:t>
      </w:r>
      <w:r w:rsidR="00145A41">
        <w:t xml:space="preserve"> </w:t>
      </w:r>
      <w:r>
        <w:t>Victoria’s</w:t>
      </w:r>
      <w:r w:rsidR="00145A41">
        <w:t xml:space="preserve"> </w:t>
      </w:r>
      <w:r>
        <w:t>earth</w:t>
      </w:r>
      <w:r w:rsidR="00145A41">
        <w:t xml:space="preserve"> </w:t>
      </w:r>
      <w:r>
        <w:t>resources,</w:t>
      </w:r>
      <w:r w:rsidR="00145A41">
        <w:t xml:space="preserve"> </w:t>
      </w:r>
      <w:r>
        <w:t>including</w:t>
      </w:r>
      <w:r w:rsidR="00145A41">
        <w:t xml:space="preserve"> </w:t>
      </w:r>
      <w:r>
        <w:t>supporting</w:t>
      </w:r>
      <w:r w:rsidR="00145A41">
        <w:t xml:space="preserve"> </w:t>
      </w:r>
      <w:r>
        <w:t>the</w:t>
      </w:r>
      <w:r w:rsidR="00145A41">
        <w:t xml:space="preserve"> </w:t>
      </w:r>
      <w:r>
        <w:t>transition</w:t>
      </w:r>
      <w:r w:rsidR="00145A41">
        <w:t xml:space="preserve"> </w:t>
      </w:r>
      <w:r>
        <w:t>to</w:t>
      </w:r>
      <w:r w:rsidR="00145A41">
        <w:t xml:space="preserve"> </w:t>
      </w:r>
      <w:r>
        <w:t>net</w:t>
      </w:r>
      <w:r w:rsidR="00145A41">
        <w:t xml:space="preserve"> </w:t>
      </w:r>
      <w:r>
        <w:t>zero</w:t>
      </w:r>
      <w:r w:rsidR="00145A41">
        <w:t xml:space="preserve"> </w:t>
      </w:r>
      <w:r>
        <w:t>emissions</w:t>
      </w:r>
      <w:r w:rsidR="00145A41">
        <w:t xml:space="preserve"> </w:t>
      </w:r>
      <w:r>
        <w:t>through</w:t>
      </w:r>
      <w:r w:rsidR="00145A41">
        <w:t xml:space="preserve"> </w:t>
      </w:r>
      <w:r>
        <w:t>effective</w:t>
      </w:r>
      <w:r w:rsidR="00145A41">
        <w:t xml:space="preserve"> </w:t>
      </w:r>
      <w:r>
        <w:t>policy,</w:t>
      </w:r>
      <w:r w:rsidR="00145A41">
        <w:t xml:space="preserve"> </w:t>
      </w:r>
      <w:r>
        <w:t>programs</w:t>
      </w:r>
      <w:r w:rsidR="00145A41">
        <w:t xml:space="preserve"> </w:t>
      </w:r>
      <w:r>
        <w:t>and</w:t>
      </w:r>
      <w:r w:rsidR="00145A41">
        <w:t xml:space="preserve"> </w:t>
      </w:r>
      <w:r>
        <w:t>regulation.</w:t>
      </w:r>
      <w:r w:rsidR="00145A41">
        <w:t xml:space="preserve"> </w:t>
      </w:r>
      <w:r>
        <w:t>This</w:t>
      </w:r>
      <w:r w:rsidR="00145A41">
        <w:t xml:space="preserve"> </w:t>
      </w:r>
      <w:r>
        <w:t>is</w:t>
      </w:r>
      <w:r w:rsidR="00145A41">
        <w:t xml:space="preserve"> </w:t>
      </w:r>
      <w:r>
        <w:t>achieved</w:t>
      </w:r>
      <w:r w:rsidR="00145A41">
        <w:t xml:space="preserve"> </w:t>
      </w:r>
      <w:r>
        <w:t>by:</w:t>
      </w:r>
      <w:r w:rsidR="00145A41">
        <w:t xml:space="preserve"> </w:t>
      </w:r>
      <w:r>
        <w:t>the</w:t>
      </w:r>
      <w:r w:rsidR="00145A41">
        <w:t xml:space="preserve"> </w:t>
      </w:r>
      <w:r>
        <w:t>delivery</w:t>
      </w:r>
      <w:r w:rsidR="00145A41">
        <w:t xml:space="preserve"> </w:t>
      </w:r>
      <w:r>
        <w:t>of</w:t>
      </w:r>
      <w:r w:rsidR="00145A41">
        <w:t xml:space="preserve"> </w:t>
      </w:r>
      <w:r>
        <w:t>high-quality</w:t>
      </w:r>
      <w:r w:rsidR="00145A41">
        <w:t xml:space="preserve"> </w:t>
      </w:r>
      <w:r>
        <w:t>geoscience</w:t>
      </w:r>
      <w:r w:rsidR="00145A41">
        <w:t xml:space="preserve"> </w:t>
      </w:r>
      <w:r>
        <w:t>data</w:t>
      </w:r>
      <w:r w:rsidR="00145A41">
        <w:t xml:space="preserve"> </w:t>
      </w:r>
      <w:r>
        <w:t>and</w:t>
      </w:r>
      <w:r w:rsidR="00145A41">
        <w:t xml:space="preserve"> </w:t>
      </w:r>
      <w:r>
        <w:t>knowledge</w:t>
      </w:r>
      <w:r w:rsidR="00145A41">
        <w:t xml:space="preserve"> </w:t>
      </w:r>
      <w:r>
        <w:t>to</w:t>
      </w:r>
      <w:r w:rsidR="00145A41">
        <w:t xml:space="preserve"> </w:t>
      </w:r>
      <w:r>
        <w:t>inform</w:t>
      </w:r>
      <w:r w:rsidR="00145A41">
        <w:t xml:space="preserve"> </w:t>
      </w:r>
      <w:r>
        <w:t>government</w:t>
      </w:r>
      <w:r w:rsidR="00145A41">
        <w:t xml:space="preserve"> </w:t>
      </w:r>
      <w:r>
        <w:t>decision</w:t>
      </w:r>
      <w:r w:rsidR="00145A41">
        <w:t xml:space="preserve"> </w:t>
      </w:r>
      <w:r>
        <w:t>making</w:t>
      </w:r>
      <w:r w:rsidR="00145A41">
        <w:t xml:space="preserve"> </w:t>
      </w:r>
      <w:r>
        <w:t>and</w:t>
      </w:r>
      <w:r w:rsidR="00145A41">
        <w:t xml:space="preserve"> </w:t>
      </w:r>
      <w:r>
        <w:t>attract</w:t>
      </w:r>
      <w:r w:rsidR="00145A41">
        <w:t xml:space="preserve"> </w:t>
      </w:r>
      <w:r>
        <w:t>new</w:t>
      </w:r>
      <w:r w:rsidR="00145A41">
        <w:t xml:space="preserve"> </w:t>
      </w:r>
      <w:r>
        <w:t>investment;</w:t>
      </w:r>
      <w:r w:rsidR="00145A41">
        <w:t xml:space="preserve"> </w:t>
      </w:r>
      <w:r>
        <w:t>growing</w:t>
      </w:r>
      <w:r w:rsidR="00145A41">
        <w:t xml:space="preserve"> </w:t>
      </w:r>
      <w:r>
        <w:t>the</w:t>
      </w:r>
      <w:r w:rsidR="00145A41">
        <w:t xml:space="preserve"> </w:t>
      </w:r>
      <w:r>
        <w:t>mining</w:t>
      </w:r>
      <w:r w:rsidR="00145A41">
        <w:t xml:space="preserve"> </w:t>
      </w:r>
      <w:r>
        <w:t>sector;</w:t>
      </w:r>
      <w:r w:rsidR="00145A41">
        <w:t xml:space="preserve"> </w:t>
      </w:r>
      <w:r>
        <w:t>regulation</w:t>
      </w:r>
      <w:r w:rsidR="00145A41">
        <w:t xml:space="preserve"> </w:t>
      </w:r>
      <w:r>
        <w:t>of</w:t>
      </w:r>
      <w:r w:rsidR="00145A41">
        <w:t xml:space="preserve"> </w:t>
      </w:r>
      <w:r>
        <w:t>quarries</w:t>
      </w:r>
      <w:r w:rsidR="00145A41">
        <w:t xml:space="preserve"> </w:t>
      </w:r>
      <w:r>
        <w:t>and</w:t>
      </w:r>
      <w:r w:rsidR="00145A41">
        <w:t xml:space="preserve"> </w:t>
      </w:r>
      <w:r>
        <w:t>mines</w:t>
      </w:r>
      <w:r w:rsidR="00145A41">
        <w:t xml:space="preserve"> </w:t>
      </w:r>
      <w:r>
        <w:t>from</w:t>
      </w:r>
      <w:r w:rsidR="00145A41">
        <w:t xml:space="preserve"> </w:t>
      </w:r>
      <w:r>
        <w:t>exploration</w:t>
      </w:r>
      <w:r w:rsidR="00145A41">
        <w:t xml:space="preserve"> </w:t>
      </w:r>
      <w:r>
        <w:t>through</w:t>
      </w:r>
      <w:r w:rsidR="00145A41">
        <w:t xml:space="preserve"> </w:t>
      </w:r>
      <w:r>
        <w:t>to</w:t>
      </w:r>
      <w:r w:rsidR="00145A41">
        <w:t xml:space="preserve"> </w:t>
      </w:r>
      <w:r>
        <w:t>rehabilitation</w:t>
      </w:r>
      <w:r w:rsidR="00145A41">
        <w:t xml:space="preserve"> </w:t>
      </w:r>
      <w:r>
        <w:t>and</w:t>
      </w:r>
      <w:r w:rsidR="00145A41">
        <w:t xml:space="preserve"> </w:t>
      </w:r>
      <w:r>
        <w:t>securing</w:t>
      </w:r>
      <w:r w:rsidR="00145A41">
        <w:t xml:space="preserve"> </w:t>
      </w:r>
      <w:r>
        <w:t>the</w:t>
      </w:r>
      <w:r w:rsidR="00145A41">
        <w:t xml:space="preserve"> </w:t>
      </w:r>
      <w:r>
        <w:lastRenderedPageBreak/>
        <w:t>supply</w:t>
      </w:r>
      <w:r w:rsidR="00145A41">
        <w:t xml:space="preserve"> </w:t>
      </w:r>
      <w:r>
        <w:t>of</w:t>
      </w:r>
      <w:r w:rsidR="00145A41">
        <w:t xml:space="preserve"> </w:t>
      </w:r>
      <w:r>
        <w:t>quarry-based</w:t>
      </w:r>
      <w:r w:rsidR="00145A41">
        <w:t xml:space="preserve"> </w:t>
      </w:r>
      <w:r>
        <w:t>construction</w:t>
      </w:r>
      <w:r w:rsidR="00145A41">
        <w:t xml:space="preserve"> </w:t>
      </w:r>
      <w:r>
        <w:t>material</w:t>
      </w:r>
      <w:r w:rsidR="00145A41">
        <w:t xml:space="preserve"> </w:t>
      </w:r>
      <w:r>
        <w:t>to</w:t>
      </w:r>
      <w:r w:rsidR="00145A41">
        <w:t xml:space="preserve"> </w:t>
      </w:r>
      <w:r>
        <w:t>support</w:t>
      </w:r>
      <w:r w:rsidR="00145A41">
        <w:t xml:space="preserve"> </w:t>
      </w:r>
      <w:r>
        <w:t>residential</w:t>
      </w:r>
      <w:r w:rsidR="00145A41">
        <w:t xml:space="preserve"> </w:t>
      </w:r>
      <w:r>
        <w:t>and</w:t>
      </w:r>
      <w:r w:rsidR="00145A41">
        <w:t xml:space="preserve"> </w:t>
      </w:r>
      <w:r>
        <w:t>infrastructure</w:t>
      </w:r>
      <w:r w:rsidR="00145A41">
        <w:t xml:space="preserve"> </w:t>
      </w:r>
      <w:r>
        <w:t>development</w:t>
      </w:r>
      <w:r w:rsidR="00145A41">
        <w:t xml:space="preserve"> </w:t>
      </w:r>
      <w:r>
        <w:t>across</w:t>
      </w:r>
      <w:r w:rsidR="00145A41">
        <w:t xml:space="preserve"> </w:t>
      </w:r>
      <w:r>
        <w:t>the</w:t>
      </w:r>
      <w:r w:rsidR="00145A41">
        <w:t xml:space="preserve"> </w:t>
      </w:r>
      <w:r>
        <w:t>state.</w:t>
      </w:r>
    </w:p>
    <w:p w14:paraId="45355765" w14:textId="09374712" w:rsidR="00544AE0" w:rsidRDefault="00544AE0" w:rsidP="003979ED">
      <w:pPr>
        <w:pStyle w:val="Heading3"/>
      </w:pPr>
      <w:r>
        <w:t>Solar</w:t>
      </w:r>
      <w:r w:rsidR="00145A41">
        <w:t xml:space="preserve"> </w:t>
      </w:r>
      <w:r>
        <w:t>Victoria</w:t>
      </w:r>
    </w:p>
    <w:p w14:paraId="2A6694C2" w14:textId="6195A731" w:rsidR="00544AE0" w:rsidRDefault="00544AE0" w:rsidP="00544AE0">
      <w:r>
        <w:t>Solar</w:t>
      </w:r>
      <w:r w:rsidR="00145A41">
        <w:t xml:space="preserve"> </w:t>
      </w:r>
      <w:r>
        <w:t>Victoria</w:t>
      </w:r>
      <w:r w:rsidR="00145A41">
        <w:t xml:space="preserve"> </w:t>
      </w:r>
      <w:r>
        <w:t>enables</w:t>
      </w:r>
      <w:r w:rsidR="00145A41">
        <w:t xml:space="preserve"> </w:t>
      </w:r>
      <w:r>
        <w:t>Victorians</w:t>
      </w:r>
      <w:r w:rsidR="00145A41">
        <w:t xml:space="preserve"> </w:t>
      </w:r>
      <w:r>
        <w:t>to</w:t>
      </w:r>
      <w:r w:rsidR="00145A41">
        <w:t xml:space="preserve"> </w:t>
      </w:r>
      <w:r>
        <w:t>access</w:t>
      </w:r>
      <w:r w:rsidR="00145A41">
        <w:t xml:space="preserve"> </w:t>
      </w:r>
      <w:r>
        <w:t>affordable,</w:t>
      </w:r>
      <w:r w:rsidR="00145A41">
        <w:t xml:space="preserve"> </w:t>
      </w:r>
      <w:r>
        <w:t>reliable,</w:t>
      </w:r>
      <w:r w:rsidR="00145A41">
        <w:t xml:space="preserve"> </w:t>
      </w:r>
      <w:r>
        <w:t>clean</w:t>
      </w:r>
      <w:r w:rsidR="00145A41">
        <w:t xml:space="preserve"> </w:t>
      </w:r>
      <w:r>
        <w:t>and</w:t>
      </w:r>
      <w:r w:rsidR="00145A41">
        <w:t xml:space="preserve"> </w:t>
      </w:r>
      <w:r>
        <w:t>efficient</w:t>
      </w:r>
      <w:r w:rsidR="00145A41">
        <w:t xml:space="preserve"> </w:t>
      </w:r>
      <w:r>
        <w:t>energy,</w:t>
      </w:r>
      <w:r w:rsidR="00145A41">
        <w:t xml:space="preserve"> </w:t>
      </w:r>
      <w:r>
        <w:t>now</w:t>
      </w:r>
      <w:r w:rsidR="00145A41">
        <w:t xml:space="preserve"> </w:t>
      </w:r>
      <w:r>
        <w:t>and</w:t>
      </w:r>
      <w:r w:rsidR="00145A41">
        <w:t xml:space="preserve"> </w:t>
      </w:r>
      <w:r>
        <w:t>into</w:t>
      </w:r>
      <w:r w:rsidR="00145A41">
        <w:t xml:space="preserve"> </w:t>
      </w:r>
      <w:r>
        <w:t>the</w:t>
      </w:r>
      <w:r w:rsidR="00145A41">
        <w:t xml:space="preserve"> </w:t>
      </w:r>
      <w:r>
        <w:t>future.</w:t>
      </w:r>
      <w:r w:rsidR="00145A41">
        <w:t xml:space="preserve"> </w:t>
      </w:r>
      <w:r>
        <w:t>Solar</w:t>
      </w:r>
      <w:r w:rsidR="00145A41">
        <w:t xml:space="preserve"> </w:t>
      </w:r>
      <w:r>
        <w:t>Victoria</w:t>
      </w:r>
      <w:r w:rsidR="00145A41">
        <w:t xml:space="preserve"> </w:t>
      </w:r>
      <w:r>
        <w:t>achieves</w:t>
      </w:r>
      <w:r w:rsidR="00145A41">
        <w:t xml:space="preserve"> </w:t>
      </w:r>
      <w:r>
        <w:t>this</w:t>
      </w:r>
      <w:r w:rsidR="00145A41">
        <w:t xml:space="preserve"> </w:t>
      </w:r>
      <w:r>
        <w:t>through</w:t>
      </w:r>
      <w:r w:rsidR="00145A41">
        <w:t xml:space="preserve"> </w:t>
      </w:r>
      <w:r>
        <w:t>overseeing</w:t>
      </w:r>
      <w:r w:rsidR="00145A41">
        <w:t xml:space="preserve"> </w:t>
      </w:r>
      <w:r>
        <w:t>2</w:t>
      </w:r>
      <w:r w:rsidR="00145A41">
        <w:t xml:space="preserve"> </w:t>
      </w:r>
      <w:r>
        <w:t>of</w:t>
      </w:r>
      <w:r w:rsidR="00145A41">
        <w:t xml:space="preserve"> </w:t>
      </w:r>
      <w:r>
        <w:t>the</w:t>
      </w:r>
      <w:r w:rsidR="00145A41">
        <w:t xml:space="preserve"> </w:t>
      </w:r>
      <w:r>
        <w:t>largest</w:t>
      </w:r>
      <w:r w:rsidR="00145A41">
        <w:t xml:space="preserve"> </w:t>
      </w:r>
      <w:r>
        <w:t>transformative</w:t>
      </w:r>
      <w:r w:rsidR="00145A41">
        <w:t xml:space="preserve"> </w:t>
      </w:r>
      <w:r>
        <w:t>renewable</w:t>
      </w:r>
      <w:r w:rsidR="00145A41">
        <w:t xml:space="preserve"> </w:t>
      </w:r>
      <w:r>
        <w:t>energy</w:t>
      </w:r>
      <w:r w:rsidR="00145A41">
        <w:t xml:space="preserve"> </w:t>
      </w:r>
      <w:r>
        <w:t>and</w:t>
      </w:r>
      <w:r w:rsidR="00145A41">
        <w:t xml:space="preserve"> </w:t>
      </w:r>
      <w:r>
        <w:t>energy</w:t>
      </w:r>
      <w:r w:rsidR="00145A41">
        <w:t xml:space="preserve"> </w:t>
      </w:r>
      <w:r>
        <w:t>efficiency</w:t>
      </w:r>
      <w:r w:rsidR="00145A41">
        <w:t xml:space="preserve"> </w:t>
      </w:r>
      <w:r>
        <w:t>programs</w:t>
      </w:r>
      <w:r w:rsidR="00145A41">
        <w:t xml:space="preserve"> </w:t>
      </w:r>
      <w:r>
        <w:t>in</w:t>
      </w:r>
      <w:r w:rsidR="00145A41">
        <w:t xml:space="preserve"> </w:t>
      </w:r>
      <w:r>
        <w:t>the</w:t>
      </w:r>
      <w:r w:rsidR="00145A41">
        <w:t xml:space="preserve"> </w:t>
      </w:r>
      <w:r>
        <w:t>country.</w:t>
      </w:r>
      <w:r w:rsidR="00145A41">
        <w:t xml:space="preserve"> </w:t>
      </w:r>
      <w:r>
        <w:t>Solar</w:t>
      </w:r>
      <w:r w:rsidR="00145A41">
        <w:t xml:space="preserve"> </w:t>
      </w:r>
      <w:r>
        <w:t>Victoria</w:t>
      </w:r>
      <w:r w:rsidR="00145A41">
        <w:t xml:space="preserve"> </w:t>
      </w:r>
      <w:r>
        <w:t>administers</w:t>
      </w:r>
      <w:r w:rsidR="00145A41">
        <w:t xml:space="preserve"> </w:t>
      </w:r>
      <w:r>
        <w:t>the</w:t>
      </w:r>
      <w:r w:rsidR="00145A41">
        <w:t xml:space="preserve"> </w:t>
      </w:r>
      <w:r>
        <w:t>Solar</w:t>
      </w:r>
      <w:r w:rsidR="00145A41">
        <w:t xml:space="preserve"> </w:t>
      </w:r>
      <w:r>
        <w:t>Homes</w:t>
      </w:r>
      <w:r w:rsidR="00145A41">
        <w:t xml:space="preserve"> </w:t>
      </w:r>
      <w:r>
        <w:t>Program,</w:t>
      </w:r>
      <w:r w:rsidR="00145A41">
        <w:t xml:space="preserve"> </w:t>
      </w:r>
      <w:r>
        <w:t>which</w:t>
      </w:r>
      <w:r w:rsidR="00145A41">
        <w:t xml:space="preserve"> </w:t>
      </w:r>
      <w:r>
        <w:t>in</w:t>
      </w:r>
      <w:r w:rsidR="00145A41">
        <w:t xml:space="preserve"> </w:t>
      </w:r>
      <w:r>
        <w:t>2024-25</w:t>
      </w:r>
      <w:r w:rsidR="00145A41">
        <w:t xml:space="preserve"> </w:t>
      </w:r>
      <w:r>
        <w:t>offered</w:t>
      </w:r>
      <w:r w:rsidR="00145A41">
        <w:t xml:space="preserve"> </w:t>
      </w:r>
      <w:r>
        <w:t>rebates</w:t>
      </w:r>
      <w:r w:rsidR="00145A41">
        <w:t xml:space="preserve"> </w:t>
      </w:r>
      <w:r>
        <w:t>and</w:t>
      </w:r>
      <w:r w:rsidR="00145A41">
        <w:t xml:space="preserve"> </w:t>
      </w:r>
      <w:r>
        <w:t>loans</w:t>
      </w:r>
      <w:r w:rsidR="00145A41">
        <w:t xml:space="preserve"> </w:t>
      </w:r>
      <w:r>
        <w:t>to</w:t>
      </w:r>
      <w:r w:rsidR="00145A41">
        <w:t xml:space="preserve"> </w:t>
      </w:r>
      <w:r>
        <w:t>make</w:t>
      </w:r>
      <w:r w:rsidR="00145A41">
        <w:t xml:space="preserve"> </w:t>
      </w:r>
      <w:r>
        <w:t>solar</w:t>
      </w:r>
      <w:r w:rsidR="00145A41">
        <w:t xml:space="preserve"> </w:t>
      </w:r>
      <w:r>
        <w:t>panels,</w:t>
      </w:r>
      <w:r w:rsidR="00145A41">
        <w:t xml:space="preserve"> </w:t>
      </w:r>
      <w:r>
        <w:t>energy</w:t>
      </w:r>
      <w:r w:rsidR="00145A41">
        <w:t xml:space="preserve"> </w:t>
      </w:r>
      <w:r>
        <w:t>efficient</w:t>
      </w:r>
      <w:r w:rsidR="00145A41">
        <w:t xml:space="preserve"> </w:t>
      </w:r>
      <w:r>
        <w:t>hot</w:t>
      </w:r>
      <w:r w:rsidR="00145A41">
        <w:t xml:space="preserve"> </w:t>
      </w:r>
      <w:r>
        <w:t>water</w:t>
      </w:r>
      <w:r w:rsidR="00145A41">
        <w:t xml:space="preserve"> </w:t>
      </w:r>
      <w:r>
        <w:t>systems</w:t>
      </w:r>
      <w:r w:rsidR="00145A41">
        <w:t xml:space="preserve"> </w:t>
      </w:r>
      <w:r>
        <w:t>and</w:t>
      </w:r>
      <w:r w:rsidR="00145A41">
        <w:t xml:space="preserve"> </w:t>
      </w:r>
      <w:r>
        <w:t>batteries</w:t>
      </w:r>
      <w:r w:rsidR="00145A41">
        <w:t xml:space="preserve"> </w:t>
      </w:r>
      <w:r>
        <w:t>for</w:t>
      </w:r>
      <w:r w:rsidR="00145A41">
        <w:t xml:space="preserve"> </w:t>
      </w:r>
      <w:r>
        <w:t>owner</w:t>
      </w:r>
      <w:r w:rsidR="00145A41">
        <w:t xml:space="preserve"> </w:t>
      </w:r>
      <w:r>
        <w:t>occupier</w:t>
      </w:r>
      <w:r w:rsidR="00145A41">
        <w:t xml:space="preserve"> </w:t>
      </w:r>
      <w:r>
        <w:t>and</w:t>
      </w:r>
      <w:r w:rsidR="00145A41">
        <w:t xml:space="preserve"> </w:t>
      </w:r>
      <w:r>
        <w:t>rental</w:t>
      </w:r>
      <w:r w:rsidR="00145A41">
        <w:t xml:space="preserve"> </w:t>
      </w:r>
      <w:r>
        <w:t>properties</w:t>
      </w:r>
      <w:r w:rsidR="00145A41">
        <w:t xml:space="preserve"> </w:t>
      </w:r>
      <w:r>
        <w:t>more</w:t>
      </w:r>
      <w:r w:rsidR="00145A41">
        <w:t xml:space="preserve"> </w:t>
      </w:r>
      <w:r>
        <w:t>affordable.</w:t>
      </w:r>
      <w:r w:rsidR="00145A41">
        <w:t xml:space="preserve"> </w:t>
      </w:r>
      <w:r>
        <w:t>This</w:t>
      </w:r>
      <w:r w:rsidR="00145A41">
        <w:t xml:space="preserve"> </w:t>
      </w:r>
      <w:r>
        <w:t>includes</w:t>
      </w:r>
      <w:r w:rsidR="00145A41">
        <w:t xml:space="preserve"> </w:t>
      </w:r>
      <w:r>
        <w:t>grants</w:t>
      </w:r>
      <w:r w:rsidR="00145A41">
        <w:t xml:space="preserve"> </w:t>
      </w:r>
      <w:r>
        <w:t>for</w:t>
      </w:r>
      <w:r w:rsidR="00145A41">
        <w:t xml:space="preserve"> </w:t>
      </w:r>
      <w:r>
        <w:t>solar</w:t>
      </w:r>
      <w:r w:rsidR="00145A41">
        <w:t xml:space="preserve"> </w:t>
      </w:r>
      <w:r>
        <w:t>on</w:t>
      </w:r>
      <w:r w:rsidR="00145A41">
        <w:t xml:space="preserve"> </w:t>
      </w:r>
      <w:r>
        <w:t>apartment</w:t>
      </w:r>
      <w:r w:rsidR="00145A41">
        <w:t xml:space="preserve"> </w:t>
      </w:r>
      <w:r>
        <w:t>buildings.</w:t>
      </w:r>
      <w:r w:rsidR="00145A41">
        <w:t xml:space="preserve"> </w:t>
      </w:r>
      <w:r>
        <w:t>Solar</w:t>
      </w:r>
      <w:r w:rsidR="00145A41">
        <w:t xml:space="preserve"> </w:t>
      </w:r>
      <w:r>
        <w:t>Victoria</w:t>
      </w:r>
      <w:r w:rsidR="00145A41">
        <w:t xml:space="preserve"> </w:t>
      </w:r>
      <w:r>
        <w:t>is</w:t>
      </w:r>
      <w:r w:rsidR="00145A41">
        <w:t xml:space="preserve"> </w:t>
      </w:r>
      <w:r>
        <w:t>also</w:t>
      </w:r>
      <w:r w:rsidR="00145A41">
        <w:t xml:space="preserve"> </w:t>
      </w:r>
      <w:r>
        <w:t>responsible</w:t>
      </w:r>
      <w:r w:rsidR="00145A41">
        <w:t xml:space="preserve"> </w:t>
      </w:r>
      <w:r>
        <w:t>for</w:t>
      </w:r>
      <w:r w:rsidR="00145A41">
        <w:t xml:space="preserve"> </w:t>
      </w:r>
      <w:r>
        <w:t>legislative</w:t>
      </w:r>
      <w:r w:rsidR="00145A41">
        <w:t xml:space="preserve"> </w:t>
      </w:r>
      <w:r>
        <w:t>policy</w:t>
      </w:r>
      <w:r w:rsidR="00145A41">
        <w:t xml:space="preserve"> </w:t>
      </w:r>
      <w:r>
        <w:t>and</w:t>
      </w:r>
      <w:r w:rsidR="00145A41">
        <w:t xml:space="preserve"> </w:t>
      </w:r>
      <w:r>
        <w:t>program</w:t>
      </w:r>
      <w:r w:rsidR="00145A41">
        <w:t xml:space="preserve"> </w:t>
      </w:r>
      <w:r>
        <w:t>design</w:t>
      </w:r>
      <w:r w:rsidR="00145A41">
        <w:t xml:space="preserve"> </w:t>
      </w:r>
      <w:r>
        <w:t>for</w:t>
      </w:r>
      <w:r w:rsidR="00145A41">
        <w:t xml:space="preserve"> </w:t>
      </w:r>
      <w:r>
        <w:t>the</w:t>
      </w:r>
      <w:r w:rsidR="00145A41">
        <w:t xml:space="preserve"> </w:t>
      </w:r>
      <w:r>
        <w:t>Victorian</w:t>
      </w:r>
      <w:r w:rsidR="00145A41">
        <w:t xml:space="preserve"> </w:t>
      </w:r>
      <w:r>
        <w:t>Energy</w:t>
      </w:r>
      <w:r w:rsidR="00145A41">
        <w:t xml:space="preserve"> </w:t>
      </w:r>
      <w:r>
        <w:t>Upgrades,</w:t>
      </w:r>
      <w:r w:rsidR="00145A41">
        <w:t xml:space="preserve"> </w:t>
      </w:r>
      <w:r>
        <w:t>the</w:t>
      </w:r>
      <w:r w:rsidR="00145A41">
        <w:t xml:space="preserve"> </w:t>
      </w:r>
      <w:r>
        <w:t>state’s</w:t>
      </w:r>
      <w:r w:rsidR="00145A41">
        <w:t xml:space="preserve"> </w:t>
      </w:r>
      <w:r>
        <w:t>largest</w:t>
      </w:r>
      <w:r w:rsidR="00145A41">
        <w:t xml:space="preserve"> </w:t>
      </w:r>
      <w:r>
        <w:t>emissions</w:t>
      </w:r>
      <w:r w:rsidR="00145A41">
        <w:t xml:space="preserve"> </w:t>
      </w:r>
      <w:r>
        <w:t>reduction</w:t>
      </w:r>
      <w:r w:rsidR="00145A41">
        <w:t xml:space="preserve"> </w:t>
      </w:r>
      <w:r>
        <w:t>program.</w:t>
      </w:r>
      <w:r w:rsidR="00145A41">
        <w:t xml:space="preserve"> </w:t>
      </w:r>
      <w:r>
        <w:t>The</w:t>
      </w:r>
      <w:r w:rsidR="00145A41">
        <w:t xml:space="preserve"> </w:t>
      </w:r>
      <w:r>
        <w:t>Victorian</w:t>
      </w:r>
      <w:r w:rsidR="00145A41">
        <w:t xml:space="preserve"> </w:t>
      </w:r>
      <w:r>
        <w:t>Energy</w:t>
      </w:r>
      <w:r w:rsidR="00145A41">
        <w:t xml:space="preserve"> </w:t>
      </w:r>
      <w:r>
        <w:t>Upgrades</w:t>
      </w:r>
      <w:r w:rsidR="00145A41">
        <w:t xml:space="preserve"> </w:t>
      </w:r>
      <w:r>
        <w:t>program</w:t>
      </w:r>
      <w:r w:rsidR="00145A41">
        <w:t xml:space="preserve"> </w:t>
      </w:r>
      <w:r>
        <w:t>supports</w:t>
      </w:r>
      <w:r w:rsidR="00145A41">
        <w:t xml:space="preserve"> </w:t>
      </w:r>
      <w:r>
        <w:t>Victoria</w:t>
      </w:r>
      <w:r w:rsidR="00145A41">
        <w:t xml:space="preserve"> </w:t>
      </w:r>
      <w:r>
        <w:t>to</w:t>
      </w:r>
      <w:r w:rsidR="00145A41">
        <w:t xml:space="preserve"> </w:t>
      </w:r>
      <w:r>
        <w:t>achieve</w:t>
      </w:r>
      <w:r w:rsidR="00145A41">
        <w:t xml:space="preserve"> </w:t>
      </w:r>
      <w:r>
        <w:t>its</w:t>
      </w:r>
      <w:r w:rsidR="00145A41">
        <w:t xml:space="preserve"> </w:t>
      </w:r>
      <w:r>
        <w:t>energy</w:t>
      </w:r>
      <w:r w:rsidR="00145A41">
        <w:t xml:space="preserve"> </w:t>
      </w:r>
      <w:r>
        <w:t>transition</w:t>
      </w:r>
      <w:r w:rsidR="00145A41">
        <w:t xml:space="preserve"> </w:t>
      </w:r>
      <w:r>
        <w:t>and</w:t>
      </w:r>
      <w:r w:rsidR="00145A41">
        <w:t xml:space="preserve"> </w:t>
      </w:r>
      <w:r>
        <w:t>emissions</w:t>
      </w:r>
      <w:r w:rsidR="00145A41">
        <w:t xml:space="preserve"> </w:t>
      </w:r>
      <w:r>
        <w:t>reduction</w:t>
      </w:r>
      <w:r w:rsidR="00145A41">
        <w:t xml:space="preserve"> </w:t>
      </w:r>
      <w:r>
        <w:t>goals</w:t>
      </w:r>
      <w:r w:rsidR="00145A41">
        <w:t xml:space="preserve"> </w:t>
      </w:r>
      <w:r>
        <w:t>through</w:t>
      </w:r>
      <w:r w:rsidR="00145A41">
        <w:t xml:space="preserve"> </w:t>
      </w:r>
      <w:r>
        <w:t>improved</w:t>
      </w:r>
      <w:r w:rsidR="00145A41">
        <w:t xml:space="preserve"> </w:t>
      </w:r>
      <w:r>
        <w:t>energy</w:t>
      </w:r>
      <w:r w:rsidR="00145A41">
        <w:t xml:space="preserve"> </w:t>
      </w:r>
      <w:r>
        <w:t>efficiency,</w:t>
      </w:r>
      <w:r w:rsidR="00145A41">
        <w:t xml:space="preserve"> </w:t>
      </w:r>
      <w:r>
        <w:t>demand</w:t>
      </w:r>
      <w:r w:rsidR="00145A41">
        <w:t xml:space="preserve"> </w:t>
      </w:r>
      <w:r>
        <w:t>management,</w:t>
      </w:r>
      <w:r w:rsidR="00145A41">
        <w:t xml:space="preserve"> </w:t>
      </w:r>
      <w:r>
        <w:t>and</w:t>
      </w:r>
      <w:r w:rsidR="00145A41">
        <w:t xml:space="preserve"> </w:t>
      </w:r>
      <w:r>
        <w:t>household</w:t>
      </w:r>
      <w:r w:rsidR="00145A41">
        <w:t xml:space="preserve"> </w:t>
      </w:r>
      <w:r>
        <w:t>and</w:t>
      </w:r>
      <w:r w:rsidR="00145A41">
        <w:t xml:space="preserve"> </w:t>
      </w:r>
      <w:r>
        <w:t>business</w:t>
      </w:r>
      <w:r w:rsidR="00145A41">
        <w:t xml:space="preserve"> </w:t>
      </w:r>
      <w:r>
        <w:t>electrification.</w:t>
      </w:r>
      <w:r w:rsidR="00145A41">
        <w:t xml:space="preserve"> </w:t>
      </w:r>
    </w:p>
    <w:p w14:paraId="3C65B2DD" w14:textId="0CBF7A4B" w:rsidR="00544AE0" w:rsidRDefault="00544AE0" w:rsidP="003979ED">
      <w:pPr>
        <w:pStyle w:val="Heading3"/>
      </w:pPr>
      <w:r>
        <w:t>Water</w:t>
      </w:r>
      <w:r w:rsidR="00145A41">
        <w:t xml:space="preserve"> </w:t>
      </w:r>
      <w:r>
        <w:t>and</w:t>
      </w:r>
      <w:r w:rsidR="00145A41">
        <w:t xml:space="preserve"> </w:t>
      </w:r>
      <w:r>
        <w:t>Catchments</w:t>
      </w:r>
    </w:p>
    <w:p w14:paraId="248BA0B4" w14:textId="6E5B0486" w:rsidR="00544AE0" w:rsidRDefault="00544AE0" w:rsidP="00544AE0">
      <w:r>
        <w:t>The</w:t>
      </w:r>
      <w:r w:rsidR="00145A41">
        <w:t xml:space="preserve"> </w:t>
      </w:r>
      <w:r>
        <w:t>Water</w:t>
      </w:r>
      <w:r w:rsidR="00145A41">
        <w:t xml:space="preserve"> </w:t>
      </w:r>
      <w:r>
        <w:t>and</w:t>
      </w:r>
      <w:r w:rsidR="00145A41">
        <w:t xml:space="preserve"> </w:t>
      </w:r>
      <w:r>
        <w:t>Catchments</w:t>
      </w:r>
      <w:r w:rsidR="00145A41">
        <w:t xml:space="preserve"> </w:t>
      </w:r>
      <w:r>
        <w:t>group</w:t>
      </w:r>
      <w:r w:rsidR="00145A41">
        <w:t xml:space="preserve"> </w:t>
      </w:r>
      <w:r>
        <w:t>works</w:t>
      </w:r>
      <w:r w:rsidR="00145A41">
        <w:t xml:space="preserve"> </w:t>
      </w:r>
      <w:r>
        <w:t>to</w:t>
      </w:r>
      <w:r w:rsidR="00145A41">
        <w:t xml:space="preserve"> </w:t>
      </w:r>
      <w:r>
        <w:t>ensure</w:t>
      </w:r>
      <w:r w:rsidR="00145A41">
        <w:t xml:space="preserve"> </w:t>
      </w:r>
      <w:r>
        <w:t>that</w:t>
      </w:r>
      <w:r w:rsidR="00145A41">
        <w:t xml:space="preserve"> </w:t>
      </w:r>
      <w:r>
        <w:t>Victoria</w:t>
      </w:r>
      <w:r w:rsidR="00145A41">
        <w:t xml:space="preserve"> </w:t>
      </w:r>
      <w:r>
        <w:t>has</w:t>
      </w:r>
      <w:r w:rsidR="00145A41">
        <w:t xml:space="preserve"> </w:t>
      </w:r>
      <w:r>
        <w:t>safe,</w:t>
      </w:r>
      <w:r w:rsidR="00145A41">
        <w:t xml:space="preserve"> </w:t>
      </w:r>
      <w:r>
        <w:t>sustainable</w:t>
      </w:r>
      <w:r w:rsidR="00145A41">
        <w:t xml:space="preserve"> </w:t>
      </w:r>
      <w:r>
        <w:t>and</w:t>
      </w:r>
      <w:r w:rsidR="00145A41">
        <w:t xml:space="preserve"> </w:t>
      </w:r>
      <w:r>
        <w:t>productive</w:t>
      </w:r>
      <w:r w:rsidR="00145A41">
        <w:t xml:space="preserve"> </w:t>
      </w:r>
      <w:r>
        <w:t>water</w:t>
      </w:r>
      <w:r w:rsidR="00145A41">
        <w:t xml:space="preserve"> </w:t>
      </w:r>
      <w:r>
        <w:t>resources</w:t>
      </w:r>
      <w:r w:rsidR="00145A41">
        <w:t xml:space="preserve"> </w:t>
      </w:r>
      <w:r>
        <w:t>to</w:t>
      </w:r>
      <w:r w:rsidR="00145A41">
        <w:t xml:space="preserve"> </w:t>
      </w:r>
      <w:r>
        <w:t>meet</w:t>
      </w:r>
      <w:r w:rsidR="00145A41">
        <w:t xml:space="preserve"> </w:t>
      </w:r>
      <w:r>
        <w:t>urban,</w:t>
      </w:r>
      <w:r w:rsidR="00145A41">
        <w:t xml:space="preserve"> </w:t>
      </w:r>
      <w:r>
        <w:t>rural,</w:t>
      </w:r>
      <w:r w:rsidR="00145A41">
        <w:t xml:space="preserve"> </w:t>
      </w:r>
      <w:r>
        <w:t>environmental,</w:t>
      </w:r>
      <w:r w:rsidR="00145A41">
        <w:t xml:space="preserve"> </w:t>
      </w:r>
      <w:r>
        <w:t>and</w:t>
      </w:r>
      <w:r w:rsidR="00145A41">
        <w:t xml:space="preserve"> </w:t>
      </w:r>
      <w:r>
        <w:t>cultural</w:t>
      </w:r>
      <w:r w:rsidR="00145A41">
        <w:t xml:space="preserve"> </w:t>
      </w:r>
      <w:r>
        <w:t>needs,</w:t>
      </w:r>
      <w:r w:rsidR="00145A41">
        <w:t xml:space="preserve"> </w:t>
      </w:r>
      <w:r>
        <w:t>now</w:t>
      </w:r>
      <w:r w:rsidR="00145A41">
        <w:t xml:space="preserve"> </w:t>
      </w:r>
      <w:r>
        <w:t>and</w:t>
      </w:r>
      <w:r w:rsidR="00145A41">
        <w:t xml:space="preserve"> </w:t>
      </w:r>
      <w:r>
        <w:t>in</w:t>
      </w:r>
      <w:r w:rsidR="00145A41">
        <w:t xml:space="preserve"> </w:t>
      </w:r>
      <w:r>
        <w:t>the</w:t>
      </w:r>
      <w:r w:rsidR="00145A41">
        <w:t xml:space="preserve"> </w:t>
      </w:r>
      <w:r>
        <w:t>future.</w:t>
      </w:r>
      <w:r w:rsidR="00145A41">
        <w:t xml:space="preserve"> </w:t>
      </w:r>
      <w:r>
        <w:t>The</w:t>
      </w:r>
      <w:r w:rsidR="00145A41">
        <w:t xml:space="preserve"> </w:t>
      </w:r>
      <w:r>
        <w:t>group</w:t>
      </w:r>
      <w:r w:rsidR="00145A41">
        <w:t xml:space="preserve"> </w:t>
      </w:r>
      <w:r>
        <w:t>works</w:t>
      </w:r>
      <w:r w:rsidR="00145A41">
        <w:t xml:space="preserve"> </w:t>
      </w:r>
      <w:r>
        <w:t>in</w:t>
      </w:r>
      <w:r w:rsidR="00145A41">
        <w:t xml:space="preserve"> </w:t>
      </w:r>
      <w:r>
        <w:t>partnership</w:t>
      </w:r>
      <w:r w:rsidR="00145A41">
        <w:t xml:space="preserve"> </w:t>
      </w:r>
      <w:r>
        <w:t>with</w:t>
      </w:r>
      <w:r w:rsidR="00145A41">
        <w:t xml:space="preserve"> </w:t>
      </w:r>
      <w:r>
        <w:t>water</w:t>
      </w:r>
      <w:r w:rsidR="00145A41">
        <w:t xml:space="preserve"> </w:t>
      </w:r>
      <w:r>
        <w:t>corporations,</w:t>
      </w:r>
      <w:r w:rsidR="00145A41">
        <w:t xml:space="preserve"> </w:t>
      </w:r>
      <w:r>
        <w:t>catchment</w:t>
      </w:r>
      <w:r w:rsidR="00145A41">
        <w:t xml:space="preserve"> </w:t>
      </w:r>
      <w:r>
        <w:t>management</w:t>
      </w:r>
      <w:r w:rsidR="00145A41">
        <w:t xml:space="preserve"> </w:t>
      </w:r>
      <w:r>
        <w:t>authorities,</w:t>
      </w:r>
      <w:r w:rsidR="00145A41">
        <w:t xml:space="preserve"> </w:t>
      </w:r>
      <w:r>
        <w:t>government</w:t>
      </w:r>
      <w:r w:rsidR="00145A41">
        <w:t xml:space="preserve"> </w:t>
      </w:r>
      <w:r>
        <w:t>agencies,</w:t>
      </w:r>
      <w:r w:rsidR="00145A41">
        <w:t xml:space="preserve"> </w:t>
      </w:r>
      <w:r>
        <w:t>industry,</w:t>
      </w:r>
      <w:r w:rsidR="00145A41">
        <w:t xml:space="preserve"> </w:t>
      </w:r>
      <w:r>
        <w:t>community</w:t>
      </w:r>
      <w:r w:rsidR="00145A41">
        <w:t xml:space="preserve"> </w:t>
      </w:r>
      <w:r>
        <w:t>and</w:t>
      </w:r>
      <w:r w:rsidR="00145A41">
        <w:t xml:space="preserve"> </w:t>
      </w:r>
      <w:r>
        <w:t>Traditional</w:t>
      </w:r>
      <w:r w:rsidR="00145A41">
        <w:t xml:space="preserve"> </w:t>
      </w:r>
      <w:r>
        <w:t>Owners</w:t>
      </w:r>
      <w:r w:rsidR="00145A41">
        <w:t xml:space="preserve"> </w:t>
      </w:r>
      <w:r>
        <w:t>to</w:t>
      </w:r>
      <w:r w:rsidR="00145A41">
        <w:t xml:space="preserve"> </w:t>
      </w:r>
      <w:r>
        <w:t>balance</w:t>
      </w:r>
      <w:r w:rsidR="00145A41">
        <w:t xml:space="preserve"> </w:t>
      </w:r>
      <w:r>
        <w:t>the</w:t>
      </w:r>
      <w:r w:rsidR="00145A41">
        <w:t xml:space="preserve"> </w:t>
      </w:r>
      <w:r>
        <w:t>economic,</w:t>
      </w:r>
      <w:r w:rsidR="00145A41">
        <w:t xml:space="preserve"> </w:t>
      </w:r>
      <w:r>
        <w:t>environmental</w:t>
      </w:r>
      <w:r w:rsidR="00145A41">
        <w:t xml:space="preserve"> </w:t>
      </w:r>
      <w:r>
        <w:t>and</w:t>
      </w:r>
      <w:r w:rsidR="00145A41">
        <w:t xml:space="preserve"> </w:t>
      </w:r>
      <w:r>
        <w:t>social</w:t>
      </w:r>
      <w:r w:rsidR="00145A41">
        <w:t xml:space="preserve"> </w:t>
      </w:r>
      <w:r>
        <w:t>values</w:t>
      </w:r>
      <w:r w:rsidR="00145A41">
        <w:t xml:space="preserve"> </w:t>
      </w:r>
      <w:r>
        <w:t>of</w:t>
      </w:r>
      <w:r w:rsidR="00145A41">
        <w:t xml:space="preserve"> </w:t>
      </w:r>
      <w:r>
        <w:t>water.</w:t>
      </w:r>
      <w:r w:rsidR="00145A41">
        <w:t xml:space="preserve"> </w:t>
      </w:r>
      <w:r>
        <w:t>This</w:t>
      </w:r>
      <w:r w:rsidR="00145A41">
        <w:t xml:space="preserve"> </w:t>
      </w:r>
      <w:r>
        <w:t>work</w:t>
      </w:r>
      <w:r w:rsidR="00145A41">
        <w:t xml:space="preserve"> </w:t>
      </w:r>
      <w:r>
        <w:t>helps</w:t>
      </w:r>
      <w:r w:rsidR="00145A41">
        <w:t xml:space="preserve"> </w:t>
      </w:r>
      <w:r>
        <w:t>to</w:t>
      </w:r>
      <w:r w:rsidR="00145A41">
        <w:t xml:space="preserve"> </w:t>
      </w:r>
      <w:r>
        <w:t>deliver</w:t>
      </w:r>
      <w:r w:rsidR="00145A41">
        <w:t xml:space="preserve"> </w:t>
      </w:r>
      <w:r>
        <w:t>healthy</w:t>
      </w:r>
      <w:r w:rsidR="00145A41">
        <w:t xml:space="preserve"> </w:t>
      </w:r>
      <w:r>
        <w:t>waterways</w:t>
      </w:r>
      <w:r w:rsidR="00145A41">
        <w:t xml:space="preserve"> </w:t>
      </w:r>
      <w:r>
        <w:t>and</w:t>
      </w:r>
      <w:r w:rsidR="00145A41">
        <w:t xml:space="preserve"> </w:t>
      </w:r>
      <w:r>
        <w:t>aquifers,</w:t>
      </w:r>
      <w:r w:rsidR="00145A41">
        <w:t xml:space="preserve"> </w:t>
      </w:r>
      <w:r>
        <w:t>secure</w:t>
      </w:r>
      <w:r w:rsidR="00145A41">
        <w:t xml:space="preserve"> </w:t>
      </w:r>
      <w:r>
        <w:t>water</w:t>
      </w:r>
      <w:r w:rsidR="00145A41">
        <w:t xml:space="preserve"> </w:t>
      </w:r>
      <w:r>
        <w:t>supplies</w:t>
      </w:r>
      <w:r w:rsidR="00145A41">
        <w:t xml:space="preserve"> </w:t>
      </w:r>
      <w:r>
        <w:t>across</w:t>
      </w:r>
      <w:r w:rsidR="00145A41">
        <w:t xml:space="preserve"> </w:t>
      </w:r>
      <w:r>
        <w:t>Victoria</w:t>
      </w:r>
      <w:r w:rsidR="00145A41">
        <w:t xml:space="preserve"> </w:t>
      </w:r>
      <w:r>
        <w:t>and</w:t>
      </w:r>
      <w:r w:rsidR="00145A41">
        <w:t xml:space="preserve"> </w:t>
      </w:r>
      <w:r>
        <w:t>ensure</w:t>
      </w:r>
      <w:r w:rsidR="00145A41">
        <w:t xml:space="preserve"> </w:t>
      </w:r>
      <w:r>
        <w:t>sustainable</w:t>
      </w:r>
      <w:r w:rsidR="00145A41">
        <w:t xml:space="preserve"> </w:t>
      </w:r>
      <w:r>
        <w:t>irrigation</w:t>
      </w:r>
      <w:r w:rsidR="00145A41">
        <w:t xml:space="preserve"> </w:t>
      </w:r>
      <w:r>
        <w:t>and</w:t>
      </w:r>
      <w:r w:rsidR="00145A41">
        <w:t xml:space="preserve"> </w:t>
      </w:r>
      <w:r>
        <w:t>agriculture,</w:t>
      </w:r>
      <w:r w:rsidR="00145A41">
        <w:t xml:space="preserve"> </w:t>
      </w:r>
      <w:r>
        <w:t>along</w:t>
      </w:r>
      <w:r w:rsidR="00145A41">
        <w:t xml:space="preserve"> </w:t>
      </w:r>
      <w:r>
        <w:t>with</w:t>
      </w:r>
      <w:r w:rsidR="00145A41">
        <w:t xml:space="preserve"> </w:t>
      </w:r>
      <w:r>
        <w:t>greener</w:t>
      </w:r>
      <w:r w:rsidR="00145A41">
        <w:t xml:space="preserve"> </w:t>
      </w:r>
      <w:r>
        <w:t>and</w:t>
      </w:r>
      <w:r w:rsidR="00145A41">
        <w:t xml:space="preserve"> </w:t>
      </w:r>
      <w:r>
        <w:t>more</w:t>
      </w:r>
      <w:r w:rsidR="00145A41">
        <w:t xml:space="preserve"> </w:t>
      </w:r>
      <w:r>
        <w:t>liveable</w:t>
      </w:r>
      <w:r w:rsidR="00145A41">
        <w:t xml:space="preserve"> </w:t>
      </w:r>
      <w:r>
        <w:t>cities</w:t>
      </w:r>
      <w:r w:rsidR="00145A41">
        <w:t xml:space="preserve"> </w:t>
      </w:r>
      <w:r>
        <w:t>and</w:t>
      </w:r>
      <w:r w:rsidR="00145A41">
        <w:t xml:space="preserve"> </w:t>
      </w:r>
      <w:r>
        <w:t>towns.</w:t>
      </w:r>
      <w:r w:rsidR="00145A41">
        <w:t xml:space="preserve"> </w:t>
      </w:r>
      <w:r>
        <w:t>The</w:t>
      </w:r>
      <w:r w:rsidR="00145A41">
        <w:t xml:space="preserve"> </w:t>
      </w:r>
      <w:r>
        <w:t>group</w:t>
      </w:r>
      <w:r w:rsidR="00145A41">
        <w:t xml:space="preserve"> </w:t>
      </w:r>
      <w:r>
        <w:t>is</w:t>
      </w:r>
      <w:r w:rsidR="00145A41">
        <w:t xml:space="preserve"> </w:t>
      </w:r>
      <w:r>
        <w:t>responsible</w:t>
      </w:r>
      <w:r w:rsidR="00145A41">
        <w:t xml:space="preserve"> </w:t>
      </w:r>
      <w:r>
        <w:t>for</w:t>
      </w:r>
      <w:r w:rsidR="00145A41">
        <w:t xml:space="preserve"> </w:t>
      </w:r>
      <w:r>
        <w:t>the</w:t>
      </w:r>
      <w:r w:rsidR="00145A41">
        <w:t xml:space="preserve"> </w:t>
      </w:r>
      <w:r>
        <w:t>implementation</w:t>
      </w:r>
      <w:r w:rsidR="00145A41">
        <w:t xml:space="preserve"> </w:t>
      </w:r>
      <w:r>
        <w:t>of</w:t>
      </w:r>
      <w:r w:rsidR="00145A41">
        <w:t xml:space="preserve"> </w:t>
      </w:r>
      <w:r>
        <w:t>the</w:t>
      </w:r>
      <w:r w:rsidR="00145A41">
        <w:t xml:space="preserve"> </w:t>
      </w:r>
      <w:r>
        <w:t>government’s</w:t>
      </w:r>
      <w:r w:rsidR="00145A41">
        <w:t xml:space="preserve"> </w:t>
      </w:r>
      <w:r>
        <w:t>strategic</w:t>
      </w:r>
      <w:r w:rsidR="00145A41">
        <w:t xml:space="preserve"> </w:t>
      </w:r>
      <w:r>
        <w:t>directions</w:t>
      </w:r>
      <w:r w:rsidR="00145A41">
        <w:t xml:space="preserve"> </w:t>
      </w:r>
      <w:r>
        <w:t>for</w:t>
      </w:r>
      <w:r w:rsidR="00145A41">
        <w:t xml:space="preserve"> </w:t>
      </w:r>
      <w:r>
        <w:t>management</w:t>
      </w:r>
      <w:r w:rsidR="00145A41">
        <w:t xml:space="preserve"> </w:t>
      </w:r>
      <w:r>
        <w:t>of</w:t>
      </w:r>
      <w:r w:rsidR="00145A41">
        <w:t xml:space="preserve"> </w:t>
      </w:r>
      <w:r>
        <w:t>the</w:t>
      </w:r>
      <w:r w:rsidR="00145A41">
        <w:t xml:space="preserve"> </w:t>
      </w:r>
      <w:r>
        <w:t>state’s</w:t>
      </w:r>
      <w:r w:rsidR="00145A41">
        <w:t xml:space="preserve"> </w:t>
      </w:r>
      <w:r>
        <w:t>water</w:t>
      </w:r>
      <w:r w:rsidR="00145A41">
        <w:t xml:space="preserve"> </w:t>
      </w:r>
      <w:r>
        <w:t>and</w:t>
      </w:r>
      <w:r w:rsidR="00145A41">
        <w:t xml:space="preserve"> </w:t>
      </w:r>
      <w:r>
        <w:t>catchment</w:t>
      </w:r>
      <w:r w:rsidR="00145A41">
        <w:t xml:space="preserve"> </w:t>
      </w:r>
      <w:r>
        <w:t>resources.</w:t>
      </w:r>
    </w:p>
    <w:p w14:paraId="1BA0D9C2" w14:textId="2E67C7F5" w:rsidR="00544AE0" w:rsidRDefault="00544AE0" w:rsidP="003979ED">
      <w:pPr>
        <w:pStyle w:val="Heading3"/>
      </w:pPr>
      <w:r>
        <w:t>Corporate</w:t>
      </w:r>
      <w:r w:rsidR="00145A41">
        <w:t xml:space="preserve"> </w:t>
      </w:r>
      <w:r>
        <w:t>Services</w:t>
      </w:r>
    </w:p>
    <w:p w14:paraId="04CE9C15" w14:textId="6F0E3331" w:rsidR="00544AE0" w:rsidRDefault="00544AE0" w:rsidP="00544AE0">
      <w:r>
        <w:t>The</w:t>
      </w:r>
      <w:r w:rsidR="00145A41">
        <w:t xml:space="preserve"> </w:t>
      </w:r>
      <w:r>
        <w:t>Corporate</w:t>
      </w:r>
      <w:r w:rsidR="00145A41">
        <w:t xml:space="preserve"> </w:t>
      </w:r>
      <w:r>
        <w:t>Services</w:t>
      </w:r>
      <w:r w:rsidR="00145A41">
        <w:t xml:space="preserve"> </w:t>
      </w:r>
      <w:r>
        <w:t>group</w:t>
      </w:r>
      <w:r w:rsidR="00145A41">
        <w:t xml:space="preserve"> </w:t>
      </w:r>
      <w:r>
        <w:t>enables</w:t>
      </w:r>
      <w:r w:rsidR="00145A41">
        <w:t xml:space="preserve"> </w:t>
      </w:r>
      <w:r>
        <w:t>DEECA</w:t>
      </w:r>
      <w:r w:rsidR="00145A41">
        <w:t xml:space="preserve"> </w:t>
      </w:r>
      <w:r>
        <w:t>to</w:t>
      </w:r>
      <w:r w:rsidR="00145A41">
        <w:t xml:space="preserve"> </w:t>
      </w:r>
      <w:r>
        <w:t>deliver</w:t>
      </w:r>
      <w:r w:rsidR="00145A41">
        <w:t xml:space="preserve"> </w:t>
      </w:r>
      <w:r>
        <w:t>positive</w:t>
      </w:r>
      <w:r w:rsidR="00145A41">
        <w:t xml:space="preserve"> </w:t>
      </w:r>
      <w:r>
        <w:t>outcomes</w:t>
      </w:r>
      <w:r w:rsidR="00145A41">
        <w:t xml:space="preserve"> </w:t>
      </w:r>
      <w:r>
        <w:t>for</w:t>
      </w:r>
      <w:r w:rsidR="00145A41">
        <w:t xml:space="preserve"> </w:t>
      </w:r>
      <w:r>
        <w:t>the</w:t>
      </w:r>
      <w:r w:rsidR="00145A41">
        <w:t xml:space="preserve"> </w:t>
      </w:r>
      <w:r>
        <w:t>community</w:t>
      </w:r>
      <w:r w:rsidR="00145A41">
        <w:t xml:space="preserve"> </w:t>
      </w:r>
      <w:r>
        <w:t>by</w:t>
      </w:r>
      <w:r w:rsidR="00145A41">
        <w:t xml:space="preserve"> </w:t>
      </w:r>
      <w:r>
        <w:t>acting</w:t>
      </w:r>
      <w:r w:rsidR="00145A41">
        <w:t xml:space="preserve"> </w:t>
      </w:r>
      <w:r>
        <w:t>with</w:t>
      </w:r>
      <w:r w:rsidR="00145A41">
        <w:t xml:space="preserve"> </w:t>
      </w:r>
      <w:r>
        <w:t>integrity,</w:t>
      </w:r>
      <w:r w:rsidR="00145A41">
        <w:t xml:space="preserve"> </w:t>
      </w:r>
      <w:r>
        <w:t>fostering</w:t>
      </w:r>
      <w:r w:rsidR="00145A41">
        <w:t xml:space="preserve"> </w:t>
      </w:r>
      <w:r>
        <w:t>trusted</w:t>
      </w:r>
      <w:r w:rsidR="00145A41">
        <w:t xml:space="preserve"> </w:t>
      </w:r>
      <w:r>
        <w:t>partnerships</w:t>
      </w:r>
      <w:r w:rsidR="00145A41">
        <w:t xml:space="preserve"> </w:t>
      </w:r>
      <w:r>
        <w:t>and</w:t>
      </w:r>
      <w:r w:rsidR="00145A41">
        <w:t xml:space="preserve"> </w:t>
      </w:r>
      <w:r>
        <w:t>striving</w:t>
      </w:r>
      <w:r w:rsidR="00145A41">
        <w:t xml:space="preserve"> </w:t>
      </w:r>
      <w:r>
        <w:t>for</w:t>
      </w:r>
      <w:r w:rsidR="00145A41">
        <w:t xml:space="preserve"> </w:t>
      </w:r>
      <w:r>
        <w:t>exemplary</w:t>
      </w:r>
      <w:r w:rsidR="00145A41">
        <w:t xml:space="preserve"> </w:t>
      </w:r>
      <w:r>
        <w:t>business</w:t>
      </w:r>
      <w:r w:rsidR="00145A41">
        <w:t xml:space="preserve"> </w:t>
      </w:r>
      <w:r>
        <w:t>services.</w:t>
      </w:r>
      <w:r w:rsidR="00145A41">
        <w:t xml:space="preserve"> </w:t>
      </w:r>
      <w:r>
        <w:t>The</w:t>
      </w:r>
      <w:r w:rsidR="00145A41">
        <w:t xml:space="preserve"> </w:t>
      </w:r>
      <w:r>
        <w:t>group</w:t>
      </w:r>
      <w:r w:rsidR="00145A41">
        <w:t xml:space="preserve"> </w:t>
      </w:r>
      <w:r>
        <w:t>aims</w:t>
      </w:r>
      <w:r w:rsidR="00145A41">
        <w:t xml:space="preserve"> </w:t>
      </w:r>
      <w:r>
        <w:t>to</w:t>
      </w:r>
      <w:r w:rsidR="00145A41">
        <w:t xml:space="preserve"> </w:t>
      </w:r>
      <w:r>
        <w:t>be</w:t>
      </w:r>
      <w:r w:rsidR="00145A41">
        <w:t xml:space="preserve"> </w:t>
      </w:r>
      <w:r>
        <w:t>acknowledged</w:t>
      </w:r>
      <w:r w:rsidR="00145A41">
        <w:t xml:space="preserve"> </w:t>
      </w:r>
      <w:r>
        <w:t>as</w:t>
      </w:r>
      <w:r w:rsidR="00145A41">
        <w:t xml:space="preserve"> </w:t>
      </w:r>
      <w:r>
        <w:t>a</w:t>
      </w:r>
      <w:r w:rsidR="00145A41">
        <w:t xml:space="preserve"> </w:t>
      </w:r>
      <w:r>
        <w:t>trusted</w:t>
      </w:r>
      <w:r w:rsidR="00145A41">
        <w:t xml:space="preserve"> </w:t>
      </w:r>
      <w:r>
        <w:t>adviser,</w:t>
      </w:r>
      <w:r w:rsidR="00145A41">
        <w:t xml:space="preserve"> </w:t>
      </w:r>
      <w:r>
        <w:t>facilitator</w:t>
      </w:r>
      <w:r w:rsidR="00145A41">
        <w:t xml:space="preserve"> </w:t>
      </w:r>
      <w:r>
        <w:t>and</w:t>
      </w:r>
      <w:r w:rsidR="00145A41">
        <w:t xml:space="preserve"> </w:t>
      </w:r>
      <w:r>
        <w:t>system</w:t>
      </w:r>
      <w:r w:rsidR="00145A41">
        <w:t xml:space="preserve"> </w:t>
      </w:r>
      <w:r>
        <w:t>steward</w:t>
      </w:r>
      <w:r w:rsidR="00145A41">
        <w:t xml:space="preserve"> </w:t>
      </w:r>
      <w:r>
        <w:t>through</w:t>
      </w:r>
      <w:r w:rsidR="00145A41">
        <w:t xml:space="preserve"> </w:t>
      </w:r>
      <w:r>
        <w:t>collaboration</w:t>
      </w:r>
      <w:r w:rsidR="00145A41">
        <w:t xml:space="preserve"> </w:t>
      </w:r>
      <w:r>
        <w:t>and</w:t>
      </w:r>
      <w:r w:rsidR="00145A41">
        <w:t xml:space="preserve"> </w:t>
      </w:r>
      <w:r>
        <w:t>partnership</w:t>
      </w:r>
      <w:r w:rsidR="00145A41">
        <w:t xml:space="preserve"> </w:t>
      </w:r>
      <w:r>
        <w:t>and</w:t>
      </w:r>
      <w:r w:rsidR="00145A41">
        <w:t xml:space="preserve"> </w:t>
      </w:r>
      <w:r>
        <w:t>by</w:t>
      </w:r>
      <w:r w:rsidR="00145A41">
        <w:t xml:space="preserve"> </w:t>
      </w:r>
      <w:r>
        <w:t>leveraging</w:t>
      </w:r>
      <w:r w:rsidR="00145A41">
        <w:t xml:space="preserve"> </w:t>
      </w:r>
      <w:r>
        <w:t>contemporary</w:t>
      </w:r>
      <w:r w:rsidR="00145A41">
        <w:t xml:space="preserve"> </w:t>
      </w:r>
      <w:r>
        <w:t>technology</w:t>
      </w:r>
      <w:r w:rsidR="00145A41">
        <w:t xml:space="preserve"> </w:t>
      </w:r>
      <w:r>
        <w:t>and</w:t>
      </w:r>
      <w:r w:rsidR="00145A41">
        <w:t xml:space="preserve"> </w:t>
      </w:r>
      <w:r>
        <w:t>best</w:t>
      </w:r>
      <w:r w:rsidR="00145A41">
        <w:t xml:space="preserve"> </w:t>
      </w:r>
      <w:r>
        <w:t>practice.</w:t>
      </w:r>
      <w:r w:rsidR="00145A41">
        <w:t xml:space="preserve"> </w:t>
      </w:r>
      <w:r>
        <w:t>The</w:t>
      </w:r>
      <w:r w:rsidR="00145A41">
        <w:t xml:space="preserve"> </w:t>
      </w:r>
      <w:r>
        <w:t>Corporate</w:t>
      </w:r>
      <w:r w:rsidR="00145A41">
        <w:t xml:space="preserve"> </w:t>
      </w:r>
      <w:r>
        <w:t>Services</w:t>
      </w:r>
      <w:r w:rsidR="00145A41">
        <w:t xml:space="preserve"> </w:t>
      </w:r>
      <w:r>
        <w:t>group</w:t>
      </w:r>
      <w:r w:rsidR="00145A41">
        <w:t xml:space="preserve"> </w:t>
      </w:r>
      <w:r>
        <w:t>comprises</w:t>
      </w:r>
      <w:r w:rsidR="00145A41">
        <w:t xml:space="preserve"> </w:t>
      </w:r>
      <w:r>
        <w:t>teams</w:t>
      </w:r>
      <w:r w:rsidR="00145A41">
        <w:t xml:space="preserve"> </w:t>
      </w:r>
      <w:r>
        <w:t>delivering</w:t>
      </w:r>
      <w:r w:rsidR="00145A41">
        <w:t xml:space="preserve"> </w:t>
      </w:r>
      <w:r>
        <w:t>services</w:t>
      </w:r>
      <w:r w:rsidR="00145A41">
        <w:t xml:space="preserve"> </w:t>
      </w:r>
      <w:r>
        <w:t>across</w:t>
      </w:r>
      <w:r w:rsidR="00145A41">
        <w:t xml:space="preserve"> </w:t>
      </w:r>
      <w:r>
        <w:t>finance,</w:t>
      </w:r>
      <w:r w:rsidR="00145A41">
        <w:t xml:space="preserve"> </w:t>
      </w:r>
      <w:r>
        <w:t>infrastructure</w:t>
      </w:r>
      <w:r w:rsidR="00145A41">
        <w:t xml:space="preserve"> </w:t>
      </w:r>
      <w:r>
        <w:t>and</w:t>
      </w:r>
      <w:r w:rsidR="00145A41">
        <w:t xml:space="preserve"> </w:t>
      </w:r>
      <w:r>
        <w:t>procurement,</w:t>
      </w:r>
      <w:r w:rsidR="00145A41">
        <w:t xml:space="preserve"> </w:t>
      </w:r>
      <w:r>
        <w:t>information</w:t>
      </w:r>
      <w:r w:rsidR="00145A41">
        <w:t xml:space="preserve"> </w:t>
      </w:r>
      <w:r>
        <w:t>services,</w:t>
      </w:r>
      <w:r w:rsidR="00145A41">
        <w:t xml:space="preserve"> </w:t>
      </w:r>
      <w:r>
        <w:t>legal</w:t>
      </w:r>
      <w:r w:rsidR="00145A41">
        <w:t xml:space="preserve"> </w:t>
      </w:r>
      <w:r>
        <w:t>and</w:t>
      </w:r>
      <w:r w:rsidR="00145A41">
        <w:t xml:space="preserve"> </w:t>
      </w:r>
      <w:r>
        <w:t>legislation,</w:t>
      </w:r>
      <w:r w:rsidR="00145A41">
        <w:t xml:space="preserve"> </w:t>
      </w:r>
      <w:r>
        <w:t>people</w:t>
      </w:r>
      <w:r w:rsidR="00145A41">
        <w:t xml:space="preserve"> </w:t>
      </w:r>
      <w:r>
        <w:t>and</w:t>
      </w:r>
      <w:r w:rsidR="00145A41">
        <w:t xml:space="preserve"> </w:t>
      </w:r>
      <w:r>
        <w:t>culture,</w:t>
      </w:r>
      <w:r w:rsidR="00145A41">
        <w:t xml:space="preserve"> </w:t>
      </w:r>
      <w:r>
        <w:t>strategic</w:t>
      </w:r>
      <w:r w:rsidR="00145A41">
        <w:t xml:space="preserve"> </w:t>
      </w:r>
      <w:r>
        <w:t>communications</w:t>
      </w:r>
      <w:r w:rsidR="00E21E18">
        <w:t>,</w:t>
      </w:r>
      <w:r w:rsidR="00145A41">
        <w:t xml:space="preserve"> </w:t>
      </w:r>
      <w:r>
        <w:t>and</w:t>
      </w:r>
      <w:r w:rsidR="00145A41">
        <w:t xml:space="preserve"> </w:t>
      </w:r>
      <w:r>
        <w:t>strategy</w:t>
      </w:r>
      <w:r w:rsidR="00145A41">
        <w:t xml:space="preserve"> </w:t>
      </w:r>
      <w:r>
        <w:t>and</w:t>
      </w:r>
      <w:r w:rsidR="00145A41">
        <w:t xml:space="preserve"> </w:t>
      </w:r>
      <w:r>
        <w:t>performance.</w:t>
      </w:r>
    </w:p>
    <w:p w14:paraId="7A9E8ECF" w14:textId="0C4FC798" w:rsidR="00544AE0" w:rsidRPr="00DC0AB9" w:rsidRDefault="00544AE0" w:rsidP="00DC0AB9">
      <w:pPr>
        <w:pStyle w:val="Heading2"/>
      </w:pPr>
      <w:bookmarkStart w:id="25" w:name="_Toc217292601"/>
      <w:r w:rsidRPr="00DC0AB9">
        <w:t>Administrative</w:t>
      </w:r>
      <w:r w:rsidR="00145A41" w:rsidRPr="00DC0AB9">
        <w:t xml:space="preserve"> </w:t>
      </w:r>
      <w:r w:rsidRPr="00DC0AB9">
        <w:t>Office</w:t>
      </w:r>
      <w:r w:rsidR="00145A41" w:rsidRPr="00DC0AB9">
        <w:t xml:space="preserve"> </w:t>
      </w:r>
      <w:r w:rsidRPr="00DC0AB9">
        <w:t>–</w:t>
      </w:r>
      <w:r w:rsidR="00145A41" w:rsidRPr="00DC0AB9">
        <w:t xml:space="preserve"> </w:t>
      </w:r>
      <w:r w:rsidRPr="00DC0AB9">
        <w:t>VicGrid</w:t>
      </w:r>
      <w:bookmarkEnd w:id="25"/>
    </w:p>
    <w:p w14:paraId="2FD99569" w14:textId="27A70396" w:rsidR="00544AE0" w:rsidRDefault="00544AE0" w:rsidP="00DC0AB9">
      <w:pPr>
        <w:keepNext/>
      </w:pPr>
      <w:r>
        <w:t>DEECA</w:t>
      </w:r>
      <w:r w:rsidR="00145A41">
        <w:t xml:space="preserve"> </w:t>
      </w:r>
      <w:r>
        <w:t>includes</w:t>
      </w:r>
      <w:r w:rsidR="00145A41">
        <w:t xml:space="preserve"> </w:t>
      </w:r>
      <w:r>
        <w:t>one</w:t>
      </w:r>
      <w:r w:rsidR="00145A41">
        <w:t xml:space="preserve"> </w:t>
      </w:r>
      <w:r>
        <w:t>administrative</w:t>
      </w:r>
      <w:r w:rsidR="00145A41">
        <w:t xml:space="preserve"> </w:t>
      </w:r>
      <w:r>
        <w:t>office,</w:t>
      </w:r>
      <w:r w:rsidR="00145A41">
        <w:t xml:space="preserve"> </w:t>
      </w:r>
      <w:r>
        <w:t>VicGrid.</w:t>
      </w:r>
      <w:r w:rsidR="00145A41">
        <w:t xml:space="preserve"> </w:t>
      </w:r>
      <w:r>
        <w:t>As</w:t>
      </w:r>
      <w:r w:rsidR="00145A41">
        <w:t xml:space="preserve"> </w:t>
      </w:r>
      <w:r>
        <w:t>at</w:t>
      </w:r>
      <w:r w:rsidR="00145A41">
        <w:t xml:space="preserve"> </w:t>
      </w:r>
      <w:r>
        <w:t>30</w:t>
      </w:r>
      <w:r w:rsidR="00145A41">
        <w:t xml:space="preserve"> </w:t>
      </w:r>
      <w:r>
        <w:t>June</w:t>
      </w:r>
      <w:r w:rsidR="00145A41">
        <w:t xml:space="preserve"> </w:t>
      </w:r>
      <w:r>
        <w:t>2025,</w:t>
      </w:r>
      <w:r w:rsidR="00145A41">
        <w:t xml:space="preserve"> </w:t>
      </w:r>
      <w:r>
        <w:t>VicGrid</w:t>
      </w:r>
      <w:r w:rsidR="00145A41">
        <w:t xml:space="preserve"> </w:t>
      </w:r>
      <w:r>
        <w:t>was</w:t>
      </w:r>
      <w:r w:rsidR="00145A41">
        <w:t xml:space="preserve"> </w:t>
      </w:r>
      <w:r>
        <w:t>led</w:t>
      </w:r>
      <w:r w:rsidR="00145A41">
        <w:t xml:space="preserve"> </w:t>
      </w:r>
      <w:r>
        <w:t>by</w:t>
      </w:r>
      <w:r w:rsidR="00145A41">
        <w:t xml:space="preserve"> </w:t>
      </w:r>
      <w:r>
        <w:t>Alistair</w:t>
      </w:r>
      <w:r w:rsidR="00145A41">
        <w:t xml:space="preserve"> </w:t>
      </w:r>
      <w:r>
        <w:t>Parker,</w:t>
      </w:r>
      <w:r w:rsidR="00145A41">
        <w:t xml:space="preserve"> </w:t>
      </w:r>
      <w:r>
        <w:t>the</w:t>
      </w:r>
      <w:r w:rsidR="00145A41">
        <w:t xml:space="preserve"> </w:t>
      </w:r>
      <w:r>
        <w:t>Chief</w:t>
      </w:r>
      <w:r w:rsidR="00145A41">
        <w:t xml:space="preserve"> </w:t>
      </w:r>
      <w:r>
        <w:t>Executive</w:t>
      </w:r>
      <w:r w:rsidR="00145A41">
        <w:t xml:space="preserve"> </w:t>
      </w:r>
      <w:r>
        <w:t>Officer,</w:t>
      </w:r>
      <w:r w:rsidR="00145A41">
        <w:t xml:space="preserve"> </w:t>
      </w:r>
      <w:r>
        <w:t>VicGrid</w:t>
      </w:r>
      <w:r w:rsidR="00145A41">
        <w:t xml:space="preserve"> </w:t>
      </w:r>
      <w:r>
        <w:t>and</w:t>
      </w:r>
      <w:r w:rsidR="00145A41">
        <w:t xml:space="preserve"> </w:t>
      </w:r>
      <w:r>
        <w:t>Administrative</w:t>
      </w:r>
      <w:r w:rsidR="00145A41">
        <w:t xml:space="preserve"> </w:t>
      </w:r>
      <w:r>
        <w:t>Office</w:t>
      </w:r>
      <w:r w:rsidR="00145A41">
        <w:t xml:space="preserve"> </w:t>
      </w:r>
      <w:r>
        <w:t>Head.</w:t>
      </w:r>
    </w:p>
    <w:p w14:paraId="49459A83" w14:textId="605C9335" w:rsidR="00544AE0" w:rsidRDefault="00544AE0" w:rsidP="00544AE0">
      <w:r>
        <w:t>VicGrid</w:t>
      </w:r>
      <w:r w:rsidR="00145A41">
        <w:t xml:space="preserve"> </w:t>
      </w:r>
      <w:r>
        <w:t>is</w:t>
      </w:r>
      <w:r w:rsidR="00145A41">
        <w:t xml:space="preserve"> </w:t>
      </w:r>
      <w:r>
        <w:t>responsible</w:t>
      </w:r>
      <w:r w:rsidR="00145A41">
        <w:t xml:space="preserve"> </w:t>
      </w:r>
      <w:r>
        <w:t>for</w:t>
      </w:r>
      <w:r w:rsidR="00145A41">
        <w:t xml:space="preserve"> </w:t>
      </w:r>
      <w:r>
        <w:t>planning</w:t>
      </w:r>
      <w:r w:rsidR="00145A41">
        <w:t xml:space="preserve"> </w:t>
      </w:r>
      <w:r>
        <w:t>and</w:t>
      </w:r>
      <w:r w:rsidR="00145A41">
        <w:t xml:space="preserve"> </w:t>
      </w:r>
      <w:r>
        <w:t>developing</w:t>
      </w:r>
      <w:r w:rsidR="00145A41">
        <w:t xml:space="preserve"> </w:t>
      </w:r>
      <w:r>
        <w:t>the</w:t>
      </w:r>
      <w:r w:rsidR="00145A41">
        <w:t xml:space="preserve"> </w:t>
      </w:r>
      <w:r>
        <w:t>new</w:t>
      </w:r>
      <w:r w:rsidR="00145A41">
        <w:t xml:space="preserve"> </w:t>
      </w:r>
      <w:r>
        <w:t>infrastructure</w:t>
      </w:r>
      <w:r w:rsidR="00145A41">
        <w:t xml:space="preserve"> </w:t>
      </w:r>
      <w:r>
        <w:t>that</w:t>
      </w:r>
      <w:r w:rsidR="00145A41">
        <w:t xml:space="preserve"> </w:t>
      </w:r>
      <w:r>
        <w:t>will</w:t>
      </w:r>
      <w:r w:rsidR="00145A41">
        <w:t xml:space="preserve"> </w:t>
      </w:r>
      <w:r>
        <w:t>carry</w:t>
      </w:r>
      <w:r w:rsidR="00145A41">
        <w:t xml:space="preserve"> </w:t>
      </w:r>
      <w:r>
        <w:t>renewable</w:t>
      </w:r>
      <w:r w:rsidR="00145A41">
        <w:t xml:space="preserve"> </w:t>
      </w:r>
      <w:r>
        <w:t>energy</w:t>
      </w:r>
      <w:r w:rsidR="00145A41">
        <w:t xml:space="preserve"> </w:t>
      </w:r>
      <w:r>
        <w:t>to</w:t>
      </w:r>
      <w:r w:rsidR="00145A41">
        <w:t xml:space="preserve"> </w:t>
      </w:r>
      <w:r>
        <w:t>Victorian</w:t>
      </w:r>
      <w:r w:rsidR="00145A41">
        <w:t xml:space="preserve"> </w:t>
      </w:r>
      <w:r>
        <w:t>homes</w:t>
      </w:r>
      <w:r w:rsidR="00145A41">
        <w:t xml:space="preserve"> </w:t>
      </w:r>
      <w:r>
        <w:t>and</w:t>
      </w:r>
      <w:r w:rsidR="00145A41">
        <w:t xml:space="preserve"> </w:t>
      </w:r>
      <w:r>
        <w:t>businesses.</w:t>
      </w:r>
      <w:r w:rsidR="00145A41">
        <w:t xml:space="preserve"> </w:t>
      </w:r>
      <w:r>
        <w:t>It</w:t>
      </w:r>
      <w:r w:rsidR="00145A41">
        <w:t xml:space="preserve"> </w:t>
      </w:r>
      <w:r>
        <w:t>is</w:t>
      </w:r>
      <w:r w:rsidR="00145A41">
        <w:t xml:space="preserve"> </w:t>
      </w:r>
      <w:r>
        <w:t>putting</w:t>
      </w:r>
      <w:r w:rsidR="00145A41">
        <w:t xml:space="preserve"> </w:t>
      </w:r>
      <w:r>
        <w:t>in</w:t>
      </w:r>
      <w:r w:rsidR="00145A41">
        <w:t xml:space="preserve"> </w:t>
      </w:r>
      <w:r>
        <w:t>place</w:t>
      </w:r>
      <w:r w:rsidR="00145A41">
        <w:t xml:space="preserve"> </w:t>
      </w:r>
      <w:r>
        <w:t>a</w:t>
      </w:r>
      <w:r w:rsidR="00145A41">
        <w:t xml:space="preserve"> </w:t>
      </w:r>
      <w:r>
        <w:t>new</w:t>
      </w:r>
      <w:r w:rsidR="00145A41">
        <w:t xml:space="preserve"> </w:t>
      </w:r>
      <w:r>
        <w:t>long-term</w:t>
      </w:r>
      <w:r w:rsidR="00145A41">
        <w:t xml:space="preserve"> </w:t>
      </w:r>
      <w:r>
        <w:t>strategic</w:t>
      </w:r>
      <w:r w:rsidR="00145A41">
        <w:t xml:space="preserve"> </w:t>
      </w:r>
      <w:r>
        <w:t>plan,</w:t>
      </w:r>
      <w:r w:rsidR="00145A41">
        <w:t xml:space="preserve"> </w:t>
      </w:r>
      <w:r>
        <w:t>called</w:t>
      </w:r>
      <w:r w:rsidR="00145A41">
        <w:t xml:space="preserve"> </w:t>
      </w:r>
      <w:r>
        <w:t>the</w:t>
      </w:r>
      <w:r w:rsidR="00145A41">
        <w:t xml:space="preserve"> </w:t>
      </w:r>
      <w:r>
        <w:t>Victorian</w:t>
      </w:r>
      <w:r w:rsidR="00145A41">
        <w:t xml:space="preserve"> </w:t>
      </w:r>
      <w:r>
        <w:t>Transmission</w:t>
      </w:r>
      <w:r w:rsidR="00145A41">
        <w:t xml:space="preserve"> </w:t>
      </w:r>
      <w:r>
        <w:t>Plan,</w:t>
      </w:r>
      <w:r w:rsidR="00145A41">
        <w:t xml:space="preserve"> </w:t>
      </w:r>
      <w:r>
        <w:t>to</w:t>
      </w:r>
      <w:r w:rsidR="00145A41">
        <w:t xml:space="preserve"> </w:t>
      </w:r>
      <w:r>
        <w:t>ensure</w:t>
      </w:r>
      <w:r w:rsidR="00145A41">
        <w:t xml:space="preserve"> </w:t>
      </w:r>
      <w:r>
        <w:t>Victoria</w:t>
      </w:r>
      <w:r w:rsidR="00145A41">
        <w:t xml:space="preserve"> </w:t>
      </w:r>
      <w:r>
        <w:t>builds</w:t>
      </w:r>
      <w:r w:rsidR="00145A41">
        <w:t xml:space="preserve"> </w:t>
      </w:r>
      <w:r>
        <w:t>the</w:t>
      </w:r>
      <w:r w:rsidR="00145A41">
        <w:t xml:space="preserve"> </w:t>
      </w:r>
      <w:r>
        <w:t>right</w:t>
      </w:r>
      <w:r w:rsidR="00145A41">
        <w:t xml:space="preserve"> </w:t>
      </w:r>
      <w:r>
        <w:t>amount</w:t>
      </w:r>
      <w:r w:rsidR="00145A41">
        <w:t xml:space="preserve"> </w:t>
      </w:r>
      <w:r>
        <w:t>of</w:t>
      </w:r>
      <w:r w:rsidR="00145A41">
        <w:t xml:space="preserve"> </w:t>
      </w:r>
      <w:r>
        <w:t>energy</w:t>
      </w:r>
      <w:r w:rsidR="00145A41">
        <w:t xml:space="preserve"> </w:t>
      </w:r>
      <w:r>
        <w:t>infrastructure</w:t>
      </w:r>
      <w:r w:rsidR="00145A41">
        <w:t xml:space="preserve"> </w:t>
      </w:r>
      <w:r>
        <w:t>in</w:t>
      </w:r>
      <w:r w:rsidR="00145A41">
        <w:t xml:space="preserve"> </w:t>
      </w:r>
      <w:r>
        <w:t>the</w:t>
      </w:r>
      <w:r w:rsidR="00145A41">
        <w:t xml:space="preserve"> </w:t>
      </w:r>
      <w:r>
        <w:t>right</w:t>
      </w:r>
      <w:r w:rsidR="00145A41">
        <w:t xml:space="preserve"> </w:t>
      </w:r>
      <w:r>
        <w:t>places</w:t>
      </w:r>
      <w:r w:rsidR="00145A41">
        <w:t xml:space="preserve"> </w:t>
      </w:r>
      <w:r>
        <w:t>at</w:t>
      </w:r>
      <w:r w:rsidR="00145A41">
        <w:t xml:space="preserve"> </w:t>
      </w:r>
      <w:r>
        <w:t>the</w:t>
      </w:r>
      <w:r w:rsidR="00145A41">
        <w:t xml:space="preserve"> </w:t>
      </w:r>
      <w:r>
        <w:t>right</w:t>
      </w:r>
      <w:r w:rsidR="00145A41">
        <w:t xml:space="preserve"> </w:t>
      </w:r>
      <w:r>
        <w:t>time</w:t>
      </w:r>
      <w:r w:rsidR="00145A41">
        <w:t xml:space="preserve"> </w:t>
      </w:r>
      <w:r>
        <w:t>to</w:t>
      </w:r>
      <w:r w:rsidR="00145A41">
        <w:t xml:space="preserve"> </w:t>
      </w:r>
      <w:r>
        <w:t>meet</w:t>
      </w:r>
      <w:r w:rsidR="00145A41">
        <w:t xml:space="preserve"> </w:t>
      </w:r>
      <w:r>
        <w:t>the</w:t>
      </w:r>
      <w:r w:rsidR="00145A41">
        <w:t xml:space="preserve"> </w:t>
      </w:r>
      <w:r>
        <w:t>state’s</w:t>
      </w:r>
      <w:r w:rsidR="00145A41">
        <w:t xml:space="preserve"> </w:t>
      </w:r>
      <w:r>
        <w:t>future</w:t>
      </w:r>
      <w:r w:rsidR="00145A41">
        <w:t xml:space="preserve"> </w:t>
      </w:r>
      <w:r>
        <w:t>needs.</w:t>
      </w:r>
      <w:r w:rsidR="00145A41">
        <w:t xml:space="preserve"> </w:t>
      </w:r>
      <w:r>
        <w:t>VicGrid’s</w:t>
      </w:r>
      <w:r w:rsidR="00145A41">
        <w:t xml:space="preserve"> </w:t>
      </w:r>
      <w:r>
        <w:t>approach</w:t>
      </w:r>
      <w:r w:rsidR="00145A41">
        <w:t xml:space="preserve"> </w:t>
      </w:r>
      <w:r>
        <w:t>prioritises</w:t>
      </w:r>
      <w:r w:rsidR="00145A41">
        <w:t xml:space="preserve"> </w:t>
      </w:r>
      <w:r>
        <w:t>early,</w:t>
      </w:r>
      <w:r w:rsidR="00145A41">
        <w:t xml:space="preserve"> </w:t>
      </w:r>
      <w:r>
        <w:t>meaningful</w:t>
      </w:r>
      <w:r w:rsidR="00145A41">
        <w:t xml:space="preserve"> </w:t>
      </w:r>
      <w:r>
        <w:t>engagement</w:t>
      </w:r>
      <w:r w:rsidR="00145A41">
        <w:t xml:space="preserve"> </w:t>
      </w:r>
      <w:r>
        <w:t>with</w:t>
      </w:r>
      <w:r w:rsidR="00145A41">
        <w:t xml:space="preserve"> </w:t>
      </w:r>
      <w:r>
        <w:t>landholders,</w:t>
      </w:r>
      <w:r w:rsidR="00145A41">
        <w:t xml:space="preserve"> </w:t>
      </w:r>
      <w:r>
        <w:t>communities</w:t>
      </w:r>
      <w:r w:rsidR="00145A41">
        <w:t xml:space="preserve"> </w:t>
      </w:r>
      <w:r>
        <w:t>and</w:t>
      </w:r>
      <w:r w:rsidR="00145A41">
        <w:t xml:space="preserve"> </w:t>
      </w:r>
      <w:r>
        <w:lastRenderedPageBreak/>
        <w:t>industry,</w:t>
      </w:r>
      <w:r w:rsidR="00145A41">
        <w:t xml:space="preserve"> </w:t>
      </w:r>
      <w:r>
        <w:t>and</w:t>
      </w:r>
      <w:r w:rsidR="00145A41">
        <w:t xml:space="preserve"> </w:t>
      </w:r>
      <w:r>
        <w:t>partnerships</w:t>
      </w:r>
      <w:r w:rsidR="00145A41">
        <w:t xml:space="preserve"> </w:t>
      </w:r>
      <w:r>
        <w:t>with</w:t>
      </w:r>
      <w:r w:rsidR="00145A41">
        <w:t xml:space="preserve"> </w:t>
      </w:r>
      <w:r>
        <w:t>First</w:t>
      </w:r>
      <w:r w:rsidR="00145A41">
        <w:t xml:space="preserve"> </w:t>
      </w:r>
      <w:r>
        <w:t>Peoples,</w:t>
      </w:r>
      <w:r w:rsidR="00145A41">
        <w:t xml:space="preserve"> </w:t>
      </w:r>
      <w:r>
        <w:t>to</w:t>
      </w:r>
      <w:r w:rsidR="00145A41">
        <w:t xml:space="preserve"> </w:t>
      </w:r>
      <w:r>
        <w:t>help</w:t>
      </w:r>
      <w:r w:rsidR="00145A41">
        <w:t xml:space="preserve"> </w:t>
      </w:r>
      <w:r>
        <w:t>minimise</w:t>
      </w:r>
      <w:r w:rsidR="00145A41">
        <w:t xml:space="preserve"> </w:t>
      </w:r>
      <w:r>
        <w:t>impacts</w:t>
      </w:r>
      <w:r w:rsidR="00145A41">
        <w:t xml:space="preserve"> </w:t>
      </w:r>
      <w:r>
        <w:t>on</w:t>
      </w:r>
      <w:r w:rsidR="00145A41">
        <w:t xml:space="preserve"> </w:t>
      </w:r>
      <w:r>
        <w:t>important</w:t>
      </w:r>
      <w:r w:rsidR="00145A41">
        <w:t xml:space="preserve"> </w:t>
      </w:r>
      <w:r>
        <w:t>environmental,</w:t>
      </w:r>
      <w:r w:rsidR="00145A41">
        <w:t xml:space="preserve"> </w:t>
      </w:r>
      <w:r>
        <w:t>social</w:t>
      </w:r>
      <w:r w:rsidR="00145A41">
        <w:t xml:space="preserve"> </w:t>
      </w:r>
      <w:r>
        <w:t>and</w:t>
      </w:r>
      <w:r w:rsidR="00145A41">
        <w:t xml:space="preserve"> </w:t>
      </w:r>
      <w:r>
        <w:t>cultural</w:t>
      </w:r>
      <w:r w:rsidR="00145A41">
        <w:t xml:space="preserve"> </w:t>
      </w:r>
      <w:r>
        <w:t>values,</w:t>
      </w:r>
      <w:r w:rsidR="00145A41">
        <w:t xml:space="preserve"> </w:t>
      </w:r>
      <w:r>
        <w:t>deliver</w:t>
      </w:r>
      <w:r w:rsidR="00145A41">
        <w:t xml:space="preserve"> </w:t>
      </w:r>
      <w:r>
        <w:t>benefits</w:t>
      </w:r>
      <w:r w:rsidR="00145A41">
        <w:t xml:space="preserve"> </w:t>
      </w:r>
      <w:r>
        <w:t>to</w:t>
      </w:r>
      <w:r w:rsidR="00145A41">
        <w:t xml:space="preserve"> </w:t>
      </w:r>
      <w:r>
        <w:t>local</w:t>
      </w:r>
      <w:r w:rsidR="00145A41">
        <w:t xml:space="preserve"> </w:t>
      </w:r>
      <w:r>
        <w:t>communities,</w:t>
      </w:r>
      <w:r w:rsidR="00145A41">
        <w:t xml:space="preserve"> </w:t>
      </w:r>
      <w:r>
        <w:t>and</w:t>
      </w:r>
      <w:r w:rsidR="00145A41">
        <w:t xml:space="preserve"> </w:t>
      </w:r>
      <w:r>
        <w:t>reduce</w:t>
      </w:r>
      <w:r w:rsidR="00145A41">
        <w:t xml:space="preserve"> </w:t>
      </w:r>
      <w:r>
        <w:t>impacts</w:t>
      </w:r>
      <w:r w:rsidR="00145A41">
        <w:t xml:space="preserve"> </w:t>
      </w:r>
      <w:r>
        <w:t>on</w:t>
      </w:r>
      <w:r w:rsidR="00145A41">
        <w:t xml:space="preserve"> </w:t>
      </w:r>
      <w:r>
        <w:t>power</w:t>
      </w:r>
      <w:r w:rsidR="00145A41">
        <w:t xml:space="preserve"> </w:t>
      </w:r>
      <w:r>
        <w:t>bills.</w:t>
      </w:r>
      <w:r w:rsidR="00145A41">
        <w:t xml:space="preserve"> </w:t>
      </w:r>
    </w:p>
    <w:p w14:paraId="1FAA0C84" w14:textId="7BFE6F50" w:rsidR="004176D6" w:rsidRDefault="00544AE0" w:rsidP="00544AE0">
      <w:r>
        <w:t>VicGrid</w:t>
      </w:r>
      <w:r w:rsidR="00145A41">
        <w:t xml:space="preserve"> </w:t>
      </w:r>
      <w:r>
        <w:t>is</w:t>
      </w:r>
      <w:r w:rsidR="00145A41">
        <w:t xml:space="preserve"> </w:t>
      </w:r>
      <w:r>
        <w:t>also</w:t>
      </w:r>
      <w:r w:rsidR="00145A41">
        <w:t xml:space="preserve"> </w:t>
      </w:r>
      <w:r>
        <w:t>responsible</w:t>
      </w:r>
      <w:r w:rsidR="00145A41">
        <w:t xml:space="preserve"> </w:t>
      </w:r>
      <w:r>
        <w:t>for</w:t>
      </w:r>
      <w:r w:rsidR="00145A41">
        <w:t xml:space="preserve"> </w:t>
      </w:r>
      <w:r>
        <w:t>delivering</w:t>
      </w:r>
      <w:r w:rsidR="00145A41">
        <w:t xml:space="preserve"> </w:t>
      </w:r>
      <w:r>
        <w:t>projects</w:t>
      </w:r>
      <w:r w:rsidR="00145A41">
        <w:t xml:space="preserve"> </w:t>
      </w:r>
      <w:r>
        <w:t>to</w:t>
      </w:r>
      <w:r w:rsidR="00145A41">
        <w:t xml:space="preserve"> </w:t>
      </w:r>
      <w:r>
        <w:t>support</w:t>
      </w:r>
      <w:r w:rsidR="00145A41">
        <w:t xml:space="preserve"> </w:t>
      </w:r>
      <w:r>
        <w:t>new</w:t>
      </w:r>
      <w:r w:rsidR="00145A41">
        <w:t xml:space="preserve"> </w:t>
      </w:r>
      <w:r>
        <w:t>renewable</w:t>
      </w:r>
      <w:r w:rsidR="00145A41">
        <w:t xml:space="preserve"> </w:t>
      </w:r>
      <w:r>
        <w:t>energy</w:t>
      </w:r>
      <w:r w:rsidR="00145A41">
        <w:t xml:space="preserve"> </w:t>
      </w:r>
      <w:r>
        <w:t>generation.</w:t>
      </w:r>
      <w:r w:rsidR="00145A41">
        <w:t xml:space="preserve"> </w:t>
      </w:r>
      <w:r>
        <w:t>It</w:t>
      </w:r>
      <w:r w:rsidR="00145A41">
        <w:t xml:space="preserve"> </w:t>
      </w:r>
      <w:r>
        <w:t>is</w:t>
      </w:r>
      <w:r w:rsidR="00145A41">
        <w:t xml:space="preserve"> </w:t>
      </w:r>
      <w:r>
        <w:t>investing</w:t>
      </w:r>
      <w:r w:rsidR="00145A41">
        <w:t xml:space="preserve"> </w:t>
      </w:r>
      <w:r>
        <w:t>$480</w:t>
      </w:r>
      <w:r w:rsidR="00145A41">
        <w:t xml:space="preserve"> </w:t>
      </w:r>
      <w:r>
        <w:t>million</w:t>
      </w:r>
      <w:r w:rsidR="00145A41">
        <w:t xml:space="preserve"> </w:t>
      </w:r>
      <w:r>
        <w:t>in</w:t>
      </w:r>
      <w:r w:rsidR="00145A41">
        <w:t xml:space="preserve"> </w:t>
      </w:r>
      <w:r>
        <w:t>12</w:t>
      </w:r>
      <w:r w:rsidR="00145A41">
        <w:t xml:space="preserve"> </w:t>
      </w:r>
      <w:r>
        <w:t>projects</w:t>
      </w:r>
      <w:r w:rsidR="00145A41">
        <w:t xml:space="preserve"> </w:t>
      </w:r>
      <w:r>
        <w:t>across</w:t>
      </w:r>
      <w:r w:rsidR="00145A41">
        <w:t xml:space="preserve"> </w:t>
      </w:r>
      <w:r>
        <w:t>the</w:t>
      </w:r>
      <w:r w:rsidR="00145A41">
        <w:t xml:space="preserve"> </w:t>
      </w:r>
      <w:r>
        <w:t>state</w:t>
      </w:r>
      <w:r w:rsidR="00145A41">
        <w:t xml:space="preserve"> </w:t>
      </w:r>
      <w:r>
        <w:t>to</w:t>
      </w:r>
      <w:r w:rsidR="00145A41">
        <w:t xml:space="preserve"> </w:t>
      </w:r>
      <w:r>
        <w:t>strengthen</w:t>
      </w:r>
      <w:r w:rsidR="00145A41">
        <w:t xml:space="preserve"> </w:t>
      </w:r>
      <w:r>
        <w:t>the</w:t>
      </w:r>
      <w:r w:rsidR="00145A41">
        <w:t xml:space="preserve"> </w:t>
      </w:r>
      <w:r>
        <w:t>grid,</w:t>
      </w:r>
      <w:r w:rsidR="00145A41">
        <w:t xml:space="preserve"> </w:t>
      </w:r>
      <w:r>
        <w:t>delivering</w:t>
      </w:r>
      <w:r w:rsidR="00145A41">
        <w:t xml:space="preserve"> </w:t>
      </w:r>
      <w:r>
        <w:t>the</w:t>
      </w:r>
      <w:r w:rsidR="00145A41">
        <w:t xml:space="preserve"> </w:t>
      </w:r>
      <w:r>
        <w:t>transmission</w:t>
      </w:r>
      <w:r w:rsidR="00145A41">
        <w:t xml:space="preserve"> </w:t>
      </w:r>
      <w:r>
        <w:t>to</w:t>
      </w:r>
      <w:r w:rsidR="00145A41">
        <w:t xml:space="preserve"> </w:t>
      </w:r>
      <w:r>
        <w:t>support</w:t>
      </w:r>
      <w:r w:rsidR="00145A41">
        <w:t xml:space="preserve"> </w:t>
      </w:r>
      <w:r>
        <w:t>offshore</w:t>
      </w:r>
      <w:r w:rsidR="00145A41">
        <w:t xml:space="preserve"> </w:t>
      </w:r>
      <w:r>
        <w:t>wind</w:t>
      </w:r>
      <w:r w:rsidR="00145A41">
        <w:t xml:space="preserve"> </w:t>
      </w:r>
      <w:r>
        <w:t>and</w:t>
      </w:r>
      <w:r w:rsidR="00145A41">
        <w:t xml:space="preserve"> </w:t>
      </w:r>
      <w:r>
        <w:t>partnering</w:t>
      </w:r>
      <w:r w:rsidR="00145A41">
        <w:t xml:space="preserve"> </w:t>
      </w:r>
      <w:r>
        <w:t>on</w:t>
      </w:r>
      <w:r w:rsidR="00145A41">
        <w:t xml:space="preserve"> </w:t>
      </w:r>
      <w:r>
        <w:t>the</w:t>
      </w:r>
      <w:r w:rsidR="00145A41">
        <w:t xml:space="preserve"> </w:t>
      </w:r>
      <w:r>
        <w:t>delivery</w:t>
      </w:r>
      <w:r w:rsidR="00145A41">
        <w:t xml:space="preserve"> </w:t>
      </w:r>
      <w:r>
        <w:t>of</w:t>
      </w:r>
      <w:r w:rsidR="00145A41">
        <w:t xml:space="preserve"> </w:t>
      </w:r>
      <w:r>
        <w:t>a</w:t>
      </w:r>
      <w:r w:rsidR="00145A41">
        <w:t xml:space="preserve"> </w:t>
      </w:r>
      <w:r>
        <w:t>number</w:t>
      </w:r>
      <w:r w:rsidR="00145A41">
        <w:t xml:space="preserve"> </w:t>
      </w:r>
      <w:r>
        <w:t>of</w:t>
      </w:r>
      <w:r w:rsidR="00145A41">
        <w:t xml:space="preserve"> </w:t>
      </w:r>
      <w:r>
        <w:t>major</w:t>
      </w:r>
      <w:r w:rsidR="00145A41">
        <w:t xml:space="preserve"> </w:t>
      </w:r>
      <w:r>
        <w:t>infrastructure</w:t>
      </w:r>
      <w:r w:rsidR="00145A41">
        <w:t xml:space="preserve"> </w:t>
      </w:r>
      <w:r>
        <w:t>projects.</w:t>
      </w:r>
    </w:p>
    <w:p w14:paraId="7AC59089" w14:textId="77777777" w:rsidR="00031EB1" w:rsidRDefault="00031EB1">
      <w:pPr>
        <w:spacing w:line="259" w:lineRule="auto"/>
        <w:rPr>
          <w:rFonts w:ascii="VIC Medium" w:hAnsi="VIC Medium"/>
          <w:color w:val="201547"/>
          <w:szCs w:val="28"/>
        </w:rPr>
      </w:pPr>
      <w:r>
        <w:br w:type="page"/>
      </w:r>
    </w:p>
    <w:p w14:paraId="17BD53D6" w14:textId="4ACFB9DC" w:rsidR="007A34E0" w:rsidRDefault="004B39FB" w:rsidP="008F376E">
      <w:pPr>
        <w:pStyle w:val="Heading2"/>
      </w:pPr>
      <w:bookmarkStart w:id="26" w:name="_Toc217292602"/>
      <w:r w:rsidRPr="00964FD3">
        <w:lastRenderedPageBreak/>
        <w:t>Organisational</w:t>
      </w:r>
      <w:r w:rsidR="00145A41">
        <w:t xml:space="preserve"> </w:t>
      </w:r>
      <w:r>
        <w:t>structure</w:t>
      </w:r>
      <w:bookmarkEnd w:id="26"/>
      <w:r w:rsidR="00145A41">
        <w:t xml:space="preserve"> </w:t>
      </w:r>
    </w:p>
    <w:p w14:paraId="181A29C7" w14:textId="329B1BD0" w:rsidR="00DC0AB9" w:rsidRDefault="00EC4566" w:rsidP="00DC0AB9">
      <w:r>
        <w:rPr>
          <w:noProof/>
          <w:sz w:val="16"/>
          <w:szCs w:val="16"/>
          <w14:ligatures w14:val="standardContextual"/>
        </w:rPr>
        <w:drawing>
          <wp:inline distT="0" distB="0" distL="0" distR="0" wp14:anchorId="0386CE30" wp14:editId="6727AE5C">
            <wp:extent cx="6413500" cy="9029700"/>
            <wp:effectExtent l="0" t="0" r="0" b="0"/>
            <wp:docPr id="659994457" name="Picture 6" descr="DEECA Organisational struc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94457" name="Picture 6" descr="DEECA Organisational structure image"/>
                    <pic:cNvPicPr/>
                  </pic:nvPicPr>
                  <pic:blipFill>
                    <a:blip r:embed="rId27">
                      <a:extLst>
                        <a:ext uri="{28A0092B-C50C-407E-A947-70E740481C1C}">
                          <a14:useLocalDpi xmlns:a14="http://schemas.microsoft.com/office/drawing/2010/main" val="0"/>
                        </a:ext>
                      </a:extLst>
                    </a:blip>
                    <a:stretch>
                      <a:fillRect/>
                    </a:stretch>
                  </pic:blipFill>
                  <pic:spPr>
                    <a:xfrm>
                      <a:off x="0" y="0"/>
                      <a:ext cx="6413500" cy="9029700"/>
                    </a:xfrm>
                    <a:prstGeom prst="rect">
                      <a:avLst/>
                    </a:prstGeom>
                  </pic:spPr>
                </pic:pic>
              </a:graphicData>
            </a:graphic>
          </wp:inline>
        </w:drawing>
      </w:r>
    </w:p>
    <w:p w14:paraId="2A107223" w14:textId="1AC54E42" w:rsidR="00494F28" w:rsidRDefault="005D2FE6" w:rsidP="008F376E">
      <w:pPr>
        <w:pStyle w:val="Heading2"/>
      </w:pPr>
      <w:bookmarkStart w:id="27" w:name="_Toc217292603"/>
      <w:r w:rsidRPr="0027653C">
        <w:lastRenderedPageBreak/>
        <w:t>Governance</w:t>
      </w:r>
      <w:bookmarkEnd w:id="27"/>
    </w:p>
    <w:p w14:paraId="3DFDCDC5" w14:textId="203F1CD0" w:rsidR="005D2FE6" w:rsidRPr="00764B55" w:rsidRDefault="005D2FE6" w:rsidP="00494F28">
      <w:r w:rsidRPr="00764B55">
        <w:t>Under</w:t>
      </w:r>
      <w:r w:rsidR="00145A41">
        <w:t xml:space="preserve"> </w:t>
      </w:r>
      <w:r w:rsidRPr="00764B55">
        <w:t>the</w:t>
      </w:r>
      <w:r w:rsidR="00145A41">
        <w:t xml:space="preserve"> </w:t>
      </w:r>
      <w:r w:rsidRPr="00494F28">
        <w:rPr>
          <w:i/>
          <w:iCs/>
        </w:rPr>
        <w:t>Public</w:t>
      </w:r>
      <w:r w:rsidR="00145A41">
        <w:rPr>
          <w:i/>
          <w:iCs/>
        </w:rPr>
        <w:t xml:space="preserve"> </w:t>
      </w:r>
      <w:r w:rsidRPr="00494F28">
        <w:rPr>
          <w:i/>
          <w:iCs/>
        </w:rPr>
        <w:t>Administration</w:t>
      </w:r>
      <w:r w:rsidR="00145A41">
        <w:rPr>
          <w:i/>
          <w:iCs/>
        </w:rPr>
        <w:t xml:space="preserve"> </w:t>
      </w:r>
      <w:r w:rsidRPr="00494F28">
        <w:rPr>
          <w:i/>
          <w:iCs/>
        </w:rPr>
        <w:t>Act</w:t>
      </w:r>
      <w:r w:rsidR="00145A41">
        <w:rPr>
          <w:i/>
          <w:iCs/>
        </w:rPr>
        <w:t xml:space="preserve"> </w:t>
      </w:r>
      <w:r w:rsidRPr="00494F28">
        <w:rPr>
          <w:i/>
          <w:iCs/>
        </w:rPr>
        <w:t>2004</w:t>
      </w:r>
      <w:r w:rsidRPr="00764B55">
        <w:t>,</w:t>
      </w:r>
      <w:r w:rsidR="00145A41">
        <w:t xml:space="preserve"> </w:t>
      </w:r>
      <w:r w:rsidRPr="00764B55">
        <w:t>the</w:t>
      </w:r>
      <w:r w:rsidR="00145A41">
        <w:t xml:space="preserve"> </w:t>
      </w:r>
      <w:r w:rsidRPr="00764B55">
        <w:t>Secretary</w:t>
      </w:r>
      <w:r w:rsidR="00145A41">
        <w:t xml:space="preserve"> </w:t>
      </w:r>
      <w:r w:rsidRPr="00764B55">
        <w:t>is</w:t>
      </w:r>
      <w:r w:rsidR="00145A41">
        <w:t xml:space="preserve"> </w:t>
      </w:r>
      <w:r w:rsidRPr="00764B55">
        <w:t>accountable</w:t>
      </w:r>
      <w:r w:rsidR="00145A41">
        <w:t xml:space="preserve"> </w:t>
      </w:r>
      <w:r w:rsidRPr="00764B55">
        <w:t>to</w:t>
      </w:r>
      <w:r w:rsidR="00145A41">
        <w:t xml:space="preserve"> </w:t>
      </w:r>
      <w:r w:rsidRPr="00764B55">
        <w:t>the</w:t>
      </w:r>
      <w:r w:rsidR="00145A41">
        <w:t xml:space="preserve"> </w:t>
      </w:r>
      <w:r w:rsidRPr="00764B55">
        <w:t>Minister</w:t>
      </w:r>
      <w:r w:rsidR="00145A41">
        <w:t xml:space="preserve"> </w:t>
      </w:r>
      <w:r w:rsidRPr="00764B55">
        <w:t>for</w:t>
      </w:r>
      <w:r w:rsidR="00145A41">
        <w:t xml:space="preserve"> </w:t>
      </w:r>
      <w:r w:rsidRPr="00764B55">
        <w:t>Energy</w:t>
      </w:r>
      <w:r w:rsidR="00145A41">
        <w:t xml:space="preserve"> </w:t>
      </w:r>
      <w:r w:rsidRPr="00764B55">
        <w:t>and</w:t>
      </w:r>
      <w:r w:rsidR="00145A41">
        <w:t xml:space="preserve"> </w:t>
      </w:r>
      <w:r w:rsidRPr="00764B55">
        <w:t>Resources,</w:t>
      </w:r>
      <w:r w:rsidR="00145A41">
        <w:t xml:space="preserve"> </w:t>
      </w:r>
      <w:r w:rsidRPr="00764B55">
        <w:t>Minister</w:t>
      </w:r>
      <w:r w:rsidR="00145A41">
        <w:t xml:space="preserve"> </w:t>
      </w:r>
      <w:r w:rsidRPr="00764B55">
        <w:t>for</w:t>
      </w:r>
      <w:r w:rsidR="00145A41">
        <w:t xml:space="preserve"> </w:t>
      </w:r>
      <w:r w:rsidRPr="00764B55">
        <w:t>Climate</w:t>
      </w:r>
      <w:r w:rsidR="00145A41">
        <w:t xml:space="preserve"> </w:t>
      </w:r>
      <w:r w:rsidRPr="00764B55">
        <w:t>Action,</w:t>
      </w:r>
      <w:r w:rsidR="00145A41">
        <w:t xml:space="preserve"> </w:t>
      </w:r>
      <w:r w:rsidRPr="00764B55">
        <w:t>Minister</w:t>
      </w:r>
      <w:r w:rsidR="00145A41">
        <w:t xml:space="preserve"> </w:t>
      </w:r>
      <w:r w:rsidRPr="00764B55">
        <w:t>for</w:t>
      </w:r>
      <w:r w:rsidR="00145A41">
        <w:t xml:space="preserve"> </w:t>
      </w:r>
      <w:r w:rsidRPr="00764B55">
        <w:t>the</w:t>
      </w:r>
      <w:r w:rsidR="00145A41">
        <w:t xml:space="preserve"> </w:t>
      </w:r>
      <w:r w:rsidRPr="00764B55">
        <w:t>State</w:t>
      </w:r>
      <w:r w:rsidR="00145A41">
        <w:t xml:space="preserve"> </w:t>
      </w:r>
      <w:r w:rsidRPr="00764B55">
        <w:t>Electricity</w:t>
      </w:r>
      <w:r w:rsidR="00145A41">
        <w:t xml:space="preserve"> </w:t>
      </w:r>
      <w:r w:rsidRPr="00764B55">
        <w:t>Commission,</w:t>
      </w:r>
      <w:r w:rsidR="00145A41">
        <w:t xml:space="preserve"> </w:t>
      </w:r>
      <w:r w:rsidRPr="00764B55">
        <w:t>Minister</w:t>
      </w:r>
      <w:r w:rsidR="00145A41">
        <w:t xml:space="preserve"> </w:t>
      </w:r>
      <w:r w:rsidRPr="00764B55">
        <w:t>for</w:t>
      </w:r>
      <w:r w:rsidR="00145A41">
        <w:t xml:space="preserve"> </w:t>
      </w:r>
      <w:r w:rsidRPr="00764B55">
        <w:t>Water,</w:t>
      </w:r>
      <w:r w:rsidR="00145A41">
        <w:t xml:space="preserve"> </w:t>
      </w:r>
      <w:r w:rsidRPr="00764B55">
        <w:t>Minister</w:t>
      </w:r>
      <w:r w:rsidR="00145A41">
        <w:t xml:space="preserve"> </w:t>
      </w:r>
      <w:r w:rsidRPr="00764B55">
        <w:t>for</w:t>
      </w:r>
      <w:r w:rsidR="00145A41">
        <w:t xml:space="preserve"> </w:t>
      </w:r>
      <w:r w:rsidRPr="00764B55">
        <w:t>Environment</w:t>
      </w:r>
      <w:r w:rsidR="00145A41">
        <w:t xml:space="preserve"> </w:t>
      </w:r>
      <w:r w:rsidRPr="00764B55">
        <w:t>and</w:t>
      </w:r>
      <w:r w:rsidR="00145A41">
        <w:t xml:space="preserve"> </w:t>
      </w:r>
      <w:r w:rsidRPr="00764B55">
        <w:t>the</w:t>
      </w:r>
      <w:r w:rsidR="00145A41">
        <w:t xml:space="preserve"> </w:t>
      </w:r>
      <w:r w:rsidRPr="00764B55">
        <w:t>Minister</w:t>
      </w:r>
      <w:r w:rsidR="00145A41">
        <w:t xml:space="preserve"> </w:t>
      </w:r>
      <w:r w:rsidRPr="00764B55">
        <w:t>for</w:t>
      </w:r>
      <w:r w:rsidR="00145A41">
        <w:t xml:space="preserve"> </w:t>
      </w:r>
      <w:r w:rsidRPr="00764B55">
        <w:t>Agriculture.</w:t>
      </w:r>
      <w:r w:rsidR="00145A41">
        <w:t xml:space="preserve"> </w:t>
      </w:r>
    </w:p>
    <w:p w14:paraId="4CCBDD80" w14:textId="4E4DC265" w:rsidR="005D2FE6" w:rsidRPr="00764B55" w:rsidRDefault="005D2FE6" w:rsidP="003979ED">
      <w:pPr>
        <w:pStyle w:val="Heading3"/>
      </w:pPr>
      <w:r w:rsidRPr="00764B55">
        <w:t>Executive</w:t>
      </w:r>
      <w:r w:rsidR="00145A41">
        <w:t xml:space="preserve"> </w:t>
      </w:r>
      <w:r w:rsidRPr="00764B55">
        <w:t>Board</w:t>
      </w:r>
    </w:p>
    <w:p w14:paraId="43FD56A9" w14:textId="09B3E15A" w:rsidR="005D2FE6" w:rsidRPr="00764B55" w:rsidRDefault="005D2FE6" w:rsidP="005D2FE6">
      <w:r w:rsidRPr="00764B55">
        <w:t>The</w:t>
      </w:r>
      <w:r w:rsidR="00145A41">
        <w:t xml:space="preserve"> </w:t>
      </w:r>
      <w:r w:rsidRPr="00764B55">
        <w:t>DEECA</w:t>
      </w:r>
      <w:r w:rsidR="00145A41">
        <w:t xml:space="preserve"> </w:t>
      </w:r>
      <w:r w:rsidRPr="00764B55">
        <w:t>Executive</w:t>
      </w:r>
      <w:r w:rsidR="00145A41">
        <w:t xml:space="preserve"> </w:t>
      </w:r>
      <w:r w:rsidRPr="00764B55">
        <w:t>Board</w:t>
      </w:r>
      <w:r w:rsidR="00145A41">
        <w:t xml:space="preserve"> </w:t>
      </w:r>
      <w:r w:rsidRPr="00764B55">
        <w:t>is</w:t>
      </w:r>
      <w:r w:rsidR="00145A41">
        <w:t xml:space="preserve"> </w:t>
      </w:r>
      <w:r w:rsidRPr="00764B55">
        <w:t>responsible</w:t>
      </w:r>
      <w:r w:rsidR="00145A41">
        <w:t xml:space="preserve"> </w:t>
      </w:r>
      <w:r w:rsidRPr="00764B55">
        <w:t>for</w:t>
      </w:r>
      <w:r w:rsidR="00145A41">
        <w:t xml:space="preserve"> </w:t>
      </w:r>
      <w:r w:rsidRPr="00764B55">
        <w:t>leading</w:t>
      </w:r>
      <w:r w:rsidR="00145A41">
        <w:t xml:space="preserve"> </w:t>
      </w:r>
      <w:r w:rsidRPr="00764B55">
        <w:t>the</w:t>
      </w:r>
      <w:r w:rsidR="00145A41">
        <w:t xml:space="preserve"> </w:t>
      </w:r>
      <w:r w:rsidRPr="00764B55">
        <w:t>governance</w:t>
      </w:r>
      <w:r w:rsidR="00145A41">
        <w:t xml:space="preserve"> </w:t>
      </w:r>
      <w:r w:rsidRPr="00764B55">
        <w:t>and</w:t>
      </w:r>
      <w:r w:rsidR="00145A41">
        <w:t xml:space="preserve"> </w:t>
      </w:r>
      <w:r w:rsidRPr="00764B55">
        <w:t>stewardship</w:t>
      </w:r>
      <w:r w:rsidR="00145A41">
        <w:t xml:space="preserve"> </w:t>
      </w:r>
      <w:r w:rsidRPr="00764B55">
        <w:t>of</w:t>
      </w:r>
      <w:r w:rsidR="00145A41">
        <w:t xml:space="preserve"> </w:t>
      </w:r>
      <w:r w:rsidRPr="00764B55">
        <w:t>the</w:t>
      </w:r>
      <w:r w:rsidR="00145A41">
        <w:t xml:space="preserve"> </w:t>
      </w:r>
      <w:r w:rsidRPr="00764B55">
        <w:t>department.</w:t>
      </w:r>
      <w:r w:rsidR="00145A41">
        <w:t xml:space="preserve"> </w:t>
      </w:r>
      <w:r w:rsidRPr="00764B55">
        <w:t>It</w:t>
      </w:r>
      <w:r w:rsidR="00145A41">
        <w:t xml:space="preserve"> </w:t>
      </w:r>
      <w:r w:rsidRPr="00764B55">
        <w:t>supports</w:t>
      </w:r>
      <w:r w:rsidR="00145A41">
        <w:t xml:space="preserve"> </w:t>
      </w:r>
      <w:r w:rsidRPr="00764B55">
        <w:t>the</w:t>
      </w:r>
      <w:r w:rsidR="00145A41">
        <w:t xml:space="preserve"> </w:t>
      </w:r>
      <w:r w:rsidRPr="00764B55">
        <w:t>Secretary’s</w:t>
      </w:r>
      <w:r w:rsidR="00145A41">
        <w:t xml:space="preserve"> </w:t>
      </w:r>
      <w:r w:rsidRPr="00764B55">
        <w:t>decision-making</w:t>
      </w:r>
      <w:r w:rsidR="00145A41">
        <w:t xml:space="preserve"> </w:t>
      </w:r>
      <w:r w:rsidRPr="00764B55">
        <w:t>by</w:t>
      </w:r>
      <w:r w:rsidR="00145A41">
        <w:t xml:space="preserve"> </w:t>
      </w:r>
      <w:r w:rsidRPr="00764B55">
        <w:t>providing</w:t>
      </w:r>
      <w:r w:rsidR="00145A41">
        <w:t xml:space="preserve"> </w:t>
      </w:r>
      <w:r w:rsidRPr="00764B55">
        <w:t>strategic</w:t>
      </w:r>
      <w:r w:rsidR="00145A41">
        <w:t xml:space="preserve"> </w:t>
      </w:r>
      <w:r w:rsidRPr="00764B55">
        <w:t>advice</w:t>
      </w:r>
      <w:r w:rsidR="00145A41">
        <w:t xml:space="preserve"> </w:t>
      </w:r>
      <w:r w:rsidRPr="00764B55">
        <w:t>and</w:t>
      </w:r>
      <w:r w:rsidR="00145A41">
        <w:t xml:space="preserve"> </w:t>
      </w:r>
      <w:r w:rsidRPr="00764B55">
        <w:t>assurance</w:t>
      </w:r>
      <w:r w:rsidR="00145A41">
        <w:t xml:space="preserve"> </w:t>
      </w:r>
      <w:r w:rsidRPr="00764B55">
        <w:t>regarding</w:t>
      </w:r>
      <w:r w:rsidR="00145A41">
        <w:t xml:space="preserve"> </w:t>
      </w:r>
      <w:r w:rsidRPr="00764B55">
        <w:t>the</w:t>
      </w:r>
      <w:r w:rsidR="00145A41">
        <w:t xml:space="preserve"> </w:t>
      </w:r>
      <w:r w:rsidRPr="00764B55">
        <w:t>department’s</w:t>
      </w:r>
      <w:r w:rsidR="00145A41">
        <w:t xml:space="preserve"> </w:t>
      </w:r>
      <w:r w:rsidRPr="00764B55">
        <w:t>overall</w:t>
      </w:r>
      <w:r w:rsidR="00145A41">
        <w:t xml:space="preserve"> </w:t>
      </w:r>
      <w:r w:rsidRPr="00764B55">
        <w:t>performance,</w:t>
      </w:r>
      <w:r w:rsidR="00145A41">
        <w:t xml:space="preserve"> </w:t>
      </w:r>
      <w:r w:rsidRPr="00764B55">
        <w:t>overseeing</w:t>
      </w:r>
      <w:r w:rsidR="00145A41">
        <w:t xml:space="preserve"> </w:t>
      </w:r>
      <w:r w:rsidRPr="00764B55">
        <w:t>delivery</w:t>
      </w:r>
      <w:r w:rsidR="00145A41">
        <w:t xml:space="preserve"> </w:t>
      </w:r>
      <w:r w:rsidRPr="00764B55">
        <w:t>of</w:t>
      </w:r>
      <w:r w:rsidR="00145A41">
        <w:t xml:space="preserve"> </w:t>
      </w:r>
      <w:r w:rsidRPr="00764B55">
        <w:t>key</w:t>
      </w:r>
      <w:r w:rsidR="00145A41">
        <w:t xml:space="preserve"> </w:t>
      </w:r>
      <w:r w:rsidRPr="00764B55">
        <w:t>projects,</w:t>
      </w:r>
      <w:r w:rsidR="00145A41">
        <w:t xml:space="preserve"> </w:t>
      </w:r>
      <w:r w:rsidRPr="00764B55">
        <w:t>programs</w:t>
      </w:r>
      <w:r w:rsidR="00145A41">
        <w:t xml:space="preserve"> </w:t>
      </w:r>
      <w:r w:rsidRPr="00764B55">
        <w:t>and</w:t>
      </w:r>
      <w:r w:rsidR="00145A41">
        <w:t xml:space="preserve"> </w:t>
      </w:r>
      <w:r w:rsidRPr="00764B55">
        <w:t>enterprise-wide</w:t>
      </w:r>
      <w:r w:rsidR="00145A41">
        <w:t xml:space="preserve"> </w:t>
      </w:r>
      <w:r w:rsidRPr="00764B55">
        <w:t>systems,</w:t>
      </w:r>
      <w:r w:rsidR="00145A41">
        <w:t xml:space="preserve"> </w:t>
      </w:r>
      <w:r w:rsidRPr="00764B55">
        <w:t>managing</w:t>
      </w:r>
      <w:r w:rsidR="00145A41">
        <w:t xml:space="preserve"> </w:t>
      </w:r>
      <w:r w:rsidRPr="00764B55">
        <w:t>risk,</w:t>
      </w:r>
      <w:r w:rsidR="00145A41">
        <w:t xml:space="preserve"> </w:t>
      </w:r>
      <w:r w:rsidRPr="00764B55">
        <w:t>establishing</w:t>
      </w:r>
      <w:r w:rsidR="00145A41">
        <w:t xml:space="preserve"> </w:t>
      </w:r>
      <w:r w:rsidRPr="00764B55">
        <w:t>workforce</w:t>
      </w:r>
      <w:r w:rsidR="00145A41">
        <w:t xml:space="preserve"> </w:t>
      </w:r>
      <w:r w:rsidRPr="00764B55">
        <w:t>policies</w:t>
      </w:r>
      <w:r w:rsidR="00145A41">
        <w:t xml:space="preserve"> </w:t>
      </w:r>
      <w:r w:rsidRPr="00764B55">
        <w:t>and</w:t>
      </w:r>
      <w:r w:rsidR="00145A41">
        <w:t xml:space="preserve"> </w:t>
      </w:r>
      <w:r w:rsidRPr="00764B55">
        <w:t>setting</w:t>
      </w:r>
      <w:r w:rsidR="00145A41">
        <w:t xml:space="preserve"> </w:t>
      </w:r>
      <w:r w:rsidRPr="00764B55">
        <w:t>the</w:t>
      </w:r>
      <w:r w:rsidR="00145A41">
        <w:t xml:space="preserve"> </w:t>
      </w:r>
      <w:r w:rsidRPr="00764B55">
        <w:t>tone</w:t>
      </w:r>
      <w:r w:rsidR="00145A41">
        <w:t xml:space="preserve"> </w:t>
      </w:r>
      <w:r w:rsidRPr="00764B55">
        <w:t>for</w:t>
      </w:r>
      <w:r w:rsidR="00145A41">
        <w:t xml:space="preserve"> </w:t>
      </w:r>
      <w:r w:rsidRPr="00764B55">
        <w:t>DEECA’s</w:t>
      </w:r>
      <w:r w:rsidR="00145A41">
        <w:t xml:space="preserve"> </w:t>
      </w:r>
      <w:r w:rsidRPr="00764B55">
        <w:t>leadership</w:t>
      </w:r>
      <w:r w:rsidR="00145A41">
        <w:t xml:space="preserve"> </w:t>
      </w:r>
      <w:r w:rsidRPr="00764B55">
        <w:t>and</w:t>
      </w:r>
      <w:r w:rsidR="00145A41">
        <w:t xml:space="preserve"> </w:t>
      </w:r>
      <w:r w:rsidRPr="00764B55">
        <w:t>culture.</w:t>
      </w:r>
    </w:p>
    <w:p w14:paraId="68F25F18" w14:textId="03C73E69" w:rsidR="005D2FE6" w:rsidRPr="00764B55" w:rsidRDefault="005D2FE6" w:rsidP="00DC0AB9">
      <w:pPr>
        <w:pStyle w:val="Normalbeforebullets"/>
      </w:pPr>
      <w:r w:rsidRPr="655460D0">
        <w:t>The</w:t>
      </w:r>
      <w:r w:rsidR="00145A41">
        <w:t xml:space="preserve"> </w:t>
      </w:r>
      <w:r w:rsidRPr="655460D0">
        <w:t>Executive</w:t>
      </w:r>
      <w:r w:rsidR="00145A41">
        <w:t xml:space="preserve"> </w:t>
      </w:r>
      <w:r w:rsidRPr="655460D0">
        <w:t>Board</w:t>
      </w:r>
      <w:r w:rsidR="00145A41">
        <w:t xml:space="preserve"> </w:t>
      </w:r>
      <w:r w:rsidRPr="655460D0">
        <w:t>has</w:t>
      </w:r>
      <w:r w:rsidR="00145A41">
        <w:t xml:space="preserve"> </w:t>
      </w:r>
      <w:r w:rsidRPr="655460D0">
        <w:t>4</w:t>
      </w:r>
      <w:r w:rsidR="00145A41">
        <w:t xml:space="preserve"> </w:t>
      </w:r>
      <w:r w:rsidRPr="655460D0">
        <w:t>areas</w:t>
      </w:r>
      <w:r w:rsidR="00145A41">
        <w:t xml:space="preserve"> </w:t>
      </w:r>
      <w:r w:rsidRPr="655460D0">
        <w:t>of</w:t>
      </w:r>
      <w:r w:rsidR="00145A41">
        <w:t xml:space="preserve"> </w:t>
      </w:r>
      <w:r w:rsidRPr="655460D0">
        <w:t>strategic</w:t>
      </w:r>
      <w:r w:rsidR="00145A41">
        <w:t xml:space="preserve"> </w:t>
      </w:r>
      <w:r w:rsidRPr="655460D0">
        <w:t>ove</w:t>
      </w:r>
      <w:bookmarkStart w:id="28" w:name="TableColumnHeadings_3"/>
      <w:bookmarkEnd w:id="28"/>
      <w:r w:rsidRPr="655460D0">
        <w:t>rsight:</w:t>
      </w:r>
    </w:p>
    <w:p w14:paraId="3537036C" w14:textId="498E6075" w:rsidR="005D2FE6" w:rsidRPr="00764B55" w:rsidRDefault="005D2FE6" w:rsidP="00DC0AB9">
      <w:pPr>
        <w:pStyle w:val="Bullet"/>
      </w:pPr>
      <w:r w:rsidRPr="00764B55">
        <w:t>Policy</w:t>
      </w:r>
      <w:r w:rsidR="00145A41">
        <w:t xml:space="preserve"> </w:t>
      </w:r>
      <w:r w:rsidRPr="00764B55">
        <w:t>and</w:t>
      </w:r>
      <w:r w:rsidR="00145A41">
        <w:t xml:space="preserve"> </w:t>
      </w:r>
      <w:r w:rsidRPr="00764B55">
        <w:t>Strategy</w:t>
      </w:r>
      <w:r w:rsidR="00145A41">
        <w:t xml:space="preserve"> </w:t>
      </w:r>
      <w:r w:rsidRPr="00764B55">
        <w:t>–</w:t>
      </w:r>
      <w:r w:rsidR="00145A41">
        <w:t xml:space="preserve"> </w:t>
      </w:r>
      <w:r w:rsidRPr="00764B55">
        <w:t>oversight</w:t>
      </w:r>
      <w:r w:rsidR="00145A41">
        <w:t xml:space="preserve"> </w:t>
      </w:r>
      <w:r w:rsidRPr="00764B55">
        <w:t>of</w:t>
      </w:r>
      <w:r w:rsidR="00145A41">
        <w:t xml:space="preserve"> </w:t>
      </w:r>
      <w:r w:rsidRPr="00764B55">
        <w:t>significant</w:t>
      </w:r>
      <w:r w:rsidR="00145A41">
        <w:t xml:space="preserve"> </w:t>
      </w:r>
      <w:r w:rsidRPr="00764B55">
        <w:t>policy,</w:t>
      </w:r>
      <w:r w:rsidR="00145A41">
        <w:t xml:space="preserve"> </w:t>
      </w:r>
      <w:r w:rsidRPr="00764B55">
        <w:t>program</w:t>
      </w:r>
      <w:r w:rsidR="00145A41">
        <w:t xml:space="preserve"> </w:t>
      </w:r>
      <w:r w:rsidRPr="00764B55">
        <w:t>and</w:t>
      </w:r>
      <w:r w:rsidR="00145A41">
        <w:t xml:space="preserve"> </w:t>
      </w:r>
      <w:r w:rsidRPr="00764B55">
        <w:t>strategy</w:t>
      </w:r>
      <w:r w:rsidR="00145A41">
        <w:t xml:space="preserve"> </w:t>
      </w:r>
      <w:r w:rsidRPr="00764B55">
        <w:t>activities</w:t>
      </w:r>
      <w:r w:rsidR="00145A41">
        <w:t xml:space="preserve"> </w:t>
      </w:r>
      <w:r w:rsidRPr="00764B55">
        <w:t>of</w:t>
      </w:r>
      <w:r w:rsidR="00145A41">
        <w:t xml:space="preserve"> </w:t>
      </w:r>
      <w:r w:rsidRPr="00764B55">
        <w:t>the</w:t>
      </w:r>
      <w:r w:rsidR="00145A41">
        <w:t xml:space="preserve"> </w:t>
      </w:r>
      <w:r w:rsidRPr="00764B55">
        <w:t>department</w:t>
      </w:r>
      <w:r w:rsidR="00145A41">
        <w:t xml:space="preserve"> </w:t>
      </w:r>
      <w:r w:rsidRPr="00764B55">
        <w:t>and</w:t>
      </w:r>
      <w:r w:rsidR="00145A41">
        <w:t xml:space="preserve"> </w:t>
      </w:r>
      <w:r w:rsidRPr="00764B55">
        <w:t>to</w:t>
      </w:r>
      <w:r w:rsidR="00145A41">
        <w:t xml:space="preserve"> </w:t>
      </w:r>
      <w:r w:rsidRPr="00764B55">
        <w:t>guide</w:t>
      </w:r>
      <w:r w:rsidR="00145A41">
        <w:t xml:space="preserve"> </w:t>
      </w:r>
      <w:r w:rsidRPr="00764B55">
        <w:t>DEECA's</w:t>
      </w:r>
      <w:r w:rsidR="00145A41">
        <w:t xml:space="preserve"> </w:t>
      </w:r>
      <w:r w:rsidRPr="00764B55">
        <w:t>contributions</w:t>
      </w:r>
      <w:r w:rsidR="00145A41">
        <w:t xml:space="preserve"> </w:t>
      </w:r>
      <w:r w:rsidRPr="00764B55">
        <w:t>to</w:t>
      </w:r>
      <w:r w:rsidR="00145A41">
        <w:t xml:space="preserve"> </w:t>
      </w:r>
      <w:r w:rsidRPr="00764B55">
        <w:t>the</w:t>
      </w:r>
      <w:r w:rsidR="00145A41">
        <w:t xml:space="preserve"> </w:t>
      </w:r>
      <w:r w:rsidRPr="00764B55">
        <w:t>government's</w:t>
      </w:r>
      <w:r w:rsidR="00145A41">
        <w:t xml:space="preserve"> </w:t>
      </w:r>
      <w:r w:rsidRPr="00764B55">
        <w:t>economic</w:t>
      </w:r>
      <w:r w:rsidR="00145A41">
        <w:t xml:space="preserve"> </w:t>
      </w:r>
      <w:r w:rsidRPr="00764B55">
        <w:t>growth</w:t>
      </w:r>
      <w:r w:rsidR="00145A41">
        <w:t xml:space="preserve"> </w:t>
      </w:r>
      <w:r w:rsidRPr="00764B55">
        <w:t>agenda.</w:t>
      </w:r>
    </w:p>
    <w:p w14:paraId="1A8B08B3" w14:textId="2BCEE042" w:rsidR="005D2FE6" w:rsidRPr="00764B55" w:rsidRDefault="005D2FE6" w:rsidP="00DC0AB9">
      <w:pPr>
        <w:pStyle w:val="Bullet"/>
      </w:pPr>
      <w:r w:rsidRPr="00764B55">
        <w:t>Corporate</w:t>
      </w:r>
      <w:r w:rsidR="00145A41">
        <w:t xml:space="preserve"> </w:t>
      </w:r>
      <w:r w:rsidRPr="00764B55">
        <w:t>Stewardship</w:t>
      </w:r>
      <w:r w:rsidR="00145A41">
        <w:t xml:space="preserve"> </w:t>
      </w:r>
      <w:r w:rsidRPr="00764B55">
        <w:t>–</w:t>
      </w:r>
      <w:r w:rsidR="00145A41">
        <w:t xml:space="preserve"> </w:t>
      </w:r>
      <w:r w:rsidRPr="00764B55">
        <w:t>oversight</w:t>
      </w:r>
      <w:r w:rsidR="00145A41">
        <w:t xml:space="preserve"> </w:t>
      </w:r>
      <w:r w:rsidRPr="00764B55">
        <w:t>of</w:t>
      </w:r>
      <w:r w:rsidR="00145A41">
        <w:t xml:space="preserve"> </w:t>
      </w:r>
      <w:r w:rsidRPr="00764B55">
        <w:t>the</w:t>
      </w:r>
      <w:r w:rsidR="00145A41">
        <w:t xml:space="preserve"> </w:t>
      </w:r>
      <w:r w:rsidRPr="00764B55">
        <w:t>department’s</w:t>
      </w:r>
      <w:r w:rsidR="00145A41">
        <w:t xml:space="preserve"> </w:t>
      </w:r>
      <w:r w:rsidRPr="00764B55">
        <w:t>capabilities,</w:t>
      </w:r>
      <w:r w:rsidR="00145A41">
        <w:t xml:space="preserve"> </w:t>
      </w:r>
      <w:r w:rsidRPr="00764B55">
        <w:t>processes</w:t>
      </w:r>
      <w:r w:rsidR="00145A41">
        <w:t xml:space="preserve"> </w:t>
      </w:r>
      <w:r w:rsidRPr="00764B55">
        <w:t>and</w:t>
      </w:r>
      <w:r w:rsidR="00145A41">
        <w:t xml:space="preserve"> </w:t>
      </w:r>
      <w:r w:rsidRPr="00764B55">
        <w:t>systems.</w:t>
      </w:r>
    </w:p>
    <w:p w14:paraId="62D972EC" w14:textId="7FF77D0D" w:rsidR="005D2FE6" w:rsidRPr="00764B55" w:rsidRDefault="005D2FE6" w:rsidP="00DC0AB9">
      <w:pPr>
        <w:pStyle w:val="Bullet"/>
        <w:rPr>
          <w:i/>
          <w:iCs/>
        </w:rPr>
      </w:pPr>
      <w:r w:rsidRPr="00764B55">
        <w:t>Operations</w:t>
      </w:r>
      <w:r w:rsidR="00145A41">
        <w:t xml:space="preserve"> </w:t>
      </w:r>
      <w:r w:rsidRPr="00764B55">
        <w:t>and</w:t>
      </w:r>
      <w:r w:rsidR="00145A41">
        <w:t xml:space="preserve"> </w:t>
      </w:r>
      <w:r w:rsidRPr="00764B55">
        <w:t>Performance</w:t>
      </w:r>
      <w:r w:rsidR="00145A41">
        <w:t xml:space="preserve"> </w:t>
      </w:r>
      <w:r w:rsidRPr="00764B55">
        <w:t>–</w:t>
      </w:r>
      <w:r w:rsidR="00145A41">
        <w:t xml:space="preserve"> </w:t>
      </w:r>
      <w:r w:rsidRPr="00764B55">
        <w:t>oversight</w:t>
      </w:r>
      <w:r w:rsidR="00145A41">
        <w:t xml:space="preserve"> </w:t>
      </w:r>
      <w:r w:rsidRPr="00764B55">
        <w:t>of</w:t>
      </w:r>
      <w:r w:rsidR="00145A41">
        <w:t xml:space="preserve"> </w:t>
      </w:r>
      <w:r w:rsidRPr="00764B55">
        <w:t>the</w:t>
      </w:r>
      <w:r w:rsidR="00145A41">
        <w:t xml:space="preserve"> </w:t>
      </w:r>
      <w:r w:rsidRPr="00764B55">
        <w:t>department’s</w:t>
      </w:r>
      <w:r w:rsidR="00145A41">
        <w:t xml:space="preserve"> </w:t>
      </w:r>
      <w:r w:rsidRPr="00764B55">
        <w:t>services,</w:t>
      </w:r>
      <w:r w:rsidR="00145A41">
        <w:t xml:space="preserve"> </w:t>
      </w:r>
      <w:r w:rsidRPr="00764B55">
        <w:t>platforms,</w:t>
      </w:r>
      <w:r w:rsidR="00145A41">
        <w:t xml:space="preserve"> </w:t>
      </w:r>
      <w:r w:rsidRPr="00764B55">
        <w:t>projects</w:t>
      </w:r>
      <w:r w:rsidR="00145A41">
        <w:t xml:space="preserve"> </w:t>
      </w:r>
      <w:r w:rsidRPr="00764B55">
        <w:t>and</w:t>
      </w:r>
      <w:r w:rsidR="00145A41">
        <w:t xml:space="preserve"> </w:t>
      </w:r>
      <w:r w:rsidRPr="00764B55">
        <w:t>programs.</w:t>
      </w:r>
      <w:r w:rsidR="00145A41">
        <w:rPr>
          <w:i/>
          <w:iCs/>
        </w:rPr>
        <w:t xml:space="preserve"> </w:t>
      </w:r>
    </w:p>
    <w:p w14:paraId="4B1AB4E8" w14:textId="483E1478" w:rsidR="005D2FE6" w:rsidRPr="00DB2A5C" w:rsidRDefault="005D2FE6" w:rsidP="00DC0AB9">
      <w:pPr>
        <w:pStyle w:val="Bulletlast"/>
      </w:pPr>
      <w:r w:rsidRPr="00DB2A5C">
        <w:t>Transformation</w:t>
      </w:r>
      <w:r w:rsidR="00145A41">
        <w:t xml:space="preserve"> </w:t>
      </w:r>
      <w:r w:rsidRPr="00DB2A5C">
        <w:t>Taskforce</w:t>
      </w:r>
      <w:r w:rsidR="00145A41">
        <w:t xml:space="preserve"> </w:t>
      </w:r>
      <w:r w:rsidRPr="00DB2A5C">
        <w:t>–</w:t>
      </w:r>
      <w:r w:rsidR="00145A41">
        <w:t xml:space="preserve"> </w:t>
      </w:r>
      <w:r w:rsidRPr="00DB2A5C">
        <w:t>oversight</w:t>
      </w:r>
      <w:r w:rsidR="00145A41">
        <w:t xml:space="preserve"> </w:t>
      </w:r>
      <w:r w:rsidRPr="00DB2A5C">
        <w:t>of</w:t>
      </w:r>
      <w:r w:rsidR="00145A41">
        <w:t xml:space="preserve"> </w:t>
      </w:r>
      <w:r w:rsidRPr="00DB2A5C">
        <w:t>departmental</w:t>
      </w:r>
      <w:r w:rsidR="00145A41">
        <w:t xml:space="preserve"> </w:t>
      </w:r>
      <w:r w:rsidRPr="00DB2A5C">
        <w:t>transformation,</w:t>
      </w:r>
      <w:r w:rsidR="00145A41">
        <w:t xml:space="preserve"> </w:t>
      </w:r>
      <w:r w:rsidRPr="00DB2A5C">
        <w:t>change</w:t>
      </w:r>
      <w:r w:rsidR="00145A41">
        <w:t xml:space="preserve"> </w:t>
      </w:r>
      <w:r w:rsidRPr="00DB2A5C">
        <w:t>and</w:t>
      </w:r>
      <w:r w:rsidR="00145A41">
        <w:t xml:space="preserve"> </w:t>
      </w:r>
      <w:r w:rsidRPr="00DB2A5C">
        <w:t>culture-focused</w:t>
      </w:r>
      <w:r w:rsidR="00145A41">
        <w:t xml:space="preserve"> </w:t>
      </w:r>
      <w:r w:rsidRPr="00DB2A5C">
        <w:t>initiatives.</w:t>
      </w:r>
    </w:p>
    <w:p w14:paraId="5A9AF4B5" w14:textId="4ACBB925" w:rsidR="005D2FE6" w:rsidRPr="00B73060" w:rsidRDefault="005D2FE6" w:rsidP="00DC0AB9">
      <w:pPr>
        <w:pStyle w:val="Normalbeforebullets"/>
      </w:pPr>
      <w:r w:rsidRPr="266AE6F2">
        <w:t>As</w:t>
      </w:r>
      <w:r w:rsidR="00145A41">
        <w:t xml:space="preserve"> </w:t>
      </w:r>
      <w:r w:rsidRPr="266AE6F2">
        <w:t>at</w:t>
      </w:r>
      <w:r w:rsidR="00145A41">
        <w:t xml:space="preserve"> </w:t>
      </w:r>
      <w:r w:rsidRPr="266AE6F2">
        <w:t>30</w:t>
      </w:r>
      <w:r w:rsidR="00145A41">
        <w:t xml:space="preserve"> </w:t>
      </w:r>
      <w:r w:rsidRPr="266AE6F2">
        <w:t>June</w:t>
      </w:r>
      <w:r w:rsidR="00145A41">
        <w:t xml:space="preserve"> </w:t>
      </w:r>
      <w:r w:rsidRPr="266AE6F2">
        <w:t>2025,</w:t>
      </w:r>
      <w:r w:rsidR="00145A41">
        <w:t xml:space="preserve"> </w:t>
      </w:r>
      <w:r w:rsidRPr="266AE6F2">
        <w:t>DEECA</w:t>
      </w:r>
      <w:r w:rsidR="00145A41">
        <w:t xml:space="preserve"> </w:t>
      </w:r>
      <w:r w:rsidRPr="266AE6F2">
        <w:t>Executive</w:t>
      </w:r>
      <w:r w:rsidR="00145A41">
        <w:t xml:space="preserve"> </w:t>
      </w:r>
      <w:r w:rsidRPr="266AE6F2">
        <w:t>Board</w:t>
      </w:r>
      <w:r w:rsidR="00145A41">
        <w:t xml:space="preserve"> </w:t>
      </w:r>
      <w:r w:rsidRPr="266AE6F2">
        <w:t>membership</w:t>
      </w:r>
      <w:r w:rsidR="00145A41">
        <w:t xml:space="preserve"> </w:t>
      </w:r>
      <w:r w:rsidRPr="266AE6F2">
        <w:t>comprised:</w:t>
      </w:r>
      <w:r w:rsidR="00145A41">
        <w:rPr>
          <w:rFonts w:ascii="Cambria" w:hAnsi="Cambria" w:cs="Cambria"/>
        </w:rPr>
        <w:t xml:space="preserve"> </w:t>
      </w:r>
    </w:p>
    <w:tbl>
      <w:tblPr>
        <w:tblStyle w:val="TableGrid"/>
        <w:tblW w:w="0" w:type="auto"/>
        <w:tblLook w:val="04A0" w:firstRow="1" w:lastRow="0" w:firstColumn="1" w:lastColumn="0" w:noHBand="0" w:noVBand="1"/>
      </w:tblPr>
      <w:tblGrid>
        <w:gridCol w:w="2262"/>
        <w:gridCol w:w="7926"/>
      </w:tblGrid>
      <w:tr w:rsidR="005D2FE6" w14:paraId="1A0D69EA" w14:textId="77777777" w:rsidTr="00DC0AB9">
        <w:trPr>
          <w:trHeight w:val="284"/>
          <w:tblHeader/>
        </w:trPr>
        <w:tc>
          <w:tcPr>
            <w:tcW w:w="2263" w:type="dxa"/>
          </w:tcPr>
          <w:p w14:paraId="05AAA816" w14:textId="77777777" w:rsidR="005D2FE6" w:rsidRPr="00D329B9" w:rsidRDefault="005D2FE6" w:rsidP="00145A41">
            <w:pPr>
              <w:pStyle w:val="TableColumnHeading"/>
              <w:rPr>
                <w:spacing w:val="-1"/>
              </w:rPr>
            </w:pPr>
            <w:r w:rsidRPr="6F4350FA">
              <w:t>Name</w:t>
            </w:r>
          </w:p>
        </w:tc>
        <w:tc>
          <w:tcPr>
            <w:tcW w:w="7931" w:type="dxa"/>
          </w:tcPr>
          <w:p w14:paraId="7EFF0FC8" w14:textId="77777777" w:rsidR="005D2FE6" w:rsidRPr="00D329B9" w:rsidRDefault="005D2FE6" w:rsidP="00145A41">
            <w:pPr>
              <w:pStyle w:val="TableColumnHeading"/>
              <w:rPr>
                <w:spacing w:val="-1"/>
              </w:rPr>
            </w:pPr>
            <w:r w:rsidRPr="6F4350FA">
              <w:t>Role</w:t>
            </w:r>
          </w:p>
        </w:tc>
      </w:tr>
      <w:tr w:rsidR="005D2FE6" w14:paraId="238E7B85" w14:textId="77777777" w:rsidTr="00DC0AB9">
        <w:trPr>
          <w:trHeight w:val="284"/>
        </w:trPr>
        <w:tc>
          <w:tcPr>
            <w:tcW w:w="2263" w:type="dxa"/>
          </w:tcPr>
          <w:p w14:paraId="0FA4EC09" w14:textId="535658F3" w:rsidR="005D2FE6" w:rsidRPr="007C2E0F" w:rsidRDefault="005D2FE6">
            <w:pPr>
              <w:pStyle w:val="Tablebodytext"/>
              <w:rPr>
                <w:spacing w:val="-1"/>
              </w:rPr>
            </w:pPr>
            <w:r w:rsidRPr="6F4350FA">
              <w:t>John</w:t>
            </w:r>
            <w:r w:rsidR="00145A41">
              <w:t xml:space="preserve"> </w:t>
            </w:r>
            <w:r w:rsidRPr="6F4350FA">
              <w:t>Bradley</w:t>
            </w:r>
          </w:p>
        </w:tc>
        <w:tc>
          <w:tcPr>
            <w:tcW w:w="7931" w:type="dxa"/>
          </w:tcPr>
          <w:p w14:paraId="44FFC752" w14:textId="231F8D92" w:rsidR="005D2FE6" w:rsidRPr="007C2E0F" w:rsidRDefault="005D2FE6">
            <w:pPr>
              <w:pStyle w:val="Tablebodytext"/>
              <w:rPr>
                <w:spacing w:val="-1"/>
              </w:rPr>
            </w:pPr>
            <w:r w:rsidRPr="6F4350FA">
              <w:t>Secretary,</w:t>
            </w:r>
            <w:r w:rsidR="00145A41">
              <w:t xml:space="preserve"> </w:t>
            </w:r>
            <w:r w:rsidRPr="6F4350FA">
              <w:t>DEECA</w:t>
            </w:r>
          </w:p>
        </w:tc>
      </w:tr>
      <w:tr w:rsidR="005D2FE6" w14:paraId="405C0F9F" w14:textId="77777777" w:rsidTr="00DC0AB9">
        <w:trPr>
          <w:trHeight w:val="284"/>
        </w:trPr>
        <w:tc>
          <w:tcPr>
            <w:tcW w:w="2263" w:type="dxa"/>
          </w:tcPr>
          <w:p w14:paraId="2C2551EB" w14:textId="2D8F2FB5" w:rsidR="005D2FE6" w:rsidRPr="007C2E0F" w:rsidRDefault="005D2FE6">
            <w:pPr>
              <w:pStyle w:val="Tablebodytext"/>
              <w:rPr>
                <w:spacing w:val="-1"/>
              </w:rPr>
            </w:pPr>
            <w:r w:rsidRPr="6F4350FA">
              <w:t>Beth</w:t>
            </w:r>
            <w:r w:rsidR="00145A41">
              <w:t xml:space="preserve"> </w:t>
            </w:r>
            <w:r w:rsidRPr="6F4350FA">
              <w:t>Jones</w:t>
            </w:r>
          </w:p>
        </w:tc>
        <w:tc>
          <w:tcPr>
            <w:tcW w:w="7931" w:type="dxa"/>
          </w:tcPr>
          <w:p w14:paraId="2EC46B7B" w14:textId="34855730" w:rsidR="005D2FE6" w:rsidRPr="007C2E0F" w:rsidRDefault="005D2FE6">
            <w:pPr>
              <w:pStyle w:val="Tablebodytext"/>
              <w:rPr>
                <w:spacing w:val="-1"/>
              </w:rPr>
            </w:pPr>
            <w:r w:rsidRPr="6F4350FA">
              <w:t>Deputy</w:t>
            </w:r>
            <w:r w:rsidR="00145A41">
              <w:t xml:space="preserve"> </w:t>
            </w:r>
            <w:r w:rsidRPr="6F4350FA">
              <w:t>Secretary</w:t>
            </w:r>
            <w:r w:rsidR="00145A41">
              <w:t xml:space="preserve"> </w:t>
            </w:r>
            <w:r w:rsidRPr="6F4350FA">
              <w:t>and</w:t>
            </w:r>
            <w:r w:rsidR="00145A41">
              <w:t xml:space="preserve"> </w:t>
            </w:r>
            <w:r w:rsidRPr="6F4350FA">
              <w:t>Chief</w:t>
            </w:r>
            <w:r w:rsidR="00145A41">
              <w:t xml:space="preserve"> </w:t>
            </w:r>
            <w:r w:rsidRPr="6F4350FA">
              <w:t>Executive,</w:t>
            </w:r>
            <w:r w:rsidR="00145A41">
              <w:t xml:space="preserve"> </w:t>
            </w:r>
            <w:r w:rsidRPr="6F4350FA">
              <w:t>Agriculture</w:t>
            </w:r>
            <w:r w:rsidR="00145A41">
              <w:t xml:space="preserve"> </w:t>
            </w:r>
            <w:r w:rsidRPr="6F4350FA">
              <w:t>Victoria</w:t>
            </w:r>
          </w:p>
        </w:tc>
      </w:tr>
      <w:tr w:rsidR="005D2FE6" w14:paraId="5634C089" w14:textId="77777777" w:rsidTr="00DC0AB9">
        <w:trPr>
          <w:trHeight w:val="284"/>
        </w:trPr>
        <w:tc>
          <w:tcPr>
            <w:tcW w:w="2263" w:type="dxa"/>
          </w:tcPr>
          <w:p w14:paraId="26D01A9C" w14:textId="02553ED0" w:rsidR="005D2FE6" w:rsidRPr="007C2E0F" w:rsidRDefault="005D2FE6">
            <w:pPr>
              <w:pStyle w:val="Tablebodytext"/>
              <w:rPr>
                <w:spacing w:val="-1"/>
              </w:rPr>
            </w:pPr>
            <w:r w:rsidRPr="6F4350FA">
              <w:t>Kelly</w:t>
            </w:r>
            <w:r w:rsidR="00145A41">
              <w:t xml:space="preserve"> </w:t>
            </w:r>
            <w:r w:rsidRPr="6F4350FA">
              <w:t>Crosthwaite</w:t>
            </w:r>
          </w:p>
        </w:tc>
        <w:tc>
          <w:tcPr>
            <w:tcW w:w="7931" w:type="dxa"/>
          </w:tcPr>
          <w:p w14:paraId="18998FF7" w14:textId="07DC5B4A" w:rsidR="005D2FE6" w:rsidRPr="007C2E0F" w:rsidRDefault="005D2FE6">
            <w:pPr>
              <w:pStyle w:val="Tablebodytext"/>
              <w:rPr>
                <w:spacing w:val="-1"/>
              </w:rPr>
            </w:pPr>
            <w:r w:rsidRPr="6F4350FA">
              <w:t>Deputy</w:t>
            </w:r>
            <w:r w:rsidR="00145A41">
              <w:t xml:space="preserve"> </w:t>
            </w:r>
            <w:r w:rsidRPr="6F4350FA">
              <w:t>Secretary,</w:t>
            </w:r>
            <w:r w:rsidR="00145A41">
              <w:t xml:space="preserve"> </w:t>
            </w:r>
            <w:r w:rsidRPr="6F4350FA">
              <w:t>Bushfire</w:t>
            </w:r>
            <w:r w:rsidR="00145A41">
              <w:t xml:space="preserve"> </w:t>
            </w:r>
            <w:r w:rsidRPr="6F4350FA">
              <w:t>and</w:t>
            </w:r>
            <w:r w:rsidR="00145A41">
              <w:t xml:space="preserve"> </w:t>
            </w:r>
            <w:r w:rsidRPr="6F4350FA">
              <w:t>Forest</w:t>
            </w:r>
            <w:r w:rsidR="00145A41">
              <w:t xml:space="preserve"> </w:t>
            </w:r>
            <w:r w:rsidRPr="6F4350FA">
              <w:t>Services</w:t>
            </w:r>
          </w:p>
        </w:tc>
      </w:tr>
      <w:tr w:rsidR="005D2FE6" w14:paraId="46B2530F" w14:textId="77777777" w:rsidTr="00DC0AB9">
        <w:trPr>
          <w:trHeight w:val="284"/>
        </w:trPr>
        <w:tc>
          <w:tcPr>
            <w:tcW w:w="2263" w:type="dxa"/>
          </w:tcPr>
          <w:p w14:paraId="40CB1E63" w14:textId="394F82B8" w:rsidR="005D2FE6" w:rsidRPr="007C2E0F" w:rsidRDefault="005D2FE6">
            <w:pPr>
              <w:pStyle w:val="Tablebodytext"/>
              <w:rPr>
                <w:spacing w:val="-1"/>
              </w:rPr>
            </w:pPr>
            <w:r w:rsidRPr="6F4350FA">
              <w:t>Sally</w:t>
            </w:r>
            <w:r w:rsidR="00145A41">
              <w:t xml:space="preserve"> </w:t>
            </w:r>
            <w:r w:rsidRPr="6F4350FA">
              <w:t>Fensling</w:t>
            </w:r>
          </w:p>
        </w:tc>
        <w:tc>
          <w:tcPr>
            <w:tcW w:w="7931" w:type="dxa"/>
          </w:tcPr>
          <w:p w14:paraId="4B5994E8" w14:textId="1CE22107" w:rsidR="005D2FE6" w:rsidRPr="007C2E0F" w:rsidRDefault="005D2FE6">
            <w:pPr>
              <w:pStyle w:val="Tablebodytext"/>
              <w:rPr>
                <w:spacing w:val="-1"/>
              </w:rPr>
            </w:pPr>
            <w:r w:rsidRPr="6F4350FA">
              <w:t>Deputy</w:t>
            </w:r>
            <w:r w:rsidR="00145A41">
              <w:t xml:space="preserve"> </w:t>
            </w:r>
            <w:r w:rsidRPr="6F4350FA">
              <w:t>Secretary,</w:t>
            </w:r>
            <w:r w:rsidR="00145A41">
              <w:t xml:space="preserve"> </w:t>
            </w:r>
            <w:r w:rsidRPr="6F4350FA">
              <w:t>Corporate</w:t>
            </w:r>
            <w:r w:rsidR="00145A41">
              <w:t xml:space="preserve"> </w:t>
            </w:r>
            <w:r w:rsidRPr="6F4350FA">
              <w:t>Services</w:t>
            </w:r>
          </w:p>
        </w:tc>
      </w:tr>
      <w:tr w:rsidR="005D2FE6" w14:paraId="50F36573" w14:textId="77777777" w:rsidTr="00DC0AB9">
        <w:trPr>
          <w:trHeight w:val="284"/>
        </w:trPr>
        <w:tc>
          <w:tcPr>
            <w:tcW w:w="2263" w:type="dxa"/>
          </w:tcPr>
          <w:p w14:paraId="42294AEE" w14:textId="3BF61DA4" w:rsidR="005D2FE6" w:rsidRPr="007C2E0F" w:rsidRDefault="005D2FE6">
            <w:pPr>
              <w:pStyle w:val="Tablebodytext"/>
              <w:rPr>
                <w:spacing w:val="-1"/>
              </w:rPr>
            </w:pPr>
            <w:r w:rsidRPr="6F4350FA">
              <w:t>Elizabeth</w:t>
            </w:r>
            <w:r w:rsidR="00145A41">
              <w:t xml:space="preserve"> </w:t>
            </w:r>
            <w:r w:rsidRPr="6F4350FA">
              <w:t>Molyneux</w:t>
            </w:r>
          </w:p>
        </w:tc>
        <w:tc>
          <w:tcPr>
            <w:tcW w:w="7931" w:type="dxa"/>
          </w:tcPr>
          <w:p w14:paraId="452C5631" w14:textId="69A14158" w:rsidR="005D2FE6" w:rsidRPr="007C2E0F" w:rsidRDefault="005D2FE6">
            <w:pPr>
              <w:pStyle w:val="Tablebodytext"/>
              <w:rPr>
                <w:spacing w:val="-1"/>
              </w:rPr>
            </w:pPr>
            <w:r w:rsidRPr="6F4350FA">
              <w:t>Deputy</w:t>
            </w:r>
            <w:r w:rsidR="00145A41">
              <w:t xml:space="preserve"> </w:t>
            </w:r>
            <w:r w:rsidRPr="6F4350FA">
              <w:t>Secretary,</w:t>
            </w:r>
            <w:r w:rsidR="00145A41">
              <w:t xml:space="preserve"> </w:t>
            </w:r>
            <w:r w:rsidRPr="6F4350FA">
              <w:t>Energy</w:t>
            </w:r>
          </w:p>
        </w:tc>
      </w:tr>
      <w:tr w:rsidR="005D2FE6" w14:paraId="0DC7EE3B" w14:textId="77777777" w:rsidTr="00DC0AB9">
        <w:trPr>
          <w:trHeight w:val="284"/>
        </w:trPr>
        <w:tc>
          <w:tcPr>
            <w:tcW w:w="2263" w:type="dxa"/>
          </w:tcPr>
          <w:p w14:paraId="2487C9D7" w14:textId="4F1CA783" w:rsidR="005D2FE6" w:rsidRPr="007C2E0F" w:rsidRDefault="005D2FE6">
            <w:pPr>
              <w:pStyle w:val="Tablebodytext"/>
              <w:rPr>
                <w:spacing w:val="-1"/>
              </w:rPr>
            </w:pPr>
            <w:r w:rsidRPr="6F4350FA">
              <w:t>Carolyn</w:t>
            </w:r>
            <w:r w:rsidR="00145A41">
              <w:t xml:space="preserve"> </w:t>
            </w:r>
            <w:r w:rsidRPr="6F4350FA">
              <w:t>Jackson</w:t>
            </w:r>
          </w:p>
        </w:tc>
        <w:tc>
          <w:tcPr>
            <w:tcW w:w="7931" w:type="dxa"/>
          </w:tcPr>
          <w:p w14:paraId="08570783" w14:textId="6ABF5EA2" w:rsidR="005D2FE6" w:rsidRPr="007C2E0F" w:rsidRDefault="005D2FE6">
            <w:pPr>
              <w:pStyle w:val="Tablebodytext"/>
              <w:rPr>
                <w:spacing w:val="-1"/>
              </w:rPr>
            </w:pPr>
            <w:r w:rsidRPr="6F4350FA">
              <w:t>Deputy</w:t>
            </w:r>
            <w:r w:rsidR="00145A41">
              <w:t xml:space="preserve"> </w:t>
            </w:r>
            <w:r w:rsidRPr="6F4350FA">
              <w:t>Secretary,</w:t>
            </w:r>
            <w:r w:rsidR="00145A41">
              <w:t xml:space="preserve"> </w:t>
            </w:r>
            <w:r w:rsidRPr="6F4350FA">
              <w:t>Regions,</w:t>
            </w:r>
            <w:r w:rsidR="00145A41">
              <w:t xml:space="preserve"> </w:t>
            </w:r>
            <w:r w:rsidRPr="6F4350FA">
              <w:t>Environment,</w:t>
            </w:r>
            <w:r w:rsidR="00145A41">
              <w:t xml:space="preserve"> </w:t>
            </w:r>
            <w:r w:rsidRPr="6F4350FA">
              <w:t>Climate</w:t>
            </w:r>
            <w:r w:rsidR="00145A41">
              <w:t xml:space="preserve"> </w:t>
            </w:r>
            <w:r w:rsidRPr="6F4350FA">
              <w:t>Action</w:t>
            </w:r>
            <w:r w:rsidR="00145A41">
              <w:t xml:space="preserve"> </w:t>
            </w:r>
            <w:r w:rsidRPr="6F4350FA">
              <w:t>and</w:t>
            </w:r>
            <w:r w:rsidR="00145A41">
              <w:t xml:space="preserve"> </w:t>
            </w:r>
            <w:r w:rsidRPr="6F4350FA">
              <w:t>First</w:t>
            </w:r>
            <w:r w:rsidR="00145A41">
              <w:t xml:space="preserve"> </w:t>
            </w:r>
            <w:r w:rsidRPr="6F4350FA">
              <w:t>Peoples</w:t>
            </w:r>
          </w:p>
        </w:tc>
      </w:tr>
      <w:tr w:rsidR="005D2FE6" w14:paraId="2B7C1A42" w14:textId="77777777" w:rsidTr="00DC0AB9">
        <w:trPr>
          <w:trHeight w:val="284"/>
        </w:trPr>
        <w:tc>
          <w:tcPr>
            <w:tcW w:w="2263" w:type="dxa"/>
          </w:tcPr>
          <w:p w14:paraId="4A0B0568" w14:textId="359D5F61" w:rsidR="005D2FE6" w:rsidRPr="007C2E0F" w:rsidRDefault="005D2FE6">
            <w:pPr>
              <w:pStyle w:val="Tablebodytext"/>
              <w:rPr>
                <w:spacing w:val="-1"/>
              </w:rPr>
            </w:pPr>
            <w:r w:rsidRPr="6F4350FA">
              <w:t>Matt</w:t>
            </w:r>
            <w:r w:rsidR="00145A41">
              <w:t xml:space="preserve"> </w:t>
            </w:r>
            <w:r w:rsidRPr="6F4350FA">
              <w:t>Vincent</w:t>
            </w:r>
          </w:p>
        </w:tc>
        <w:tc>
          <w:tcPr>
            <w:tcW w:w="7931" w:type="dxa"/>
          </w:tcPr>
          <w:p w14:paraId="23DB348F" w14:textId="7BEAF053" w:rsidR="005D2FE6" w:rsidRPr="007C2E0F" w:rsidRDefault="005D2FE6">
            <w:pPr>
              <w:pStyle w:val="Tablebodytext"/>
              <w:rPr>
                <w:spacing w:val="-1"/>
              </w:rPr>
            </w:pPr>
            <w:r w:rsidRPr="6F4350FA">
              <w:t>Chief</w:t>
            </w:r>
            <w:r w:rsidR="00145A41">
              <w:t xml:space="preserve"> </w:t>
            </w:r>
            <w:r w:rsidRPr="6F4350FA">
              <w:t>Executive</w:t>
            </w:r>
            <w:r w:rsidR="00145A41">
              <w:t xml:space="preserve"> </w:t>
            </w:r>
            <w:r w:rsidR="00CC739E">
              <w:t>Officer</w:t>
            </w:r>
            <w:r w:rsidRPr="6F4350FA">
              <w:t>,</w:t>
            </w:r>
            <w:r w:rsidR="00145A41">
              <w:t xml:space="preserve"> </w:t>
            </w:r>
            <w:r w:rsidRPr="6F4350FA">
              <w:t>Resources</w:t>
            </w:r>
            <w:r w:rsidR="00145A41">
              <w:t xml:space="preserve"> </w:t>
            </w:r>
            <w:r w:rsidRPr="6F4350FA">
              <w:t>Victoria</w:t>
            </w:r>
          </w:p>
        </w:tc>
      </w:tr>
      <w:tr w:rsidR="005D2FE6" w14:paraId="3D8C9719" w14:textId="77777777" w:rsidTr="00DC0AB9">
        <w:trPr>
          <w:trHeight w:val="284"/>
        </w:trPr>
        <w:tc>
          <w:tcPr>
            <w:tcW w:w="2263" w:type="dxa"/>
          </w:tcPr>
          <w:p w14:paraId="53081451" w14:textId="70E52D1A" w:rsidR="005D2FE6" w:rsidRPr="007C2E0F" w:rsidRDefault="005D2FE6">
            <w:pPr>
              <w:pStyle w:val="Tablebodytext"/>
              <w:rPr>
                <w:spacing w:val="-1"/>
              </w:rPr>
            </w:pPr>
            <w:r w:rsidRPr="6F4350FA">
              <w:t>Kirsten</w:t>
            </w:r>
            <w:r w:rsidR="00145A41">
              <w:t xml:space="preserve"> </w:t>
            </w:r>
            <w:r w:rsidRPr="6F4350FA">
              <w:t>Shelly</w:t>
            </w:r>
            <w:r w:rsidR="00145A41">
              <w:t xml:space="preserve"> </w:t>
            </w:r>
          </w:p>
        </w:tc>
        <w:tc>
          <w:tcPr>
            <w:tcW w:w="7931" w:type="dxa"/>
          </w:tcPr>
          <w:p w14:paraId="7800460F" w14:textId="4530A89D" w:rsidR="005D2FE6" w:rsidRPr="007C2E0F" w:rsidRDefault="005D2FE6">
            <w:pPr>
              <w:pStyle w:val="Tablebodytext"/>
              <w:rPr>
                <w:spacing w:val="-1"/>
              </w:rPr>
            </w:pPr>
            <w:r w:rsidRPr="6F4350FA">
              <w:t>Deputy</w:t>
            </w:r>
            <w:r w:rsidR="00145A41">
              <w:t xml:space="preserve"> </w:t>
            </w:r>
            <w:r w:rsidRPr="6F4350FA">
              <w:t>Secretary,</w:t>
            </w:r>
            <w:r w:rsidR="00145A41">
              <w:t xml:space="preserve"> </w:t>
            </w:r>
            <w:r w:rsidRPr="6F4350FA">
              <w:t>Water</w:t>
            </w:r>
            <w:r w:rsidR="00145A41">
              <w:t xml:space="preserve"> </w:t>
            </w:r>
            <w:r w:rsidRPr="6F4350FA">
              <w:t>and</w:t>
            </w:r>
            <w:r w:rsidR="00145A41">
              <w:t xml:space="preserve"> </w:t>
            </w:r>
            <w:r w:rsidRPr="6F4350FA">
              <w:t>Catchments</w:t>
            </w:r>
          </w:p>
        </w:tc>
      </w:tr>
    </w:tbl>
    <w:p w14:paraId="6A18B197" w14:textId="77777777" w:rsidR="00494F28" w:rsidRDefault="00494F28" w:rsidP="00DC0AB9"/>
    <w:p w14:paraId="620E9E9C" w14:textId="7611DD56" w:rsidR="005D2FE6" w:rsidRPr="00DC0AB9" w:rsidRDefault="005D2FE6" w:rsidP="00DC0AB9">
      <w:pPr>
        <w:pStyle w:val="Heading3"/>
      </w:pPr>
      <w:r w:rsidRPr="00DC0AB9">
        <w:lastRenderedPageBreak/>
        <w:t>Stewardship</w:t>
      </w:r>
      <w:r w:rsidR="00145A41" w:rsidRPr="00DC0AB9">
        <w:t xml:space="preserve"> </w:t>
      </w:r>
      <w:r w:rsidRPr="00DC0AB9">
        <w:t>Committees</w:t>
      </w:r>
    </w:p>
    <w:p w14:paraId="65E7AB60" w14:textId="5F87AB64" w:rsidR="005D2FE6" w:rsidRPr="00764B55" w:rsidRDefault="005D2FE6" w:rsidP="005D2FE6">
      <w:r w:rsidRPr="00764B55">
        <w:t>DEECA’s</w:t>
      </w:r>
      <w:r w:rsidR="00145A41">
        <w:t xml:space="preserve"> </w:t>
      </w:r>
      <w:r w:rsidRPr="00764B55">
        <w:t>stewardship</w:t>
      </w:r>
      <w:r w:rsidR="00145A41">
        <w:t xml:space="preserve"> </w:t>
      </w:r>
      <w:r w:rsidRPr="00764B55">
        <w:t>committees</w:t>
      </w:r>
      <w:r w:rsidR="00145A41">
        <w:t xml:space="preserve"> </w:t>
      </w:r>
      <w:r w:rsidRPr="00764B55">
        <w:t>focus</w:t>
      </w:r>
      <w:r w:rsidR="00145A41">
        <w:t xml:space="preserve"> </w:t>
      </w:r>
      <w:r w:rsidRPr="00764B55">
        <w:t>on</w:t>
      </w:r>
      <w:r w:rsidR="00145A41">
        <w:t xml:space="preserve"> </w:t>
      </w:r>
      <w:r w:rsidRPr="00764B55">
        <w:t>department-wide</w:t>
      </w:r>
      <w:r w:rsidR="00145A41">
        <w:t xml:space="preserve"> </w:t>
      </w:r>
      <w:r w:rsidRPr="00764B55">
        <w:t>strategic</w:t>
      </w:r>
      <w:r w:rsidR="00145A41">
        <w:t xml:space="preserve"> </w:t>
      </w:r>
      <w:r w:rsidRPr="00764B55">
        <w:t>priorities.</w:t>
      </w:r>
      <w:r w:rsidR="00145A41">
        <w:t xml:space="preserve"> </w:t>
      </w:r>
      <w:r w:rsidRPr="00764B55">
        <w:t>They</w:t>
      </w:r>
      <w:r w:rsidR="00145A41">
        <w:t xml:space="preserve"> </w:t>
      </w:r>
      <w:r w:rsidRPr="00764B55">
        <w:t>provide</w:t>
      </w:r>
      <w:r w:rsidR="00145A41">
        <w:t xml:space="preserve"> </w:t>
      </w:r>
      <w:r w:rsidRPr="00764B55">
        <w:t>strategic</w:t>
      </w:r>
      <w:r w:rsidR="00145A41">
        <w:t xml:space="preserve"> </w:t>
      </w:r>
      <w:r w:rsidRPr="00764B55">
        <w:t>advisory</w:t>
      </w:r>
      <w:r w:rsidR="00145A41">
        <w:t xml:space="preserve"> </w:t>
      </w:r>
      <w:r w:rsidRPr="00764B55">
        <w:t>support</w:t>
      </w:r>
      <w:r w:rsidR="00145A41">
        <w:t xml:space="preserve"> </w:t>
      </w:r>
      <w:r w:rsidRPr="00764B55">
        <w:t>to</w:t>
      </w:r>
      <w:r w:rsidR="00145A41">
        <w:t xml:space="preserve"> </w:t>
      </w:r>
      <w:r w:rsidRPr="00764B55">
        <w:t>the</w:t>
      </w:r>
      <w:r w:rsidR="00145A41">
        <w:t xml:space="preserve"> </w:t>
      </w:r>
      <w:r w:rsidRPr="00764B55">
        <w:t>Executive</w:t>
      </w:r>
      <w:r w:rsidR="00145A41">
        <w:t xml:space="preserve"> </w:t>
      </w:r>
      <w:r w:rsidRPr="00764B55">
        <w:t>Board</w:t>
      </w:r>
      <w:r w:rsidR="00145A41">
        <w:t xml:space="preserve"> </w:t>
      </w:r>
      <w:r w:rsidRPr="00764B55">
        <w:t>across</w:t>
      </w:r>
      <w:r w:rsidR="00145A41">
        <w:t xml:space="preserve"> </w:t>
      </w:r>
      <w:r w:rsidRPr="00764B55">
        <w:t>a</w:t>
      </w:r>
      <w:r w:rsidR="00145A41">
        <w:t xml:space="preserve"> </w:t>
      </w:r>
      <w:r w:rsidRPr="00764B55">
        <w:t>suite</w:t>
      </w:r>
      <w:r w:rsidR="00145A41">
        <w:t xml:space="preserve"> </w:t>
      </w:r>
      <w:r w:rsidRPr="00764B55">
        <w:t>of</w:t>
      </w:r>
      <w:r w:rsidR="00145A41">
        <w:t xml:space="preserve"> </w:t>
      </w:r>
      <w:r w:rsidRPr="00764B55">
        <w:t>corporate,</w:t>
      </w:r>
      <w:r w:rsidR="00145A41">
        <w:t xml:space="preserve"> </w:t>
      </w:r>
      <w:r w:rsidRPr="00764B55">
        <w:t>service</w:t>
      </w:r>
      <w:r w:rsidR="00145A41">
        <w:t xml:space="preserve"> </w:t>
      </w:r>
      <w:r w:rsidRPr="00764B55">
        <w:t>delivery</w:t>
      </w:r>
      <w:r w:rsidR="00145A41">
        <w:t xml:space="preserve"> </w:t>
      </w:r>
      <w:r w:rsidRPr="00764B55">
        <w:t>and</w:t>
      </w:r>
      <w:r w:rsidR="00145A41">
        <w:t xml:space="preserve"> </w:t>
      </w:r>
      <w:r w:rsidRPr="00764B55">
        <w:t>policy</w:t>
      </w:r>
      <w:r w:rsidR="00145A41">
        <w:t xml:space="preserve"> </w:t>
      </w:r>
      <w:r w:rsidRPr="00764B55">
        <w:t>functions.</w:t>
      </w:r>
    </w:p>
    <w:p w14:paraId="03A66083" w14:textId="40D5CF2C" w:rsidR="005D2FE6" w:rsidRPr="00764B55" w:rsidRDefault="005D2FE6" w:rsidP="00535101">
      <w:pPr>
        <w:pStyle w:val="Heading4"/>
      </w:pPr>
      <w:r w:rsidRPr="00764B55">
        <w:t>Biodiversity</w:t>
      </w:r>
      <w:r w:rsidR="00145A41">
        <w:t xml:space="preserve"> </w:t>
      </w:r>
      <w:r w:rsidRPr="00535101">
        <w:t>Stewardship</w:t>
      </w:r>
      <w:r w:rsidR="00145A41">
        <w:t xml:space="preserve"> </w:t>
      </w:r>
      <w:r w:rsidRPr="00764B55">
        <w:t>Committee</w:t>
      </w:r>
    </w:p>
    <w:p w14:paraId="20D144E1" w14:textId="50FE3E02" w:rsidR="005D2FE6" w:rsidRPr="00764B55" w:rsidRDefault="005D2FE6" w:rsidP="005D2FE6">
      <w:r w:rsidRPr="00764B55">
        <w:t>The</w:t>
      </w:r>
      <w:r w:rsidR="00145A41">
        <w:t xml:space="preserve"> </w:t>
      </w:r>
      <w:r w:rsidRPr="00764B55">
        <w:t>Biodiversity</w:t>
      </w:r>
      <w:r w:rsidR="00145A41">
        <w:t xml:space="preserve"> </w:t>
      </w:r>
      <w:r w:rsidRPr="00764B55">
        <w:t>Stewardship</w:t>
      </w:r>
      <w:r w:rsidR="00145A41">
        <w:t xml:space="preserve"> </w:t>
      </w:r>
      <w:r w:rsidRPr="00764B55">
        <w:t>Committee</w:t>
      </w:r>
      <w:r w:rsidR="00145A41">
        <w:t xml:space="preserve"> </w:t>
      </w:r>
      <w:r w:rsidRPr="00764B55">
        <w:t>approves</w:t>
      </w:r>
      <w:r w:rsidR="00145A41">
        <w:t xml:space="preserve"> </w:t>
      </w:r>
      <w:r w:rsidRPr="00764B55">
        <w:t>and</w:t>
      </w:r>
      <w:r w:rsidR="00145A41">
        <w:t xml:space="preserve"> </w:t>
      </w:r>
      <w:r w:rsidRPr="00764B55">
        <w:t>oversees</w:t>
      </w:r>
      <w:r w:rsidR="00145A41">
        <w:t xml:space="preserve"> </w:t>
      </w:r>
      <w:r w:rsidRPr="00764B55">
        <w:t>the</w:t>
      </w:r>
      <w:r w:rsidR="00145A41">
        <w:t xml:space="preserve"> </w:t>
      </w:r>
      <w:r w:rsidRPr="00764B55">
        <w:t>delivery</w:t>
      </w:r>
      <w:r w:rsidR="00145A41">
        <w:t xml:space="preserve"> </w:t>
      </w:r>
      <w:r w:rsidRPr="00764B55">
        <w:t>of</w:t>
      </w:r>
      <w:r w:rsidR="00145A41">
        <w:t xml:space="preserve"> </w:t>
      </w:r>
      <w:r w:rsidRPr="00764B55">
        <w:t>the</w:t>
      </w:r>
      <w:r w:rsidR="00145A41">
        <w:t xml:space="preserve"> </w:t>
      </w:r>
      <w:r w:rsidRPr="00764B55">
        <w:t>5-year</w:t>
      </w:r>
      <w:r w:rsidR="00145A41">
        <w:t xml:space="preserve"> </w:t>
      </w:r>
      <w:r w:rsidRPr="00764B55">
        <w:t>business/implementation</w:t>
      </w:r>
      <w:r w:rsidR="00145A41">
        <w:t xml:space="preserve"> </w:t>
      </w:r>
      <w:r w:rsidRPr="00764B55">
        <w:t>plan</w:t>
      </w:r>
      <w:r w:rsidR="00145A41">
        <w:t xml:space="preserve"> </w:t>
      </w:r>
      <w:r w:rsidRPr="00764B55">
        <w:t>for</w:t>
      </w:r>
      <w:r w:rsidR="00145A41">
        <w:t xml:space="preserve"> </w:t>
      </w:r>
      <w:r w:rsidRPr="00764B55">
        <w:t>Biodiversity</w:t>
      </w:r>
      <w:r w:rsidR="00145A41">
        <w:t xml:space="preserve"> </w:t>
      </w:r>
      <w:r w:rsidRPr="00764B55">
        <w:t>2037,</w:t>
      </w:r>
      <w:r w:rsidR="00145A41">
        <w:t xml:space="preserve"> </w:t>
      </w:r>
      <w:r w:rsidRPr="00764B55">
        <w:t>with</w:t>
      </w:r>
      <w:r w:rsidR="00145A41">
        <w:t xml:space="preserve"> </w:t>
      </w:r>
      <w:r w:rsidRPr="00764B55">
        <w:t>a</w:t>
      </w:r>
      <w:r w:rsidR="00145A41">
        <w:t xml:space="preserve"> </w:t>
      </w:r>
      <w:r w:rsidRPr="00764B55">
        <w:t>focus</w:t>
      </w:r>
      <w:r w:rsidR="00145A41">
        <w:t xml:space="preserve"> </w:t>
      </w:r>
      <w:r w:rsidRPr="00764B55">
        <w:t>on</w:t>
      </w:r>
      <w:r w:rsidR="00145A41">
        <w:t xml:space="preserve"> </w:t>
      </w:r>
      <w:r w:rsidRPr="00764B55">
        <w:t>flagship</w:t>
      </w:r>
      <w:r w:rsidR="00145A41">
        <w:t xml:space="preserve"> </w:t>
      </w:r>
      <w:r w:rsidRPr="00764B55">
        <w:t>programs</w:t>
      </w:r>
      <w:r w:rsidR="00145A41">
        <w:t xml:space="preserve"> </w:t>
      </w:r>
      <w:r w:rsidRPr="00764B55">
        <w:t>and</w:t>
      </w:r>
      <w:r w:rsidR="00145A41">
        <w:t xml:space="preserve"> </w:t>
      </w:r>
      <w:r w:rsidRPr="00764B55">
        <w:t>ensures</w:t>
      </w:r>
      <w:r w:rsidR="00145A41">
        <w:t xml:space="preserve"> </w:t>
      </w:r>
      <w:r w:rsidRPr="00764B55">
        <w:t>a</w:t>
      </w:r>
      <w:r w:rsidR="00145A41">
        <w:t xml:space="preserve"> </w:t>
      </w:r>
      <w:r w:rsidRPr="00764B55">
        <w:t>partnership</w:t>
      </w:r>
      <w:r w:rsidR="00145A41">
        <w:t xml:space="preserve"> </w:t>
      </w:r>
      <w:r w:rsidRPr="00764B55">
        <w:t>with</w:t>
      </w:r>
      <w:r w:rsidR="00145A41">
        <w:t xml:space="preserve"> </w:t>
      </w:r>
      <w:r w:rsidRPr="00764B55">
        <w:t>Traditional</w:t>
      </w:r>
      <w:r w:rsidR="00145A41">
        <w:t xml:space="preserve"> </w:t>
      </w:r>
      <w:r w:rsidRPr="00764B55">
        <w:t>Owners</w:t>
      </w:r>
      <w:r w:rsidR="00145A41">
        <w:t xml:space="preserve"> </w:t>
      </w:r>
      <w:r w:rsidRPr="00764B55">
        <w:t>in</w:t>
      </w:r>
      <w:r w:rsidR="00145A41">
        <w:t xml:space="preserve"> </w:t>
      </w:r>
      <w:r w:rsidRPr="00764B55">
        <w:t>managing</w:t>
      </w:r>
      <w:r w:rsidR="00145A41">
        <w:t xml:space="preserve"> </w:t>
      </w:r>
      <w:r w:rsidRPr="00764B55">
        <w:t>biodiversity</w:t>
      </w:r>
      <w:r w:rsidR="00145A41">
        <w:t xml:space="preserve"> </w:t>
      </w:r>
      <w:r w:rsidRPr="00764B55">
        <w:t>on</w:t>
      </w:r>
      <w:r w:rsidR="00145A41">
        <w:t xml:space="preserve"> </w:t>
      </w:r>
      <w:r w:rsidRPr="00764B55">
        <w:t>Country.</w:t>
      </w:r>
    </w:p>
    <w:p w14:paraId="174C2390" w14:textId="4535EFEF" w:rsidR="005D2FE6" w:rsidRPr="00764B55" w:rsidRDefault="005D2FE6" w:rsidP="00535101">
      <w:pPr>
        <w:pStyle w:val="Heading4"/>
      </w:pPr>
      <w:r w:rsidRPr="00764B55">
        <w:t>Data</w:t>
      </w:r>
      <w:r w:rsidR="00145A41">
        <w:t xml:space="preserve"> </w:t>
      </w:r>
      <w:r w:rsidRPr="00764B55">
        <w:t>and</w:t>
      </w:r>
      <w:r w:rsidR="00145A41">
        <w:t xml:space="preserve"> </w:t>
      </w:r>
      <w:r w:rsidRPr="00764B55">
        <w:t>Technology</w:t>
      </w:r>
      <w:r w:rsidR="00145A41">
        <w:t xml:space="preserve"> </w:t>
      </w:r>
      <w:r w:rsidRPr="00764B55">
        <w:t>Stewardship</w:t>
      </w:r>
      <w:r w:rsidR="00145A41">
        <w:t xml:space="preserve"> </w:t>
      </w:r>
      <w:r w:rsidRPr="00764B55">
        <w:t>Committee</w:t>
      </w:r>
    </w:p>
    <w:p w14:paraId="5EFD0B26" w14:textId="7E3C0A06" w:rsidR="005D2FE6" w:rsidRPr="00764B55" w:rsidRDefault="005D2FE6" w:rsidP="005D2FE6">
      <w:r w:rsidRPr="00764B55">
        <w:t>The</w:t>
      </w:r>
      <w:r w:rsidR="00145A41">
        <w:t xml:space="preserve"> </w:t>
      </w:r>
      <w:r w:rsidRPr="00764B55">
        <w:t>Data</w:t>
      </w:r>
      <w:r w:rsidR="00145A41">
        <w:t xml:space="preserve"> </w:t>
      </w:r>
      <w:r w:rsidRPr="00764B55">
        <w:t>and</w:t>
      </w:r>
      <w:r w:rsidR="00145A41">
        <w:t xml:space="preserve"> </w:t>
      </w:r>
      <w:r w:rsidRPr="00764B55">
        <w:t>Technology</w:t>
      </w:r>
      <w:r w:rsidR="00145A41">
        <w:t xml:space="preserve"> </w:t>
      </w:r>
      <w:r w:rsidRPr="00764B55">
        <w:t>Stewardship</w:t>
      </w:r>
      <w:r w:rsidR="00145A41">
        <w:t xml:space="preserve"> </w:t>
      </w:r>
      <w:r w:rsidRPr="00764B55">
        <w:t>Committee</w:t>
      </w:r>
      <w:r w:rsidR="00145A41">
        <w:t xml:space="preserve"> </w:t>
      </w:r>
      <w:r w:rsidRPr="00764B55">
        <w:t>leads</w:t>
      </w:r>
      <w:r w:rsidR="00145A41">
        <w:t xml:space="preserve"> </w:t>
      </w:r>
      <w:r w:rsidRPr="00764B55">
        <w:t>and</w:t>
      </w:r>
      <w:r w:rsidR="00145A41">
        <w:t xml:space="preserve"> </w:t>
      </w:r>
      <w:r w:rsidRPr="00764B55">
        <w:t>oversees</w:t>
      </w:r>
      <w:r w:rsidR="00145A41">
        <w:t xml:space="preserve"> </w:t>
      </w:r>
      <w:r w:rsidRPr="00764B55">
        <w:t>DEECA’s</w:t>
      </w:r>
      <w:r w:rsidR="00145A41">
        <w:t xml:space="preserve"> </w:t>
      </w:r>
      <w:r w:rsidRPr="00764B55">
        <w:t>digital</w:t>
      </w:r>
      <w:r w:rsidR="00145A41">
        <w:t xml:space="preserve"> </w:t>
      </w:r>
      <w:r w:rsidRPr="00764B55">
        <w:t>and</w:t>
      </w:r>
      <w:r w:rsidR="00145A41">
        <w:t xml:space="preserve"> </w:t>
      </w:r>
      <w:r w:rsidRPr="00764B55">
        <w:t>Information</w:t>
      </w:r>
      <w:r w:rsidR="00145A41">
        <w:t xml:space="preserve"> </w:t>
      </w:r>
      <w:r w:rsidRPr="00764B55">
        <w:t>and</w:t>
      </w:r>
      <w:r w:rsidR="00145A41">
        <w:t xml:space="preserve"> </w:t>
      </w:r>
      <w:r w:rsidRPr="00764B55">
        <w:t>Communication</w:t>
      </w:r>
      <w:r w:rsidR="00145A41">
        <w:t xml:space="preserve"> </w:t>
      </w:r>
      <w:r w:rsidRPr="00764B55">
        <w:t>Technology</w:t>
      </w:r>
      <w:r w:rsidR="00145A41">
        <w:t xml:space="preserve"> </w:t>
      </w:r>
      <w:r w:rsidRPr="00764B55">
        <w:t>(ICT)</w:t>
      </w:r>
      <w:r w:rsidR="00145A41">
        <w:t xml:space="preserve"> </w:t>
      </w:r>
      <w:r w:rsidRPr="00764B55">
        <w:t>capability,</w:t>
      </w:r>
      <w:r w:rsidR="00145A41">
        <w:t xml:space="preserve"> </w:t>
      </w:r>
      <w:r w:rsidRPr="00764B55">
        <w:t>capacity,</w:t>
      </w:r>
      <w:r w:rsidR="00145A41">
        <w:t xml:space="preserve"> </w:t>
      </w:r>
      <w:r w:rsidRPr="00764B55">
        <w:t>performance</w:t>
      </w:r>
      <w:r w:rsidR="00145A41">
        <w:t xml:space="preserve"> </w:t>
      </w:r>
      <w:r w:rsidRPr="00764B55">
        <w:t>and</w:t>
      </w:r>
      <w:r w:rsidR="00145A41">
        <w:t xml:space="preserve"> </w:t>
      </w:r>
      <w:r w:rsidRPr="00764B55">
        <w:t>strategic</w:t>
      </w:r>
      <w:r w:rsidR="00145A41">
        <w:t xml:space="preserve"> </w:t>
      </w:r>
      <w:r w:rsidRPr="00764B55">
        <w:t>direction.</w:t>
      </w:r>
      <w:r w:rsidR="00145A41">
        <w:t xml:space="preserve"> </w:t>
      </w:r>
      <w:r w:rsidRPr="00764B55">
        <w:t>This</w:t>
      </w:r>
      <w:r w:rsidR="00145A41">
        <w:t xml:space="preserve"> </w:t>
      </w:r>
      <w:r w:rsidRPr="00764B55">
        <w:t>includes</w:t>
      </w:r>
      <w:r w:rsidR="00145A41">
        <w:t xml:space="preserve"> </w:t>
      </w:r>
      <w:r w:rsidRPr="00764B55">
        <w:t>enabling</w:t>
      </w:r>
      <w:r w:rsidR="00145A41">
        <w:t xml:space="preserve"> </w:t>
      </w:r>
      <w:r w:rsidRPr="00764B55">
        <w:t>it</w:t>
      </w:r>
      <w:r w:rsidR="00145A41">
        <w:t xml:space="preserve"> </w:t>
      </w:r>
      <w:r w:rsidRPr="00764B55">
        <w:t>to</w:t>
      </w:r>
      <w:r w:rsidR="00145A41">
        <w:t xml:space="preserve"> </w:t>
      </w:r>
      <w:r w:rsidRPr="00764B55">
        <w:t>leverage</w:t>
      </w:r>
      <w:r w:rsidR="00145A41">
        <w:t xml:space="preserve"> </w:t>
      </w:r>
      <w:r w:rsidRPr="00764B55">
        <w:t>the</w:t>
      </w:r>
      <w:r w:rsidR="00145A41">
        <w:t xml:space="preserve"> </w:t>
      </w:r>
      <w:r w:rsidRPr="00764B55">
        <w:t>advantages</w:t>
      </w:r>
      <w:r w:rsidR="00145A41">
        <w:t xml:space="preserve"> </w:t>
      </w:r>
      <w:r w:rsidRPr="00764B55">
        <w:t>of</w:t>
      </w:r>
      <w:r w:rsidR="00145A41">
        <w:t xml:space="preserve"> </w:t>
      </w:r>
      <w:r w:rsidRPr="00764B55">
        <w:t>data</w:t>
      </w:r>
      <w:r w:rsidR="00145A41">
        <w:t xml:space="preserve"> </w:t>
      </w:r>
      <w:r w:rsidRPr="00764B55">
        <w:t>and</w:t>
      </w:r>
      <w:r w:rsidR="00145A41">
        <w:t xml:space="preserve"> </w:t>
      </w:r>
      <w:r w:rsidRPr="00764B55">
        <w:t>technology,</w:t>
      </w:r>
      <w:r w:rsidR="00145A41">
        <w:t xml:space="preserve"> </w:t>
      </w:r>
      <w:r w:rsidRPr="00764B55">
        <w:t>to</w:t>
      </w:r>
      <w:r w:rsidR="00145A41">
        <w:t xml:space="preserve"> </w:t>
      </w:r>
      <w:r w:rsidRPr="00764B55">
        <w:t>manage</w:t>
      </w:r>
      <w:r w:rsidR="00145A41">
        <w:t xml:space="preserve"> </w:t>
      </w:r>
      <w:r w:rsidRPr="00764B55">
        <w:t>its</w:t>
      </w:r>
      <w:r w:rsidR="00145A41">
        <w:t xml:space="preserve"> </w:t>
      </w:r>
      <w:r w:rsidRPr="00764B55">
        <w:t>strategic</w:t>
      </w:r>
      <w:r w:rsidR="00145A41">
        <w:t xml:space="preserve"> </w:t>
      </w:r>
      <w:r w:rsidRPr="00764B55">
        <w:t>ICT</w:t>
      </w:r>
      <w:r w:rsidR="00145A41">
        <w:t xml:space="preserve"> </w:t>
      </w:r>
      <w:r w:rsidRPr="00764B55">
        <w:t>risks</w:t>
      </w:r>
      <w:r w:rsidR="00145A41">
        <w:t xml:space="preserve"> </w:t>
      </w:r>
      <w:r w:rsidRPr="00764B55">
        <w:t>and</w:t>
      </w:r>
      <w:r w:rsidR="00145A41">
        <w:t xml:space="preserve"> </w:t>
      </w:r>
      <w:r>
        <w:t>to</w:t>
      </w:r>
      <w:r w:rsidR="00145A41">
        <w:t xml:space="preserve"> </w:t>
      </w:r>
      <w:r w:rsidRPr="00764B55">
        <w:t>achieve</w:t>
      </w:r>
      <w:r w:rsidR="00145A41">
        <w:t xml:space="preserve"> </w:t>
      </w:r>
      <w:r w:rsidRPr="00764B55">
        <w:t>its</w:t>
      </w:r>
      <w:r w:rsidR="00145A41">
        <w:t xml:space="preserve"> </w:t>
      </w:r>
      <w:r w:rsidRPr="00764B55">
        <w:t>outcomes</w:t>
      </w:r>
      <w:r w:rsidR="00145A41">
        <w:t xml:space="preserve"> </w:t>
      </w:r>
      <w:r w:rsidRPr="00764B55">
        <w:t>more</w:t>
      </w:r>
      <w:r w:rsidR="00145A41">
        <w:t xml:space="preserve"> </w:t>
      </w:r>
      <w:r w:rsidRPr="00764B55">
        <w:t>effectively</w:t>
      </w:r>
      <w:r w:rsidR="00145A41">
        <w:t xml:space="preserve"> </w:t>
      </w:r>
      <w:r w:rsidRPr="00764B55">
        <w:t>and</w:t>
      </w:r>
      <w:r w:rsidR="00145A41">
        <w:t xml:space="preserve"> </w:t>
      </w:r>
      <w:r w:rsidRPr="00764B55">
        <w:t>efficiently.</w:t>
      </w:r>
    </w:p>
    <w:p w14:paraId="2CA1A7B8" w14:textId="1FD17D9B" w:rsidR="005D2FE6" w:rsidRPr="00764B55" w:rsidRDefault="005D2FE6" w:rsidP="00535101">
      <w:pPr>
        <w:pStyle w:val="Heading4"/>
      </w:pPr>
      <w:r w:rsidRPr="00764B55">
        <w:t>Distributed</w:t>
      </w:r>
      <w:r w:rsidR="00145A41">
        <w:t xml:space="preserve"> </w:t>
      </w:r>
      <w:r w:rsidRPr="00764B55">
        <w:t>Energy</w:t>
      </w:r>
      <w:r w:rsidR="00145A41">
        <w:t xml:space="preserve"> </w:t>
      </w:r>
      <w:r w:rsidRPr="00764B55">
        <w:t>Resources</w:t>
      </w:r>
      <w:r w:rsidR="00145A41">
        <w:t xml:space="preserve"> </w:t>
      </w:r>
      <w:r w:rsidRPr="00764B55">
        <w:t>Stewardship</w:t>
      </w:r>
      <w:r w:rsidR="00145A41">
        <w:t xml:space="preserve"> </w:t>
      </w:r>
      <w:r w:rsidRPr="00764B55">
        <w:t>Committee</w:t>
      </w:r>
    </w:p>
    <w:p w14:paraId="50ABFB6F" w14:textId="21B88E9C" w:rsidR="005D2FE6" w:rsidRPr="00764B55" w:rsidRDefault="005D2FE6" w:rsidP="005D2FE6">
      <w:r w:rsidRPr="00764B55">
        <w:t>The</w:t>
      </w:r>
      <w:r w:rsidR="00145A41">
        <w:t xml:space="preserve"> </w:t>
      </w:r>
      <w:r w:rsidRPr="00764B55">
        <w:t>Distributed</w:t>
      </w:r>
      <w:r w:rsidR="00145A41">
        <w:t xml:space="preserve"> </w:t>
      </w:r>
      <w:r w:rsidRPr="00764B55">
        <w:t>Energy</w:t>
      </w:r>
      <w:r w:rsidR="00145A41">
        <w:t xml:space="preserve"> </w:t>
      </w:r>
      <w:r w:rsidRPr="00764B55">
        <w:t>Resources</w:t>
      </w:r>
      <w:r w:rsidR="00145A41">
        <w:t xml:space="preserve"> </w:t>
      </w:r>
      <w:r w:rsidRPr="00764B55">
        <w:t>Stewardship</w:t>
      </w:r>
      <w:r w:rsidR="00145A41">
        <w:t xml:space="preserve"> </w:t>
      </w:r>
      <w:r w:rsidRPr="00764B55">
        <w:t>Committee</w:t>
      </w:r>
      <w:r w:rsidR="00145A41">
        <w:t xml:space="preserve"> </w:t>
      </w:r>
      <w:r w:rsidRPr="00764B55">
        <w:t>monitors</w:t>
      </w:r>
      <w:r w:rsidR="00145A41">
        <w:t xml:space="preserve"> </w:t>
      </w:r>
      <w:r w:rsidRPr="00764B55">
        <w:t>progress</w:t>
      </w:r>
      <w:r w:rsidR="00145A41">
        <w:t xml:space="preserve"> </w:t>
      </w:r>
      <w:r w:rsidRPr="00764B55">
        <w:t>on</w:t>
      </w:r>
      <w:r w:rsidR="00145A41">
        <w:t xml:space="preserve"> </w:t>
      </w:r>
      <w:r w:rsidRPr="00764B55">
        <w:t>electrification,</w:t>
      </w:r>
      <w:r w:rsidR="00145A41">
        <w:t xml:space="preserve"> </w:t>
      </w:r>
      <w:r w:rsidRPr="00764B55">
        <w:t>energy</w:t>
      </w:r>
      <w:r w:rsidR="00145A41">
        <w:t xml:space="preserve"> </w:t>
      </w:r>
      <w:r w:rsidRPr="00764B55">
        <w:t>efficiency</w:t>
      </w:r>
      <w:r w:rsidR="00145A41">
        <w:t xml:space="preserve"> </w:t>
      </w:r>
      <w:r w:rsidRPr="00764B55">
        <w:t>and</w:t>
      </w:r>
      <w:r w:rsidR="00145A41">
        <w:t xml:space="preserve"> </w:t>
      </w:r>
      <w:r w:rsidRPr="00764B55">
        <w:t>the</w:t>
      </w:r>
      <w:r w:rsidR="00145A41">
        <w:t xml:space="preserve"> </w:t>
      </w:r>
      <w:r w:rsidRPr="00764B55">
        <w:t>uptake</w:t>
      </w:r>
      <w:r w:rsidR="00145A41">
        <w:t xml:space="preserve"> </w:t>
      </w:r>
      <w:r w:rsidRPr="00764B55">
        <w:t>of</w:t>
      </w:r>
      <w:r w:rsidR="00145A41">
        <w:t xml:space="preserve"> </w:t>
      </w:r>
      <w:r w:rsidRPr="00764B55">
        <w:t>related</w:t>
      </w:r>
      <w:r w:rsidR="00145A41">
        <w:t xml:space="preserve"> </w:t>
      </w:r>
      <w:r w:rsidRPr="00764B55">
        <w:t>distributed</w:t>
      </w:r>
      <w:r w:rsidR="00145A41">
        <w:t xml:space="preserve"> </w:t>
      </w:r>
      <w:r w:rsidRPr="00764B55">
        <w:t>energy</w:t>
      </w:r>
      <w:r w:rsidR="00145A41">
        <w:t xml:space="preserve"> </w:t>
      </w:r>
      <w:r w:rsidRPr="00764B55">
        <w:t>resources</w:t>
      </w:r>
      <w:r w:rsidR="00145A41">
        <w:t xml:space="preserve"> </w:t>
      </w:r>
      <w:r w:rsidRPr="00764B55">
        <w:t>and</w:t>
      </w:r>
      <w:r w:rsidR="00145A41">
        <w:t xml:space="preserve"> </w:t>
      </w:r>
      <w:r w:rsidRPr="00764B55">
        <w:t>seeks</w:t>
      </w:r>
      <w:r w:rsidR="00145A41">
        <w:t xml:space="preserve"> </w:t>
      </w:r>
      <w:r w:rsidRPr="00764B55">
        <w:t>to</w:t>
      </w:r>
      <w:r w:rsidR="00145A41">
        <w:t xml:space="preserve"> </w:t>
      </w:r>
      <w:r w:rsidRPr="00764B55">
        <w:t>ensure</w:t>
      </w:r>
      <w:r w:rsidR="00145A41">
        <w:t xml:space="preserve"> </w:t>
      </w:r>
      <w:r w:rsidRPr="00764B55">
        <w:t>that</w:t>
      </w:r>
      <w:r w:rsidR="00145A41">
        <w:t xml:space="preserve"> </w:t>
      </w:r>
      <w:r w:rsidRPr="00764B55">
        <w:t>critical</w:t>
      </w:r>
      <w:r w:rsidR="00145A41">
        <w:t xml:space="preserve"> </w:t>
      </w:r>
      <w:r w:rsidRPr="00764B55">
        <w:t>enablers</w:t>
      </w:r>
      <w:r w:rsidR="00145A41">
        <w:t xml:space="preserve"> </w:t>
      </w:r>
      <w:r w:rsidRPr="00764B55">
        <w:t>are</w:t>
      </w:r>
      <w:r w:rsidR="00145A41">
        <w:t xml:space="preserve"> </w:t>
      </w:r>
      <w:r w:rsidRPr="00764B55">
        <w:t>in</w:t>
      </w:r>
      <w:r w:rsidR="00145A41">
        <w:t xml:space="preserve"> </w:t>
      </w:r>
      <w:r w:rsidRPr="00764B55">
        <w:t>place</w:t>
      </w:r>
      <w:r w:rsidR="00145A41">
        <w:t xml:space="preserve"> </w:t>
      </w:r>
      <w:r w:rsidRPr="00764B55">
        <w:t>to</w:t>
      </w:r>
      <w:r w:rsidR="00145A41">
        <w:t xml:space="preserve"> </w:t>
      </w:r>
      <w:r w:rsidRPr="00764B55">
        <w:t>support</w:t>
      </w:r>
      <w:r w:rsidR="00145A41">
        <w:t xml:space="preserve"> </w:t>
      </w:r>
      <w:r w:rsidRPr="00764B55">
        <w:t>the</w:t>
      </w:r>
      <w:r w:rsidR="00145A41">
        <w:t xml:space="preserve"> </w:t>
      </w:r>
      <w:r w:rsidRPr="00764B55">
        <w:t>transition</w:t>
      </w:r>
      <w:r w:rsidR="00145A41">
        <w:t xml:space="preserve"> </w:t>
      </w:r>
      <w:r w:rsidRPr="00764B55">
        <w:t>of</w:t>
      </w:r>
      <w:r w:rsidR="00145A41">
        <w:t xml:space="preserve"> </w:t>
      </w:r>
      <w:r w:rsidRPr="00764B55">
        <w:t>the</w:t>
      </w:r>
      <w:r w:rsidR="00145A41">
        <w:t xml:space="preserve"> </w:t>
      </w:r>
      <w:r w:rsidRPr="00764B55">
        <w:t>distribution</w:t>
      </w:r>
      <w:r w:rsidR="00145A41">
        <w:t xml:space="preserve"> </w:t>
      </w:r>
      <w:r w:rsidRPr="00764B55">
        <w:t>network,</w:t>
      </w:r>
      <w:r w:rsidR="00145A41">
        <w:t xml:space="preserve"> </w:t>
      </w:r>
      <w:r w:rsidRPr="00764B55">
        <w:t>while</w:t>
      </w:r>
      <w:r w:rsidR="00145A41">
        <w:t xml:space="preserve"> </w:t>
      </w:r>
      <w:r w:rsidRPr="00764B55">
        <w:t>maintaining</w:t>
      </w:r>
      <w:r w:rsidR="00145A41">
        <w:t xml:space="preserve"> </w:t>
      </w:r>
      <w:r w:rsidRPr="00764B55">
        <w:t>affordability</w:t>
      </w:r>
      <w:r w:rsidR="00145A41">
        <w:t xml:space="preserve"> </w:t>
      </w:r>
      <w:r w:rsidRPr="00764B55">
        <w:t>and</w:t>
      </w:r>
      <w:r w:rsidR="00145A41">
        <w:t xml:space="preserve"> </w:t>
      </w:r>
      <w:r w:rsidRPr="00764B55">
        <w:t>accessibility.</w:t>
      </w:r>
      <w:r w:rsidR="00145A41">
        <w:t xml:space="preserve"> </w:t>
      </w:r>
      <w:r w:rsidRPr="00764B55">
        <w:t>The</w:t>
      </w:r>
      <w:r w:rsidR="00145A41">
        <w:t xml:space="preserve"> </w:t>
      </w:r>
      <w:r w:rsidRPr="00764B55">
        <w:t>committee</w:t>
      </w:r>
      <w:r w:rsidR="00145A41">
        <w:t xml:space="preserve"> </w:t>
      </w:r>
      <w:r w:rsidRPr="00764B55">
        <w:t>oversees</w:t>
      </w:r>
      <w:r w:rsidR="00145A41">
        <w:t xml:space="preserve"> </w:t>
      </w:r>
      <w:r w:rsidRPr="00764B55">
        <w:t>intersections</w:t>
      </w:r>
      <w:r w:rsidR="00145A41">
        <w:t xml:space="preserve"> </w:t>
      </w:r>
      <w:r w:rsidRPr="00764B55">
        <w:t>in</w:t>
      </w:r>
      <w:r w:rsidR="00145A41">
        <w:t xml:space="preserve"> </w:t>
      </w:r>
      <w:r w:rsidRPr="00764B55">
        <w:t>energy</w:t>
      </w:r>
      <w:r w:rsidR="00145A41">
        <w:t xml:space="preserve"> </w:t>
      </w:r>
      <w:r w:rsidRPr="00764B55">
        <w:t>programs,</w:t>
      </w:r>
      <w:r w:rsidR="00145A41">
        <w:t xml:space="preserve"> </w:t>
      </w:r>
      <w:r w:rsidRPr="00764B55">
        <w:t>policies</w:t>
      </w:r>
      <w:r w:rsidR="00145A41">
        <w:t xml:space="preserve"> </w:t>
      </w:r>
      <w:r w:rsidRPr="00764B55">
        <w:t>and</w:t>
      </w:r>
      <w:r w:rsidR="00145A41">
        <w:t xml:space="preserve"> </w:t>
      </w:r>
      <w:r w:rsidRPr="00764B55">
        <w:t>initiatives</w:t>
      </w:r>
      <w:r w:rsidR="00145A41">
        <w:t xml:space="preserve"> </w:t>
      </w:r>
      <w:r w:rsidRPr="00764B55">
        <w:t>and</w:t>
      </w:r>
      <w:r w:rsidR="00145A41">
        <w:t xml:space="preserve"> </w:t>
      </w:r>
      <w:r w:rsidRPr="00764B55">
        <w:t>identifies</w:t>
      </w:r>
      <w:r w:rsidR="00145A41">
        <w:t xml:space="preserve"> </w:t>
      </w:r>
      <w:r w:rsidRPr="00764B55">
        <w:t>opportunities</w:t>
      </w:r>
      <w:r w:rsidR="00145A41">
        <w:t xml:space="preserve"> </w:t>
      </w:r>
      <w:r w:rsidRPr="00764B55">
        <w:t>and</w:t>
      </w:r>
      <w:r w:rsidR="00145A41">
        <w:t xml:space="preserve"> </w:t>
      </w:r>
      <w:r w:rsidRPr="00764B55">
        <w:t>needs</w:t>
      </w:r>
      <w:r w:rsidR="00145A41">
        <w:t xml:space="preserve"> </w:t>
      </w:r>
      <w:r w:rsidRPr="00764B55">
        <w:t>for</w:t>
      </w:r>
      <w:r w:rsidR="00145A41">
        <w:t xml:space="preserve"> </w:t>
      </w:r>
      <w:r w:rsidRPr="00764B55">
        <w:t>alignment</w:t>
      </w:r>
      <w:r w:rsidR="00145A41">
        <w:t xml:space="preserve"> </w:t>
      </w:r>
      <w:r w:rsidRPr="00764B55">
        <w:t>and</w:t>
      </w:r>
      <w:r w:rsidR="00145A41">
        <w:t xml:space="preserve"> </w:t>
      </w:r>
      <w:r w:rsidRPr="00764B55">
        <w:t>coordination.</w:t>
      </w:r>
      <w:r w:rsidR="00145A41">
        <w:t xml:space="preserve"> </w:t>
      </w:r>
      <w:r w:rsidRPr="00764B55">
        <w:t>It</w:t>
      </w:r>
      <w:r w:rsidR="00145A41">
        <w:t xml:space="preserve"> </w:t>
      </w:r>
      <w:r w:rsidRPr="00764B55">
        <w:t>also</w:t>
      </w:r>
      <w:r w:rsidR="00145A41">
        <w:t xml:space="preserve"> </w:t>
      </w:r>
      <w:r w:rsidRPr="00764B55">
        <w:t>identifies</w:t>
      </w:r>
      <w:r w:rsidR="00145A41">
        <w:t xml:space="preserve"> </w:t>
      </w:r>
      <w:r w:rsidRPr="00764B55">
        <w:t>and</w:t>
      </w:r>
      <w:r w:rsidR="00145A41">
        <w:t xml:space="preserve"> </w:t>
      </w:r>
      <w:r w:rsidRPr="00764B55">
        <w:t>manages</w:t>
      </w:r>
      <w:r w:rsidR="00145A41">
        <w:t xml:space="preserve"> </w:t>
      </w:r>
      <w:r w:rsidRPr="00764B55">
        <w:t>key</w:t>
      </w:r>
      <w:r w:rsidR="00145A41">
        <w:t xml:space="preserve"> </w:t>
      </w:r>
      <w:r w:rsidRPr="00764B55">
        <w:t>risks</w:t>
      </w:r>
      <w:r w:rsidR="00145A41">
        <w:t xml:space="preserve"> </w:t>
      </w:r>
      <w:r w:rsidRPr="00764B55">
        <w:t>and</w:t>
      </w:r>
      <w:r w:rsidR="00145A41">
        <w:t xml:space="preserve"> </w:t>
      </w:r>
      <w:r w:rsidRPr="00764B55">
        <w:t>issues</w:t>
      </w:r>
      <w:r w:rsidR="00145A41">
        <w:t xml:space="preserve"> </w:t>
      </w:r>
      <w:r w:rsidRPr="00764B55">
        <w:t>in</w:t>
      </w:r>
      <w:r w:rsidR="00145A41">
        <w:t xml:space="preserve"> </w:t>
      </w:r>
      <w:r w:rsidRPr="00764B55">
        <w:t>relation</w:t>
      </w:r>
      <w:r w:rsidR="00145A41">
        <w:t xml:space="preserve"> </w:t>
      </w:r>
      <w:r w:rsidRPr="00764B55">
        <w:t>to</w:t>
      </w:r>
      <w:r w:rsidR="00145A41">
        <w:t xml:space="preserve"> </w:t>
      </w:r>
      <w:r w:rsidRPr="00764B55">
        <w:t>consumer</w:t>
      </w:r>
      <w:r w:rsidR="00145A41">
        <w:t xml:space="preserve"> </w:t>
      </w:r>
      <w:r w:rsidRPr="00764B55">
        <w:t>protections,</w:t>
      </w:r>
      <w:r w:rsidR="00145A41">
        <w:t xml:space="preserve"> </w:t>
      </w:r>
      <w:r w:rsidRPr="00764B55">
        <w:t>regulation,</w:t>
      </w:r>
      <w:r w:rsidR="00145A41">
        <w:t xml:space="preserve"> </w:t>
      </w:r>
      <w:r w:rsidRPr="00764B55">
        <w:t>compliance</w:t>
      </w:r>
      <w:r w:rsidR="00145A41">
        <w:t xml:space="preserve"> </w:t>
      </w:r>
      <w:r w:rsidRPr="00764B55">
        <w:t>and</w:t>
      </w:r>
      <w:r w:rsidR="00145A41">
        <w:t xml:space="preserve"> </w:t>
      </w:r>
      <w:r w:rsidRPr="00764B55">
        <w:t>enforcement,</w:t>
      </w:r>
      <w:r w:rsidR="00145A41">
        <w:t xml:space="preserve"> </w:t>
      </w:r>
      <w:r w:rsidRPr="00764B55">
        <w:t>and</w:t>
      </w:r>
      <w:r w:rsidR="00145A41">
        <w:t xml:space="preserve"> </w:t>
      </w:r>
      <w:r w:rsidRPr="00764B55">
        <w:t>to</w:t>
      </w:r>
      <w:r w:rsidR="00145A41">
        <w:t xml:space="preserve"> </w:t>
      </w:r>
      <w:r w:rsidRPr="00764B55">
        <w:t>the</w:t>
      </w:r>
      <w:r w:rsidR="00145A41">
        <w:t xml:space="preserve"> </w:t>
      </w:r>
      <w:r w:rsidRPr="00764B55">
        <w:t>uptake</w:t>
      </w:r>
      <w:r w:rsidR="00145A41">
        <w:t xml:space="preserve"> </w:t>
      </w:r>
      <w:r w:rsidRPr="00764B55">
        <w:t>and</w:t>
      </w:r>
      <w:r w:rsidR="00145A41">
        <w:t xml:space="preserve"> </w:t>
      </w:r>
      <w:r w:rsidRPr="00764B55">
        <w:t>delivery</w:t>
      </w:r>
      <w:r w:rsidR="00145A41">
        <w:t xml:space="preserve"> </w:t>
      </w:r>
      <w:r w:rsidRPr="00764B55">
        <w:t>of</w:t>
      </w:r>
      <w:r w:rsidR="00145A41">
        <w:t xml:space="preserve"> </w:t>
      </w:r>
      <w:r w:rsidRPr="00764B55">
        <w:t>electrification,</w:t>
      </w:r>
      <w:r w:rsidR="00145A41">
        <w:t xml:space="preserve"> </w:t>
      </w:r>
      <w:r w:rsidRPr="00764B55">
        <w:t>energy</w:t>
      </w:r>
      <w:r w:rsidR="00145A41">
        <w:t xml:space="preserve"> </w:t>
      </w:r>
      <w:r w:rsidRPr="00764B55">
        <w:t>efficiency</w:t>
      </w:r>
      <w:r w:rsidR="00145A41">
        <w:t xml:space="preserve"> </w:t>
      </w:r>
      <w:r w:rsidRPr="00764B55">
        <w:t>and</w:t>
      </w:r>
      <w:r w:rsidR="00145A41">
        <w:t xml:space="preserve"> </w:t>
      </w:r>
      <w:r w:rsidRPr="00764B55">
        <w:t>distributed</w:t>
      </w:r>
      <w:r w:rsidR="00145A41">
        <w:t xml:space="preserve"> </w:t>
      </w:r>
      <w:r w:rsidRPr="00764B55">
        <w:t>energy</w:t>
      </w:r>
      <w:r w:rsidR="00145A41">
        <w:t xml:space="preserve"> </w:t>
      </w:r>
      <w:r w:rsidRPr="00764B55">
        <w:t>resources.</w:t>
      </w:r>
    </w:p>
    <w:p w14:paraId="70D9B700" w14:textId="51F7D34C" w:rsidR="005D2FE6" w:rsidRPr="00764B55" w:rsidRDefault="005D2FE6" w:rsidP="00535101">
      <w:pPr>
        <w:pStyle w:val="Heading4"/>
      </w:pPr>
      <w:r w:rsidRPr="00764B55">
        <w:t>Emergency</w:t>
      </w:r>
      <w:r w:rsidR="00145A41">
        <w:t xml:space="preserve"> </w:t>
      </w:r>
      <w:r w:rsidRPr="00764B55">
        <w:t>Management</w:t>
      </w:r>
      <w:r w:rsidR="00145A41">
        <w:t xml:space="preserve"> </w:t>
      </w:r>
      <w:r w:rsidRPr="00764B55">
        <w:t>Stewardship</w:t>
      </w:r>
      <w:r w:rsidR="00145A41">
        <w:t xml:space="preserve"> </w:t>
      </w:r>
      <w:r w:rsidRPr="00764B55">
        <w:t>Committee</w:t>
      </w:r>
    </w:p>
    <w:p w14:paraId="6B4E677E" w14:textId="555ACFA3" w:rsidR="005D2FE6" w:rsidRPr="00764B55" w:rsidRDefault="005D2FE6" w:rsidP="005D2FE6">
      <w:r w:rsidRPr="00764B55">
        <w:rPr>
          <w:spacing w:val="2"/>
        </w:rPr>
        <w:t>The</w:t>
      </w:r>
      <w:r w:rsidR="00145A41">
        <w:rPr>
          <w:spacing w:val="2"/>
        </w:rPr>
        <w:t xml:space="preserve"> </w:t>
      </w:r>
      <w:r w:rsidRPr="00764B55">
        <w:rPr>
          <w:spacing w:val="2"/>
        </w:rPr>
        <w:t>Emergency</w:t>
      </w:r>
      <w:r w:rsidR="00145A41">
        <w:rPr>
          <w:spacing w:val="2"/>
        </w:rPr>
        <w:t xml:space="preserve"> </w:t>
      </w:r>
      <w:r w:rsidRPr="00764B55">
        <w:rPr>
          <w:spacing w:val="2"/>
        </w:rPr>
        <w:t>Management</w:t>
      </w:r>
      <w:r w:rsidR="00145A41">
        <w:rPr>
          <w:spacing w:val="2"/>
        </w:rPr>
        <w:t xml:space="preserve"> </w:t>
      </w:r>
      <w:r w:rsidRPr="00764B55">
        <w:rPr>
          <w:spacing w:val="2"/>
        </w:rPr>
        <w:t>Stewardship</w:t>
      </w:r>
      <w:r w:rsidR="00145A41">
        <w:rPr>
          <w:spacing w:val="2"/>
        </w:rPr>
        <w:t xml:space="preserve"> </w:t>
      </w:r>
      <w:r w:rsidRPr="00764B55">
        <w:rPr>
          <w:spacing w:val="2"/>
        </w:rPr>
        <w:t>Committee</w:t>
      </w:r>
      <w:r w:rsidR="00145A41">
        <w:rPr>
          <w:spacing w:val="2"/>
        </w:rPr>
        <w:t xml:space="preserve"> </w:t>
      </w:r>
      <w:r w:rsidRPr="00764B55">
        <w:rPr>
          <w:spacing w:val="2"/>
        </w:rPr>
        <w:t>oversees</w:t>
      </w:r>
      <w:r w:rsidR="00145A41">
        <w:rPr>
          <w:spacing w:val="2"/>
        </w:rPr>
        <w:t xml:space="preserve"> </w:t>
      </w:r>
      <w:r w:rsidRPr="00764B55">
        <w:rPr>
          <w:spacing w:val="2"/>
        </w:rPr>
        <w:t>the</w:t>
      </w:r>
      <w:r w:rsidR="00145A41">
        <w:rPr>
          <w:spacing w:val="2"/>
        </w:rPr>
        <w:t xml:space="preserve"> </w:t>
      </w:r>
      <w:r w:rsidRPr="00764B55">
        <w:rPr>
          <w:spacing w:val="2"/>
        </w:rPr>
        <w:t>delivery</w:t>
      </w:r>
      <w:r w:rsidR="00145A41">
        <w:rPr>
          <w:spacing w:val="2"/>
        </w:rPr>
        <w:t xml:space="preserve"> </w:t>
      </w:r>
      <w:r w:rsidRPr="00764B55">
        <w:rPr>
          <w:spacing w:val="2"/>
        </w:rPr>
        <w:t>of</w:t>
      </w:r>
      <w:r w:rsidR="00145A41">
        <w:rPr>
          <w:spacing w:val="2"/>
        </w:rPr>
        <w:t xml:space="preserve"> </w:t>
      </w:r>
      <w:r w:rsidRPr="00764B55">
        <w:rPr>
          <w:spacing w:val="2"/>
        </w:rPr>
        <w:t>DEECA’s</w:t>
      </w:r>
      <w:r w:rsidR="00145A41">
        <w:rPr>
          <w:spacing w:val="2"/>
        </w:rPr>
        <w:t xml:space="preserve"> </w:t>
      </w:r>
      <w:r w:rsidRPr="00764B55">
        <w:rPr>
          <w:spacing w:val="2"/>
        </w:rPr>
        <w:t>emergency</w:t>
      </w:r>
      <w:r w:rsidR="00145A41">
        <w:rPr>
          <w:spacing w:val="2"/>
        </w:rPr>
        <w:t xml:space="preserve"> </w:t>
      </w:r>
      <w:r w:rsidRPr="00764B55">
        <w:rPr>
          <w:spacing w:val="2"/>
        </w:rPr>
        <w:t>management</w:t>
      </w:r>
      <w:r w:rsidR="00145A41">
        <w:rPr>
          <w:spacing w:val="2"/>
        </w:rPr>
        <w:t xml:space="preserve"> </w:t>
      </w:r>
      <w:r w:rsidRPr="00764B55">
        <w:rPr>
          <w:spacing w:val="2"/>
        </w:rPr>
        <w:t>policy,</w:t>
      </w:r>
      <w:r w:rsidR="00145A41">
        <w:rPr>
          <w:spacing w:val="2"/>
        </w:rPr>
        <w:t xml:space="preserve"> </w:t>
      </w:r>
      <w:r w:rsidRPr="00764B55">
        <w:rPr>
          <w:spacing w:val="2"/>
        </w:rPr>
        <w:t>strategic</w:t>
      </w:r>
      <w:r w:rsidR="00145A41">
        <w:rPr>
          <w:spacing w:val="2"/>
        </w:rPr>
        <w:t xml:space="preserve"> </w:t>
      </w:r>
      <w:r w:rsidRPr="00764B55">
        <w:t>operational</w:t>
      </w:r>
      <w:r w:rsidR="00145A41">
        <w:t xml:space="preserve"> </w:t>
      </w:r>
      <w:r w:rsidRPr="00764B55">
        <w:t>frameworks</w:t>
      </w:r>
      <w:r w:rsidR="00145A41">
        <w:t xml:space="preserve"> </w:t>
      </w:r>
      <w:r w:rsidRPr="00764B55">
        <w:t>and</w:t>
      </w:r>
      <w:r w:rsidR="00145A41">
        <w:t xml:space="preserve"> </w:t>
      </w:r>
      <w:r w:rsidRPr="00764B55">
        <w:t>systems,</w:t>
      </w:r>
      <w:r w:rsidR="00145A41">
        <w:t xml:space="preserve"> </w:t>
      </w:r>
      <w:r w:rsidRPr="00764B55">
        <w:t>and</w:t>
      </w:r>
      <w:r w:rsidR="00145A41">
        <w:t xml:space="preserve"> </w:t>
      </w:r>
      <w:r w:rsidRPr="00764B55">
        <w:t>ensures</w:t>
      </w:r>
      <w:r w:rsidR="00145A41">
        <w:t xml:space="preserve"> </w:t>
      </w:r>
      <w:r w:rsidRPr="00764B55">
        <w:t>that</w:t>
      </w:r>
      <w:r w:rsidR="00145A41">
        <w:t xml:space="preserve"> </w:t>
      </w:r>
      <w:r w:rsidRPr="00764B55">
        <w:t>the</w:t>
      </w:r>
      <w:r w:rsidR="00145A41">
        <w:t xml:space="preserve"> </w:t>
      </w:r>
      <w:r w:rsidRPr="00764B55">
        <w:t>Secretary</w:t>
      </w:r>
      <w:r w:rsidR="00145A41">
        <w:t xml:space="preserve"> </w:t>
      </w:r>
      <w:r w:rsidRPr="00764B55">
        <w:t>and</w:t>
      </w:r>
      <w:r w:rsidR="00145A41">
        <w:t xml:space="preserve"> </w:t>
      </w:r>
      <w:r w:rsidRPr="00764B55">
        <w:t>the</w:t>
      </w:r>
      <w:r w:rsidR="00145A41">
        <w:t xml:space="preserve"> </w:t>
      </w:r>
      <w:r w:rsidRPr="00764B55">
        <w:t>Executive</w:t>
      </w:r>
      <w:r w:rsidR="00145A41">
        <w:t xml:space="preserve"> </w:t>
      </w:r>
      <w:r w:rsidRPr="00764B55">
        <w:t>Board</w:t>
      </w:r>
      <w:r w:rsidR="00145A41">
        <w:t xml:space="preserve"> </w:t>
      </w:r>
      <w:r w:rsidRPr="00764B55">
        <w:t>have</w:t>
      </w:r>
      <w:r w:rsidR="00145A41">
        <w:t xml:space="preserve"> </w:t>
      </w:r>
      <w:r w:rsidRPr="00764B55">
        <w:t>a</w:t>
      </w:r>
      <w:r w:rsidR="00145A41">
        <w:t xml:space="preserve"> </w:t>
      </w:r>
      <w:r w:rsidRPr="00764B55">
        <w:t>clear</w:t>
      </w:r>
      <w:r w:rsidR="00145A41">
        <w:t xml:space="preserve"> </w:t>
      </w:r>
      <w:r w:rsidRPr="00764B55">
        <w:t>line</w:t>
      </w:r>
      <w:r w:rsidR="00145A41">
        <w:t xml:space="preserve"> </w:t>
      </w:r>
      <w:r w:rsidRPr="00764B55">
        <w:t>of</w:t>
      </w:r>
      <w:r w:rsidR="00145A41">
        <w:t xml:space="preserve"> </w:t>
      </w:r>
      <w:r w:rsidRPr="00764B55">
        <w:t>sight</w:t>
      </w:r>
      <w:r w:rsidR="00145A41">
        <w:t xml:space="preserve"> </w:t>
      </w:r>
      <w:r w:rsidRPr="00764B55">
        <w:t>of</w:t>
      </w:r>
      <w:r w:rsidR="00145A41">
        <w:t xml:space="preserve"> </w:t>
      </w:r>
      <w:r w:rsidRPr="00764B55">
        <w:t>the</w:t>
      </w:r>
      <w:r w:rsidR="00145A41">
        <w:t xml:space="preserve"> </w:t>
      </w:r>
      <w:r w:rsidRPr="00764B55">
        <w:t>department’s</w:t>
      </w:r>
      <w:r w:rsidR="00145A41">
        <w:t xml:space="preserve"> </w:t>
      </w:r>
      <w:r w:rsidRPr="00764B55">
        <w:t>emergency</w:t>
      </w:r>
      <w:r w:rsidR="00145A41">
        <w:t xml:space="preserve"> </w:t>
      </w:r>
      <w:r w:rsidRPr="00764B55">
        <w:t>management</w:t>
      </w:r>
      <w:r w:rsidR="00145A41">
        <w:t xml:space="preserve"> </w:t>
      </w:r>
      <w:r w:rsidRPr="00764B55">
        <w:t>activities,</w:t>
      </w:r>
      <w:r w:rsidR="00145A41">
        <w:t xml:space="preserve"> </w:t>
      </w:r>
      <w:r w:rsidRPr="00764B55">
        <w:t>including</w:t>
      </w:r>
      <w:r w:rsidR="00145A41">
        <w:t xml:space="preserve"> </w:t>
      </w:r>
      <w:r w:rsidRPr="00764B55">
        <w:t>all</w:t>
      </w:r>
      <w:r w:rsidR="00145A41">
        <w:t xml:space="preserve"> </w:t>
      </w:r>
      <w:r w:rsidRPr="00764B55">
        <w:t>Class</w:t>
      </w:r>
      <w:r w:rsidR="00145A41">
        <w:t xml:space="preserve"> </w:t>
      </w:r>
      <w:r w:rsidRPr="00764B55">
        <w:t>1</w:t>
      </w:r>
      <w:r w:rsidR="00145A41">
        <w:t xml:space="preserve"> </w:t>
      </w:r>
      <w:r w:rsidRPr="00764B55">
        <w:t>and</w:t>
      </w:r>
      <w:r w:rsidR="00145A41">
        <w:t xml:space="preserve"> </w:t>
      </w:r>
      <w:r w:rsidRPr="00764B55">
        <w:t>Class</w:t>
      </w:r>
      <w:r w:rsidR="00145A41">
        <w:t xml:space="preserve"> </w:t>
      </w:r>
      <w:r w:rsidRPr="00764B55">
        <w:t>2</w:t>
      </w:r>
      <w:r w:rsidR="00145A41">
        <w:t xml:space="preserve"> </w:t>
      </w:r>
      <w:r w:rsidRPr="00764B55">
        <w:t>emergencies.</w:t>
      </w:r>
    </w:p>
    <w:p w14:paraId="527A3DE5" w14:textId="77777777" w:rsidR="001D7153" w:rsidRDefault="005D2FE6" w:rsidP="00535101">
      <w:pPr>
        <w:pStyle w:val="Heading4"/>
      </w:pPr>
      <w:r w:rsidRPr="00764B55">
        <w:t>Energy</w:t>
      </w:r>
      <w:r w:rsidR="00145A41">
        <w:t xml:space="preserve"> </w:t>
      </w:r>
      <w:r w:rsidRPr="00764B55">
        <w:t>Transition</w:t>
      </w:r>
      <w:r w:rsidR="00145A41">
        <w:t xml:space="preserve"> </w:t>
      </w:r>
      <w:r w:rsidRPr="00764B55">
        <w:t>Stewardship</w:t>
      </w:r>
      <w:r w:rsidR="00145A41">
        <w:t xml:space="preserve"> </w:t>
      </w:r>
      <w:r w:rsidRPr="00764B55">
        <w:t>Committee</w:t>
      </w:r>
    </w:p>
    <w:p w14:paraId="2CDDE389" w14:textId="7BD6482C" w:rsidR="005D2FE6" w:rsidRPr="00764B55" w:rsidRDefault="005D2FE6" w:rsidP="005D2FE6">
      <w:r w:rsidRPr="00764B55">
        <w:t>The</w:t>
      </w:r>
      <w:r w:rsidR="00145A41">
        <w:t xml:space="preserve"> </w:t>
      </w:r>
      <w:r w:rsidRPr="00764B55">
        <w:t>Energy</w:t>
      </w:r>
      <w:r w:rsidR="00145A41">
        <w:t xml:space="preserve"> </w:t>
      </w:r>
      <w:r w:rsidRPr="00764B55">
        <w:t>Transition</w:t>
      </w:r>
      <w:r w:rsidR="00145A41">
        <w:t xml:space="preserve"> </w:t>
      </w:r>
      <w:r w:rsidRPr="00764B55">
        <w:t>Stewardship</w:t>
      </w:r>
      <w:r w:rsidR="00145A41">
        <w:t xml:space="preserve"> </w:t>
      </w:r>
      <w:r w:rsidRPr="00764B55">
        <w:t>Committee</w:t>
      </w:r>
      <w:r w:rsidR="00145A41">
        <w:t xml:space="preserve"> </w:t>
      </w:r>
      <w:r w:rsidRPr="00764B55">
        <w:t>monitors</w:t>
      </w:r>
      <w:r w:rsidR="00145A41">
        <w:t xml:space="preserve"> </w:t>
      </w:r>
      <w:r w:rsidRPr="00764B55">
        <w:t>the</w:t>
      </w:r>
      <w:r w:rsidR="00145A41">
        <w:t xml:space="preserve"> </w:t>
      </w:r>
      <w:r w:rsidRPr="00764B55">
        <w:t>overall</w:t>
      </w:r>
      <w:r w:rsidR="00145A41">
        <w:t xml:space="preserve"> </w:t>
      </w:r>
      <w:r w:rsidRPr="00764B55">
        <w:t>health</w:t>
      </w:r>
      <w:r w:rsidR="00145A41">
        <w:t xml:space="preserve"> </w:t>
      </w:r>
      <w:r w:rsidRPr="00764B55">
        <w:t>of</w:t>
      </w:r>
      <w:r w:rsidR="00145A41">
        <w:t xml:space="preserve"> </w:t>
      </w:r>
      <w:r w:rsidRPr="00764B55">
        <w:t>the</w:t>
      </w:r>
      <w:r w:rsidR="00145A41">
        <w:t xml:space="preserve"> </w:t>
      </w:r>
      <w:r w:rsidRPr="00764B55">
        <w:t>large-scale</w:t>
      </w:r>
      <w:r w:rsidR="00145A41">
        <w:t xml:space="preserve"> </w:t>
      </w:r>
      <w:r w:rsidRPr="00764B55">
        <w:t>energy</w:t>
      </w:r>
      <w:r w:rsidR="00145A41">
        <w:t xml:space="preserve"> </w:t>
      </w:r>
      <w:r w:rsidRPr="00764B55">
        <w:t>transition,</w:t>
      </w:r>
      <w:r w:rsidR="00145A41">
        <w:t xml:space="preserve"> </w:t>
      </w:r>
      <w:r w:rsidRPr="00764B55">
        <w:t>provides</w:t>
      </w:r>
      <w:r w:rsidR="00145A41">
        <w:t xml:space="preserve"> </w:t>
      </w:r>
      <w:r w:rsidRPr="00764B55">
        <w:t>strategic</w:t>
      </w:r>
      <w:r w:rsidR="00145A41">
        <w:t xml:space="preserve"> </w:t>
      </w:r>
      <w:r w:rsidRPr="00764B55">
        <w:t>policy</w:t>
      </w:r>
      <w:r w:rsidR="00145A41">
        <w:t xml:space="preserve"> </w:t>
      </w:r>
      <w:r w:rsidRPr="00764B55">
        <w:t>direction</w:t>
      </w:r>
      <w:r w:rsidR="00145A41">
        <w:t xml:space="preserve"> </w:t>
      </w:r>
      <w:r w:rsidRPr="00764B55">
        <w:t>on</w:t>
      </w:r>
      <w:r w:rsidR="00145A41">
        <w:t xml:space="preserve"> </w:t>
      </w:r>
      <w:r w:rsidRPr="00764B55">
        <w:t>delivering</w:t>
      </w:r>
      <w:r w:rsidR="00145A41">
        <w:t xml:space="preserve"> </w:t>
      </w:r>
      <w:r w:rsidRPr="00764B55">
        <w:t>energy</w:t>
      </w:r>
      <w:r w:rsidR="00145A41">
        <w:t xml:space="preserve"> </w:t>
      </w:r>
      <w:r w:rsidRPr="00764B55">
        <w:t>infrastructure,</w:t>
      </w:r>
      <w:r w:rsidR="00145A41">
        <w:t xml:space="preserve"> </w:t>
      </w:r>
      <w:r w:rsidRPr="00764B55">
        <w:t>and</w:t>
      </w:r>
      <w:r w:rsidR="00145A41">
        <w:t xml:space="preserve"> </w:t>
      </w:r>
      <w:r w:rsidRPr="00764B55">
        <w:t>supports</w:t>
      </w:r>
      <w:r w:rsidR="00145A41">
        <w:t xml:space="preserve"> </w:t>
      </w:r>
      <w:r w:rsidRPr="00764B55">
        <w:t>management</w:t>
      </w:r>
      <w:r w:rsidR="00145A41">
        <w:t xml:space="preserve"> </w:t>
      </w:r>
      <w:r w:rsidRPr="00764B55">
        <w:t>of</w:t>
      </w:r>
      <w:r w:rsidR="00145A41">
        <w:t xml:space="preserve"> </w:t>
      </w:r>
      <w:r w:rsidRPr="00764B55">
        <w:t>trade-offs</w:t>
      </w:r>
      <w:r w:rsidR="00145A41">
        <w:t xml:space="preserve"> </w:t>
      </w:r>
      <w:r w:rsidRPr="00764B55">
        <w:t>between</w:t>
      </w:r>
      <w:r w:rsidR="00145A41">
        <w:t xml:space="preserve"> </w:t>
      </w:r>
      <w:r w:rsidRPr="00764B55">
        <w:t>portfolios</w:t>
      </w:r>
      <w:r w:rsidR="00145A41">
        <w:t xml:space="preserve"> </w:t>
      </w:r>
      <w:r w:rsidRPr="00764B55">
        <w:t>or</w:t>
      </w:r>
      <w:r w:rsidR="00145A41">
        <w:t xml:space="preserve"> </w:t>
      </w:r>
      <w:r w:rsidRPr="00764B55">
        <w:t>local</w:t>
      </w:r>
      <w:r w:rsidR="00145A41">
        <w:t xml:space="preserve"> </w:t>
      </w:r>
      <w:r w:rsidRPr="00764B55">
        <w:t>and</w:t>
      </w:r>
      <w:r w:rsidR="00145A41">
        <w:t xml:space="preserve"> </w:t>
      </w:r>
      <w:r w:rsidRPr="00764B55">
        <w:t>statewide</w:t>
      </w:r>
      <w:r w:rsidR="00145A41">
        <w:t xml:space="preserve"> </w:t>
      </w:r>
      <w:r w:rsidRPr="00764B55">
        <w:t>outcomes.</w:t>
      </w:r>
      <w:r w:rsidR="00145A41">
        <w:t xml:space="preserve"> </w:t>
      </w:r>
      <w:r w:rsidRPr="00764B55">
        <w:t>The</w:t>
      </w:r>
      <w:r w:rsidR="00145A41">
        <w:t xml:space="preserve"> </w:t>
      </w:r>
      <w:r w:rsidRPr="00764B55">
        <w:t>committee</w:t>
      </w:r>
      <w:r w:rsidR="00145A41">
        <w:t xml:space="preserve"> </w:t>
      </w:r>
      <w:r w:rsidRPr="00764B55">
        <w:t>focuses</w:t>
      </w:r>
      <w:r w:rsidR="00145A41">
        <w:t xml:space="preserve"> </w:t>
      </w:r>
      <w:r w:rsidRPr="00764B55">
        <w:t>on</w:t>
      </w:r>
      <w:r w:rsidR="00145A41">
        <w:t xml:space="preserve"> </w:t>
      </w:r>
      <w:r w:rsidRPr="00764B55">
        <w:t>negotiating</w:t>
      </w:r>
      <w:r w:rsidR="00145A41">
        <w:t xml:space="preserve"> </w:t>
      </w:r>
      <w:r w:rsidRPr="00764B55">
        <w:t>solutions</w:t>
      </w:r>
      <w:r w:rsidR="00145A41">
        <w:t xml:space="preserve"> </w:t>
      </w:r>
      <w:r w:rsidRPr="00764B55">
        <w:t>for</w:t>
      </w:r>
      <w:r w:rsidR="00145A41">
        <w:t xml:space="preserve"> </w:t>
      </w:r>
      <w:r w:rsidRPr="00764B55">
        <w:t>energy</w:t>
      </w:r>
      <w:r w:rsidR="00145A41">
        <w:t xml:space="preserve"> </w:t>
      </w:r>
      <w:r w:rsidRPr="00764B55">
        <w:t>projects,</w:t>
      </w:r>
      <w:r w:rsidR="00145A41">
        <w:t xml:space="preserve"> </w:t>
      </w:r>
      <w:r w:rsidRPr="00764B55">
        <w:t>which</w:t>
      </w:r>
      <w:r w:rsidR="00145A41">
        <w:t xml:space="preserve"> </w:t>
      </w:r>
      <w:r w:rsidRPr="00764B55">
        <w:t>may</w:t>
      </w:r>
      <w:r w:rsidR="00145A41">
        <w:t xml:space="preserve"> </w:t>
      </w:r>
      <w:r w:rsidRPr="00764B55">
        <w:t>include</w:t>
      </w:r>
      <w:r w:rsidR="00145A41">
        <w:t xml:space="preserve"> </w:t>
      </w:r>
      <w:r w:rsidRPr="00764B55">
        <w:t>government</w:t>
      </w:r>
      <w:r w:rsidR="00145A41">
        <w:t xml:space="preserve"> </w:t>
      </w:r>
      <w:r w:rsidRPr="00764B55">
        <w:t>objectives</w:t>
      </w:r>
      <w:r w:rsidR="00145A41">
        <w:t xml:space="preserve"> </w:t>
      </w:r>
      <w:r w:rsidRPr="00764B55">
        <w:t>with</w:t>
      </w:r>
      <w:r w:rsidR="00145A41">
        <w:t xml:space="preserve"> </w:t>
      </w:r>
      <w:r w:rsidRPr="00764B55">
        <w:t>natural</w:t>
      </w:r>
      <w:r w:rsidR="00145A41">
        <w:t xml:space="preserve"> </w:t>
      </w:r>
      <w:r w:rsidRPr="00764B55">
        <w:t>tension;</w:t>
      </w:r>
      <w:r w:rsidR="00145A41">
        <w:t xml:space="preserve"> </w:t>
      </w:r>
      <w:r w:rsidRPr="00764B55">
        <w:t>agreeing</w:t>
      </w:r>
      <w:r w:rsidR="00145A41">
        <w:t xml:space="preserve"> </w:t>
      </w:r>
      <w:r w:rsidRPr="00764B55">
        <w:t>and</w:t>
      </w:r>
      <w:r w:rsidR="00145A41">
        <w:t xml:space="preserve"> </w:t>
      </w:r>
      <w:r w:rsidRPr="00764B55">
        <w:t>prioritising</w:t>
      </w:r>
      <w:r w:rsidR="00145A41">
        <w:t xml:space="preserve"> </w:t>
      </w:r>
      <w:r w:rsidRPr="00764B55">
        <w:t>issues</w:t>
      </w:r>
      <w:r w:rsidR="00145A41">
        <w:t xml:space="preserve"> </w:t>
      </w:r>
      <w:r w:rsidRPr="00764B55">
        <w:t>for</w:t>
      </w:r>
      <w:r w:rsidR="00145A41">
        <w:t xml:space="preserve"> </w:t>
      </w:r>
      <w:r w:rsidRPr="00764B55">
        <w:t>collaboration</w:t>
      </w:r>
      <w:r w:rsidR="00145A41">
        <w:t xml:space="preserve"> </w:t>
      </w:r>
      <w:r w:rsidRPr="00764B55">
        <w:t>and</w:t>
      </w:r>
      <w:r w:rsidR="00145A41">
        <w:t xml:space="preserve"> </w:t>
      </w:r>
      <w:r w:rsidRPr="00764B55">
        <w:t>resolution;</w:t>
      </w:r>
      <w:r w:rsidR="00145A41">
        <w:t xml:space="preserve"> </w:t>
      </w:r>
      <w:r w:rsidRPr="00764B55">
        <w:t>and</w:t>
      </w:r>
      <w:r w:rsidR="00145A41">
        <w:t xml:space="preserve"> </w:t>
      </w:r>
      <w:r w:rsidRPr="00764B55">
        <w:t>providing</w:t>
      </w:r>
      <w:r w:rsidR="00145A41">
        <w:t xml:space="preserve"> </w:t>
      </w:r>
      <w:r w:rsidRPr="00764B55">
        <w:t>consistent</w:t>
      </w:r>
      <w:r w:rsidR="00145A41">
        <w:t xml:space="preserve"> </w:t>
      </w:r>
      <w:r w:rsidRPr="00764B55">
        <w:t>guidance</w:t>
      </w:r>
      <w:r w:rsidR="00145A41">
        <w:t xml:space="preserve"> </w:t>
      </w:r>
      <w:r w:rsidRPr="00764B55">
        <w:t>for</w:t>
      </w:r>
      <w:r w:rsidR="00145A41">
        <w:t xml:space="preserve"> </w:t>
      </w:r>
      <w:r w:rsidRPr="00764B55">
        <w:t>the</w:t>
      </w:r>
      <w:r w:rsidR="00145A41">
        <w:t xml:space="preserve"> </w:t>
      </w:r>
      <w:r w:rsidRPr="00764B55">
        <w:t>investigation</w:t>
      </w:r>
      <w:r w:rsidR="00145A41">
        <w:t xml:space="preserve"> </w:t>
      </w:r>
      <w:r w:rsidRPr="00764B55">
        <w:t>and</w:t>
      </w:r>
      <w:r w:rsidR="00145A41">
        <w:t xml:space="preserve"> </w:t>
      </w:r>
      <w:r w:rsidRPr="00764B55">
        <w:t>implementation</w:t>
      </w:r>
      <w:r w:rsidR="00145A41">
        <w:t xml:space="preserve"> </w:t>
      </w:r>
      <w:r w:rsidRPr="00764B55">
        <w:t>of</w:t>
      </w:r>
      <w:r w:rsidR="00145A41">
        <w:t xml:space="preserve"> </w:t>
      </w:r>
      <w:r w:rsidRPr="00764B55">
        <w:t>agreed</w:t>
      </w:r>
      <w:r w:rsidR="00145A41">
        <w:t xml:space="preserve"> </w:t>
      </w:r>
      <w:r w:rsidRPr="00764B55">
        <w:t>solutions.</w:t>
      </w:r>
      <w:r w:rsidR="00145A41">
        <w:t xml:space="preserve"> </w:t>
      </w:r>
    </w:p>
    <w:p w14:paraId="576EBE28" w14:textId="2261D2B7" w:rsidR="005D2FE6" w:rsidRPr="00764B55" w:rsidRDefault="005D2FE6" w:rsidP="00535101">
      <w:pPr>
        <w:pStyle w:val="Heading4"/>
      </w:pPr>
      <w:r w:rsidRPr="00764B55">
        <w:t>Finance</w:t>
      </w:r>
      <w:r w:rsidR="00145A41">
        <w:t xml:space="preserve"> </w:t>
      </w:r>
      <w:r w:rsidRPr="00764B55">
        <w:t>and</w:t>
      </w:r>
      <w:r w:rsidR="00145A41">
        <w:t xml:space="preserve"> </w:t>
      </w:r>
      <w:r w:rsidRPr="00764B55">
        <w:t>Procurement</w:t>
      </w:r>
      <w:r w:rsidR="00145A41">
        <w:t xml:space="preserve"> </w:t>
      </w:r>
      <w:r w:rsidRPr="00764B55">
        <w:t>Committee</w:t>
      </w:r>
    </w:p>
    <w:p w14:paraId="4E81F7FF" w14:textId="65019F80" w:rsidR="005D2FE6" w:rsidRPr="00764B55" w:rsidRDefault="005D2FE6" w:rsidP="005D2FE6">
      <w:r w:rsidRPr="00764B55">
        <w:t>The</w:t>
      </w:r>
      <w:r w:rsidR="00145A41">
        <w:t xml:space="preserve"> </w:t>
      </w:r>
      <w:r w:rsidRPr="00764B55">
        <w:t>Finance</w:t>
      </w:r>
      <w:r w:rsidR="00145A41">
        <w:t xml:space="preserve"> </w:t>
      </w:r>
      <w:r w:rsidRPr="00764B55">
        <w:t>and</w:t>
      </w:r>
      <w:r w:rsidR="00145A41">
        <w:t xml:space="preserve"> </w:t>
      </w:r>
      <w:r w:rsidRPr="00764B55">
        <w:t>Procurement</w:t>
      </w:r>
      <w:r w:rsidR="00145A41">
        <w:t xml:space="preserve"> </w:t>
      </w:r>
      <w:r w:rsidRPr="00764B55">
        <w:t>Committee</w:t>
      </w:r>
      <w:r w:rsidR="00145A41">
        <w:t xml:space="preserve"> </w:t>
      </w:r>
      <w:r w:rsidRPr="00764B55">
        <w:t>leads</w:t>
      </w:r>
      <w:r w:rsidR="00145A41">
        <w:t xml:space="preserve"> </w:t>
      </w:r>
      <w:r w:rsidRPr="00764B55">
        <w:t>the</w:t>
      </w:r>
      <w:r w:rsidR="00145A41">
        <w:t xml:space="preserve"> </w:t>
      </w:r>
      <w:r w:rsidRPr="00764B55">
        <w:t>department’s</w:t>
      </w:r>
      <w:r w:rsidR="00145A41">
        <w:t xml:space="preserve"> </w:t>
      </w:r>
      <w:r w:rsidRPr="00764B55">
        <w:t>compliance</w:t>
      </w:r>
      <w:r w:rsidR="00145A41">
        <w:t xml:space="preserve"> </w:t>
      </w:r>
      <w:r w:rsidRPr="00764B55">
        <w:t>with</w:t>
      </w:r>
      <w:r w:rsidR="00145A41">
        <w:t xml:space="preserve"> </w:t>
      </w:r>
      <w:r w:rsidRPr="00764B55">
        <w:t>the</w:t>
      </w:r>
      <w:r w:rsidR="00145A41">
        <w:t xml:space="preserve"> </w:t>
      </w:r>
      <w:r w:rsidRPr="00764B55">
        <w:t>requirements</w:t>
      </w:r>
      <w:r w:rsidR="00145A41">
        <w:t xml:space="preserve"> </w:t>
      </w:r>
      <w:r w:rsidRPr="00764B55">
        <w:t>of</w:t>
      </w:r>
      <w:r w:rsidR="00145A41">
        <w:t xml:space="preserve"> </w:t>
      </w:r>
      <w:r w:rsidRPr="00764B55">
        <w:t>the</w:t>
      </w:r>
      <w:r w:rsidR="00145A41">
        <w:t xml:space="preserve"> </w:t>
      </w:r>
      <w:r w:rsidRPr="00764B55">
        <w:t>Victorian</w:t>
      </w:r>
      <w:r w:rsidR="00145A41">
        <w:t xml:space="preserve"> </w:t>
      </w:r>
      <w:r w:rsidRPr="00764B55">
        <w:t>Government</w:t>
      </w:r>
      <w:r w:rsidR="00145A41">
        <w:t xml:space="preserve"> </w:t>
      </w:r>
      <w:r w:rsidRPr="00764B55">
        <w:t>financial</w:t>
      </w:r>
      <w:r w:rsidR="00145A41">
        <w:t xml:space="preserve"> </w:t>
      </w:r>
      <w:r w:rsidRPr="00764B55">
        <w:t>management</w:t>
      </w:r>
      <w:r w:rsidR="00145A41">
        <w:t xml:space="preserve"> </w:t>
      </w:r>
      <w:r w:rsidRPr="00764B55">
        <w:t>and</w:t>
      </w:r>
      <w:r w:rsidR="00145A41">
        <w:t xml:space="preserve"> </w:t>
      </w:r>
      <w:r w:rsidRPr="00764B55">
        <w:t>procurement</w:t>
      </w:r>
      <w:r w:rsidR="00145A41">
        <w:t xml:space="preserve"> </w:t>
      </w:r>
      <w:r w:rsidRPr="266AE6F2">
        <w:t>frameworks</w:t>
      </w:r>
      <w:r w:rsidRPr="00764B55">
        <w:t>,</w:t>
      </w:r>
      <w:r w:rsidR="00145A41">
        <w:t xml:space="preserve"> </w:t>
      </w:r>
      <w:r w:rsidRPr="00764B55">
        <w:t>to</w:t>
      </w:r>
      <w:r w:rsidR="00145A41">
        <w:t xml:space="preserve"> </w:t>
      </w:r>
      <w:r w:rsidRPr="00764B55">
        <w:t>enable</w:t>
      </w:r>
      <w:r w:rsidR="00145A41">
        <w:t xml:space="preserve"> </w:t>
      </w:r>
      <w:r w:rsidRPr="00764B55">
        <w:t>DEECA</w:t>
      </w:r>
      <w:r w:rsidR="00145A41">
        <w:t xml:space="preserve"> </w:t>
      </w:r>
      <w:r w:rsidRPr="00764B55">
        <w:t>to</w:t>
      </w:r>
      <w:r w:rsidR="00145A41">
        <w:t xml:space="preserve"> </w:t>
      </w:r>
      <w:r w:rsidRPr="00764B55">
        <w:t>achieve</w:t>
      </w:r>
      <w:r w:rsidR="00145A41">
        <w:t xml:space="preserve"> </w:t>
      </w:r>
      <w:r w:rsidRPr="00764B55">
        <w:t>its</w:t>
      </w:r>
      <w:r w:rsidR="00145A41">
        <w:t xml:space="preserve"> </w:t>
      </w:r>
      <w:r w:rsidRPr="00764B55">
        <w:t>strategic</w:t>
      </w:r>
      <w:r w:rsidR="00145A41">
        <w:t xml:space="preserve"> </w:t>
      </w:r>
      <w:r w:rsidRPr="00764B55">
        <w:t>outcomes</w:t>
      </w:r>
      <w:r w:rsidR="00145A41">
        <w:t xml:space="preserve"> </w:t>
      </w:r>
      <w:r w:rsidRPr="00764B55">
        <w:t>in</w:t>
      </w:r>
      <w:r w:rsidR="00145A41">
        <w:t xml:space="preserve"> </w:t>
      </w:r>
      <w:r w:rsidRPr="00764B55">
        <w:t>an</w:t>
      </w:r>
      <w:r w:rsidR="00145A41">
        <w:t xml:space="preserve"> </w:t>
      </w:r>
      <w:r w:rsidRPr="00764B55">
        <w:t>effective,</w:t>
      </w:r>
      <w:r w:rsidR="00145A41">
        <w:t xml:space="preserve"> </w:t>
      </w:r>
      <w:r w:rsidRPr="00764B55">
        <w:t>efficient</w:t>
      </w:r>
      <w:r w:rsidR="00145A41">
        <w:t xml:space="preserve"> </w:t>
      </w:r>
      <w:r w:rsidRPr="00764B55">
        <w:t>and</w:t>
      </w:r>
      <w:r w:rsidR="00145A41">
        <w:t xml:space="preserve"> </w:t>
      </w:r>
      <w:r w:rsidRPr="00764B55">
        <w:t>economical</w:t>
      </w:r>
      <w:r w:rsidR="00145A41">
        <w:t xml:space="preserve"> </w:t>
      </w:r>
      <w:r w:rsidRPr="00764B55">
        <w:t>manner.</w:t>
      </w:r>
      <w:r w:rsidR="00145A41">
        <w:t xml:space="preserve"> </w:t>
      </w:r>
    </w:p>
    <w:p w14:paraId="6B13C7F4" w14:textId="3CA74933" w:rsidR="005D2FE6" w:rsidRPr="00764B55" w:rsidRDefault="005D2FE6" w:rsidP="00535101">
      <w:pPr>
        <w:pStyle w:val="Heading4"/>
      </w:pPr>
      <w:r w:rsidRPr="1227E05B">
        <w:lastRenderedPageBreak/>
        <w:t>People</w:t>
      </w:r>
      <w:r w:rsidR="00145A41">
        <w:t xml:space="preserve"> </w:t>
      </w:r>
      <w:r w:rsidRPr="1227E05B">
        <w:t>and</w:t>
      </w:r>
      <w:r w:rsidR="00145A41">
        <w:t xml:space="preserve"> </w:t>
      </w:r>
      <w:r w:rsidRPr="1227E05B">
        <w:t>Culture</w:t>
      </w:r>
      <w:r w:rsidR="00145A41">
        <w:t xml:space="preserve"> </w:t>
      </w:r>
      <w:r w:rsidRPr="266AE6F2">
        <w:t>Committee</w:t>
      </w:r>
    </w:p>
    <w:p w14:paraId="70EABF11" w14:textId="622642A0" w:rsidR="005D2FE6" w:rsidRPr="00764B55" w:rsidRDefault="005D2FE6" w:rsidP="005D2FE6">
      <w:r w:rsidRPr="00764B55">
        <w:t>The</w:t>
      </w:r>
      <w:r w:rsidR="00145A41">
        <w:t xml:space="preserve"> </w:t>
      </w:r>
      <w:r w:rsidRPr="00764B55">
        <w:t>People</w:t>
      </w:r>
      <w:r w:rsidR="00145A41">
        <w:t xml:space="preserve"> </w:t>
      </w:r>
      <w:r w:rsidRPr="00764B55">
        <w:t>and</w:t>
      </w:r>
      <w:r w:rsidR="00145A41">
        <w:t xml:space="preserve"> </w:t>
      </w:r>
      <w:r w:rsidRPr="00764B55">
        <w:t>Culture</w:t>
      </w:r>
      <w:r w:rsidR="00145A41">
        <w:t xml:space="preserve"> </w:t>
      </w:r>
      <w:r w:rsidRPr="00764B55">
        <w:t>Committee</w:t>
      </w:r>
      <w:r w:rsidR="00145A41">
        <w:t xml:space="preserve"> </w:t>
      </w:r>
      <w:r w:rsidRPr="00764B55">
        <w:t>leads,</w:t>
      </w:r>
      <w:r w:rsidR="00145A41">
        <w:t xml:space="preserve"> </w:t>
      </w:r>
      <w:r w:rsidRPr="00764B55">
        <w:t>oversees</w:t>
      </w:r>
      <w:r w:rsidR="00145A41">
        <w:t xml:space="preserve"> </w:t>
      </w:r>
      <w:r w:rsidRPr="00764B55">
        <w:t>and</w:t>
      </w:r>
      <w:r w:rsidR="00145A41">
        <w:t xml:space="preserve"> </w:t>
      </w:r>
      <w:r w:rsidRPr="00764B55">
        <w:t>optimises</w:t>
      </w:r>
      <w:r w:rsidR="00145A41">
        <w:t xml:space="preserve"> </w:t>
      </w:r>
      <w:r w:rsidRPr="00764B55">
        <w:t>DEECA’s</w:t>
      </w:r>
      <w:r w:rsidR="00145A41">
        <w:t xml:space="preserve"> </w:t>
      </w:r>
      <w:r w:rsidRPr="00764B55">
        <w:t>organisational</w:t>
      </w:r>
      <w:r w:rsidR="00145A41">
        <w:t xml:space="preserve"> </w:t>
      </w:r>
      <w:r w:rsidRPr="00764B55">
        <w:t>culture</w:t>
      </w:r>
      <w:r w:rsidR="00145A41">
        <w:t xml:space="preserve"> </w:t>
      </w:r>
      <w:r w:rsidRPr="00764B55">
        <w:t>and</w:t>
      </w:r>
      <w:r w:rsidR="00145A41">
        <w:t xml:space="preserve"> </w:t>
      </w:r>
      <w:r w:rsidRPr="00764B55">
        <w:t>strategic</w:t>
      </w:r>
      <w:r w:rsidR="00145A41">
        <w:t xml:space="preserve"> </w:t>
      </w:r>
      <w:r w:rsidRPr="00764B55">
        <w:t>people</w:t>
      </w:r>
      <w:r w:rsidR="00145A41">
        <w:t xml:space="preserve"> </w:t>
      </w:r>
      <w:r w:rsidRPr="00764B55">
        <w:t>capability</w:t>
      </w:r>
      <w:r w:rsidR="00145A41">
        <w:t xml:space="preserve"> </w:t>
      </w:r>
      <w:r w:rsidRPr="00764B55">
        <w:t>to</w:t>
      </w:r>
      <w:r w:rsidR="00145A41">
        <w:t xml:space="preserve"> </w:t>
      </w:r>
      <w:r w:rsidRPr="00764B55">
        <w:t>achieve</w:t>
      </w:r>
      <w:r w:rsidR="00145A41">
        <w:t xml:space="preserve"> </w:t>
      </w:r>
      <w:r w:rsidRPr="00764B55">
        <w:t>the</w:t>
      </w:r>
      <w:r w:rsidR="00145A41">
        <w:t xml:space="preserve"> </w:t>
      </w:r>
      <w:r w:rsidRPr="00764B55">
        <w:t>department’s</w:t>
      </w:r>
      <w:r w:rsidR="00145A41">
        <w:t xml:space="preserve"> </w:t>
      </w:r>
      <w:r w:rsidRPr="00764B55">
        <w:t>strategic</w:t>
      </w:r>
      <w:r w:rsidR="00145A41">
        <w:t xml:space="preserve"> </w:t>
      </w:r>
      <w:r w:rsidRPr="00764B55">
        <w:t>outcomes</w:t>
      </w:r>
      <w:r w:rsidR="00145A41">
        <w:t xml:space="preserve"> </w:t>
      </w:r>
      <w:r w:rsidRPr="00764B55">
        <w:t>in</w:t>
      </w:r>
      <w:r w:rsidR="00145A41">
        <w:t xml:space="preserve"> </w:t>
      </w:r>
      <w:r w:rsidRPr="00764B55">
        <w:t>a</w:t>
      </w:r>
      <w:r w:rsidR="00145A41">
        <w:t xml:space="preserve"> </w:t>
      </w:r>
      <w:r w:rsidRPr="00764B55">
        <w:t>way</w:t>
      </w:r>
      <w:r w:rsidR="00145A41">
        <w:t xml:space="preserve"> </w:t>
      </w:r>
      <w:r w:rsidRPr="00764B55">
        <w:t>that</w:t>
      </w:r>
      <w:r w:rsidR="00145A41">
        <w:t xml:space="preserve"> </w:t>
      </w:r>
      <w:r w:rsidRPr="00764B55">
        <w:t>promotes</w:t>
      </w:r>
      <w:r w:rsidR="00145A41">
        <w:t xml:space="preserve"> </w:t>
      </w:r>
      <w:r w:rsidRPr="00764B55">
        <w:t>the</w:t>
      </w:r>
      <w:r w:rsidR="00145A41">
        <w:t xml:space="preserve"> </w:t>
      </w:r>
      <w:r w:rsidRPr="00764B55">
        <w:t>responsible</w:t>
      </w:r>
      <w:r w:rsidR="00145A41">
        <w:t xml:space="preserve"> </w:t>
      </w:r>
      <w:r w:rsidRPr="00764B55">
        <w:t>stewardship</w:t>
      </w:r>
      <w:r w:rsidR="00145A41">
        <w:t xml:space="preserve"> </w:t>
      </w:r>
      <w:r w:rsidRPr="00764B55">
        <w:t>of</w:t>
      </w:r>
      <w:r w:rsidR="00145A41">
        <w:t xml:space="preserve"> </w:t>
      </w:r>
      <w:r w:rsidRPr="00764B55">
        <w:t>DEECA’s</w:t>
      </w:r>
      <w:r w:rsidR="00145A41">
        <w:t xml:space="preserve"> </w:t>
      </w:r>
      <w:r w:rsidRPr="00764B55">
        <w:t>5</w:t>
      </w:r>
      <w:r w:rsidR="00145A41">
        <w:t xml:space="preserve"> </w:t>
      </w:r>
      <w:r w:rsidRPr="00764B55">
        <w:t>organisational</w:t>
      </w:r>
      <w:r w:rsidR="00145A41">
        <w:t xml:space="preserve"> </w:t>
      </w:r>
      <w:r w:rsidRPr="00764B55">
        <w:t>pillars.</w:t>
      </w:r>
    </w:p>
    <w:p w14:paraId="78B0F0E0" w14:textId="27DCD812" w:rsidR="005D2FE6" w:rsidRPr="00764B55" w:rsidRDefault="005D2FE6" w:rsidP="00535101">
      <w:pPr>
        <w:pStyle w:val="Heading4"/>
      </w:pPr>
      <w:r w:rsidRPr="00764B55">
        <w:t>Aboriginal</w:t>
      </w:r>
      <w:r w:rsidR="00145A41">
        <w:t xml:space="preserve"> </w:t>
      </w:r>
      <w:r w:rsidRPr="00764B55">
        <w:t>Self-Determination</w:t>
      </w:r>
      <w:r w:rsidR="00145A41">
        <w:t xml:space="preserve"> </w:t>
      </w:r>
      <w:r w:rsidRPr="00764B55">
        <w:t>and</w:t>
      </w:r>
      <w:r w:rsidR="00145A41">
        <w:t xml:space="preserve"> </w:t>
      </w:r>
      <w:r w:rsidRPr="00764B55">
        <w:t>Treaty</w:t>
      </w:r>
      <w:r w:rsidR="00145A41">
        <w:t xml:space="preserve"> </w:t>
      </w:r>
      <w:r w:rsidRPr="00764B55">
        <w:t>Committee</w:t>
      </w:r>
    </w:p>
    <w:p w14:paraId="09BE8C07" w14:textId="2F94743D" w:rsidR="00485DB4" w:rsidRDefault="005D2FE6" w:rsidP="00BF2A27">
      <w:r w:rsidRPr="00764B55">
        <w:t>The</w:t>
      </w:r>
      <w:r w:rsidR="00145A41">
        <w:t xml:space="preserve"> </w:t>
      </w:r>
      <w:r w:rsidRPr="00764B55">
        <w:t>Aboriginal</w:t>
      </w:r>
      <w:r w:rsidR="00145A41">
        <w:t xml:space="preserve"> </w:t>
      </w:r>
      <w:r w:rsidRPr="00764B55">
        <w:t>Self-Determination</w:t>
      </w:r>
      <w:r w:rsidR="00145A41">
        <w:t xml:space="preserve"> </w:t>
      </w:r>
      <w:r w:rsidRPr="00764B55">
        <w:t>and</w:t>
      </w:r>
      <w:r w:rsidR="00145A41">
        <w:t xml:space="preserve"> </w:t>
      </w:r>
      <w:r w:rsidRPr="00764B55">
        <w:t>Treaty</w:t>
      </w:r>
      <w:r w:rsidR="00145A41">
        <w:t xml:space="preserve"> </w:t>
      </w:r>
      <w:r w:rsidRPr="00764B55">
        <w:t>Committee</w:t>
      </w:r>
      <w:r w:rsidR="00145A41">
        <w:t xml:space="preserve"> </w:t>
      </w:r>
      <w:r w:rsidRPr="00764B55">
        <w:t>drives</w:t>
      </w:r>
      <w:r w:rsidR="00145A41">
        <w:t xml:space="preserve"> </w:t>
      </w:r>
      <w:r w:rsidRPr="00764B55">
        <w:t>a</w:t>
      </w:r>
      <w:r w:rsidR="00145A41">
        <w:t xml:space="preserve"> </w:t>
      </w:r>
      <w:r w:rsidRPr="00764B55">
        <w:t>‘One</w:t>
      </w:r>
      <w:r w:rsidR="00145A41">
        <w:t xml:space="preserve"> </w:t>
      </w:r>
      <w:r w:rsidRPr="00764B55">
        <w:t>DEECA’</w:t>
      </w:r>
      <w:r w:rsidR="00145A41">
        <w:t xml:space="preserve"> </w:t>
      </w:r>
      <w:r w:rsidRPr="00764B55">
        <w:t>approach</w:t>
      </w:r>
      <w:r w:rsidR="00145A41">
        <w:t xml:space="preserve"> </w:t>
      </w:r>
      <w:r w:rsidRPr="00764B55">
        <w:t>to</w:t>
      </w:r>
      <w:r w:rsidR="00145A41">
        <w:t xml:space="preserve"> </w:t>
      </w:r>
      <w:r w:rsidRPr="00764B55">
        <w:t>enabling</w:t>
      </w:r>
      <w:r w:rsidR="00145A41">
        <w:t xml:space="preserve"> </w:t>
      </w:r>
      <w:r w:rsidRPr="00764B55">
        <w:t>Self-Determination</w:t>
      </w:r>
      <w:r w:rsidR="00145A41">
        <w:t xml:space="preserve"> </w:t>
      </w:r>
      <w:r w:rsidRPr="00764B55">
        <w:t>and</w:t>
      </w:r>
      <w:r w:rsidR="00145A41">
        <w:t xml:space="preserve"> </w:t>
      </w:r>
      <w:r w:rsidRPr="00764B55">
        <w:t>supporting</w:t>
      </w:r>
      <w:r w:rsidR="00145A41">
        <w:t xml:space="preserve"> </w:t>
      </w:r>
      <w:r w:rsidRPr="00764B55">
        <w:t>Treaty,</w:t>
      </w:r>
      <w:r w:rsidR="00145A41">
        <w:t xml:space="preserve"> </w:t>
      </w:r>
      <w:r w:rsidRPr="00764B55">
        <w:t>by</w:t>
      </w:r>
      <w:r w:rsidR="00145A41">
        <w:t xml:space="preserve"> </w:t>
      </w:r>
      <w:r w:rsidRPr="00764B55">
        <w:t>enabling</w:t>
      </w:r>
      <w:r w:rsidR="00145A41">
        <w:t xml:space="preserve"> </w:t>
      </w:r>
      <w:r w:rsidRPr="00764B55">
        <w:t>policy</w:t>
      </w:r>
      <w:r w:rsidR="00145A41">
        <w:t xml:space="preserve"> </w:t>
      </w:r>
      <w:r w:rsidRPr="00764B55">
        <w:t>and</w:t>
      </w:r>
      <w:r w:rsidR="00145A41">
        <w:t xml:space="preserve"> </w:t>
      </w:r>
      <w:r w:rsidRPr="00764B55">
        <w:t>system</w:t>
      </w:r>
      <w:r w:rsidR="00145A41">
        <w:t xml:space="preserve"> </w:t>
      </w:r>
      <w:r w:rsidRPr="00764B55">
        <w:t>reform</w:t>
      </w:r>
      <w:r w:rsidR="00145A41">
        <w:t xml:space="preserve"> </w:t>
      </w:r>
      <w:r w:rsidRPr="00764B55">
        <w:t>initiatives</w:t>
      </w:r>
      <w:r w:rsidR="00145A41">
        <w:t xml:space="preserve"> </w:t>
      </w:r>
      <w:r w:rsidRPr="00764B55">
        <w:t>on</w:t>
      </w:r>
      <w:r w:rsidR="00145A41">
        <w:t xml:space="preserve"> </w:t>
      </w:r>
      <w:r w:rsidRPr="00764B55">
        <w:t>behalf</w:t>
      </w:r>
      <w:r w:rsidR="00145A41">
        <w:t xml:space="preserve"> </w:t>
      </w:r>
      <w:r w:rsidRPr="00764B55">
        <w:t>of</w:t>
      </w:r>
      <w:r w:rsidR="00145A41">
        <w:t xml:space="preserve"> </w:t>
      </w:r>
      <w:r w:rsidRPr="00764B55">
        <w:t>the</w:t>
      </w:r>
      <w:r w:rsidR="00145A41">
        <w:t xml:space="preserve"> </w:t>
      </w:r>
      <w:r w:rsidRPr="00764B55">
        <w:t>Secretary</w:t>
      </w:r>
      <w:r w:rsidR="00145A41">
        <w:t xml:space="preserve"> </w:t>
      </w:r>
      <w:r w:rsidRPr="00764B55">
        <w:t>and</w:t>
      </w:r>
      <w:r w:rsidR="00145A41">
        <w:t xml:space="preserve"> </w:t>
      </w:r>
      <w:r w:rsidRPr="00764B55">
        <w:t>the</w:t>
      </w:r>
      <w:r w:rsidR="00145A41">
        <w:t xml:space="preserve"> </w:t>
      </w:r>
      <w:r w:rsidRPr="00764B55">
        <w:t>DEECA</w:t>
      </w:r>
      <w:r w:rsidR="00145A41">
        <w:t xml:space="preserve"> </w:t>
      </w:r>
      <w:r w:rsidRPr="00764B55">
        <w:t>Executive</w:t>
      </w:r>
      <w:r w:rsidR="00145A41">
        <w:t xml:space="preserve"> </w:t>
      </w:r>
      <w:r w:rsidRPr="00764B55">
        <w:t>Board.</w:t>
      </w:r>
    </w:p>
    <w:p w14:paraId="555D42CB" w14:textId="2FE91AB2" w:rsidR="005D2FE6" w:rsidRPr="00764B55" w:rsidRDefault="005D2FE6" w:rsidP="003979ED">
      <w:pPr>
        <w:pStyle w:val="Heading3"/>
      </w:pPr>
      <w:r w:rsidRPr="00764B55">
        <w:t>Assurance</w:t>
      </w:r>
      <w:r w:rsidR="00145A41">
        <w:t xml:space="preserve"> </w:t>
      </w:r>
      <w:r w:rsidRPr="00764B55">
        <w:t>committees</w:t>
      </w:r>
    </w:p>
    <w:p w14:paraId="75D83E4F" w14:textId="38B1D517" w:rsidR="005D2FE6" w:rsidRPr="00764B55" w:rsidRDefault="005D2FE6" w:rsidP="005D2FE6">
      <w:r w:rsidRPr="00764B55">
        <w:t>Three</w:t>
      </w:r>
      <w:r w:rsidR="00145A41">
        <w:t xml:space="preserve"> </w:t>
      </w:r>
      <w:r w:rsidRPr="00764B55">
        <w:t>assurance</w:t>
      </w:r>
      <w:r w:rsidR="00145A41">
        <w:t xml:space="preserve"> </w:t>
      </w:r>
      <w:r w:rsidRPr="00764B55">
        <w:t>committees</w:t>
      </w:r>
      <w:r w:rsidR="00145A41">
        <w:t xml:space="preserve"> </w:t>
      </w:r>
      <w:r w:rsidRPr="00764B55">
        <w:t>support</w:t>
      </w:r>
      <w:r w:rsidR="00145A41">
        <w:t xml:space="preserve"> </w:t>
      </w:r>
      <w:r w:rsidRPr="00764B55">
        <w:t>the</w:t>
      </w:r>
      <w:r w:rsidR="00145A41">
        <w:t xml:space="preserve"> </w:t>
      </w:r>
      <w:r w:rsidRPr="00764B55">
        <w:t>DEECA</w:t>
      </w:r>
      <w:r w:rsidR="00145A41">
        <w:t xml:space="preserve"> </w:t>
      </w:r>
      <w:r w:rsidRPr="00764B55">
        <w:t>Executive</w:t>
      </w:r>
      <w:r w:rsidR="00145A41">
        <w:t xml:space="preserve"> </w:t>
      </w:r>
      <w:r w:rsidRPr="00764B55">
        <w:t>Board</w:t>
      </w:r>
      <w:r w:rsidR="00145A41">
        <w:t xml:space="preserve"> </w:t>
      </w:r>
      <w:r w:rsidRPr="00764B55">
        <w:t>by</w:t>
      </w:r>
      <w:r w:rsidR="00145A41">
        <w:t xml:space="preserve"> </w:t>
      </w:r>
      <w:r w:rsidRPr="00764B55">
        <w:t>providing</w:t>
      </w:r>
      <w:r w:rsidR="00145A41">
        <w:t xml:space="preserve"> </w:t>
      </w:r>
      <w:r w:rsidRPr="00764B55">
        <w:t>advice</w:t>
      </w:r>
      <w:r w:rsidR="00145A41">
        <w:t xml:space="preserve"> </w:t>
      </w:r>
      <w:r w:rsidRPr="00764B55">
        <w:t>on</w:t>
      </w:r>
      <w:r w:rsidR="00145A41">
        <w:t xml:space="preserve"> </w:t>
      </w:r>
      <w:r w:rsidRPr="00764B55">
        <w:t>risk</w:t>
      </w:r>
      <w:r w:rsidR="00145A41">
        <w:t xml:space="preserve"> </w:t>
      </w:r>
      <w:r w:rsidRPr="00764B55">
        <w:t>and</w:t>
      </w:r>
      <w:r w:rsidR="00145A41">
        <w:t xml:space="preserve"> </w:t>
      </w:r>
      <w:r w:rsidRPr="00764B55">
        <w:t>audit,</w:t>
      </w:r>
      <w:r w:rsidR="00145A41">
        <w:t xml:space="preserve"> </w:t>
      </w:r>
      <w:r w:rsidRPr="00764B55">
        <w:t>executive</w:t>
      </w:r>
      <w:r w:rsidR="00145A41">
        <w:t xml:space="preserve"> </w:t>
      </w:r>
      <w:r w:rsidRPr="00764B55">
        <w:t>staffing</w:t>
      </w:r>
      <w:r w:rsidR="00145A41">
        <w:t xml:space="preserve"> </w:t>
      </w:r>
      <w:r w:rsidRPr="00764B55">
        <w:t>and</w:t>
      </w:r>
      <w:r w:rsidR="00145A41">
        <w:t xml:space="preserve"> </w:t>
      </w:r>
      <w:r w:rsidRPr="00764B55">
        <w:t>safety</w:t>
      </w:r>
      <w:r w:rsidR="00145A41">
        <w:t xml:space="preserve"> </w:t>
      </w:r>
      <w:r w:rsidRPr="00764B55">
        <w:t>and</w:t>
      </w:r>
      <w:r w:rsidR="00145A41">
        <w:t xml:space="preserve"> </w:t>
      </w:r>
      <w:r w:rsidRPr="00764B55">
        <w:t>wellbeing.</w:t>
      </w:r>
    </w:p>
    <w:p w14:paraId="03DB515E" w14:textId="0E928583" w:rsidR="005D2FE6" w:rsidRPr="00764B55" w:rsidRDefault="005D2FE6" w:rsidP="00535101">
      <w:pPr>
        <w:pStyle w:val="Heading4"/>
      </w:pPr>
      <w:r w:rsidRPr="00764B55">
        <w:t>Executive</w:t>
      </w:r>
      <w:r w:rsidR="00145A41">
        <w:t xml:space="preserve"> </w:t>
      </w:r>
      <w:r w:rsidRPr="00764B55">
        <w:t>Staff</w:t>
      </w:r>
      <w:r w:rsidR="00145A41">
        <w:t xml:space="preserve"> </w:t>
      </w:r>
      <w:r w:rsidRPr="00764B55">
        <w:t>and</w:t>
      </w:r>
      <w:r w:rsidR="00145A41">
        <w:t xml:space="preserve"> </w:t>
      </w:r>
      <w:r w:rsidRPr="00764B55">
        <w:t>Remuneration</w:t>
      </w:r>
      <w:r w:rsidR="00145A41">
        <w:t xml:space="preserve"> </w:t>
      </w:r>
      <w:r w:rsidRPr="00764B55">
        <w:t>Committee</w:t>
      </w:r>
    </w:p>
    <w:p w14:paraId="0FCD2F96" w14:textId="2DF97233" w:rsidR="005D2FE6" w:rsidRPr="00764B55" w:rsidRDefault="005D2FE6" w:rsidP="00644694">
      <w:pPr>
        <w:keepNext/>
      </w:pPr>
      <w:r w:rsidRPr="00764B55">
        <w:rPr>
          <w:spacing w:val="-1"/>
        </w:rPr>
        <w:t>The</w:t>
      </w:r>
      <w:r w:rsidR="00145A41">
        <w:rPr>
          <w:spacing w:val="-1"/>
        </w:rPr>
        <w:t xml:space="preserve"> </w:t>
      </w:r>
      <w:r w:rsidRPr="00764B55">
        <w:rPr>
          <w:spacing w:val="-1"/>
        </w:rPr>
        <w:t>Executive</w:t>
      </w:r>
      <w:r w:rsidR="00145A41">
        <w:rPr>
          <w:spacing w:val="-1"/>
        </w:rPr>
        <w:t xml:space="preserve"> </w:t>
      </w:r>
      <w:r w:rsidRPr="00764B55">
        <w:rPr>
          <w:spacing w:val="-1"/>
        </w:rPr>
        <w:t>Staff</w:t>
      </w:r>
      <w:r w:rsidR="00145A41">
        <w:rPr>
          <w:spacing w:val="-1"/>
        </w:rPr>
        <w:t xml:space="preserve"> </w:t>
      </w:r>
      <w:r w:rsidRPr="00764B55">
        <w:rPr>
          <w:spacing w:val="-1"/>
        </w:rPr>
        <w:t>and</w:t>
      </w:r>
      <w:r w:rsidR="00145A41">
        <w:rPr>
          <w:spacing w:val="-1"/>
        </w:rPr>
        <w:t xml:space="preserve"> </w:t>
      </w:r>
      <w:r w:rsidRPr="00764B55">
        <w:rPr>
          <w:spacing w:val="-1"/>
        </w:rPr>
        <w:t>Remuneration</w:t>
      </w:r>
      <w:r w:rsidR="00145A41">
        <w:rPr>
          <w:spacing w:val="-1"/>
        </w:rPr>
        <w:t xml:space="preserve"> </w:t>
      </w:r>
      <w:r w:rsidRPr="00764B55">
        <w:rPr>
          <w:spacing w:val="-1"/>
        </w:rPr>
        <w:t>Committee</w:t>
      </w:r>
      <w:r w:rsidR="00145A41">
        <w:rPr>
          <w:spacing w:val="-1"/>
        </w:rPr>
        <w:t xml:space="preserve"> </w:t>
      </w:r>
      <w:r w:rsidRPr="00764B55">
        <w:t>ensures</w:t>
      </w:r>
      <w:r w:rsidR="00145A41">
        <w:t xml:space="preserve"> </w:t>
      </w:r>
      <w:r w:rsidRPr="00764B55">
        <w:t>a</w:t>
      </w:r>
      <w:r w:rsidR="00145A41">
        <w:t xml:space="preserve"> </w:t>
      </w:r>
      <w:r w:rsidRPr="00764B55">
        <w:t>fair</w:t>
      </w:r>
      <w:r w:rsidR="00145A41">
        <w:t xml:space="preserve"> </w:t>
      </w:r>
      <w:r w:rsidRPr="00764B55">
        <w:t>and</w:t>
      </w:r>
      <w:r w:rsidR="00145A41">
        <w:t xml:space="preserve"> </w:t>
      </w:r>
      <w:r w:rsidRPr="00764B55">
        <w:t>equitable</w:t>
      </w:r>
      <w:r w:rsidR="00145A41">
        <w:t xml:space="preserve"> </w:t>
      </w:r>
      <w:r w:rsidRPr="00764B55">
        <w:t>approach</w:t>
      </w:r>
      <w:r w:rsidR="00145A41">
        <w:t xml:space="preserve"> </w:t>
      </w:r>
      <w:r w:rsidRPr="00764B55">
        <w:t>to</w:t>
      </w:r>
      <w:r w:rsidR="00145A41">
        <w:t xml:space="preserve"> </w:t>
      </w:r>
      <w:r w:rsidRPr="00764B55">
        <w:t>the</w:t>
      </w:r>
      <w:r w:rsidR="00145A41">
        <w:t xml:space="preserve"> </w:t>
      </w:r>
      <w:r w:rsidRPr="00764B55">
        <w:t>employment</w:t>
      </w:r>
      <w:r w:rsidR="00145A41">
        <w:t xml:space="preserve"> </w:t>
      </w:r>
      <w:r w:rsidR="00582D0C">
        <w:t>of</w:t>
      </w:r>
      <w:r w:rsidR="00145A41">
        <w:t xml:space="preserve"> </w:t>
      </w:r>
      <w:r w:rsidRPr="00764B55">
        <w:t>and</w:t>
      </w:r>
      <w:r w:rsidR="00145A41">
        <w:t xml:space="preserve"> </w:t>
      </w:r>
      <w:r w:rsidRPr="00764B55">
        <w:t>setting</w:t>
      </w:r>
      <w:r w:rsidR="00145A41">
        <w:t xml:space="preserve"> </w:t>
      </w:r>
      <w:r w:rsidRPr="00764B55">
        <w:t>remuneration</w:t>
      </w:r>
      <w:r w:rsidR="00145A41">
        <w:t xml:space="preserve"> </w:t>
      </w:r>
      <w:r w:rsidRPr="00764B55">
        <w:t>at</w:t>
      </w:r>
      <w:r w:rsidR="00145A41">
        <w:t xml:space="preserve"> </w:t>
      </w:r>
      <w:r w:rsidRPr="00764B55">
        <w:t>the</w:t>
      </w:r>
      <w:r w:rsidR="00145A41">
        <w:t xml:space="preserve"> </w:t>
      </w:r>
      <w:r w:rsidRPr="00764B55">
        <w:t>Senior</w:t>
      </w:r>
      <w:r w:rsidR="00145A41">
        <w:t xml:space="preserve"> </w:t>
      </w:r>
      <w:r w:rsidRPr="00764B55">
        <w:t>Executive</w:t>
      </w:r>
      <w:r w:rsidR="00145A41">
        <w:t xml:space="preserve"> </w:t>
      </w:r>
      <w:r w:rsidRPr="00764B55">
        <w:t>Service,</w:t>
      </w:r>
      <w:r w:rsidR="00145A41">
        <w:t xml:space="preserve"> </w:t>
      </w:r>
      <w:r w:rsidRPr="00764B55">
        <w:t>Principal</w:t>
      </w:r>
      <w:r w:rsidR="00145A41">
        <w:t xml:space="preserve"> </w:t>
      </w:r>
      <w:r w:rsidRPr="00764B55">
        <w:t>Scientist</w:t>
      </w:r>
      <w:r w:rsidR="00145A41">
        <w:t xml:space="preserve"> </w:t>
      </w:r>
      <w:r w:rsidRPr="00764B55">
        <w:t>and</w:t>
      </w:r>
      <w:r w:rsidR="00145A41">
        <w:t xml:space="preserve"> </w:t>
      </w:r>
      <w:r w:rsidRPr="00764B55">
        <w:t>Senior</w:t>
      </w:r>
      <w:r w:rsidR="00145A41">
        <w:t xml:space="preserve"> </w:t>
      </w:r>
      <w:r w:rsidRPr="00764B55">
        <w:t>Technical</w:t>
      </w:r>
      <w:r w:rsidR="00145A41">
        <w:t xml:space="preserve"> </w:t>
      </w:r>
      <w:r w:rsidRPr="00764B55">
        <w:t>Specialist</w:t>
      </w:r>
      <w:r w:rsidR="00145A41">
        <w:t xml:space="preserve"> </w:t>
      </w:r>
      <w:r w:rsidRPr="00764B55">
        <w:t>classification</w:t>
      </w:r>
      <w:r w:rsidR="00582D0C">
        <w:t>s</w:t>
      </w:r>
      <w:r w:rsidRPr="00764B55">
        <w:t>.</w:t>
      </w:r>
    </w:p>
    <w:p w14:paraId="4DA735F4" w14:textId="788D1CB9" w:rsidR="005D2FE6" w:rsidRPr="00764B55" w:rsidRDefault="005D2FE6" w:rsidP="00535101">
      <w:pPr>
        <w:pStyle w:val="Heading4"/>
      </w:pPr>
      <w:r w:rsidRPr="00764B55">
        <w:t>Safety</w:t>
      </w:r>
      <w:r w:rsidR="00145A41">
        <w:t xml:space="preserve"> </w:t>
      </w:r>
      <w:r w:rsidRPr="00764B55">
        <w:t>and</w:t>
      </w:r>
      <w:r w:rsidR="00145A41">
        <w:t xml:space="preserve"> </w:t>
      </w:r>
      <w:r w:rsidRPr="00764B55">
        <w:t>Wellbeing</w:t>
      </w:r>
      <w:r w:rsidR="00145A41">
        <w:t xml:space="preserve"> </w:t>
      </w:r>
      <w:r w:rsidRPr="00764B55">
        <w:t>Committee</w:t>
      </w:r>
    </w:p>
    <w:p w14:paraId="22CDAEC7" w14:textId="2553BF41" w:rsidR="005D2FE6" w:rsidRPr="00764B55" w:rsidRDefault="005D2FE6" w:rsidP="005D2FE6">
      <w:r w:rsidRPr="00764B55">
        <w:t>The</w:t>
      </w:r>
      <w:r w:rsidR="00145A41">
        <w:t xml:space="preserve"> </w:t>
      </w:r>
      <w:r w:rsidRPr="00764B55">
        <w:t>Safety</w:t>
      </w:r>
      <w:r w:rsidR="00145A41">
        <w:t xml:space="preserve"> </w:t>
      </w:r>
      <w:r w:rsidRPr="00764B55">
        <w:t>and</w:t>
      </w:r>
      <w:r w:rsidR="00145A41">
        <w:t xml:space="preserve"> </w:t>
      </w:r>
      <w:r w:rsidRPr="00764B55">
        <w:t>Wellbeing</w:t>
      </w:r>
      <w:r w:rsidR="00145A41">
        <w:t xml:space="preserve"> </w:t>
      </w:r>
      <w:r w:rsidRPr="00764B55">
        <w:t>Committee</w:t>
      </w:r>
      <w:r w:rsidR="00145A41">
        <w:t xml:space="preserve"> </w:t>
      </w:r>
      <w:r w:rsidRPr="00764B55">
        <w:t>leads</w:t>
      </w:r>
      <w:r w:rsidR="00145A41">
        <w:t xml:space="preserve"> </w:t>
      </w:r>
      <w:r w:rsidRPr="00764B55">
        <w:t>and</w:t>
      </w:r>
      <w:r w:rsidR="00145A41">
        <w:t xml:space="preserve"> </w:t>
      </w:r>
      <w:r w:rsidRPr="00764B55">
        <w:t>oversees</w:t>
      </w:r>
      <w:r w:rsidR="00145A41">
        <w:t xml:space="preserve"> </w:t>
      </w:r>
      <w:r w:rsidRPr="00764B55">
        <w:t>the</w:t>
      </w:r>
      <w:r w:rsidR="00145A41">
        <w:t xml:space="preserve"> </w:t>
      </w:r>
      <w:r w:rsidRPr="00764B55">
        <w:t>strategic</w:t>
      </w:r>
      <w:r w:rsidR="00145A41">
        <w:t xml:space="preserve"> </w:t>
      </w:r>
      <w:r w:rsidRPr="00764B55">
        <w:t>risk</w:t>
      </w:r>
      <w:r w:rsidR="00145A41">
        <w:t xml:space="preserve"> </w:t>
      </w:r>
      <w:r w:rsidRPr="00764B55">
        <w:t>management</w:t>
      </w:r>
      <w:r w:rsidR="00145A41">
        <w:t xml:space="preserve"> </w:t>
      </w:r>
      <w:r w:rsidRPr="00764B55">
        <w:t>of</w:t>
      </w:r>
      <w:r w:rsidR="00145A41">
        <w:t xml:space="preserve"> </w:t>
      </w:r>
      <w:r w:rsidRPr="00764B55">
        <w:t>staff</w:t>
      </w:r>
      <w:r w:rsidR="00145A41">
        <w:t xml:space="preserve"> </w:t>
      </w:r>
      <w:r w:rsidRPr="00764B55">
        <w:t>safety</w:t>
      </w:r>
      <w:r w:rsidR="00145A41">
        <w:t xml:space="preserve"> </w:t>
      </w:r>
      <w:r w:rsidRPr="00764B55">
        <w:t>and</w:t>
      </w:r>
      <w:r w:rsidR="00145A41">
        <w:t xml:space="preserve"> </w:t>
      </w:r>
      <w:r w:rsidRPr="00764B55">
        <w:t>wellbeing</w:t>
      </w:r>
      <w:r w:rsidR="00145A41">
        <w:t xml:space="preserve"> </w:t>
      </w:r>
      <w:r w:rsidRPr="00764B55">
        <w:t>across</w:t>
      </w:r>
      <w:r w:rsidR="00145A41">
        <w:t xml:space="preserve"> </w:t>
      </w:r>
      <w:r w:rsidRPr="00764B55">
        <w:t>DEECA,</w:t>
      </w:r>
      <w:r w:rsidR="00145A41">
        <w:t xml:space="preserve"> </w:t>
      </w:r>
      <w:r w:rsidRPr="00764B55">
        <w:t>in</w:t>
      </w:r>
      <w:r w:rsidR="00145A41">
        <w:t xml:space="preserve"> </w:t>
      </w:r>
      <w:r w:rsidRPr="00764B55">
        <w:t>line</w:t>
      </w:r>
      <w:r w:rsidR="00145A41">
        <w:t xml:space="preserve"> </w:t>
      </w:r>
      <w:r w:rsidRPr="00764B55">
        <w:t>with</w:t>
      </w:r>
      <w:r w:rsidR="00145A41">
        <w:t xml:space="preserve"> </w:t>
      </w:r>
      <w:r w:rsidRPr="00764B55">
        <w:t>its</w:t>
      </w:r>
      <w:r w:rsidR="00145A41">
        <w:t xml:space="preserve"> </w:t>
      </w:r>
      <w:r w:rsidRPr="00764B55">
        <w:t>legislative</w:t>
      </w:r>
      <w:r w:rsidR="00145A41">
        <w:t xml:space="preserve"> </w:t>
      </w:r>
      <w:r w:rsidRPr="00764B55">
        <w:t>and</w:t>
      </w:r>
      <w:r w:rsidR="00145A41">
        <w:t xml:space="preserve"> </w:t>
      </w:r>
      <w:r w:rsidRPr="00764B55">
        <w:t>statutory</w:t>
      </w:r>
      <w:r w:rsidR="00145A41">
        <w:t xml:space="preserve"> </w:t>
      </w:r>
      <w:r w:rsidRPr="00764B55">
        <w:t>obligations</w:t>
      </w:r>
      <w:r w:rsidR="00145A41">
        <w:t xml:space="preserve"> </w:t>
      </w:r>
      <w:r w:rsidRPr="00764B55">
        <w:t>on</w:t>
      </w:r>
      <w:r w:rsidR="00145A41">
        <w:t xml:space="preserve"> </w:t>
      </w:r>
      <w:r w:rsidRPr="00764B55">
        <w:t>behalf</w:t>
      </w:r>
      <w:r w:rsidR="00145A41">
        <w:t xml:space="preserve"> </w:t>
      </w:r>
      <w:r w:rsidRPr="00764B55">
        <w:t>of</w:t>
      </w:r>
      <w:r w:rsidR="00145A41">
        <w:t xml:space="preserve"> </w:t>
      </w:r>
      <w:r w:rsidRPr="00764B55">
        <w:t>the</w:t>
      </w:r>
      <w:r w:rsidR="00145A41">
        <w:t xml:space="preserve"> </w:t>
      </w:r>
      <w:r w:rsidRPr="00764B55">
        <w:t>Secretary</w:t>
      </w:r>
      <w:r w:rsidR="00145A41">
        <w:t xml:space="preserve"> </w:t>
      </w:r>
      <w:r w:rsidRPr="00764B55">
        <w:t>and</w:t>
      </w:r>
      <w:r w:rsidR="00145A41">
        <w:t xml:space="preserve"> </w:t>
      </w:r>
      <w:r w:rsidRPr="00764B55">
        <w:t>the</w:t>
      </w:r>
      <w:r w:rsidR="00145A41">
        <w:t xml:space="preserve"> </w:t>
      </w:r>
      <w:r w:rsidRPr="00764B55">
        <w:t>DEECA</w:t>
      </w:r>
      <w:r w:rsidR="00145A41">
        <w:t xml:space="preserve"> </w:t>
      </w:r>
      <w:r w:rsidRPr="00764B55">
        <w:t>Executive</w:t>
      </w:r>
      <w:r w:rsidR="00145A41">
        <w:t xml:space="preserve"> </w:t>
      </w:r>
      <w:r w:rsidRPr="00764B55">
        <w:t>Board.</w:t>
      </w:r>
    </w:p>
    <w:p w14:paraId="47B6D9AA" w14:textId="6EE09C48" w:rsidR="005D2FE6" w:rsidRPr="00764B55" w:rsidRDefault="005D2FE6" w:rsidP="00535101">
      <w:pPr>
        <w:pStyle w:val="Heading4"/>
      </w:pPr>
      <w:r w:rsidRPr="00764B55">
        <w:t>Risk</w:t>
      </w:r>
      <w:r w:rsidR="00145A41">
        <w:t xml:space="preserve"> </w:t>
      </w:r>
      <w:r w:rsidRPr="00764B55">
        <w:t>and</w:t>
      </w:r>
      <w:r w:rsidR="00145A41">
        <w:t xml:space="preserve"> </w:t>
      </w:r>
      <w:r w:rsidRPr="00764B55">
        <w:t>Audit</w:t>
      </w:r>
      <w:r w:rsidR="00145A41">
        <w:t xml:space="preserve"> </w:t>
      </w:r>
      <w:r w:rsidRPr="00764B55">
        <w:t>Committee</w:t>
      </w:r>
      <w:r w:rsidR="00145A41">
        <w:rPr>
          <w:rFonts w:ascii="Cambria" w:hAnsi="Cambria" w:cs="Cambria"/>
        </w:rPr>
        <w:t xml:space="preserve"> </w:t>
      </w:r>
    </w:p>
    <w:p w14:paraId="4CC932A3" w14:textId="0CF22397" w:rsidR="005D2FE6" w:rsidRPr="00764B55" w:rsidRDefault="005D2FE6" w:rsidP="005D2FE6">
      <w:r w:rsidRPr="00764B55">
        <w:t>The</w:t>
      </w:r>
      <w:r w:rsidR="00145A41">
        <w:t xml:space="preserve"> </w:t>
      </w:r>
      <w:r w:rsidRPr="00764B55">
        <w:t>Risk</w:t>
      </w:r>
      <w:r w:rsidR="00145A41">
        <w:t xml:space="preserve"> </w:t>
      </w:r>
      <w:r w:rsidRPr="00764B55">
        <w:t>and</w:t>
      </w:r>
      <w:r w:rsidR="00145A41">
        <w:t xml:space="preserve"> </w:t>
      </w:r>
      <w:r w:rsidRPr="00764B55">
        <w:t>Audit</w:t>
      </w:r>
      <w:r w:rsidR="00145A41">
        <w:t xml:space="preserve"> </w:t>
      </w:r>
      <w:r w:rsidRPr="00764B55">
        <w:t>Committee</w:t>
      </w:r>
      <w:r w:rsidR="00145A41">
        <w:t xml:space="preserve"> </w:t>
      </w:r>
      <w:r w:rsidRPr="00764B55">
        <w:t>is</w:t>
      </w:r>
      <w:r w:rsidR="00145A41">
        <w:t xml:space="preserve"> </w:t>
      </w:r>
      <w:r w:rsidRPr="00764B55">
        <w:t>an</w:t>
      </w:r>
      <w:r w:rsidR="00145A41">
        <w:t xml:space="preserve"> </w:t>
      </w:r>
      <w:r w:rsidRPr="00764B55">
        <w:t>independent</w:t>
      </w:r>
      <w:r w:rsidR="00145A41">
        <w:t xml:space="preserve"> </w:t>
      </w:r>
      <w:r w:rsidRPr="00764B55">
        <w:t>body</w:t>
      </w:r>
      <w:r w:rsidR="00145A41">
        <w:t xml:space="preserve"> </w:t>
      </w:r>
      <w:r w:rsidRPr="00764B55">
        <w:t>established</w:t>
      </w:r>
      <w:r w:rsidR="00145A41">
        <w:t xml:space="preserve"> </w:t>
      </w:r>
      <w:r w:rsidRPr="00764B55">
        <w:t>in</w:t>
      </w:r>
      <w:r w:rsidR="00145A41">
        <w:t xml:space="preserve"> </w:t>
      </w:r>
      <w:r w:rsidRPr="00764B55">
        <w:t>accordance</w:t>
      </w:r>
      <w:r w:rsidR="00145A41">
        <w:t xml:space="preserve"> </w:t>
      </w:r>
      <w:r w:rsidRPr="00764B55">
        <w:t>with</w:t>
      </w:r>
      <w:r w:rsidR="00145A41">
        <w:t xml:space="preserve"> </w:t>
      </w:r>
      <w:r w:rsidRPr="00764B55">
        <w:t>the</w:t>
      </w:r>
      <w:r w:rsidR="00145A41">
        <w:t xml:space="preserve"> </w:t>
      </w:r>
      <w:r w:rsidRPr="00764B55">
        <w:t>Standing</w:t>
      </w:r>
      <w:r w:rsidR="00145A41">
        <w:t xml:space="preserve"> </w:t>
      </w:r>
      <w:r w:rsidRPr="00764B55">
        <w:t>Directions</w:t>
      </w:r>
      <w:r w:rsidR="00145A41">
        <w:t xml:space="preserve"> </w:t>
      </w:r>
      <w:r w:rsidRPr="00764B55">
        <w:t>of</w:t>
      </w:r>
      <w:r w:rsidR="00145A41">
        <w:t xml:space="preserve"> </w:t>
      </w:r>
      <w:r w:rsidRPr="00764B55">
        <w:t>the</w:t>
      </w:r>
      <w:r w:rsidR="00145A41">
        <w:t xml:space="preserve"> </w:t>
      </w:r>
      <w:r w:rsidRPr="00764B55">
        <w:t>Minister</w:t>
      </w:r>
      <w:r w:rsidR="00145A41">
        <w:t xml:space="preserve"> </w:t>
      </w:r>
      <w:r w:rsidRPr="00764B55">
        <w:t>for</w:t>
      </w:r>
      <w:r w:rsidR="00145A41">
        <w:t xml:space="preserve"> </w:t>
      </w:r>
      <w:r w:rsidRPr="00764B55">
        <w:t>Finance</w:t>
      </w:r>
      <w:r w:rsidR="00145A41">
        <w:t xml:space="preserve"> </w:t>
      </w:r>
      <w:r w:rsidRPr="00764B55">
        <w:t>under</w:t>
      </w:r>
      <w:r w:rsidR="00145A41">
        <w:t xml:space="preserve"> </w:t>
      </w:r>
      <w:r w:rsidRPr="00764B55">
        <w:t>the</w:t>
      </w:r>
      <w:r w:rsidR="00145A41">
        <w:t xml:space="preserve"> </w:t>
      </w:r>
      <w:r w:rsidRPr="00764B55">
        <w:rPr>
          <w:i/>
          <w:iCs/>
        </w:rPr>
        <w:t>Financial</w:t>
      </w:r>
      <w:r w:rsidR="00145A41">
        <w:rPr>
          <w:i/>
          <w:iCs/>
        </w:rPr>
        <w:t xml:space="preserve"> </w:t>
      </w:r>
      <w:r w:rsidRPr="00764B55">
        <w:rPr>
          <w:i/>
          <w:iCs/>
        </w:rPr>
        <w:t>Management</w:t>
      </w:r>
      <w:r w:rsidR="00145A41">
        <w:rPr>
          <w:i/>
          <w:iCs/>
        </w:rPr>
        <w:t xml:space="preserve"> </w:t>
      </w:r>
      <w:r w:rsidRPr="00764B55">
        <w:rPr>
          <w:i/>
          <w:iCs/>
        </w:rPr>
        <w:t>Act</w:t>
      </w:r>
      <w:r w:rsidR="00145A41">
        <w:rPr>
          <w:i/>
          <w:iCs/>
        </w:rPr>
        <w:t xml:space="preserve"> </w:t>
      </w:r>
      <w:r w:rsidRPr="00764B55">
        <w:rPr>
          <w:i/>
          <w:iCs/>
        </w:rPr>
        <w:t>1994</w:t>
      </w:r>
      <w:r w:rsidRPr="00764B55">
        <w:t>.</w:t>
      </w:r>
      <w:r w:rsidR="00145A41">
        <w:t xml:space="preserve"> </w:t>
      </w:r>
      <w:r w:rsidRPr="00764B55">
        <w:t>It</w:t>
      </w:r>
      <w:r w:rsidR="00145A41">
        <w:t xml:space="preserve"> </w:t>
      </w:r>
      <w:r w:rsidRPr="00764B55">
        <w:t>provides</w:t>
      </w:r>
      <w:r w:rsidR="00145A41">
        <w:t xml:space="preserve"> </w:t>
      </w:r>
      <w:r w:rsidRPr="00764B55">
        <w:t>independent</w:t>
      </w:r>
      <w:r w:rsidR="00145A41">
        <w:t xml:space="preserve"> </w:t>
      </w:r>
      <w:r w:rsidRPr="00764B55">
        <w:t>assurance</w:t>
      </w:r>
      <w:r w:rsidR="00145A41">
        <w:t xml:space="preserve"> </w:t>
      </w:r>
      <w:r w:rsidRPr="00764B55">
        <w:t>to</w:t>
      </w:r>
      <w:r w:rsidR="00145A41">
        <w:t xml:space="preserve"> </w:t>
      </w:r>
      <w:r w:rsidRPr="00764B55">
        <w:t>the</w:t>
      </w:r>
      <w:r w:rsidR="00145A41">
        <w:t xml:space="preserve"> </w:t>
      </w:r>
      <w:r w:rsidRPr="00764B55">
        <w:t>Secretary</w:t>
      </w:r>
      <w:r w:rsidR="00145A41">
        <w:t xml:space="preserve"> </w:t>
      </w:r>
      <w:r w:rsidRPr="00764B55">
        <w:t>that</w:t>
      </w:r>
      <w:r w:rsidR="00145A41">
        <w:t xml:space="preserve"> </w:t>
      </w:r>
      <w:r w:rsidRPr="00764B55">
        <w:t>the</w:t>
      </w:r>
      <w:r w:rsidR="00145A41">
        <w:t xml:space="preserve"> </w:t>
      </w:r>
      <w:r w:rsidRPr="00764B55">
        <w:t>department’s</w:t>
      </w:r>
      <w:r w:rsidR="00145A41">
        <w:t xml:space="preserve"> </w:t>
      </w:r>
      <w:r w:rsidRPr="00764B55">
        <w:t>risk</w:t>
      </w:r>
      <w:r w:rsidR="00145A41">
        <w:t xml:space="preserve"> </w:t>
      </w:r>
      <w:r w:rsidRPr="00764B55">
        <w:t>and</w:t>
      </w:r>
      <w:r w:rsidR="00145A41">
        <w:t xml:space="preserve"> </w:t>
      </w:r>
      <w:r w:rsidRPr="00764B55">
        <w:t>control</w:t>
      </w:r>
      <w:r w:rsidR="00145A41">
        <w:t xml:space="preserve"> </w:t>
      </w:r>
      <w:r w:rsidRPr="00764B55">
        <w:t>environment</w:t>
      </w:r>
      <w:r w:rsidR="00145A41">
        <w:t xml:space="preserve"> </w:t>
      </w:r>
      <w:r w:rsidRPr="00764B55">
        <w:t>is</w:t>
      </w:r>
      <w:r w:rsidR="00145A41">
        <w:t xml:space="preserve"> </w:t>
      </w:r>
      <w:r w:rsidRPr="00764B55">
        <w:t>operating</w:t>
      </w:r>
      <w:r w:rsidR="00145A41">
        <w:t xml:space="preserve"> </w:t>
      </w:r>
      <w:r w:rsidRPr="00764B55">
        <w:t>effectively</w:t>
      </w:r>
      <w:r w:rsidR="00145A41">
        <w:t xml:space="preserve"> </w:t>
      </w:r>
      <w:r w:rsidRPr="00764B55">
        <w:t>and</w:t>
      </w:r>
      <w:r w:rsidR="00145A41">
        <w:t xml:space="preserve"> </w:t>
      </w:r>
      <w:r w:rsidRPr="00764B55">
        <w:t>efficiently.</w:t>
      </w:r>
      <w:r w:rsidR="00FF7062">
        <w:rPr>
          <w:rFonts w:ascii="Cambria" w:hAnsi="Cambria" w:cs="Cambria"/>
        </w:rPr>
        <w:t xml:space="preserve"> </w:t>
      </w:r>
    </w:p>
    <w:p w14:paraId="5DA875EC" w14:textId="402D8F9F" w:rsidR="005D2FE6" w:rsidRPr="00764B55" w:rsidRDefault="005D2FE6" w:rsidP="005D2FE6">
      <w:r w:rsidRPr="00764B55">
        <w:t>It</w:t>
      </w:r>
      <w:r w:rsidR="00145A41">
        <w:t xml:space="preserve"> </w:t>
      </w:r>
      <w:r w:rsidRPr="00764B55">
        <w:t>acts</w:t>
      </w:r>
      <w:r w:rsidR="00145A41">
        <w:t xml:space="preserve"> </w:t>
      </w:r>
      <w:r w:rsidRPr="00764B55">
        <w:t>as</w:t>
      </w:r>
      <w:r w:rsidR="00145A41">
        <w:t xml:space="preserve"> </w:t>
      </w:r>
      <w:r w:rsidRPr="00764B55">
        <w:t>an</w:t>
      </w:r>
      <w:r w:rsidR="00145A41">
        <w:t xml:space="preserve"> </w:t>
      </w:r>
      <w:r w:rsidRPr="00764B55">
        <w:t>advisory</w:t>
      </w:r>
      <w:r w:rsidR="00145A41">
        <w:t xml:space="preserve"> </w:t>
      </w:r>
      <w:r w:rsidRPr="00764B55">
        <w:t>committee</w:t>
      </w:r>
      <w:r w:rsidR="00145A41">
        <w:t xml:space="preserve"> </w:t>
      </w:r>
      <w:r w:rsidRPr="00764B55">
        <w:t>and</w:t>
      </w:r>
      <w:r w:rsidR="00145A41">
        <w:t xml:space="preserve"> </w:t>
      </w:r>
      <w:r w:rsidRPr="00764B55">
        <w:t>its</w:t>
      </w:r>
      <w:r w:rsidR="00145A41">
        <w:t xml:space="preserve"> </w:t>
      </w:r>
      <w:r w:rsidRPr="00764B55">
        <w:t>responsibilities</w:t>
      </w:r>
      <w:r w:rsidR="00145A41">
        <w:t xml:space="preserve"> </w:t>
      </w:r>
      <w:r w:rsidRPr="00764B55">
        <w:t>relate</w:t>
      </w:r>
      <w:r w:rsidR="00145A41">
        <w:t xml:space="preserve"> </w:t>
      </w:r>
      <w:r w:rsidRPr="00764B55">
        <w:t>to</w:t>
      </w:r>
      <w:r w:rsidR="00145A41">
        <w:t xml:space="preserve"> </w:t>
      </w:r>
      <w:r w:rsidRPr="00764B55">
        <w:t>the</w:t>
      </w:r>
      <w:r w:rsidR="00145A41">
        <w:t xml:space="preserve"> </w:t>
      </w:r>
      <w:r w:rsidRPr="00764B55">
        <w:t>department,</w:t>
      </w:r>
      <w:r w:rsidR="00145A41">
        <w:t xml:space="preserve"> </w:t>
      </w:r>
      <w:r w:rsidRPr="00764B55">
        <w:t>including</w:t>
      </w:r>
      <w:r w:rsidR="00145A41">
        <w:t xml:space="preserve"> </w:t>
      </w:r>
      <w:r w:rsidRPr="00764B55">
        <w:t>any</w:t>
      </w:r>
      <w:r w:rsidR="00145A41">
        <w:t xml:space="preserve"> </w:t>
      </w:r>
      <w:r w:rsidRPr="00764B55">
        <w:t>administrative</w:t>
      </w:r>
      <w:r w:rsidR="00145A41">
        <w:t xml:space="preserve"> </w:t>
      </w:r>
      <w:r w:rsidRPr="00764B55">
        <w:t>offices</w:t>
      </w:r>
      <w:r w:rsidR="00145A41">
        <w:t xml:space="preserve"> </w:t>
      </w:r>
      <w:r w:rsidRPr="00764B55">
        <w:t>or</w:t>
      </w:r>
      <w:r w:rsidR="00145A41">
        <w:t xml:space="preserve"> </w:t>
      </w:r>
      <w:r w:rsidRPr="00764B55">
        <w:t>other</w:t>
      </w:r>
      <w:r w:rsidR="00145A41">
        <w:t xml:space="preserve"> </w:t>
      </w:r>
      <w:r w:rsidRPr="00764B55">
        <w:t>entities</w:t>
      </w:r>
      <w:r w:rsidR="00145A41">
        <w:t xml:space="preserve"> </w:t>
      </w:r>
      <w:r w:rsidRPr="00764B55">
        <w:t>that</w:t>
      </w:r>
      <w:r w:rsidR="00145A41">
        <w:t xml:space="preserve"> </w:t>
      </w:r>
      <w:r w:rsidRPr="00764B55">
        <w:t>are</w:t>
      </w:r>
      <w:r w:rsidR="00145A41">
        <w:t xml:space="preserve"> </w:t>
      </w:r>
      <w:r w:rsidRPr="00764B55">
        <w:t>accounted</w:t>
      </w:r>
      <w:r w:rsidR="00145A41">
        <w:t xml:space="preserve"> </w:t>
      </w:r>
      <w:r w:rsidRPr="00764B55">
        <w:t>for</w:t>
      </w:r>
      <w:r w:rsidR="00145A41">
        <w:t xml:space="preserve"> </w:t>
      </w:r>
      <w:r w:rsidRPr="00764B55">
        <w:t>as</w:t>
      </w:r>
      <w:r w:rsidR="00145A41">
        <w:t xml:space="preserve"> </w:t>
      </w:r>
      <w:r w:rsidRPr="00764B55">
        <w:t>part</w:t>
      </w:r>
      <w:r w:rsidR="00145A41">
        <w:t xml:space="preserve"> </w:t>
      </w:r>
      <w:r w:rsidRPr="00764B55">
        <w:t>of</w:t>
      </w:r>
      <w:r w:rsidR="00145A41">
        <w:t xml:space="preserve"> </w:t>
      </w:r>
      <w:r w:rsidRPr="00764B55">
        <w:t>the</w:t>
      </w:r>
      <w:r w:rsidR="00145A41">
        <w:t xml:space="preserve"> </w:t>
      </w:r>
      <w:r w:rsidRPr="00764B55">
        <w:t>department’s</w:t>
      </w:r>
      <w:r w:rsidR="00145A41">
        <w:t xml:space="preserve"> </w:t>
      </w:r>
      <w:r w:rsidRPr="00764B55">
        <w:t>annual</w:t>
      </w:r>
      <w:r w:rsidR="00145A41">
        <w:t xml:space="preserve"> </w:t>
      </w:r>
      <w:r w:rsidRPr="00764B55">
        <w:t>financial</w:t>
      </w:r>
      <w:r w:rsidR="00145A41">
        <w:t xml:space="preserve"> </w:t>
      </w:r>
      <w:r w:rsidRPr="00764B55">
        <w:t>statements.</w:t>
      </w:r>
      <w:r w:rsidR="00FF7062">
        <w:rPr>
          <w:rFonts w:ascii="Cambria" w:hAnsi="Cambria" w:cs="Cambria"/>
        </w:rPr>
        <w:t xml:space="preserve"> </w:t>
      </w:r>
    </w:p>
    <w:p w14:paraId="22C0CF5B" w14:textId="1ECDD905" w:rsidR="005D2FE6" w:rsidRPr="00764B55" w:rsidRDefault="005D2FE6" w:rsidP="005D2FE6">
      <w:r w:rsidRPr="00764B55">
        <w:t>The</w:t>
      </w:r>
      <w:r w:rsidR="00145A41">
        <w:t xml:space="preserve"> </w:t>
      </w:r>
      <w:r w:rsidRPr="00764B55">
        <w:t>Committee</w:t>
      </w:r>
      <w:r w:rsidR="00145A41">
        <w:t xml:space="preserve"> </w:t>
      </w:r>
      <w:r w:rsidRPr="00764B55">
        <w:t>independently</w:t>
      </w:r>
      <w:r w:rsidR="00145A41">
        <w:t xml:space="preserve"> </w:t>
      </w:r>
      <w:r w:rsidRPr="00764B55">
        <w:t>reviews</w:t>
      </w:r>
      <w:r w:rsidR="00145A41">
        <w:t xml:space="preserve"> </w:t>
      </w:r>
      <w:r w:rsidRPr="00764B55">
        <w:t>and</w:t>
      </w:r>
      <w:r w:rsidR="00145A41">
        <w:t xml:space="preserve"> </w:t>
      </w:r>
      <w:r w:rsidRPr="00764B55">
        <w:t>assesses</w:t>
      </w:r>
      <w:r w:rsidR="00145A41">
        <w:t xml:space="preserve"> </w:t>
      </w:r>
      <w:r w:rsidRPr="00764B55">
        <w:t>the</w:t>
      </w:r>
      <w:r w:rsidR="00145A41">
        <w:t xml:space="preserve"> </w:t>
      </w:r>
      <w:r w:rsidRPr="00764B55">
        <w:t>department’s</w:t>
      </w:r>
      <w:r w:rsidR="00145A41">
        <w:t xml:space="preserve"> </w:t>
      </w:r>
      <w:r w:rsidRPr="00764B55">
        <w:t>systems</w:t>
      </w:r>
      <w:r w:rsidR="00145A41">
        <w:t xml:space="preserve"> </w:t>
      </w:r>
      <w:r w:rsidRPr="00764B55">
        <w:t>and</w:t>
      </w:r>
      <w:r w:rsidR="00145A41">
        <w:t xml:space="preserve"> </w:t>
      </w:r>
      <w:r w:rsidRPr="00764B55">
        <w:t>controls</w:t>
      </w:r>
      <w:r w:rsidR="00145A41">
        <w:t xml:space="preserve"> </w:t>
      </w:r>
      <w:r w:rsidRPr="00764B55">
        <w:t>for</w:t>
      </w:r>
      <w:r w:rsidR="00145A41">
        <w:t xml:space="preserve"> </w:t>
      </w:r>
      <w:r w:rsidRPr="00764B55">
        <w:t>financial</w:t>
      </w:r>
      <w:r w:rsidR="00145A41">
        <w:t xml:space="preserve"> </w:t>
      </w:r>
      <w:r w:rsidRPr="00764B55">
        <w:t>management,</w:t>
      </w:r>
      <w:r w:rsidR="00145A41">
        <w:t xml:space="preserve"> </w:t>
      </w:r>
      <w:r w:rsidRPr="00764B55">
        <w:t>performance</w:t>
      </w:r>
      <w:r w:rsidR="00145A41">
        <w:t xml:space="preserve"> </w:t>
      </w:r>
      <w:r w:rsidRPr="00764B55">
        <w:t>and</w:t>
      </w:r>
      <w:r w:rsidR="00145A41">
        <w:t xml:space="preserve"> </w:t>
      </w:r>
      <w:r w:rsidRPr="00764B55">
        <w:t>sustainability,</w:t>
      </w:r>
      <w:r w:rsidR="00145A41">
        <w:t xml:space="preserve"> </w:t>
      </w:r>
      <w:r w:rsidRPr="00764B55">
        <w:t>including</w:t>
      </w:r>
      <w:r w:rsidR="00145A41">
        <w:t xml:space="preserve"> </w:t>
      </w:r>
      <w:r w:rsidRPr="00764B55">
        <w:t>risk</w:t>
      </w:r>
      <w:r w:rsidR="00145A41">
        <w:t xml:space="preserve"> </w:t>
      </w:r>
      <w:r w:rsidRPr="00764B55">
        <w:t>management.</w:t>
      </w:r>
      <w:r w:rsidR="00FF7062">
        <w:rPr>
          <w:rFonts w:ascii="Cambria" w:hAnsi="Cambria" w:cs="Cambria"/>
        </w:rPr>
        <w:t xml:space="preserve"> </w:t>
      </w:r>
    </w:p>
    <w:p w14:paraId="59DF89C2" w14:textId="0F6985DF" w:rsidR="005D2FE6" w:rsidRPr="00764B55" w:rsidRDefault="005D2FE6" w:rsidP="00D96306">
      <w:pPr>
        <w:pStyle w:val="Normalbeforebullets"/>
      </w:pPr>
      <w:r w:rsidRPr="5CF6C197">
        <w:t>At</w:t>
      </w:r>
      <w:r w:rsidR="00145A41">
        <w:t xml:space="preserve"> </w:t>
      </w:r>
      <w:r w:rsidRPr="00764B55">
        <w:t>30</w:t>
      </w:r>
      <w:r w:rsidR="00145A41">
        <w:t xml:space="preserve"> </w:t>
      </w:r>
      <w:r w:rsidRPr="00764B55">
        <w:t>June</w:t>
      </w:r>
      <w:r w:rsidR="00145A41">
        <w:t xml:space="preserve"> </w:t>
      </w:r>
      <w:r w:rsidRPr="00764B55">
        <w:t>2025,</w:t>
      </w:r>
      <w:r w:rsidR="00145A41">
        <w:t xml:space="preserve"> </w:t>
      </w:r>
      <w:r w:rsidRPr="00764B55">
        <w:t>the</w:t>
      </w:r>
      <w:r w:rsidR="00145A41">
        <w:t xml:space="preserve"> </w:t>
      </w:r>
      <w:r w:rsidRPr="00764B55">
        <w:t>Risk</w:t>
      </w:r>
      <w:r w:rsidR="00145A41">
        <w:t xml:space="preserve"> </w:t>
      </w:r>
      <w:r w:rsidRPr="00764B55">
        <w:t>and</w:t>
      </w:r>
      <w:r w:rsidR="00145A41">
        <w:t xml:space="preserve"> </w:t>
      </w:r>
      <w:r w:rsidRPr="00764B55">
        <w:t>Audit</w:t>
      </w:r>
      <w:r w:rsidR="00145A41">
        <w:t xml:space="preserve"> </w:t>
      </w:r>
      <w:r w:rsidRPr="00764B55">
        <w:t>Committee</w:t>
      </w:r>
      <w:r w:rsidR="00145A41">
        <w:t xml:space="preserve"> </w:t>
      </w:r>
      <w:r w:rsidRPr="00764B55">
        <w:t>members</w:t>
      </w:r>
      <w:r w:rsidR="00145A41">
        <w:t xml:space="preserve"> </w:t>
      </w:r>
      <w:r w:rsidRPr="00764B55">
        <w:t>were:</w:t>
      </w:r>
      <w:r w:rsidR="00145A41">
        <w:rPr>
          <w:rFonts w:ascii="Cambria" w:hAnsi="Cambria" w:cs="Cambria"/>
        </w:rPr>
        <w:t xml:space="preserve"> </w:t>
      </w:r>
    </w:p>
    <w:tbl>
      <w:tblPr>
        <w:tblStyle w:val="TableGrid"/>
        <w:tblW w:w="10198" w:type="dxa"/>
        <w:tblLook w:val="04A0" w:firstRow="1" w:lastRow="0" w:firstColumn="1" w:lastColumn="0" w:noHBand="0" w:noVBand="1"/>
      </w:tblPr>
      <w:tblGrid>
        <w:gridCol w:w="2685"/>
        <w:gridCol w:w="7503"/>
        <w:gridCol w:w="10"/>
      </w:tblGrid>
      <w:tr w:rsidR="00535101" w14:paraId="533AE880" w14:textId="77777777" w:rsidTr="00535101">
        <w:trPr>
          <w:gridAfter w:val="1"/>
          <w:wAfter w:w="10" w:type="dxa"/>
          <w:trHeight w:val="284"/>
          <w:tblHeader/>
        </w:trPr>
        <w:tc>
          <w:tcPr>
            <w:tcW w:w="2685" w:type="dxa"/>
          </w:tcPr>
          <w:p w14:paraId="60092E15" w14:textId="77777777" w:rsidR="00535101" w:rsidRPr="00D329B9" w:rsidRDefault="00535101" w:rsidP="003F13CB">
            <w:pPr>
              <w:pStyle w:val="TableColumnHeading"/>
              <w:rPr>
                <w:spacing w:val="-1"/>
              </w:rPr>
            </w:pPr>
            <w:bookmarkStart w:id="29" w:name="TableColumnHeadings_4"/>
            <w:bookmarkEnd w:id="29"/>
            <w:r w:rsidRPr="6F4350FA">
              <w:t>Name</w:t>
            </w:r>
          </w:p>
        </w:tc>
        <w:tc>
          <w:tcPr>
            <w:tcW w:w="7503" w:type="dxa"/>
          </w:tcPr>
          <w:p w14:paraId="5B39CB58" w14:textId="77777777" w:rsidR="00535101" w:rsidRPr="00D329B9" w:rsidRDefault="00535101" w:rsidP="003F13CB">
            <w:pPr>
              <w:pStyle w:val="TableColumnHeading"/>
              <w:rPr>
                <w:spacing w:val="-1"/>
              </w:rPr>
            </w:pPr>
            <w:r w:rsidRPr="6F4350FA">
              <w:t>Role</w:t>
            </w:r>
          </w:p>
        </w:tc>
      </w:tr>
      <w:tr w:rsidR="005D2FE6" w:rsidRPr="00764B55" w14:paraId="0CCDE3E3" w14:textId="77777777" w:rsidTr="00535101">
        <w:tblPrEx>
          <w:tblLook w:val="0480" w:firstRow="0" w:lastRow="0" w:firstColumn="1" w:lastColumn="0" w:noHBand="0" w:noVBand="1"/>
        </w:tblPrEx>
        <w:trPr>
          <w:trHeight w:val="300"/>
        </w:trPr>
        <w:tc>
          <w:tcPr>
            <w:tcW w:w="2685" w:type="dxa"/>
            <w:hideMark/>
          </w:tcPr>
          <w:p w14:paraId="6FB4BE0D" w14:textId="222974C4" w:rsidR="005D2FE6" w:rsidRPr="00764B55" w:rsidRDefault="005D2FE6" w:rsidP="001F2D3E">
            <w:pPr>
              <w:pStyle w:val="Tablebodytext"/>
            </w:pPr>
            <w:r w:rsidRPr="00764B55">
              <w:t>Peter</w:t>
            </w:r>
            <w:r w:rsidR="00145A41">
              <w:t xml:space="preserve"> </w:t>
            </w:r>
            <w:r w:rsidRPr="00764B55">
              <w:t>Lewinsky</w:t>
            </w:r>
            <w:r w:rsidR="00145A41">
              <w:t xml:space="preserve"> </w:t>
            </w:r>
            <w:r w:rsidRPr="00764B55">
              <w:t>(Chair)</w:t>
            </w:r>
            <w:r w:rsidR="00145A41">
              <w:rPr>
                <w:rFonts w:ascii="Cambria" w:hAnsi="Cambria" w:cs="Cambria"/>
              </w:rPr>
              <w:t xml:space="preserve"> </w:t>
            </w:r>
          </w:p>
        </w:tc>
        <w:tc>
          <w:tcPr>
            <w:tcW w:w="7513" w:type="dxa"/>
            <w:gridSpan w:val="2"/>
            <w:hideMark/>
          </w:tcPr>
          <w:p w14:paraId="03EBEC1E" w14:textId="2EB15011" w:rsidR="005D2FE6" w:rsidRPr="00764B55" w:rsidRDefault="005D2FE6" w:rsidP="001F2D3E">
            <w:pPr>
              <w:pStyle w:val="Tablebodytext"/>
            </w:pPr>
            <w:r w:rsidRPr="00764B55">
              <w:t>Independent</w:t>
            </w:r>
            <w:r w:rsidR="00145A41">
              <w:t xml:space="preserve"> </w:t>
            </w:r>
            <w:r w:rsidRPr="00764B55">
              <w:t>member</w:t>
            </w:r>
          </w:p>
        </w:tc>
      </w:tr>
      <w:tr w:rsidR="005D2FE6" w:rsidRPr="00764B55" w14:paraId="23D20717" w14:textId="77777777" w:rsidTr="00535101">
        <w:tblPrEx>
          <w:tblLook w:val="0480" w:firstRow="0" w:lastRow="0" w:firstColumn="1" w:lastColumn="0" w:noHBand="0" w:noVBand="1"/>
        </w:tblPrEx>
        <w:trPr>
          <w:trHeight w:val="300"/>
        </w:trPr>
        <w:tc>
          <w:tcPr>
            <w:tcW w:w="2685" w:type="dxa"/>
            <w:hideMark/>
          </w:tcPr>
          <w:p w14:paraId="51AC3CA7" w14:textId="33B5CEA8" w:rsidR="005D2FE6" w:rsidRPr="00764B55" w:rsidRDefault="005D2FE6">
            <w:pPr>
              <w:pStyle w:val="Tablebodytext"/>
            </w:pPr>
            <w:r w:rsidRPr="00764B55">
              <w:t>Rachel</w:t>
            </w:r>
            <w:r w:rsidR="00145A41">
              <w:t xml:space="preserve"> </w:t>
            </w:r>
            <w:r w:rsidRPr="00764B55">
              <w:t>Thomson</w:t>
            </w:r>
            <w:r w:rsidR="00145A41">
              <w:rPr>
                <w:rFonts w:ascii="Cambria" w:hAnsi="Cambria" w:cs="Cambria"/>
              </w:rPr>
              <w:t xml:space="preserve"> </w:t>
            </w:r>
          </w:p>
        </w:tc>
        <w:tc>
          <w:tcPr>
            <w:tcW w:w="7513" w:type="dxa"/>
            <w:gridSpan w:val="2"/>
            <w:hideMark/>
          </w:tcPr>
          <w:p w14:paraId="579FAD8E" w14:textId="787BFB5B" w:rsidR="005D2FE6" w:rsidRPr="00764B55" w:rsidRDefault="005D2FE6">
            <w:pPr>
              <w:pStyle w:val="Tablebodytext"/>
            </w:pPr>
            <w:r w:rsidRPr="00764B55">
              <w:t>Independent</w:t>
            </w:r>
            <w:r w:rsidR="00145A41">
              <w:t xml:space="preserve"> </w:t>
            </w:r>
            <w:r w:rsidRPr="00764B55">
              <w:t>member</w:t>
            </w:r>
          </w:p>
        </w:tc>
      </w:tr>
      <w:tr w:rsidR="005D2FE6" w:rsidRPr="00764B55" w14:paraId="462439FF" w14:textId="77777777" w:rsidTr="00535101">
        <w:tblPrEx>
          <w:tblLook w:val="0480" w:firstRow="0" w:lastRow="0" w:firstColumn="1" w:lastColumn="0" w:noHBand="0" w:noVBand="1"/>
        </w:tblPrEx>
        <w:trPr>
          <w:trHeight w:val="300"/>
        </w:trPr>
        <w:tc>
          <w:tcPr>
            <w:tcW w:w="2685" w:type="dxa"/>
            <w:hideMark/>
          </w:tcPr>
          <w:p w14:paraId="4B66C36A" w14:textId="7E76B031" w:rsidR="005D2FE6" w:rsidRPr="00764B55" w:rsidRDefault="005D2FE6">
            <w:pPr>
              <w:pStyle w:val="Tablebodytext"/>
            </w:pPr>
            <w:r w:rsidRPr="00764B55">
              <w:t>Jan</w:t>
            </w:r>
            <w:r w:rsidR="00145A41">
              <w:t xml:space="preserve"> </w:t>
            </w:r>
            <w:r w:rsidRPr="00764B55">
              <w:t>Fitzgerald</w:t>
            </w:r>
            <w:r w:rsidR="00FF7062">
              <w:rPr>
                <w:rFonts w:ascii="Cambria" w:hAnsi="Cambria" w:cs="Cambria"/>
              </w:rPr>
              <w:t xml:space="preserve"> </w:t>
            </w:r>
          </w:p>
        </w:tc>
        <w:tc>
          <w:tcPr>
            <w:tcW w:w="7513" w:type="dxa"/>
            <w:gridSpan w:val="2"/>
            <w:hideMark/>
          </w:tcPr>
          <w:p w14:paraId="40638CFA" w14:textId="4F637D16" w:rsidR="005D2FE6" w:rsidRPr="00764B55" w:rsidRDefault="005D2FE6">
            <w:pPr>
              <w:pStyle w:val="Tablebodytext"/>
            </w:pPr>
            <w:r w:rsidRPr="00764B55">
              <w:t>Independent</w:t>
            </w:r>
            <w:r w:rsidR="00145A41">
              <w:t xml:space="preserve"> </w:t>
            </w:r>
            <w:r w:rsidRPr="00764B55">
              <w:t>member</w:t>
            </w:r>
          </w:p>
        </w:tc>
      </w:tr>
      <w:tr w:rsidR="005D2FE6" w:rsidRPr="00764B55" w14:paraId="7E20E711" w14:textId="77777777" w:rsidTr="00535101">
        <w:tblPrEx>
          <w:tblLook w:val="0480" w:firstRow="0" w:lastRow="0" w:firstColumn="1" w:lastColumn="0" w:noHBand="0" w:noVBand="1"/>
        </w:tblPrEx>
        <w:trPr>
          <w:trHeight w:val="300"/>
        </w:trPr>
        <w:tc>
          <w:tcPr>
            <w:tcW w:w="2685" w:type="dxa"/>
            <w:hideMark/>
          </w:tcPr>
          <w:p w14:paraId="76D1CA0B" w14:textId="2E3187AF" w:rsidR="005D2FE6" w:rsidRPr="00764B55" w:rsidRDefault="005D2FE6">
            <w:pPr>
              <w:pStyle w:val="Tablebodytext"/>
            </w:pPr>
            <w:r w:rsidRPr="00764B55">
              <w:lastRenderedPageBreak/>
              <w:t>John</w:t>
            </w:r>
            <w:r w:rsidR="00145A41">
              <w:t xml:space="preserve"> </w:t>
            </w:r>
            <w:r w:rsidRPr="00764B55">
              <w:t>Nguyen</w:t>
            </w:r>
            <w:r w:rsidR="00FF7062">
              <w:rPr>
                <w:rFonts w:ascii="Cambria" w:hAnsi="Cambria" w:cs="Cambria"/>
              </w:rPr>
              <w:t xml:space="preserve"> </w:t>
            </w:r>
          </w:p>
        </w:tc>
        <w:tc>
          <w:tcPr>
            <w:tcW w:w="7513" w:type="dxa"/>
            <w:gridSpan w:val="2"/>
            <w:hideMark/>
          </w:tcPr>
          <w:p w14:paraId="6941031A" w14:textId="643E4CE6" w:rsidR="005D2FE6" w:rsidRPr="00764B55" w:rsidRDefault="005D2FE6">
            <w:pPr>
              <w:pStyle w:val="Tablebodytext"/>
            </w:pPr>
            <w:r w:rsidRPr="00764B55">
              <w:t>Independent</w:t>
            </w:r>
            <w:r w:rsidR="00145A41">
              <w:t xml:space="preserve"> </w:t>
            </w:r>
            <w:r w:rsidRPr="00764B55">
              <w:t>member</w:t>
            </w:r>
          </w:p>
        </w:tc>
      </w:tr>
      <w:tr w:rsidR="005D2FE6" w:rsidRPr="00764B55" w14:paraId="6131602F" w14:textId="77777777" w:rsidTr="00535101">
        <w:tblPrEx>
          <w:tblLook w:val="0480" w:firstRow="0" w:lastRow="0" w:firstColumn="1" w:lastColumn="0" w:noHBand="0" w:noVBand="1"/>
        </w:tblPrEx>
        <w:trPr>
          <w:trHeight w:val="300"/>
        </w:trPr>
        <w:tc>
          <w:tcPr>
            <w:tcW w:w="2685" w:type="dxa"/>
            <w:hideMark/>
          </w:tcPr>
          <w:p w14:paraId="4F4D6339" w14:textId="4E135DE5" w:rsidR="005D2FE6" w:rsidRPr="00764B55" w:rsidRDefault="005D2FE6">
            <w:pPr>
              <w:pStyle w:val="Tablebodytext"/>
            </w:pPr>
            <w:r w:rsidRPr="00764B55">
              <w:t>Sally</w:t>
            </w:r>
            <w:r w:rsidR="00145A41">
              <w:t xml:space="preserve"> </w:t>
            </w:r>
            <w:r w:rsidRPr="00764B55">
              <w:t>Fensling</w:t>
            </w:r>
            <w:r w:rsidR="00145A41">
              <w:rPr>
                <w:rFonts w:ascii="Cambria" w:hAnsi="Cambria" w:cs="Cambria"/>
              </w:rPr>
              <w:t xml:space="preserve"> </w:t>
            </w:r>
          </w:p>
        </w:tc>
        <w:tc>
          <w:tcPr>
            <w:tcW w:w="7513" w:type="dxa"/>
            <w:gridSpan w:val="2"/>
            <w:hideMark/>
          </w:tcPr>
          <w:p w14:paraId="66E458D9" w14:textId="6A0FD993" w:rsidR="005D2FE6" w:rsidRPr="00764B55" w:rsidRDefault="005D2FE6">
            <w:pPr>
              <w:pStyle w:val="Tablebodytext"/>
            </w:pPr>
            <w:r w:rsidRPr="00764B55">
              <w:t>Deputy</w:t>
            </w:r>
            <w:r w:rsidR="00145A41">
              <w:t xml:space="preserve"> </w:t>
            </w:r>
            <w:r w:rsidRPr="00764B55">
              <w:t>Secretary,</w:t>
            </w:r>
            <w:r w:rsidR="00145A41">
              <w:t xml:space="preserve"> </w:t>
            </w:r>
            <w:r w:rsidRPr="00764B55">
              <w:t>Corporate</w:t>
            </w:r>
            <w:r w:rsidR="00145A41">
              <w:t xml:space="preserve"> </w:t>
            </w:r>
            <w:r w:rsidRPr="00764B55">
              <w:t>Services</w:t>
            </w:r>
          </w:p>
        </w:tc>
      </w:tr>
      <w:tr w:rsidR="005D2FE6" w:rsidRPr="00764B55" w14:paraId="6A7A16B5" w14:textId="77777777" w:rsidTr="00535101">
        <w:tblPrEx>
          <w:tblLook w:val="0480" w:firstRow="0" w:lastRow="0" w:firstColumn="1" w:lastColumn="0" w:noHBand="0" w:noVBand="1"/>
        </w:tblPrEx>
        <w:trPr>
          <w:trHeight w:val="300"/>
        </w:trPr>
        <w:tc>
          <w:tcPr>
            <w:tcW w:w="2685" w:type="dxa"/>
            <w:hideMark/>
          </w:tcPr>
          <w:p w14:paraId="3E43E5BB" w14:textId="100D21AF" w:rsidR="005D2FE6" w:rsidRPr="00764B55" w:rsidRDefault="005D2FE6">
            <w:pPr>
              <w:pStyle w:val="Tablebodytext"/>
            </w:pPr>
            <w:r w:rsidRPr="00764B55">
              <w:t>Matt</w:t>
            </w:r>
            <w:r w:rsidR="00145A41">
              <w:t xml:space="preserve"> </w:t>
            </w:r>
            <w:r w:rsidRPr="00764B55">
              <w:t>Vincent</w:t>
            </w:r>
            <w:r w:rsidR="00145A41">
              <w:rPr>
                <w:rFonts w:ascii="Cambria" w:hAnsi="Cambria" w:cs="Cambria"/>
              </w:rPr>
              <w:t xml:space="preserve"> </w:t>
            </w:r>
          </w:p>
        </w:tc>
        <w:tc>
          <w:tcPr>
            <w:tcW w:w="7513" w:type="dxa"/>
            <w:gridSpan w:val="2"/>
            <w:hideMark/>
          </w:tcPr>
          <w:p w14:paraId="4DD11E09" w14:textId="7D1ACB71" w:rsidR="005D2FE6" w:rsidRPr="00764B55" w:rsidRDefault="005D2FE6">
            <w:pPr>
              <w:pStyle w:val="Tablebodytext"/>
            </w:pPr>
            <w:r w:rsidRPr="00764B55">
              <w:t>Chief</w:t>
            </w:r>
            <w:r w:rsidR="00145A41">
              <w:t xml:space="preserve"> </w:t>
            </w:r>
            <w:r w:rsidRPr="00764B55">
              <w:t>Executive</w:t>
            </w:r>
            <w:r w:rsidR="00145A41">
              <w:t xml:space="preserve"> </w:t>
            </w:r>
            <w:r w:rsidRPr="00764B55">
              <w:t>Officer,</w:t>
            </w:r>
            <w:r w:rsidR="00145A41">
              <w:t xml:space="preserve"> </w:t>
            </w:r>
            <w:r w:rsidRPr="00764B55">
              <w:t>Resources</w:t>
            </w:r>
            <w:r w:rsidR="00145A41">
              <w:t xml:space="preserve"> </w:t>
            </w:r>
            <w:r w:rsidRPr="00764B55">
              <w:t>Victoria</w:t>
            </w:r>
          </w:p>
        </w:tc>
      </w:tr>
      <w:tr w:rsidR="005D2FE6" w:rsidRPr="00764B55" w14:paraId="66B792A8" w14:textId="77777777" w:rsidTr="00535101">
        <w:tblPrEx>
          <w:tblLook w:val="0480" w:firstRow="0" w:lastRow="0" w:firstColumn="1" w:lastColumn="0" w:noHBand="0" w:noVBand="1"/>
        </w:tblPrEx>
        <w:trPr>
          <w:trHeight w:val="300"/>
        </w:trPr>
        <w:tc>
          <w:tcPr>
            <w:tcW w:w="2685" w:type="dxa"/>
            <w:hideMark/>
          </w:tcPr>
          <w:p w14:paraId="68C61CFB" w14:textId="2B762D07" w:rsidR="005D2FE6" w:rsidRPr="00764B55" w:rsidRDefault="005D2FE6">
            <w:pPr>
              <w:pStyle w:val="Tablebodytext"/>
            </w:pPr>
            <w:r w:rsidRPr="00764B55">
              <w:t>Beth</w:t>
            </w:r>
            <w:r w:rsidR="00145A41">
              <w:t xml:space="preserve"> </w:t>
            </w:r>
            <w:r w:rsidRPr="00764B55">
              <w:t>Jones</w:t>
            </w:r>
            <w:r w:rsidR="00145A41">
              <w:rPr>
                <w:rFonts w:ascii="Cambria" w:hAnsi="Cambria" w:cs="Cambria"/>
              </w:rPr>
              <w:t xml:space="preserve"> </w:t>
            </w:r>
          </w:p>
        </w:tc>
        <w:tc>
          <w:tcPr>
            <w:tcW w:w="7513" w:type="dxa"/>
            <w:gridSpan w:val="2"/>
            <w:hideMark/>
          </w:tcPr>
          <w:p w14:paraId="1352B35C" w14:textId="316B0483" w:rsidR="005D2FE6" w:rsidRPr="00764B55" w:rsidRDefault="005D2FE6">
            <w:pPr>
              <w:pStyle w:val="Tablebodytext"/>
            </w:pPr>
            <w:r w:rsidRPr="00764B55">
              <w:t>Deputy</w:t>
            </w:r>
            <w:r w:rsidR="00145A41">
              <w:t xml:space="preserve"> </w:t>
            </w:r>
            <w:r w:rsidRPr="00764B55">
              <w:t>Secretary</w:t>
            </w:r>
            <w:r w:rsidR="00145A41">
              <w:t xml:space="preserve"> </w:t>
            </w:r>
            <w:r w:rsidRPr="00764B55">
              <w:t>and</w:t>
            </w:r>
            <w:r w:rsidR="00145A41">
              <w:t xml:space="preserve"> </w:t>
            </w:r>
            <w:r w:rsidRPr="00764B55">
              <w:t>Chief</w:t>
            </w:r>
            <w:r w:rsidR="00145A41">
              <w:t xml:space="preserve"> </w:t>
            </w:r>
            <w:r w:rsidRPr="00764B55">
              <w:t>Executive,</w:t>
            </w:r>
            <w:r w:rsidR="00145A41">
              <w:t xml:space="preserve"> </w:t>
            </w:r>
            <w:r w:rsidRPr="00764B55">
              <w:t>Agriculture</w:t>
            </w:r>
            <w:r w:rsidR="00145A41">
              <w:t xml:space="preserve"> </w:t>
            </w:r>
            <w:r w:rsidRPr="00764B55">
              <w:t>Victoria</w:t>
            </w:r>
            <w:r w:rsidR="00145A41">
              <w:t xml:space="preserve"> </w:t>
            </w:r>
            <w:r w:rsidRPr="00764B55">
              <w:t>(term</w:t>
            </w:r>
            <w:r w:rsidR="00145A41">
              <w:t xml:space="preserve"> </w:t>
            </w:r>
            <w:r w:rsidRPr="00764B55">
              <w:t>commenced</w:t>
            </w:r>
            <w:r w:rsidR="00145A41">
              <w:t xml:space="preserve"> </w:t>
            </w:r>
            <w:r w:rsidRPr="00764B55">
              <w:t>2</w:t>
            </w:r>
            <w:r w:rsidR="00145A41">
              <w:t xml:space="preserve"> </w:t>
            </w:r>
            <w:r w:rsidRPr="00764B55">
              <w:t>August</w:t>
            </w:r>
            <w:r w:rsidR="00145A41">
              <w:t xml:space="preserve"> </w:t>
            </w:r>
            <w:r w:rsidRPr="00764B55">
              <w:t>2024)</w:t>
            </w:r>
            <w:r w:rsidR="00145A41">
              <w:rPr>
                <w:rFonts w:ascii="Cambria" w:hAnsi="Cambria" w:cs="Cambria"/>
              </w:rPr>
              <w:t xml:space="preserve"> </w:t>
            </w:r>
          </w:p>
        </w:tc>
      </w:tr>
    </w:tbl>
    <w:p w14:paraId="3B1566EC" w14:textId="77777777" w:rsidR="005D2FE6" w:rsidRDefault="005D2FE6" w:rsidP="005D2FE6"/>
    <w:p w14:paraId="44DD684B" w14:textId="7CF6E2FA" w:rsidR="00B71523" w:rsidRDefault="00B71523">
      <w:pPr>
        <w:autoSpaceDE/>
        <w:autoSpaceDN/>
        <w:spacing w:line="259" w:lineRule="auto"/>
      </w:pPr>
      <w:r>
        <w:br w:type="page"/>
      </w:r>
    </w:p>
    <w:p w14:paraId="282A4B26" w14:textId="77777777" w:rsidR="00B71523" w:rsidRPr="00646C50" w:rsidRDefault="00B71523" w:rsidP="00B71523">
      <w:pPr>
        <w:pStyle w:val="Heading1"/>
        <w:spacing w:before="0"/>
      </w:pPr>
      <w:bookmarkStart w:id="30" w:name="_Toc217292604"/>
      <w:r w:rsidRPr="007832B7">
        <w:lastRenderedPageBreak/>
        <w:t>Departmental</w:t>
      </w:r>
      <w:r>
        <w:t xml:space="preserve"> </w:t>
      </w:r>
      <w:r w:rsidRPr="00646C50">
        <w:t>objectives,</w:t>
      </w:r>
      <w:r>
        <w:t xml:space="preserve"> </w:t>
      </w:r>
      <w:r w:rsidRPr="00646C50">
        <w:t>indicators</w:t>
      </w:r>
      <w:r>
        <w:t xml:space="preserve"> </w:t>
      </w:r>
      <w:r w:rsidRPr="00646C50">
        <w:t>and</w:t>
      </w:r>
      <w:r>
        <w:t xml:space="preserve"> </w:t>
      </w:r>
      <w:r w:rsidRPr="00646C50">
        <w:t>outputs</w:t>
      </w:r>
      <w:bookmarkEnd w:id="30"/>
    </w:p>
    <w:p w14:paraId="7991BF54" w14:textId="77777777" w:rsidR="00B71523" w:rsidRPr="002E23D9" w:rsidRDefault="00B71523" w:rsidP="00B71523">
      <w:r w:rsidRPr="002E23D9">
        <w:t>This</w:t>
      </w:r>
      <w:r>
        <w:t xml:space="preserve"> </w:t>
      </w:r>
      <w:r w:rsidRPr="002E23D9">
        <w:t>section</w:t>
      </w:r>
      <w:r>
        <w:t xml:space="preserve"> </w:t>
      </w:r>
      <w:r w:rsidRPr="002E23D9">
        <w:t>provides</w:t>
      </w:r>
      <w:r>
        <w:t xml:space="preserve"> </w:t>
      </w:r>
      <w:r w:rsidRPr="002E23D9">
        <w:t>an</w:t>
      </w:r>
      <w:r>
        <w:t xml:space="preserve"> </w:t>
      </w:r>
      <w:r w:rsidRPr="002E23D9">
        <w:t>overview</w:t>
      </w:r>
      <w:r>
        <w:t xml:space="preserve"> </w:t>
      </w:r>
      <w:r w:rsidRPr="002E23D9">
        <w:t>of</w:t>
      </w:r>
      <w:r>
        <w:t xml:space="preserve"> </w:t>
      </w:r>
      <w:r w:rsidRPr="002E23D9">
        <w:t>progress</w:t>
      </w:r>
      <w:r>
        <w:t xml:space="preserve"> </w:t>
      </w:r>
      <w:r w:rsidRPr="002E23D9">
        <w:t>on</w:t>
      </w:r>
      <w:r>
        <w:t xml:space="preserve"> </w:t>
      </w:r>
      <w:r w:rsidRPr="002E23D9">
        <w:t>the</w:t>
      </w:r>
      <w:r>
        <w:t xml:space="preserve"> </w:t>
      </w:r>
      <w:r w:rsidRPr="002E23D9">
        <w:t>department’s</w:t>
      </w:r>
      <w:r>
        <w:t xml:space="preserve"> </w:t>
      </w:r>
      <w:r w:rsidRPr="002E23D9">
        <w:t>key</w:t>
      </w:r>
      <w:r>
        <w:t xml:space="preserve"> </w:t>
      </w:r>
      <w:r w:rsidRPr="002E23D9">
        <w:t>initiatives</w:t>
      </w:r>
      <w:r>
        <w:t xml:space="preserve"> </w:t>
      </w:r>
      <w:r w:rsidRPr="002E23D9">
        <w:t>in</w:t>
      </w:r>
      <w:r>
        <w:t xml:space="preserve"> </w:t>
      </w:r>
      <w:r w:rsidRPr="002E23D9">
        <w:t>the</w:t>
      </w:r>
      <w:r>
        <w:t xml:space="preserve"> </w:t>
      </w:r>
      <w:r w:rsidRPr="002E23D9">
        <w:t>Corporate</w:t>
      </w:r>
      <w:r>
        <w:t xml:space="preserve"> </w:t>
      </w:r>
      <w:r w:rsidRPr="002E23D9">
        <w:t>Plan</w:t>
      </w:r>
      <w:r>
        <w:t xml:space="preserve"> </w:t>
      </w:r>
      <w:r w:rsidRPr="002E23D9">
        <w:t>2024-2028</w:t>
      </w:r>
      <w:r>
        <w:t xml:space="preserve"> </w:t>
      </w:r>
      <w:r w:rsidRPr="002E23D9">
        <w:t>and</w:t>
      </w:r>
      <w:r>
        <w:t xml:space="preserve"> </w:t>
      </w:r>
      <w:r w:rsidRPr="002E23D9">
        <w:t>reports</w:t>
      </w:r>
      <w:r>
        <w:t xml:space="preserve"> </w:t>
      </w:r>
      <w:r w:rsidRPr="002E23D9">
        <w:t>on</w:t>
      </w:r>
      <w:r>
        <w:t xml:space="preserve"> </w:t>
      </w:r>
      <w:r w:rsidRPr="002E23D9">
        <w:t>the</w:t>
      </w:r>
      <w:r>
        <w:t xml:space="preserve"> </w:t>
      </w:r>
      <w:r w:rsidRPr="002E23D9">
        <w:t>delivery</w:t>
      </w:r>
      <w:r>
        <w:t xml:space="preserve"> </w:t>
      </w:r>
      <w:r w:rsidRPr="002E23D9">
        <w:t>of</w:t>
      </w:r>
      <w:r>
        <w:t xml:space="preserve"> </w:t>
      </w:r>
      <w:r w:rsidRPr="002E23D9">
        <w:t>the</w:t>
      </w:r>
      <w:r>
        <w:t xml:space="preserve"> </w:t>
      </w:r>
      <w:r w:rsidRPr="002E23D9">
        <w:t>department’s</w:t>
      </w:r>
      <w:r>
        <w:t xml:space="preserve"> </w:t>
      </w:r>
      <w:r w:rsidRPr="002E23D9">
        <w:t>outputs,</w:t>
      </w:r>
      <w:r>
        <w:t xml:space="preserve"> </w:t>
      </w:r>
      <w:r w:rsidRPr="002E23D9">
        <w:t>including</w:t>
      </w:r>
      <w:r>
        <w:t xml:space="preserve"> </w:t>
      </w:r>
      <w:r w:rsidRPr="002E23D9">
        <w:t>performance</w:t>
      </w:r>
      <w:r>
        <w:t xml:space="preserve"> </w:t>
      </w:r>
      <w:r w:rsidRPr="002E23D9">
        <w:t>results</w:t>
      </w:r>
      <w:r>
        <w:t xml:space="preserve"> </w:t>
      </w:r>
      <w:r w:rsidRPr="002E23D9">
        <w:t>for</w:t>
      </w:r>
      <w:r>
        <w:t xml:space="preserve"> </w:t>
      </w:r>
      <w:r w:rsidRPr="002E23D9">
        <w:t>output</w:t>
      </w:r>
      <w:r>
        <w:t xml:space="preserve"> </w:t>
      </w:r>
      <w:r w:rsidRPr="002E23D9">
        <w:t>measures</w:t>
      </w:r>
      <w:r>
        <w:t xml:space="preserve"> </w:t>
      </w:r>
      <w:r w:rsidRPr="002E23D9">
        <w:t>published</w:t>
      </w:r>
      <w:r>
        <w:t xml:space="preserve"> </w:t>
      </w:r>
      <w:r w:rsidRPr="002E23D9">
        <w:t>in</w:t>
      </w:r>
      <w:r>
        <w:t xml:space="preserve"> </w:t>
      </w:r>
      <w:r w:rsidRPr="002E23D9">
        <w:t>the</w:t>
      </w:r>
      <w:r>
        <w:t xml:space="preserve"> </w:t>
      </w:r>
      <w:r w:rsidRPr="002E23D9">
        <w:t>2024-25</w:t>
      </w:r>
      <w:r>
        <w:t xml:space="preserve"> </w:t>
      </w:r>
      <w:r w:rsidRPr="002E23D9">
        <w:t>Department</w:t>
      </w:r>
      <w:r>
        <w:t xml:space="preserve"> </w:t>
      </w:r>
      <w:r w:rsidRPr="002E23D9">
        <w:t>Performance</w:t>
      </w:r>
      <w:r>
        <w:t xml:space="preserve"> </w:t>
      </w:r>
      <w:r w:rsidRPr="002E23D9">
        <w:t>Statement.</w:t>
      </w:r>
    </w:p>
    <w:p w14:paraId="6765E124" w14:textId="77777777" w:rsidR="00B71523" w:rsidRPr="002E23D9" w:rsidRDefault="00B71523" w:rsidP="00B71523">
      <w:pPr>
        <w:pStyle w:val="Normalbeforebullets"/>
      </w:pPr>
      <w:r w:rsidRPr="002E23D9">
        <w:t>The</w:t>
      </w:r>
      <w:r>
        <w:t xml:space="preserve"> </w:t>
      </w:r>
      <w:r w:rsidRPr="002E23D9">
        <w:t>table</w:t>
      </w:r>
      <w:r>
        <w:t xml:space="preserve"> </w:t>
      </w:r>
      <w:r w:rsidRPr="002E23D9">
        <w:t>below</w:t>
      </w:r>
      <w:r>
        <w:t xml:space="preserve"> </w:t>
      </w:r>
      <w:r w:rsidRPr="002E23D9">
        <w:t>provides</w:t>
      </w:r>
      <w:r>
        <w:t xml:space="preserve"> </w:t>
      </w:r>
      <w:r w:rsidRPr="002E23D9">
        <w:t>a</w:t>
      </w:r>
      <w:r>
        <w:t xml:space="preserve"> </w:t>
      </w:r>
      <w:r w:rsidRPr="002E23D9">
        <w:t>summary</w:t>
      </w:r>
      <w:r>
        <w:t xml:space="preserve"> </w:t>
      </w:r>
      <w:r w:rsidRPr="002E23D9">
        <w:t>of</w:t>
      </w:r>
      <w:r>
        <w:t xml:space="preserve"> </w:t>
      </w:r>
      <w:r w:rsidRPr="002E23D9">
        <w:t>DEECA’s</w:t>
      </w:r>
      <w:r>
        <w:t xml:space="preserve"> </w:t>
      </w:r>
      <w:r w:rsidRPr="002E23D9">
        <w:t>objectives,</w:t>
      </w:r>
      <w:r>
        <w:t xml:space="preserve"> </w:t>
      </w:r>
      <w:r w:rsidRPr="002E23D9">
        <w:t>indicators</w:t>
      </w:r>
      <w:r>
        <w:t xml:space="preserve"> </w:t>
      </w:r>
      <w:r w:rsidRPr="002E23D9">
        <w:t>and</w:t>
      </w:r>
      <w:r>
        <w:t xml:space="preserve"> </w:t>
      </w:r>
      <w:r w:rsidRPr="002E23D9">
        <w:t>outputs</w:t>
      </w:r>
      <w:r>
        <w:t xml:space="preserve"> </w:t>
      </w:r>
      <w:r w:rsidRPr="002E23D9">
        <w:t>for</w:t>
      </w:r>
      <w:r>
        <w:t xml:space="preserve"> </w:t>
      </w:r>
      <w:r w:rsidRPr="002E23D9">
        <w:t>2024-25:</w:t>
      </w:r>
    </w:p>
    <w:tbl>
      <w:tblPr>
        <w:tblStyle w:val="TableGrid"/>
        <w:tblW w:w="10279" w:type="dxa"/>
        <w:tblLayout w:type="fixed"/>
        <w:tblLook w:val="0620" w:firstRow="1" w:lastRow="0" w:firstColumn="0" w:lastColumn="0" w:noHBand="1" w:noVBand="1"/>
      </w:tblPr>
      <w:tblGrid>
        <w:gridCol w:w="1859"/>
        <w:gridCol w:w="6313"/>
        <w:gridCol w:w="2107"/>
      </w:tblGrid>
      <w:tr w:rsidR="00B71523" w:rsidRPr="002E23D9" w14:paraId="6A469529" w14:textId="77777777" w:rsidTr="003825DB">
        <w:trPr>
          <w:trHeight w:val="284"/>
          <w:tblHeader/>
        </w:trPr>
        <w:tc>
          <w:tcPr>
            <w:tcW w:w="1859" w:type="dxa"/>
            <w:hideMark/>
          </w:tcPr>
          <w:p w14:paraId="4A7B0402" w14:textId="77777777" w:rsidR="00B71523" w:rsidRPr="00E35D08" w:rsidRDefault="00B71523" w:rsidP="003825DB">
            <w:pPr>
              <w:pStyle w:val="TableColumnHeading"/>
            </w:pPr>
            <w:bookmarkStart w:id="31" w:name="TableColumnHeadings_5"/>
            <w:bookmarkEnd w:id="31"/>
            <w:r w:rsidRPr="00E35D08">
              <w:t>Objectives</w:t>
            </w:r>
          </w:p>
        </w:tc>
        <w:tc>
          <w:tcPr>
            <w:tcW w:w="6313" w:type="dxa"/>
            <w:hideMark/>
          </w:tcPr>
          <w:p w14:paraId="6C55AA13" w14:textId="77777777" w:rsidR="00B71523" w:rsidRPr="00E35D08" w:rsidRDefault="00B71523" w:rsidP="003825DB">
            <w:pPr>
              <w:pStyle w:val="TableColumnHeading"/>
            </w:pPr>
            <w:r w:rsidRPr="00E35D08">
              <w:t>Indicators</w:t>
            </w:r>
          </w:p>
        </w:tc>
        <w:tc>
          <w:tcPr>
            <w:tcW w:w="2107" w:type="dxa"/>
            <w:hideMark/>
          </w:tcPr>
          <w:p w14:paraId="2D6A8394" w14:textId="77777777" w:rsidR="00B71523" w:rsidRPr="00E35D08" w:rsidRDefault="00B71523" w:rsidP="003825DB">
            <w:pPr>
              <w:pStyle w:val="TableColumnHeading"/>
            </w:pPr>
            <w:r w:rsidRPr="00E35D08">
              <w:t>Outputs</w:t>
            </w:r>
          </w:p>
        </w:tc>
      </w:tr>
      <w:tr w:rsidR="00B71523" w:rsidRPr="002E23D9" w14:paraId="233BBEC1" w14:textId="77777777" w:rsidTr="003825DB">
        <w:trPr>
          <w:trHeight w:val="58"/>
        </w:trPr>
        <w:tc>
          <w:tcPr>
            <w:tcW w:w="1859" w:type="dxa"/>
            <w:hideMark/>
          </w:tcPr>
          <w:p w14:paraId="30D54247" w14:textId="77777777" w:rsidR="00B71523" w:rsidRPr="00B16785" w:rsidRDefault="00B71523" w:rsidP="003825DB">
            <w:pPr>
              <w:pStyle w:val="Tablebodytext"/>
            </w:pPr>
            <w:r w:rsidRPr="00B16785">
              <w:t>Net</w:t>
            </w:r>
            <w:r>
              <w:t xml:space="preserve"> </w:t>
            </w:r>
            <w:r w:rsidRPr="00B16785">
              <w:t>zero</w:t>
            </w:r>
            <w:r>
              <w:t xml:space="preserve"> </w:t>
            </w:r>
            <w:r w:rsidRPr="00B16785">
              <w:t>emissions,</w:t>
            </w:r>
            <w:r>
              <w:t xml:space="preserve"> </w:t>
            </w:r>
            <w:r w:rsidRPr="00B16785">
              <w:t>climate</w:t>
            </w:r>
            <w:r>
              <w:t xml:space="preserve"> </w:t>
            </w:r>
            <w:r w:rsidRPr="00B16785">
              <w:t>ready</w:t>
            </w:r>
            <w:r>
              <w:t xml:space="preserve"> </w:t>
            </w:r>
            <w:r w:rsidRPr="00B16785">
              <w:t>economy</w:t>
            </w:r>
            <w:r>
              <w:t xml:space="preserve"> </w:t>
            </w:r>
            <w:r w:rsidRPr="00B16785">
              <w:t>and</w:t>
            </w:r>
            <w:r>
              <w:t xml:space="preserve"> </w:t>
            </w:r>
            <w:r w:rsidRPr="00B16785">
              <w:t>community</w:t>
            </w:r>
          </w:p>
        </w:tc>
        <w:tc>
          <w:tcPr>
            <w:tcW w:w="6313" w:type="dxa"/>
            <w:hideMark/>
          </w:tcPr>
          <w:p w14:paraId="005C655B" w14:textId="77777777" w:rsidR="00B71523" w:rsidRPr="006D11AD" w:rsidRDefault="00B71523" w:rsidP="003825DB">
            <w:pPr>
              <w:pStyle w:val="TableBullet"/>
            </w:pPr>
            <w:r w:rsidRPr="006D11AD">
              <w:t>Reduction</w:t>
            </w:r>
            <w:r>
              <w:t xml:space="preserve"> </w:t>
            </w:r>
            <w:r w:rsidRPr="006D11AD">
              <w:t>in</w:t>
            </w:r>
            <w:r>
              <w:t xml:space="preserve"> </w:t>
            </w:r>
            <w:r w:rsidRPr="006D11AD">
              <w:t>Victoria’s</w:t>
            </w:r>
            <w:r>
              <w:t xml:space="preserve"> </w:t>
            </w:r>
            <w:r w:rsidRPr="006D11AD">
              <w:t>greenhouse</w:t>
            </w:r>
            <w:r>
              <w:t xml:space="preserve"> </w:t>
            </w:r>
            <w:r w:rsidRPr="006D11AD">
              <w:t>gas</w:t>
            </w:r>
            <w:r>
              <w:t xml:space="preserve"> </w:t>
            </w:r>
            <w:r w:rsidRPr="006D11AD">
              <w:t>emissions</w:t>
            </w:r>
            <w:r>
              <w:t xml:space="preserve"> </w:t>
            </w:r>
            <w:r w:rsidRPr="006D11AD">
              <w:t>relative</w:t>
            </w:r>
            <w:r>
              <w:t xml:space="preserve"> </w:t>
            </w:r>
            <w:r w:rsidRPr="006D11AD">
              <w:t>to</w:t>
            </w:r>
            <w:r>
              <w:t xml:space="preserve"> </w:t>
            </w:r>
            <w:r w:rsidRPr="006D11AD">
              <w:t>2005</w:t>
            </w:r>
          </w:p>
          <w:p w14:paraId="73A8F313" w14:textId="77777777" w:rsidR="00B71523" w:rsidRPr="006D11AD" w:rsidRDefault="00B71523" w:rsidP="003825DB">
            <w:pPr>
              <w:pStyle w:val="TableBullet"/>
            </w:pPr>
            <w:r w:rsidRPr="006D11AD">
              <w:t>Reduction</w:t>
            </w:r>
            <w:r>
              <w:t xml:space="preserve"> </w:t>
            </w:r>
            <w:r w:rsidRPr="006D11AD">
              <w:t>in</w:t>
            </w:r>
            <w:r>
              <w:t xml:space="preserve"> </w:t>
            </w:r>
            <w:r w:rsidRPr="006D11AD">
              <w:t>greenhouse</w:t>
            </w:r>
            <w:r>
              <w:t xml:space="preserve"> </w:t>
            </w:r>
            <w:r w:rsidRPr="006D11AD">
              <w:t>gas</w:t>
            </w:r>
            <w:r>
              <w:t xml:space="preserve"> </w:t>
            </w:r>
            <w:r w:rsidRPr="006D11AD">
              <w:t>emissions</w:t>
            </w:r>
            <w:r>
              <w:t xml:space="preserve"> </w:t>
            </w:r>
            <w:r w:rsidRPr="006D11AD">
              <w:t>for</w:t>
            </w:r>
            <w:r>
              <w:t xml:space="preserve"> </w:t>
            </w:r>
            <w:r w:rsidRPr="006D11AD">
              <w:t>Victorian</w:t>
            </w:r>
            <w:r>
              <w:t xml:space="preserve"> </w:t>
            </w:r>
            <w:r w:rsidRPr="006D11AD">
              <w:t>schools</w:t>
            </w:r>
            <w:r>
              <w:t xml:space="preserve"> </w:t>
            </w:r>
            <w:r w:rsidRPr="006D11AD">
              <w:t>participating</w:t>
            </w:r>
            <w:r>
              <w:t xml:space="preserve"> </w:t>
            </w:r>
            <w:r w:rsidRPr="006D11AD">
              <w:t>in</w:t>
            </w:r>
            <w:r>
              <w:t xml:space="preserve"> </w:t>
            </w:r>
            <w:r w:rsidRPr="006D11AD">
              <w:t>the</w:t>
            </w:r>
            <w:r>
              <w:t xml:space="preserve"> </w:t>
            </w:r>
            <w:r w:rsidRPr="006D11AD">
              <w:t>ResourceSmart</w:t>
            </w:r>
            <w:r>
              <w:t xml:space="preserve"> </w:t>
            </w:r>
            <w:r w:rsidRPr="006D11AD">
              <w:t>Schools</w:t>
            </w:r>
            <w:r>
              <w:t xml:space="preserve"> </w:t>
            </w:r>
            <w:r w:rsidRPr="006D11AD">
              <w:t>program</w:t>
            </w:r>
          </w:p>
        </w:tc>
        <w:tc>
          <w:tcPr>
            <w:tcW w:w="2107" w:type="dxa"/>
            <w:hideMark/>
          </w:tcPr>
          <w:p w14:paraId="338227C0" w14:textId="77777777" w:rsidR="00B71523" w:rsidRPr="006D11AD" w:rsidRDefault="00B71523" w:rsidP="003825DB">
            <w:pPr>
              <w:pStyle w:val="TableBullet"/>
            </w:pPr>
            <w:r w:rsidRPr="006D11AD">
              <w:t>Climate</w:t>
            </w:r>
            <w:r>
              <w:t xml:space="preserve"> </w:t>
            </w:r>
            <w:r w:rsidRPr="006D11AD">
              <w:t>Action</w:t>
            </w:r>
          </w:p>
        </w:tc>
      </w:tr>
      <w:tr w:rsidR="00B71523" w:rsidRPr="002E23D9" w14:paraId="1A6DC8CD" w14:textId="77777777" w:rsidTr="003825DB">
        <w:trPr>
          <w:trHeight w:val="58"/>
        </w:trPr>
        <w:tc>
          <w:tcPr>
            <w:tcW w:w="1859" w:type="dxa"/>
            <w:hideMark/>
          </w:tcPr>
          <w:p w14:paraId="4611A8F6" w14:textId="77777777" w:rsidR="00B71523" w:rsidRPr="00B16785" w:rsidRDefault="00B71523" w:rsidP="003825DB">
            <w:pPr>
              <w:pStyle w:val="Tablebodytext"/>
            </w:pPr>
            <w:r w:rsidRPr="00B16785">
              <w:t>Healthy,</w:t>
            </w:r>
            <w:r>
              <w:t xml:space="preserve"> </w:t>
            </w:r>
            <w:r w:rsidRPr="00B16785">
              <w:t>resilient</w:t>
            </w:r>
            <w:r>
              <w:t xml:space="preserve"> </w:t>
            </w:r>
            <w:r w:rsidRPr="00B16785">
              <w:t>and</w:t>
            </w:r>
            <w:r>
              <w:t xml:space="preserve"> </w:t>
            </w:r>
            <w:r w:rsidRPr="00B16785">
              <w:t>biodiverse</w:t>
            </w:r>
            <w:r>
              <w:t xml:space="preserve"> </w:t>
            </w:r>
            <w:r w:rsidRPr="00B16785">
              <w:t>environment</w:t>
            </w:r>
          </w:p>
        </w:tc>
        <w:tc>
          <w:tcPr>
            <w:tcW w:w="6313" w:type="dxa"/>
            <w:hideMark/>
          </w:tcPr>
          <w:p w14:paraId="2E8BBDB6" w14:textId="77777777" w:rsidR="00B71523" w:rsidRPr="006D11AD" w:rsidRDefault="00B71523" w:rsidP="003825DB">
            <w:pPr>
              <w:pStyle w:val="TableBullet"/>
            </w:pPr>
            <w:r w:rsidRPr="006D11AD">
              <w:t>Improve</w:t>
            </w:r>
            <w:r>
              <w:t xml:space="preserve"> </w:t>
            </w:r>
            <w:r w:rsidRPr="006D11AD">
              <w:t>Victoria’s</w:t>
            </w:r>
            <w:r>
              <w:t xml:space="preserve"> </w:t>
            </w:r>
            <w:r w:rsidRPr="006D11AD">
              <w:t>native</w:t>
            </w:r>
            <w:r>
              <w:t xml:space="preserve"> </w:t>
            </w:r>
            <w:r w:rsidRPr="006D11AD">
              <w:t>species</w:t>
            </w:r>
            <w:r>
              <w:t xml:space="preserve"> </w:t>
            </w:r>
            <w:r w:rsidRPr="006D11AD">
              <w:t>populations</w:t>
            </w:r>
            <w:r>
              <w:t xml:space="preserve"> </w:t>
            </w:r>
            <w:r w:rsidRPr="006D11AD">
              <w:t>and</w:t>
            </w:r>
            <w:r>
              <w:t xml:space="preserve"> </w:t>
            </w:r>
            <w:r w:rsidRPr="006D11AD">
              <w:t>their</w:t>
            </w:r>
            <w:r>
              <w:t xml:space="preserve"> </w:t>
            </w:r>
            <w:r w:rsidRPr="006D11AD">
              <w:t>habitat</w:t>
            </w:r>
            <w:r>
              <w:t xml:space="preserve"> </w:t>
            </w:r>
            <w:r w:rsidRPr="006D11AD">
              <w:t>through</w:t>
            </w:r>
            <w:r>
              <w:t xml:space="preserve"> </w:t>
            </w:r>
            <w:r w:rsidRPr="006D11AD">
              <w:t>targeted</w:t>
            </w:r>
            <w:r>
              <w:t xml:space="preserve"> </w:t>
            </w:r>
            <w:r w:rsidRPr="006D11AD">
              <w:t>management</w:t>
            </w:r>
          </w:p>
          <w:p w14:paraId="41F9A883" w14:textId="77777777" w:rsidR="00B71523" w:rsidRPr="006D11AD" w:rsidRDefault="00B71523" w:rsidP="003825DB">
            <w:pPr>
              <w:pStyle w:val="TableBullet"/>
            </w:pPr>
            <w:r w:rsidRPr="006D11AD">
              <w:t>Reduction</w:t>
            </w:r>
            <w:r>
              <w:t xml:space="preserve"> </w:t>
            </w:r>
            <w:r w:rsidRPr="006D11AD">
              <w:t>in</w:t>
            </w:r>
            <w:r>
              <w:t xml:space="preserve"> </w:t>
            </w:r>
            <w:r w:rsidRPr="006D11AD">
              <w:t>pollutants</w:t>
            </w:r>
            <w:r>
              <w:t xml:space="preserve"> </w:t>
            </w:r>
            <w:r w:rsidRPr="006D11AD">
              <w:t>from</w:t>
            </w:r>
            <w:r>
              <w:t xml:space="preserve"> </w:t>
            </w:r>
            <w:r w:rsidRPr="006D11AD">
              <w:t>priority</w:t>
            </w:r>
            <w:r>
              <w:t xml:space="preserve"> </w:t>
            </w:r>
            <w:r w:rsidRPr="006D11AD">
              <w:t>hotspots</w:t>
            </w:r>
          </w:p>
          <w:p w14:paraId="21C288AD" w14:textId="77777777" w:rsidR="00B71523" w:rsidRPr="006D11AD" w:rsidRDefault="00B71523" w:rsidP="003825DB">
            <w:pPr>
              <w:pStyle w:val="TableBullet"/>
            </w:pPr>
            <w:r w:rsidRPr="006D11AD">
              <w:t>Environment</w:t>
            </w:r>
            <w:r>
              <w:t xml:space="preserve"> </w:t>
            </w:r>
            <w:r w:rsidRPr="006D11AD">
              <w:t>Protection</w:t>
            </w:r>
            <w:r>
              <w:t xml:space="preserve"> </w:t>
            </w:r>
            <w:r w:rsidRPr="006D11AD">
              <w:t>Authority</w:t>
            </w:r>
            <w:r>
              <w:t xml:space="preserve"> </w:t>
            </w:r>
            <w:r w:rsidRPr="006D11AD">
              <w:t>prosecutions</w:t>
            </w:r>
            <w:r>
              <w:t xml:space="preserve"> </w:t>
            </w:r>
            <w:r w:rsidRPr="006D11AD">
              <w:t>result</w:t>
            </w:r>
            <w:r>
              <w:t xml:space="preserve"> </w:t>
            </w:r>
            <w:r w:rsidRPr="006D11AD">
              <w:t>in</w:t>
            </w:r>
            <w:r>
              <w:t xml:space="preserve"> </w:t>
            </w:r>
            <w:r w:rsidRPr="006D11AD">
              <w:t>a</w:t>
            </w:r>
            <w:r>
              <w:t xml:space="preserve"> </w:t>
            </w:r>
            <w:r w:rsidRPr="006D11AD">
              <w:t>finding</w:t>
            </w:r>
            <w:r>
              <w:t xml:space="preserve"> </w:t>
            </w:r>
            <w:r w:rsidRPr="006D11AD">
              <w:t>of</w:t>
            </w:r>
            <w:r>
              <w:t xml:space="preserve"> </w:t>
            </w:r>
            <w:r w:rsidRPr="006D11AD">
              <w:t>guilt</w:t>
            </w:r>
            <w:r>
              <w:t xml:space="preserve"> </w:t>
            </w:r>
            <w:r w:rsidRPr="006D11AD">
              <w:t>or</w:t>
            </w:r>
            <w:r>
              <w:t xml:space="preserve"> </w:t>
            </w:r>
            <w:r w:rsidRPr="006D11AD">
              <w:t>a</w:t>
            </w:r>
            <w:r>
              <w:t xml:space="preserve"> </w:t>
            </w:r>
            <w:r w:rsidRPr="006D11AD">
              <w:t>clarification</w:t>
            </w:r>
            <w:r>
              <w:t xml:space="preserve"> </w:t>
            </w:r>
            <w:r w:rsidRPr="006D11AD">
              <w:t>of</w:t>
            </w:r>
            <w:r>
              <w:t xml:space="preserve"> </w:t>
            </w:r>
            <w:r w:rsidRPr="006D11AD">
              <w:t>the</w:t>
            </w:r>
            <w:r>
              <w:t xml:space="preserve"> </w:t>
            </w:r>
            <w:r w:rsidRPr="006D11AD">
              <w:t>law</w:t>
            </w:r>
          </w:p>
          <w:p w14:paraId="3F021B95" w14:textId="77777777" w:rsidR="00B71523" w:rsidRPr="006D11AD" w:rsidRDefault="00B71523" w:rsidP="003825DB">
            <w:pPr>
              <w:pStyle w:val="TableBullet"/>
            </w:pPr>
            <w:r w:rsidRPr="006D11AD">
              <w:t>Reduction</w:t>
            </w:r>
            <w:r>
              <w:t xml:space="preserve"> </w:t>
            </w:r>
            <w:r w:rsidRPr="006D11AD">
              <w:t>in</w:t>
            </w:r>
            <w:r>
              <w:t xml:space="preserve"> </w:t>
            </w:r>
            <w:r w:rsidRPr="006D11AD">
              <w:t>waste</w:t>
            </w:r>
            <w:r>
              <w:t xml:space="preserve"> </w:t>
            </w:r>
            <w:r w:rsidRPr="006D11AD">
              <w:t>generation</w:t>
            </w:r>
            <w:r>
              <w:t xml:space="preserve"> </w:t>
            </w:r>
            <w:r w:rsidRPr="006D11AD">
              <w:t>per</w:t>
            </w:r>
            <w:r>
              <w:t xml:space="preserve"> </w:t>
            </w:r>
            <w:r w:rsidRPr="006D11AD">
              <w:t>person</w:t>
            </w:r>
          </w:p>
          <w:p w14:paraId="4EE8E896" w14:textId="77777777" w:rsidR="00B71523" w:rsidRPr="006D11AD" w:rsidRDefault="00B71523" w:rsidP="003825DB">
            <w:pPr>
              <w:pStyle w:val="TableBullet"/>
            </w:pPr>
            <w:r w:rsidRPr="006D11AD">
              <w:t>Increase</w:t>
            </w:r>
            <w:r>
              <w:t xml:space="preserve"> </w:t>
            </w:r>
            <w:r w:rsidRPr="006D11AD">
              <w:t>in</w:t>
            </w:r>
            <w:r>
              <w:t xml:space="preserve"> </w:t>
            </w:r>
            <w:r w:rsidRPr="006D11AD">
              <w:t>diversion</w:t>
            </w:r>
            <w:r>
              <w:t xml:space="preserve"> </w:t>
            </w:r>
            <w:r w:rsidRPr="006D11AD">
              <w:t>of</w:t>
            </w:r>
            <w:r>
              <w:t xml:space="preserve"> </w:t>
            </w:r>
            <w:r w:rsidRPr="006D11AD">
              <w:t>municipal</w:t>
            </w:r>
            <w:r>
              <w:t xml:space="preserve"> </w:t>
            </w:r>
            <w:r w:rsidRPr="006D11AD">
              <w:t>and</w:t>
            </w:r>
            <w:r>
              <w:t xml:space="preserve"> </w:t>
            </w:r>
            <w:r w:rsidRPr="006D11AD">
              <w:t>industrial</w:t>
            </w:r>
            <w:r>
              <w:t xml:space="preserve"> </w:t>
            </w:r>
            <w:r w:rsidRPr="006D11AD">
              <w:t>waste</w:t>
            </w:r>
            <w:r>
              <w:t xml:space="preserve"> </w:t>
            </w:r>
            <w:r w:rsidRPr="006D11AD">
              <w:t>from</w:t>
            </w:r>
            <w:r>
              <w:t xml:space="preserve"> </w:t>
            </w:r>
            <w:r w:rsidRPr="006D11AD">
              <w:t>landfill</w:t>
            </w:r>
          </w:p>
        </w:tc>
        <w:tc>
          <w:tcPr>
            <w:tcW w:w="2107" w:type="dxa"/>
            <w:hideMark/>
          </w:tcPr>
          <w:p w14:paraId="582FAAF1" w14:textId="77777777" w:rsidR="00B71523" w:rsidRPr="006D11AD" w:rsidRDefault="00B71523" w:rsidP="003825DB">
            <w:pPr>
              <w:pStyle w:val="TableBullet"/>
            </w:pPr>
            <w:r w:rsidRPr="006D11AD">
              <w:t>Environment</w:t>
            </w:r>
            <w:r>
              <w:t xml:space="preserve"> </w:t>
            </w:r>
            <w:r w:rsidRPr="006D11AD">
              <w:t>and</w:t>
            </w:r>
            <w:r>
              <w:t xml:space="preserve"> </w:t>
            </w:r>
            <w:r w:rsidRPr="006D11AD">
              <w:t>Biodiversity</w:t>
            </w:r>
          </w:p>
          <w:p w14:paraId="37BDC155" w14:textId="77777777" w:rsidR="00B71523" w:rsidRPr="006D11AD" w:rsidRDefault="00B71523" w:rsidP="003825DB">
            <w:pPr>
              <w:pStyle w:val="TableBullet"/>
            </w:pPr>
            <w:r w:rsidRPr="006D11AD">
              <w:t>Statutory</w:t>
            </w:r>
            <w:r>
              <w:t xml:space="preserve"> </w:t>
            </w:r>
            <w:r w:rsidRPr="006D11AD">
              <w:t>Activities</w:t>
            </w:r>
            <w:r>
              <w:t xml:space="preserve"> </w:t>
            </w:r>
            <w:r w:rsidRPr="006D11AD">
              <w:t>and</w:t>
            </w:r>
            <w:r>
              <w:t xml:space="preserve"> </w:t>
            </w:r>
            <w:r w:rsidRPr="006D11AD">
              <w:t>Environment</w:t>
            </w:r>
            <w:r>
              <w:t xml:space="preserve"> </w:t>
            </w:r>
            <w:r w:rsidRPr="006D11AD">
              <w:t>Protection</w:t>
            </w:r>
          </w:p>
          <w:p w14:paraId="05AEB54C" w14:textId="77777777" w:rsidR="00B71523" w:rsidRPr="006D11AD" w:rsidRDefault="00B71523" w:rsidP="003825DB">
            <w:pPr>
              <w:pStyle w:val="TableBullet"/>
            </w:pPr>
            <w:r w:rsidRPr="006D11AD">
              <w:t>Waste</w:t>
            </w:r>
            <w:r>
              <w:t xml:space="preserve"> </w:t>
            </w:r>
            <w:r w:rsidRPr="006D11AD">
              <w:t>and</w:t>
            </w:r>
            <w:r>
              <w:t xml:space="preserve"> </w:t>
            </w:r>
            <w:r w:rsidRPr="006D11AD">
              <w:t>Recycling</w:t>
            </w:r>
          </w:p>
        </w:tc>
      </w:tr>
      <w:tr w:rsidR="00B71523" w:rsidRPr="002E23D9" w14:paraId="07DD3608" w14:textId="77777777" w:rsidTr="003825DB">
        <w:trPr>
          <w:trHeight w:val="58"/>
        </w:trPr>
        <w:tc>
          <w:tcPr>
            <w:tcW w:w="1859" w:type="dxa"/>
            <w:hideMark/>
          </w:tcPr>
          <w:p w14:paraId="00BD300D" w14:textId="77777777" w:rsidR="00B71523" w:rsidRPr="00B16785" w:rsidRDefault="00B71523" w:rsidP="003825DB">
            <w:pPr>
              <w:pStyle w:val="Tablebodytext"/>
            </w:pPr>
            <w:r w:rsidRPr="00B16785">
              <w:t>Reliable,</w:t>
            </w:r>
            <w:r>
              <w:t xml:space="preserve"> </w:t>
            </w:r>
            <w:r w:rsidRPr="00B16785">
              <w:t>sustainable</w:t>
            </w:r>
            <w:r>
              <w:t xml:space="preserve"> </w:t>
            </w:r>
            <w:r w:rsidRPr="00B16785">
              <w:t>and</w:t>
            </w:r>
            <w:r>
              <w:t xml:space="preserve"> </w:t>
            </w:r>
            <w:r w:rsidRPr="00B16785">
              <w:t>affordable</w:t>
            </w:r>
            <w:r>
              <w:t xml:space="preserve"> </w:t>
            </w:r>
            <w:r w:rsidRPr="00B16785">
              <w:t>energy</w:t>
            </w:r>
            <w:r>
              <w:t xml:space="preserve"> </w:t>
            </w:r>
            <w:r w:rsidRPr="00B16785">
              <w:t>services</w:t>
            </w:r>
          </w:p>
        </w:tc>
        <w:tc>
          <w:tcPr>
            <w:tcW w:w="6313" w:type="dxa"/>
            <w:hideMark/>
          </w:tcPr>
          <w:p w14:paraId="74E91273" w14:textId="77777777" w:rsidR="00B71523" w:rsidRPr="006D11AD" w:rsidRDefault="00B71523" w:rsidP="003825DB">
            <w:pPr>
              <w:pStyle w:val="TableBullet"/>
            </w:pPr>
            <w:r w:rsidRPr="006D11AD">
              <w:t>Relative</w:t>
            </w:r>
            <w:r>
              <w:t xml:space="preserve"> </w:t>
            </w:r>
            <w:r w:rsidRPr="006D11AD">
              <w:t>share</w:t>
            </w:r>
            <w:r>
              <w:t xml:space="preserve"> </w:t>
            </w:r>
            <w:r w:rsidRPr="006D11AD">
              <w:t>of</w:t>
            </w:r>
            <w:r>
              <w:t xml:space="preserve"> </w:t>
            </w:r>
            <w:r w:rsidRPr="006D11AD">
              <w:t>Victoria’s</w:t>
            </w:r>
            <w:r>
              <w:t xml:space="preserve"> </w:t>
            </w:r>
            <w:r w:rsidRPr="006D11AD">
              <w:t>energy</w:t>
            </w:r>
            <w:r>
              <w:t xml:space="preserve"> </w:t>
            </w:r>
            <w:r w:rsidRPr="006D11AD">
              <w:t>sourced</w:t>
            </w:r>
            <w:r>
              <w:t xml:space="preserve"> </w:t>
            </w:r>
            <w:r w:rsidRPr="006D11AD">
              <w:t>from</w:t>
            </w:r>
            <w:r>
              <w:t xml:space="preserve"> </w:t>
            </w:r>
            <w:r w:rsidRPr="006D11AD">
              <w:t>renewables</w:t>
            </w:r>
          </w:p>
          <w:p w14:paraId="2C75BAAB" w14:textId="77777777" w:rsidR="00B71523" w:rsidRPr="006D11AD" w:rsidRDefault="00B71523" w:rsidP="003825DB">
            <w:pPr>
              <w:pStyle w:val="TableBullet"/>
            </w:pPr>
            <w:r w:rsidRPr="006D11AD">
              <w:t>Percentage</w:t>
            </w:r>
            <w:r>
              <w:t xml:space="preserve"> </w:t>
            </w:r>
            <w:r w:rsidRPr="006D11AD">
              <w:t>of</w:t>
            </w:r>
            <w:r>
              <w:t xml:space="preserve"> </w:t>
            </w:r>
            <w:r w:rsidRPr="006D11AD">
              <w:t>surveyed</w:t>
            </w:r>
            <w:r>
              <w:t xml:space="preserve"> </w:t>
            </w:r>
            <w:r w:rsidRPr="006D11AD">
              <w:t>users</w:t>
            </w:r>
            <w:r>
              <w:t xml:space="preserve"> </w:t>
            </w:r>
            <w:r w:rsidRPr="006D11AD">
              <w:t>of</w:t>
            </w:r>
            <w:r>
              <w:t xml:space="preserve"> </w:t>
            </w:r>
            <w:r w:rsidRPr="006D11AD">
              <w:t>the</w:t>
            </w:r>
            <w:r>
              <w:t xml:space="preserve"> </w:t>
            </w:r>
            <w:r w:rsidRPr="006D11AD">
              <w:t>Victorian</w:t>
            </w:r>
            <w:r>
              <w:t xml:space="preserve"> </w:t>
            </w:r>
            <w:r w:rsidRPr="006D11AD">
              <w:t>Energy</w:t>
            </w:r>
            <w:r>
              <w:t xml:space="preserve"> </w:t>
            </w:r>
            <w:r w:rsidRPr="006D11AD">
              <w:t>Compare</w:t>
            </w:r>
            <w:r>
              <w:t xml:space="preserve"> </w:t>
            </w:r>
            <w:r w:rsidRPr="006D11AD">
              <w:t>website</w:t>
            </w:r>
            <w:r>
              <w:t xml:space="preserve"> </w:t>
            </w:r>
            <w:r w:rsidRPr="006D11AD">
              <w:t>who</w:t>
            </w:r>
            <w:r>
              <w:t xml:space="preserve"> </w:t>
            </w:r>
            <w:r w:rsidRPr="006D11AD">
              <w:t>report</w:t>
            </w:r>
            <w:r>
              <w:t xml:space="preserve"> </w:t>
            </w:r>
            <w:r w:rsidRPr="006D11AD">
              <w:t>that</w:t>
            </w:r>
            <w:r>
              <w:t xml:space="preserve"> </w:t>
            </w:r>
            <w:r w:rsidRPr="006D11AD">
              <w:t>they</w:t>
            </w:r>
            <w:r>
              <w:t xml:space="preserve"> </w:t>
            </w:r>
            <w:r w:rsidRPr="006D11AD">
              <w:t>plan</w:t>
            </w:r>
            <w:r>
              <w:t xml:space="preserve"> </w:t>
            </w:r>
            <w:r w:rsidRPr="006D11AD">
              <w:t>to</w:t>
            </w:r>
            <w:r>
              <w:t xml:space="preserve"> </w:t>
            </w:r>
            <w:r w:rsidRPr="006D11AD">
              <w:t>switch</w:t>
            </w:r>
            <w:r>
              <w:t xml:space="preserve"> </w:t>
            </w:r>
            <w:r w:rsidRPr="006D11AD">
              <w:t>offers</w:t>
            </w:r>
            <w:r>
              <w:t xml:space="preserve"> </w:t>
            </w:r>
            <w:r w:rsidRPr="006D11AD">
              <w:t>after</w:t>
            </w:r>
            <w:r>
              <w:t xml:space="preserve"> </w:t>
            </w:r>
            <w:r w:rsidRPr="006D11AD">
              <w:t>using</w:t>
            </w:r>
            <w:r>
              <w:t xml:space="preserve"> </w:t>
            </w:r>
            <w:r w:rsidRPr="006D11AD">
              <w:t>the</w:t>
            </w:r>
            <w:r>
              <w:t xml:space="preserve"> </w:t>
            </w:r>
            <w:r w:rsidRPr="006D11AD">
              <w:t>website</w:t>
            </w:r>
          </w:p>
          <w:p w14:paraId="3B86FEEC" w14:textId="77777777" w:rsidR="00B71523" w:rsidRPr="006D11AD" w:rsidRDefault="00B71523" w:rsidP="003825DB">
            <w:pPr>
              <w:pStyle w:val="TableBullet"/>
            </w:pPr>
            <w:r w:rsidRPr="006D11AD">
              <w:t>Proportion</w:t>
            </w:r>
            <w:r>
              <w:t xml:space="preserve"> </w:t>
            </w:r>
            <w:r w:rsidRPr="006D11AD">
              <w:t>of</w:t>
            </w:r>
            <w:r>
              <w:t xml:space="preserve"> </w:t>
            </w:r>
            <w:r w:rsidRPr="006D11AD">
              <w:t>new</w:t>
            </w:r>
            <w:r>
              <w:t xml:space="preserve"> </w:t>
            </w:r>
            <w:r w:rsidRPr="006D11AD">
              <w:t>light</w:t>
            </w:r>
            <w:r>
              <w:t xml:space="preserve"> </w:t>
            </w:r>
            <w:r w:rsidRPr="006D11AD">
              <w:t>vehicle</w:t>
            </w:r>
            <w:r>
              <w:t xml:space="preserve"> </w:t>
            </w:r>
            <w:r w:rsidRPr="006D11AD">
              <w:t>sales</w:t>
            </w:r>
            <w:r>
              <w:t xml:space="preserve"> </w:t>
            </w:r>
            <w:r w:rsidRPr="006D11AD">
              <w:t>in</w:t>
            </w:r>
            <w:r>
              <w:t xml:space="preserve"> </w:t>
            </w:r>
            <w:r w:rsidRPr="006D11AD">
              <w:t>Victoria</w:t>
            </w:r>
            <w:r>
              <w:t xml:space="preserve"> </w:t>
            </w:r>
            <w:r w:rsidRPr="006D11AD">
              <w:t>that</w:t>
            </w:r>
            <w:r>
              <w:t xml:space="preserve"> </w:t>
            </w:r>
            <w:r w:rsidRPr="006D11AD">
              <w:t>are</w:t>
            </w:r>
            <w:r>
              <w:t xml:space="preserve"> </w:t>
            </w:r>
            <w:r w:rsidRPr="006D11AD">
              <w:t>zero</w:t>
            </w:r>
            <w:r>
              <w:t xml:space="preserve"> </w:t>
            </w:r>
            <w:r w:rsidRPr="006D11AD">
              <w:t>emissions</w:t>
            </w:r>
            <w:r>
              <w:t xml:space="preserve"> </w:t>
            </w:r>
            <w:r w:rsidRPr="006D11AD">
              <w:t>vehicles</w:t>
            </w:r>
            <w:r>
              <w:t xml:space="preserve"> </w:t>
            </w:r>
            <w:r w:rsidRPr="006D11AD">
              <w:t>(ZEV)</w:t>
            </w:r>
          </w:p>
          <w:p w14:paraId="44EE848B" w14:textId="77777777" w:rsidR="00B71523" w:rsidRPr="006D11AD" w:rsidRDefault="00B71523" w:rsidP="003825DB">
            <w:pPr>
              <w:pStyle w:val="TableBullet"/>
            </w:pPr>
            <w:r w:rsidRPr="006D11AD">
              <w:t>Electricity</w:t>
            </w:r>
            <w:r>
              <w:t xml:space="preserve"> </w:t>
            </w:r>
            <w:r w:rsidRPr="006D11AD">
              <w:t>generating</w:t>
            </w:r>
            <w:r>
              <w:t xml:space="preserve"> </w:t>
            </w:r>
            <w:r w:rsidRPr="006D11AD">
              <w:t>capacity</w:t>
            </w:r>
            <w:r>
              <w:t xml:space="preserve"> </w:t>
            </w:r>
            <w:r w:rsidRPr="006D11AD">
              <w:t>installed</w:t>
            </w:r>
            <w:r>
              <w:t xml:space="preserve"> </w:t>
            </w:r>
            <w:r w:rsidRPr="006D11AD">
              <w:t>under</w:t>
            </w:r>
            <w:r>
              <w:t xml:space="preserve"> </w:t>
            </w:r>
            <w:r w:rsidRPr="006D11AD">
              <w:t>the</w:t>
            </w:r>
            <w:r>
              <w:t xml:space="preserve"> </w:t>
            </w:r>
            <w:r w:rsidRPr="006D11AD">
              <w:t>Solar</w:t>
            </w:r>
            <w:r>
              <w:t xml:space="preserve"> </w:t>
            </w:r>
            <w:r w:rsidRPr="006D11AD">
              <w:t>Homes</w:t>
            </w:r>
            <w:r>
              <w:t xml:space="preserve"> </w:t>
            </w:r>
            <w:r w:rsidRPr="006D11AD">
              <w:t>program</w:t>
            </w:r>
          </w:p>
          <w:p w14:paraId="0D5F960D" w14:textId="77777777" w:rsidR="00B71523" w:rsidRPr="006D11AD" w:rsidRDefault="00B71523" w:rsidP="003825DB">
            <w:pPr>
              <w:pStyle w:val="TableBullet"/>
            </w:pPr>
            <w:r w:rsidRPr="006D11AD">
              <w:t>Solar</w:t>
            </w:r>
            <w:r>
              <w:t xml:space="preserve"> </w:t>
            </w:r>
            <w:r w:rsidRPr="006D11AD">
              <w:t>PV,</w:t>
            </w:r>
            <w:r>
              <w:t xml:space="preserve"> </w:t>
            </w:r>
            <w:r w:rsidRPr="006D11AD">
              <w:t>battery,</w:t>
            </w:r>
            <w:r>
              <w:t xml:space="preserve"> </w:t>
            </w:r>
            <w:r w:rsidRPr="006D11AD">
              <w:t>and</w:t>
            </w:r>
            <w:r>
              <w:t xml:space="preserve"> </w:t>
            </w:r>
            <w:r w:rsidRPr="006D11AD">
              <w:t>energy</w:t>
            </w:r>
            <w:r>
              <w:t xml:space="preserve"> </w:t>
            </w:r>
            <w:r w:rsidRPr="006D11AD">
              <w:t>efficient</w:t>
            </w:r>
            <w:r>
              <w:t xml:space="preserve"> </w:t>
            </w:r>
            <w:r w:rsidRPr="006D11AD">
              <w:t>hot</w:t>
            </w:r>
            <w:r>
              <w:t xml:space="preserve"> </w:t>
            </w:r>
            <w:r w:rsidRPr="006D11AD">
              <w:t>water</w:t>
            </w:r>
            <w:r>
              <w:t xml:space="preserve"> </w:t>
            </w:r>
            <w:r w:rsidRPr="006D11AD">
              <w:t>systems</w:t>
            </w:r>
            <w:r>
              <w:t xml:space="preserve"> </w:t>
            </w:r>
            <w:r w:rsidRPr="006D11AD">
              <w:t>installed</w:t>
            </w:r>
            <w:r>
              <w:t xml:space="preserve"> </w:t>
            </w:r>
            <w:r w:rsidRPr="006D11AD">
              <w:t>under</w:t>
            </w:r>
            <w:r>
              <w:t xml:space="preserve"> </w:t>
            </w:r>
            <w:r w:rsidRPr="006D11AD">
              <w:t>the</w:t>
            </w:r>
            <w:r>
              <w:t xml:space="preserve"> </w:t>
            </w:r>
            <w:r w:rsidRPr="006D11AD">
              <w:t>Solar</w:t>
            </w:r>
            <w:r>
              <w:t xml:space="preserve"> </w:t>
            </w:r>
            <w:r w:rsidRPr="006D11AD">
              <w:t>Homes</w:t>
            </w:r>
            <w:r>
              <w:t xml:space="preserve"> </w:t>
            </w:r>
            <w:r w:rsidRPr="006D11AD">
              <w:t>program</w:t>
            </w:r>
          </w:p>
        </w:tc>
        <w:tc>
          <w:tcPr>
            <w:tcW w:w="2107" w:type="dxa"/>
            <w:hideMark/>
          </w:tcPr>
          <w:p w14:paraId="270C2420" w14:textId="77777777" w:rsidR="00B71523" w:rsidRPr="006D11AD" w:rsidRDefault="00B71523" w:rsidP="003825DB">
            <w:pPr>
              <w:pStyle w:val="TableBullet"/>
            </w:pPr>
            <w:r w:rsidRPr="006D11AD">
              <w:t>Energy</w:t>
            </w:r>
          </w:p>
          <w:p w14:paraId="17D2AA55" w14:textId="77777777" w:rsidR="00B71523" w:rsidRPr="006D11AD" w:rsidRDefault="00B71523" w:rsidP="003825DB">
            <w:pPr>
              <w:pStyle w:val="TableBullet"/>
            </w:pPr>
            <w:r w:rsidRPr="006D11AD">
              <w:t>Solar</w:t>
            </w:r>
            <w:r>
              <w:t xml:space="preserve"> </w:t>
            </w:r>
            <w:r w:rsidRPr="006D11AD">
              <w:t>Victoria</w:t>
            </w:r>
          </w:p>
        </w:tc>
      </w:tr>
      <w:tr w:rsidR="00B71523" w:rsidRPr="002E23D9" w14:paraId="601F7D1A" w14:textId="77777777" w:rsidTr="003825DB">
        <w:trPr>
          <w:trHeight w:val="58"/>
        </w:trPr>
        <w:tc>
          <w:tcPr>
            <w:tcW w:w="1859" w:type="dxa"/>
            <w:hideMark/>
          </w:tcPr>
          <w:p w14:paraId="4C6E7865" w14:textId="77777777" w:rsidR="00B71523" w:rsidRPr="00B16785" w:rsidRDefault="00B71523" w:rsidP="003825DB">
            <w:pPr>
              <w:pStyle w:val="Tablebodytext"/>
            </w:pPr>
            <w:r w:rsidRPr="00B16785">
              <w:t>Productive</w:t>
            </w:r>
            <w:r>
              <w:t xml:space="preserve"> </w:t>
            </w:r>
            <w:r w:rsidRPr="00B16785">
              <w:t>and</w:t>
            </w:r>
            <w:r>
              <w:t xml:space="preserve"> </w:t>
            </w:r>
            <w:r w:rsidRPr="00B16785">
              <w:t>effective</w:t>
            </w:r>
            <w:r>
              <w:t xml:space="preserve"> </w:t>
            </w:r>
            <w:r w:rsidRPr="00B16785">
              <w:t>land</w:t>
            </w:r>
            <w:r>
              <w:t xml:space="preserve"> </w:t>
            </w:r>
            <w:r w:rsidRPr="00B16785">
              <w:t>management</w:t>
            </w:r>
          </w:p>
        </w:tc>
        <w:tc>
          <w:tcPr>
            <w:tcW w:w="6313" w:type="dxa"/>
            <w:hideMark/>
          </w:tcPr>
          <w:p w14:paraId="450D89F7" w14:textId="77777777" w:rsidR="00B71523" w:rsidRPr="006D11AD" w:rsidRDefault="00B71523" w:rsidP="003825DB">
            <w:pPr>
              <w:pStyle w:val="TableBullet"/>
            </w:pPr>
            <w:r w:rsidRPr="006D11AD">
              <w:t>Level</w:t>
            </w:r>
            <w:r>
              <w:t xml:space="preserve"> </w:t>
            </w:r>
            <w:r w:rsidRPr="006D11AD">
              <w:t>of</w:t>
            </w:r>
            <w:r>
              <w:t xml:space="preserve"> </w:t>
            </w:r>
            <w:r w:rsidRPr="006D11AD">
              <w:t>park</w:t>
            </w:r>
            <w:r>
              <w:t xml:space="preserve"> </w:t>
            </w:r>
            <w:r w:rsidRPr="006D11AD">
              <w:t>visitor</w:t>
            </w:r>
            <w:r>
              <w:t xml:space="preserve"> </w:t>
            </w:r>
            <w:r w:rsidRPr="006D11AD">
              <w:t>satisfaction</w:t>
            </w:r>
            <w:r>
              <w:t xml:space="preserve"> </w:t>
            </w:r>
            <w:r w:rsidRPr="006D11AD">
              <w:t>across</w:t>
            </w:r>
            <w:r>
              <w:t xml:space="preserve"> </w:t>
            </w:r>
            <w:r w:rsidRPr="006D11AD">
              <w:t>the</w:t>
            </w:r>
            <w:r>
              <w:t xml:space="preserve"> </w:t>
            </w:r>
            <w:r w:rsidRPr="006D11AD">
              <w:t>Parks</w:t>
            </w:r>
            <w:r>
              <w:t xml:space="preserve"> </w:t>
            </w:r>
            <w:r w:rsidRPr="006D11AD">
              <w:t>Victoria</w:t>
            </w:r>
            <w:r>
              <w:t xml:space="preserve"> </w:t>
            </w:r>
            <w:r w:rsidRPr="006D11AD">
              <w:t>estate</w:t>
            </w:r>
          </w:p>
          <w:p w14:paraId="3372A950" w14:textId="77777777" w:rsidR="00B71523" w:rsidRPr="006D11AD" w:rsidRDefault="00B71523" w:rsidP="003825DB">
            <w:pPr>
              <w:pStyle w:val="TableBullet"/>
            </w:pPr>
            <w:r w:rsidRPr="006D11AD">
              <w:t>Bay</w:t>
            </w:r>
            <w:r>
              <w:t xml:space="preserve"> </w:t>
            </w:r>
            <w:r w:rsidRPr="006D11AD">
              <w:t>and</w:t>
            </w:r>
            <w:r>
              <w:t xml:space="preserve"> </w:t>
            </w:r>
            <w:r w:rsidRPr="006D11AD">
              <w:t>park</w:t>
            </w:r>
            <w:r>
              <w:t xml:space="preserve"> </w:t>
            </w:r>
            <w:r w:rsidRPr="006D11AD">
              <w:t>assets</w:t>
            </w:r>
            <w:r>
              <w:t xml:space="preserve"> </w:t>
            </w:r>
            <w:r w:rsidRPr="006D11AD">
              <w:t>rated</w:t>
            </w:r>
            <w:r>
              <w:t xml:space="preserve"> </w:t>
            </w:r>
            <w:r w:rsidRPr="006D11AD">
              <w:t>in</w:t>
            </w:r>
            <w:r>
              <w:t xml:space="preserve"> </w:t>
            </w:r>
            <w:r w:rsidRPr="006D11AD">
              <w:t>average</w:t>
            </w:r>
            <w:r>
              <w:t xml:space="preserve"> </w:t>
            </w:r>
            <w:r w:rsidRPr="006D11AD">
              <w:t>to</w:t>
            </w:r>
            <w:r>
              <w:t xml:space="preserve"> </w:t>
            </w:r>
            <w:r w:rsidRPr="006D11AD">
              <w:t>excellent</w:t>
            </w:r>
            <w:r>
              <w:t xml:space="preserve"> </w:t>
            </w:r>
            <w:r w:rsidRPr="006D11AD">
              <w:t>condition</w:t>
            </w:r>
          </w:p>
          <w:p w14:paraId="50D64112" w14:textId="77777777" w:rsidR="00B71523" w:rsidRPr="006D11AD" w:rsidRDefault="00B71523" w:rsidP="003825DB">
            <w:pPr>
              <w:pStyle w:val="TableBullet"/>
            </w:pPr>
            <w:r w:rsidRPr="006D11AD">
              <w:t>Traditional</w:t>
            </w:r>
            <w:r>
              <w:t xml:space="preserve"> </w:t>
            </w:r>
            <w:r w:rsidRPr="006D11AD">
              <w:t>Owner</w:t>
            </w:r>
            <w:r>
              <w:t xml:space="preserve"> </w:t>
            </w:r>
            <w:r w:rsidRPr="006D11AD">
              <w:t>satisfaction</w:t>
            </w:r>
            <w:r>
              <w:t xml:space="preserve"> </w:t>
            </w:r>
            <w:r w:rsidRPr="006D11AD">
              <w:t>with</w:t>
            </w:r>
            <w:r>
              <w:t xml:space="preserve"> </w:t>
            </w:r>
            <w:r w:rsidRPr="006D11AD">
              <w:t>DEECA’s</w:t>
            </w:r>
            <w:r>
              <w:t xml:space="preserve"> </w:t>
            </w:r>
            <w:r w:rsidRPr="006D11AD">
              <w:t>progress</w:t>
            </w:r>
            <w:r>
              <w:t xml:space="preserve"> </w:t>
            </w:r>
            <w:r w:rsidRPr="006D11AD">
              <w:t>in</w:t>
            </w:r>
            <w:r>
              <w:t xml:space="preserve"> </w:t>
            </w:r>
            <w:r w:rsidRPr="006D11AD">
              <w:t>enabling</w:t>
            </w:r>
            <w:r>
              <w:t xml:space="preserve"> </w:t>
            </w:r>
            <w:r w:rsidRPr="006D11AD">
              <w:t>self-determination</w:t>
            </w:r>
          </w:p>
        </w:tc>
        <w:tc>
          <w:tcPr>
            <w:tcW w:w="2107" w:type="dxa"/>
            <w:hideMark/>
          </w:tcPr>
          <w:p w14:paraId="468B35AB" w14:textId="77777777" w:rsidR="00B71523" w:rsidRPr="006D11AD" w:rsidRDefault="00B71523" w:rsidP="003825DB">
            <w:pPr>
              <w:pStyle w:val="TableBullet"/>
            </w:pPr>
            <w:r w:rsidRPr="006D11AD">
              <w:t>Management</w:t>
            </w:r>
            <w:r>
              <w:t xml:space="preserve"> </w:t>
            </w:r>
            <w:r w:rsidRPr="006D11AD">
              <w:t>of</w:t>
            </w:r>
            <w:r>
              <w:t xml:space="preserve"> </w:t>
            </w:r>
            <w:r w:rsidRPr="006D11AD">
              <w:t>Public</w:t>
            </w:r>
            <w:r>
              <w:t xml:space="preserve"> </w:t>
            </w:r>
            <w:r w:rsidRPr="006D11AD">
              <w:t>Land</w:t>
            </w:r>
            <w:r>
              <w:t xml:space="preserve"> </w:t>
            </w:r>
            <w:r w:rsidRPr="006D11AD">
              <w:t>and</w:t>
            </w:r>
            <w:r>
              <w:t xml:space="preserve"> </w:t>
            </w:r>
            <w:r w:rsidRPr="006D11AD">
              <w:t>Forests</w:t>
            </w:r>
          </w:p>
          <w:p w14:paraId="6596AAB3" w14:textId="77777777" w:rsidR="00B71523" w:rsidRPr="006D11AD" w:rsidRDefault="00B71523" w:rsidP="003825DB">
            <w:pPr>
              <w:pStyle w:val="TableBullet"/>
            </w:pPr>
            <w:r w:rsidRPr="006D11AD">
              <w:t>Parks</w:t>
            </w:r>
            <w:r>
              <w:t xml:space="preserve"> </w:t>
            </w:r>
            <w:r w:rsidRPr="006D11AD">
              <w:t>Victoria</w:t>
            </w:r>
          </w:p>
        </w:tc>
      </w:tr>
      <w:tr w:rsidR="00B71523" w:rsidRPr="002E23D9" w14:paraId="64AA48C0" w14:textId="77777777" w:rsidTr="003825DB">
        <w:trPr>
          <w:trHeight w:val="58"/>
        </w:trPr>
        <w:tc>
          <w:tcPr>
            <w:tcW w:w="1859" w:type="dxa"/>
            <w:hideMark/>
          </w:tcPr>
          <w:p w14:paraId="330F33C0" w14:textId="77777777" w:rsidR="00B71523" w:rsidRPr="00B16785" w:rsidRDefault="00B71523" w:rsidP="003825DB">
            <w:pPr>
              <w:pStyle w:val="Tablebodytext"/>
            </w:pPr>
            <w:r w:rsidRPr="00B16785">
              <w:t>Safe,</w:t>
            </w:r>
            <w:r>
              <w:t xml:space="preserve"> </w:t>
            </w:r>
            <w:r w:rsidRPr="00B16785">
              <w:t>sustainable</w:t>
            </w:r>
            <w:r>
              <w:t xml:space="preserve"> </w:t>
            </w:r>
            <w:r w:rsidRPr="00B16785">
              <w:t>and</w:t>
            </w:r>
            <w:r>
              <w:t xml:space="preserve"> </w:t>
            </w:r>
            <w:r w:rsidRPr="00B16785">
              <w:t>productive</w:t>
            </w:r>
            <w:r>
              <w:t xml:space="preserve"> </w:t>
            </w:r>
            <w:r w:rsidRPr="00B16785">
              <w:t>water</w:t>
            </w:r>
            <w:r>
              <w:t xml:space="preserve"> </w:t>
            </w:r>
            <w:r w:rsidRPr="00B16785">
              <w:t>resources</w:t>
            </w:r>
          </w:p>
        </w:tc>
        <w:tc>
          <w:tcPr>
            <w:tcW w:w="6313" w:type="dxa"/>
            <w:hideMark/>
          </w:tcPr>
          <w:p w14:paraId="69411667" w14:textId="77777777" w:rsidR="00B71523" w:rsidRPr="006D11AD" w:rsidRDefault="00B71523" w:rsidP="003825DB">
            <w:pPr>
              <w:pStyle w:val="TableBullet"/>
            </w:pPr>
            <w:r w:rsidRPr="006D11AD">
              <w:t>Number</w:t>
            </w:r>
            <w:r>
              <w:t xml:space="preserve"> </w:t>
            </w:r>
            <w:r w:rsidRPr="006D11AD">
              <w:t>of</w:t>
            </w:r>
            <w:r>
              <w:t xml:space="preserve"> </w:t>
            </w:r>
            <w:r w:rsidRPr="006D11AD">
              <w:t>waterway</w:t>
            </w:r>
            <w:r>
              <w:t xml:space="preserve"> </w:t>
            </w:r>
            <w:r w:rsidRPr="006D11AD">
              <w:t>sites</w:t>
            </w:r>
            <w:r>
              <w:t xml:space="preserve"> </w:t>
            </w:r>
            <w:r w:rsidRPr="006D11AD">
              <w:t>with</w:t>
            </w:r>
            <w:r>
              <w:t xml:space="preserve"> </w:t>
            </w:r>
            <w:r w:rsidRPr="006D11AD">
              <w:t>maintained</w:t>
            </w:r>
            <w:r>
              <w:t xml:space="preserve"> </w:t>
            </w:r>
            <w:r w:rsidRPr="006D11AD">
              <w:t>or</w:t>
            </w:r>
            <w:r>
              <w:t xml:space="preserve"> </w:t>
            </w:r>
            <w:r w:rsidRPr="006D11AD">
              <w:t>improved</w:t>
            </w:r>
            <w:r>
              <w:t xml:space="preserve"> </w:t>
            </w:r>
            <w:r w:rsidRPr="006D11AD">
              <w:t>environmental</w:t>
            </w:r>
            <w:r>
              <w:t xml:space="preserve"> </w:t>
            </w:r>
            <w:r w:rsidRPr="006D11AD">
              <w:t>condition</w:t>
            </w:r>
            <w:r>
              <w:t xml:space="preserve"> </w:t>
            </w:r>
            <w:r w:rsidRPr="006D11AD">
              <w:t>as</w:t>
            </w:r>
            <w:r>
              <w:t xml:space="preserve"> </w:t>
            </w:r>
            <w:r w:rsidRPr="006D11AD">
              <w:t>a</w:t>
            </w:r>
            <w:r>
              <w:t xml:space="preserve"> </w:t>
            </w:r>
            <w:r w:rsidRPr="006D11AD">
              <w:t>result</w:t>
            </w:r>
            <w:r>
              <w:t xml:space="preserve"> </w:t>
            </w:r>
            <w:r w:rsidRPr="006D11AD">
              <w:t>of</w:t>
            </w:r>
            <w:r>
              <w:t xml:space="preserve"> </w:t>
            </w:r>
            <w:r w:rsidRPr="006D11AD">
              <w:t>active</w:t>
            </w:r>
            <w:r>
              <w:t xml:space="preserve"> </w:t>
            </w:r>
            <w:r w:rsidRPr="006D11AD">
              <w:t>management</w:t>
            </w:r>
          </w:p>
          <w:p w14:paraId="01055C77" w14:textId="77777777" w:rsidR="00B71523" w:rsidRPr="006D11AD" w:rsidRDefault="00B71523" w:rsidP="003825DB">
            <w:pPr>
              <w:pStyle w:val="TableBullet"/>
            </w:pPr>
            <w:r w:rsidRPr="006D11AD">
              <w:t>Cumulative</w:t>
            </w:r>
            <w:r>
              <w:t xml:space="preserve"> </w:t>
            </w:r>
            <w:r w:rsidRPr="006D11AD">
              <w:t>water</w:t>
            </w:r>
            <w:r>
              <w:t xml:space="preserve"> </w:t>
            </w:r>
            <w:r w:rsidRPr="006D11AD">
              <w:t>savings</w:t>
            </w:r>
            <w:r>
              <w:t xml:space="preserve"> </w:t>
            </w:r>
            <w:r w:rsidRPr="006D11AD">
              <w:t>(permanent</w:t>
            </w:r>
            <w:r>
              <w:t xml:space="preserve"> </w:t>
            </w:r>
            <w:r w:rsidRPr="006D11AD">
              <w:t>reduction</w:t>
            </w:r>
            <w:r>
              <w:t xml:space="preserve"> </w:t>
            </w:r>
            <w:r w:rsidRPr="006D11AD">
              <w:t>in</w:t>
            </w:r>
            <w:r>
              <w:t xml:space="preserve"> </w:t>
            </w:r>
            <w:r w:rsidRPr="006D11AD">
              <w:t>irrigation</w:t>
            </w:r>
            <w:r>
              <w:t xml:space="preserve"> </w:t>
            </w:r>
            <w:r w:rsidRPr="006D11AD">
              <w:t>distribution</w:t>
            </w:r>
            <w:r>
              <w:t xml:space="preserve"> </w:t>
            </w:r>
            <w:r w:rsidRPr="006D11AD">
              <w:t>system</w:t>
            </w:r>
            <w:r>
              <w:t xml:space="preserve"> </w:t>
            </w:r>
            <w:r w:rsidRPr="006D11AD">
              <w:t>delivery</w:t>
            </w:r>
            <w:r>
              <w:t xml:space="preserve"> </w:t>
            </w:r>
            <w:r w:rsidRPr="006D11AD">
              <w:t>losses)</w:t>
            </w:r>
            <w:r>
              <w:t xml:space="preserve"> </w:t>
            </w:r>
            <w:r w:rsidRPr="006D11AD">
              <w:t>realised</w:t>
            </w:r>
            <w:r>
              <w:t xml:space="preserve"> </w:t>
            </w:r>
            <w:r w:rsidRPr="006D11AD">
              <w:t>through</w:t>
            </w:r>
            <w:r>
              <w:t xml:space="preserve"> </w:t>
            </w:r>
            <w:r w:rsidRPr="006D11AD">
              <w:t>water</w:t>
            </w:r>
            <w:r>
              <w:t xml:space="preserve"> </w:t>
            </w:r>
            <w:r w:rsidRPr="006D11AD">
              <w:t>recovery</w:t>
            </w:r>
            <w:r>
              <w:t xml:space="preserve"> </w:t>
            </w:r>
            <w:r w:rsidRPr="006D11AD">
              <w:t>projects</w:t>
            </w:r>
          </w:p>
        </w:tc>
        <w:tc>
          <w:tcPr>
            <w:tcW w:w="2107" w:type="dxa"/>
            <w:hideMark/>
          </w:tcPr>
          <w:p w14:paraId="45B8FC0D" w14:textId="77777777" w:rsidR="00B71523" w:rsidRPr="006D11AD" w:rsidRDefault="00B71523" w:rsidP="003825DB">
            <w:pPr>
              <w:pStyle w:val="TableBullet"/>
            </w:pPr>
            <w:r w:rsidRPr="006D11AD">
              <w:t>Effective</w:t>
            </w:r>
            <w:r>
              <w:t xml:space="preserve"> </w:t>
            </w:r>
            <w:r w:rsidRPr="006D11AD">
              <w:t>Water</w:t>
            </w:r>
            <w:r>
              <w:t xml:space="preserve"> </w:t>
            </w:r>
            <w:r w:rsidRPr="006D11AD">
              <w:t>Management</w:t>
            </w:r>
            <w:r>
              <w:t xml:space="preserve"> </w:t>
            </w:r>
            <w:r w:rsidRPr="006D11AD">
              <w:t>and</w:t>
            </w:r>
            <w:r>
              <w:t xml:space="preserve"> </w:t>
            </w:r>
            <w:r w:rsidRPr="006D11AD">
              <w:t>Supply</w:t>
            </w:r>
          </w:p>
        </w:tc>
      </w:tr>
      <w:tr w:rsidR="00B71523" w:rsidRPr="002E23D9" w14:paraId="3D5A0972" w14:textId="77777777" w:rsidTr="003825DB">
        <w:trPr>
          <w:trHeight w:val="58"/>
        </w:trPr>
        <w:tc>
          <w:tcPr>
            <w:tcW w:w="1859" w:type="dxa"/>
            <w:hideMark/>
          </w:tcPr>
          <w:p w14:paraId="73B5E4BC" w14:textId="77777777" w:rsidR="00B71523" w:rsidRPr="00B16785" w:rsidRDefault="00B71523" w:rsidP="003825DB">
            <w:pPr>
              <w:pStyle w:val="Tablebodytext"/>
            </w:pPr>
            <w:r w:rsidRPr="00B16785">
              <w:lastRenderedPageBreak/>
              <w:t>Reduced</w:t>
            </w:r>
            <w:r>
              <w:t xml:space="preserve"> </w:t>
            </w:r>
            <w:r w:rsidRPr="00B16785">
              <w:t>impact</w:t>
            </w:r>
            <w:r>
              <w:t xml:space="preserve"> </w:t>
            </w:r>
            <w:r w:rsidRPr="00B16785">
              <w:t>of</w:t>
            </w:r>
            <w:r>
              <w:t xml:space="preserve"> </w:t>
            </w:r>
            <w:r w:rsidRPr="00B16785">
              <w:t>major</w:t>
            </w:r>
            <w:r>
              <w:t xml:space="preserve"> </w:t>
            </w:r>
            <w:r w:rsidRPr="00B16785">
              <w:t>bushfires</w:t>
            </w:r>
            <w:r>
              <w:t xml:space="preserve"> </w:t>
            </w:r>
            <w:r w:rsidRPr="00B16785">
              <w:t>and</w:t>
            </w:r>
            <w:r>
              <w:t xml:space="preserve"> </w:t>
            </w:r>
            <w:r w:rsidRPr="00B16785">
              <w:t>other</w:t>
            </w:r>
            <w:r>
              <w:t xml:space="preserve"> </w:t>
            </w:r>
            <w:r w:rsidRPr="00B16785">
              <w:t>emergencies</w:t>
            </w:r>
          </w:p>
        </w:tc>
        <w:tc>
          <w:tcPr>
            <w:tcW w:w="6313" w:type="dxa"/>
            <w:hideMark/>
          </w:tcPr>
          <w:p w14:paraId="2414EB39" w14:textId="77777777" w:rsidR="00B71523" w:rsidRPr="006D11AD" w:rsidRDefault="00B71523" w:rsidP="003825DB">
            <w:pPr>
              <w:pStyle w:val="TableBullet"/>
            </w:pPr>
            <w:r w:rsidRPr="006D11AD">
              <w:t>Percentage</w:t>
            </w:r>
            <w:r>
              <w:t xml:space="preserve"> </w:t>
            </w:r>
            <w:r w:rsidRPr="006D11AD">
              <w:t>of</w:t>
            </w:r>
            <w:r>
              <w:t xml:space="preserve"> </w:t>
            </w:r>
            <w:r w:rsidRPr="006D11AD">
              <w:t>bushfires</w:t>
            </w:r>
            <w:r>
              <w:t xml:space="preserve"> </w:t>
            </w:r>
            <w:r w:rsidRPr="006D11AD">
              <w:t>contained</w:t>
            </w:r>
            <w:r>
              <w:t xml:space="preserve"> </w:t>
            </w:r>
            <w:r w:rsidRPr="006D11AD">
              <w:t>at</w:t>
            </w:r>
            <w:r>
              <w:t xml:space="preserve"> </w:t>
            </w:r>
            <w:r w:rsidRPr="006D11AD">
              <w:t>first</w:t>
            </w:r>
            <w:r>
              <w:t xml:space="preserve"> </w:t>
            </w:r>
            <w:r w:rsidRPr="006D11AD">
              <w:t>attack</w:t>
            </w:r>
            <w:r>
              <w:t xml:space="preserve"> </w:t>
            </w:r>
            <w:r w:rsidRPr="006D11AD">
              <w:t>and/or</w:t>
            </w:r>
            <w:r>
              <w:t xml:space="preserve"> </w:t>
            </w:r>
            <w:r w:rsidRPr="006D11AD">
              <w:t>under</w:t>
            </w:r>
            <w:r>
              <w:t xml:space="preserve"> </w:t>
            </w:r>
            <w:r w:rsidRPr="006D11AD">
              <w:t>5</w:t>
            </w:r>
            <w:r>
              <w:t xml:space="preserve"> </w:t>
            </w:r>
            <w:r w:rsidRPr="006D11AD">
              <w:t>hectares</w:t>
            </w:r>
            <w:r>
              <w:t xml:space="preserve"> </w:t>
            </w:r>
            <w:r w:rsidRPr="006D11AD">
              <w:t>to</w:t>
            </w:r>
            <w:r>
              <w:t xml:space="preserve"> </w:t>
            </w:r>
            <w:r w:rsidRPr="006D11AD">
              <w:t>suppress</w:t>
            </w:r>
            <w:r>
              <w:t xml:space="preserve"> </w:t>
            </w:r>
            <w:r w:rsidRPr="006D11AD">
              <w:t>bushfires</w:t>
            </w:r>
            <w:r>
              <w:t xml:space="preserve"> </w:t>
            </w:r>
            <w:r w:rsidRPr="006D11AD">
              <w:t>promptly,</w:t>
            </w:r>
            <w:r>
              <w:t xml:space="preserve"> </w:t>
            </w:r>
            <w:r w:rsidRPr="006D11AD">
              <w:t>keep</w:t>
            </w:r>
            <w:r>
              <w:t xml:space="preserve"> </w:t>
            </w:r>
            <w:r w:rsidRPr="006D11AD">
              <w:t>bushfires</w:t>
            </w:r>
            <w:r>
              <w:t xml:space="preserve"> </w:t>
            </w:r>
            <w:r w:rsidRPr="006D11AD">
              <w:t>small</w:t>
            </w:r>
            <w:r>
              <w:t xml:space="preserve"> </w:t>
            </w:r>
            <w:r w:rsidRPr="006D11AD">
              <w:t>and</w:t>
            </w:r>
            <w:r>
              <w:t xml:space="preserve"> </w:t>
            </w:r>
            <w:r w:rsidRPr="006D11AD">
              <w:t>minimise</w:t>
            </w:r>
            <w:r>
              <w:t xml:space="preserve"> </w:t>
            </w:r>
            <w:r w:rsidRPr="006D11AD">
              <w:t>loss</w:t>
            </w:r>
          </w:p>
          <w:p w14:paraId="5190A4F9" w14:textId="77777777" w:rsidR="00B71523" w:rsidRPr="006D11AD" w:rsidRDefault="00B71523" w:rsidP="003825DB">
            <w:pPr>
              <w:pStyle w:val="TableBullet"/>
            </w:pPr>
            <w:r w:rsidRPr="006D11AD">
              <w:t>Area</w:t>
            </w:r>
            <w:r>
              <w:t xml:space="preserve"> </w:t>
            </w:r>
            <w:r w:rsidRPr="006D11AD">
              <w:t>treated</w:t>
            </w:r>
            <w:r>
              <w:t xml:space="preserve"> </w:t>
            </w:r>
            <w:r w:rsidRPr="006D11AD">
              <w:t>through</w:t>
            </w:r>
            <w:r>
              <w:t xml:space="preserve"> </w:t>
            </w:r>
            <w:r w:rsidRPr="006D11AD">
              <w:t>planned</w:t>
            </w:r>
            <w:r>
              <w:t xml:space="preserve"> </w:t>
            </w:r>
            <w:r w:rsidRPr="006D11AD">
              <w:t>burning</w:t>
            </w:r>
            <w:r>
              <w:t xml:space="preserve"> </w:t>
            </w:r>
            <w:r w:rsidRPr="006D11AD">
              <w:t>and</w:t>
            </w:r>
            <w:r>
              <w:t xml:space="preserve"> </w:t>
            </w:r>
            <w:r w:rsidRPr="006D11AD">
              <w:t>other</w:t>
            </w:r>
            <w:r>
              <w:t xml:space="preserve"> </w:t>
            </w:r>
            <w:r w:rsidRPr="006D11AD">
              <w:t>treatments</w:t>
            </w:r>
            <w:r>
              <w:t xml:space="preserve"> </w:t>
            </w:r>
            <w:r w:rsidRPr="006D11AD">
              <w:t>to</w:t>
            </w:r>
            <w:r>
              <w:t xml:space="preserve"> </w:t>
            </w:r>
            <w:r w:rsidRPr="006D11AD">
              <w:t>maintain</w:t>
            </w:r>
            <w:r>
              <w:t xml:space="preserve"> </w:t>
            </w:r>
            <w:r w:rsidRPr="006D11AD">
              <w:t>the</w:t>
            </w:r>
            <w:r>
              <w:t xml:space="preserve"> </w:t>
            </w:r>
            <w:r w:rsidRPr="006D11AD">
              <w:t>statewide</w:t>
            </w:r>
            <w:r>
              <w:t xml:space="preserve"> </w:t>
            </w:r>
            <w:r w:rsidRPr="006D11AD">
              <w:t>bushfire</w:t>
            </w:r>
            <w:r>
              <w:t xml:space="preserve"> </w:t>
            </w:r>
            <w:r w:rsidRPr="006D11AD">
              <w:t>risk</w:t>
            </w:r>
            <w:r>
              <w:t xml:space="preserve"> </w:t>
            </w:r>
            <w:r w:rsidRPr="006D11AD">
              <w:t>at</w:t>
            </w:r>
            <w:r>
              <w:t xml:space="preserve"> </w:t>
            </w:r>
            <w:r w:rsidRPr="006D11AD">
              <w:t>or</w:t>
            </w:r>
            <w:r>
              <w:t xml:space="preserve"> </w:t>
            </w:r>
            <w:r w:rsidRPr="006D11AD">
              <w:t>below</w:t>
            </w:r>
            <w:r>
              <w:t xml:space="preserve"> </w:t>
            </w:r>
            <w:r w:rsidRPr="006D11AD">
              <w:t>70%</w:t>
            </w:r>
          </w:p>
          <w:p w14:paraId="3515D84C" w14:textId="77777777" w:rsidR="00B71523" w:rsidRPr="006D11AD" w:rsidRDefault="00B71523" w:rsidP="003825DB">
            <w:pPr>
              <w:pStyle w:val="TableBullet"/>
            </w:pPr>
            <w:r w:rsidRPr="006D11AD">
              <w:t>Percentage</w:t>
            </w:r>
            <w:r>
              <w:t xml:space="preserve"> </w:t>
            </w:r>
            <w:r w:rsidRPr="006D11AD">
              <w:t>of</w:t>
            </w:r>
            <w:r>
              <w:t xml:space="preserve"> </w:t>
            </w:r>
            <w:r w:rsidRPr="006D11AD">
              <w:t>agreed</w:t>
            </w:r>
            <w:r>
              <w:t xml:space="preserve"> </w:t>
            </w:r>
            <w:r w:rsidRPr="006D11AD">
              <w:t>departmental</w:t>
            </w:r>
            <w:r>
              <w:t xml:space="preserve"> </w:t>
            </w:r>
            <w:r w:rsidRPr="006D11AD">
              <w:t>fire</w:t>
            </w:r>
            <w:r>
              <w:t xml:space="preserve"> </w:t>
            </w:r>
            <w:r w:rsidRPr="006D11AD">
              <w:t>emergency</w:t>
            </w:r>
            <w:r>
              <w:t xml:space="preserve"> </w:t>
            </w:r>
            <w:r w:rsidRPr="006D11AD">
              <w:t>management</w:t>
            </w:r>
            <w:r>
              <w:t xml:space="preserve"> </w:t>
            </w:r>
            <w:r w:rsidRPr="006D11AD">
              <w:t>obligations</w:t>
            </w:r>
            <w:r>
              <w:t xml:space="preserve"> </w:t>
            </w:r>
            <w:r w:rsidRPr="006D11AD">
              <w:t>met</w:t>
            </w:r>
            <w:r>
              <w:t xml:space="preserve"> </w:t>
            </w:r>
            <w:r w:rsidRPr="006D11AD">
              <w:t>on</w:t>
            </w:r>
            <w:r>
              <w:t xml:space="preserve"> </w:t>
            </w:r>
            <w:r w:rsidRPr="006D11AD">
              <w:t>time</w:t>
            </w:r>
            <w:r>
              <w:t xml:space="preserve"> </w:t>
            </w:r>
            <w:r w:rsidRPr="006D11AD">
              <w:t>and</w:t>
            </w:r>
            <w:r>
              <w:t xml:space="preserve"> </w:t>
            </w:r>
            <w:r w:rsidRPr="006D11AD">
              <w:t>to</w:t>
            </w:r>
            <w:r>
              <w:t xml:space="preserve"> </w:t>
            </w:r>
            <w:r w:rsidRPr="006D11AD">
              <w:t>standard</w:t>
            </w:r>
          </w:p>
          <w:p w14:paraId="2217AE68" w14:textId="77777777" w:rsidR="00B71523" w:rsidRPr="006D11AD" w:rsidRDefault="00B71523" w:rsidP="003825DB">
            <w:pPr>
              <w:pStyle w:val="TableBullet"/>
            </w:pPr>
            <w:r w:rsidRPr="006D11AD">
              <w:t>The</w:t>
            </w:r>
            <w:r>
              <w:t xml:space="preserve"> </w:t>
            </w:r>
            <w:r w:rsidRPr="006D11AD">
              <w:t>economic</w:t>
            </w:r>
            <w:r>
              <w:t xml:space="preserve"> </w:t>
            </w:r>
            <w:r w:rsidRPr="006D11AD">
              <w:t>impact</w:t>
            </w:r>
            <w:r>
              <w:t xml:space="preserve"> </w:t>
            </w:r>
            <w:r w:rsidRPr="006D11AD">
              <w:t>of</w:t>
            </w:r>
            <w:r>
              <w:t xml:space="preserve"> </w:t>
            </w:r>
            <w:r w:rsidRPr="006D11AD">
              <w:t>fire</w:t>
            </w:r>
            <w:r>
              <w:t xml:space="preserve"> </w:t>
            </w:r>
            <w:r w:rsidRPr="006D11AD">
              <w:t>prevention</w:t>
            </w:r>
            <w:r>
              <w:t xml:space="preserve"> </w:t>
            </w:r>
            <w:r w:rsidRPr="006D11AD">
              <w:t>and</w:t>
            </w:r>
            <w:r>
              <w:t xml:space="preserve"> </w:t>
            </w:r>
            <w:r w:rsidRPr="006D11AD">
              <w:t>preparedness</w:t>
            </w:r>
            <w:r>
              <w:t xml:space="preserve"> </w:t>
            </w:r>
            <w:r w:rsidRPr="006D11AD">
              <w:t>investment</w:t>
            </w:r>
          </w:p>
        </w:tc>
        <w:tc>
          <w:tcPr>
            <w:tcW w:w="2107" w:type="dxa"/>
            <w:hideMark/>
          </w:tcPr>
          <w:p w14:paraId="018A9A9C" w14:textId="77777777" w:rsidR="00B71523" w:rsidRPr="006D11AD" w:rsidRDefault="00B71523" w:rsidP="003825DB">
            <w:pPr>
              <w:pStyle w:val="TableBullet"/>
            </w:pPr>
            <w:r w:rsidRPr="006D11AD">
              <w:t>Fire</w:t>
            </w:r>
            <w:r>
              <w:t xml:space="preserve"> </w:t>
            </w:r>
            <w:r w:rsidRPr="006D11AD">
              <w:t>and</w:t>
            </w:r>
            <w:r>
              <w:t xml:space="preserve"> </w:t>
            </w:r>
            <w:r w:rsidRPr="006D11AD">
              <w:t>Emergency</w:t>
            </w:r>
            <w:r>
              <w:t xml:space="preserve"> </w:t>
            </w:r>
            <w:r w:rsidRPr="006D11AD">
              <w:t>Management</w:t>
            </w:r>
          </w:p>
        </w:tc>
      </w:tr>
      <w:tr w:rsidR="00B71523" w:rsidRPr="002E23D9" w14:paraId="043AFD18" w14:textId="77777777" w:rsidTr="003825DB">
        <w:trPr>
          <w:trHeight w:val="58"/>
        </w:trPr>
        <w:tc>
          <w:tcPr>
            <w:tcW w:w="1859" w:type="dxa"/>
            <w:hideMark/>
          </w:tcPr>
          <w:p w14:paraId="42292BCA" w14:textId="77777777" w:rsidR="00B71523" w:rsidRPr="00B16785" w:rsidRDefault="00B71523" w:rsidP="003825DB">
            <w:pPr>
              <w:pStyle w:val="Tablebodytext"/>
            </w:pPr>
            <w:r w:rsidRPr="00B16785">
              <w:t>Productive</w:t>
            </w:r>
            <w:r>
              <w:t xml:space="preserve"> </w:t>
            </w:r>
            <w:r w:rsidRPr="00B16785">
              <w:t>and</w:t>
            </w:r>
            <w:r>
              <w:t xml:space="preserve"> </w:t>
            </w:r>
            <w:r w:rsidRPr="00B16785">
              <w:t>sustainably</w:t>
            </w:r>
            <w:r>
              <w:t xml:space="preserve"> </w:t>
            </w:r>
            <w:r w:rsidRPr="00B16785">
              <w:t>used</w:t>
            </w:r>
            <w:r>
              <w:t xml:space="preserve"> </w:t>
            </w:r>
            <w:r w:rsidRPr="00B16785">
              <w:t>natural</w:t>
            </w:r>
            <w:r>
              <w:t xml:space="preserve"> </w:t>
            </w:r>
            <w:r w:rsidRPr="00B16785">
              <w:t>resources</w:t>
            </w:r>
            <w:r>
              <w:t xml:space="preserve"> </w:t>
            </w:r>
          </w:p>
        </w:tc>
        <w:tc>
          <w:tcPr>
            <w:tcW w:w="6313" w:type="dxa"/>
            <w:hideMark/>
          </w:tcPr>
          <w:p w14:paraId="4081AD5D" w14:textId="77777777" w:rsidR="00B71523" w:rsidRPr="006D11AD" w:rsidRDefault="00B71523" w:rsidP="003825DB">
            <w:pPr>
              <w:pStyle w:val="TableBullet"/>
            </w:pPr>
            <w:r w:rsidRPr="006D11AD">
              <w:t>Value</w:t>
            </w:r>
            <w:r>
              <w:t xml:space="preserve"> </w:t>
            </w:r>
            <w:r w:rsidRPr="006D11AD">
              <w:t>of</w:t>
            </w:r>
            <w:r>
              <w:t xml:space="preserve"> </w:t>
            </w:r>
            <w:r w:rsidRPr="006D11AD">
              <w:t>Victorian</w:t>
            </w:r>
            <w:r>
              <w:t xml:space="preserve"> </w:t>
            </w:r>
            <w:r w:rsidRPr="006D11AD">
              <w:t>agriculture</w:t>
            </w:r>
            <w:r>
              <w:t xml:space="preserve"> </w:t>
            </w:r>
            <w:r w:rsidRPr="006D11AD">
              <w:t>production</w:t>
            </w:r>
          </w:p>
          <w:p w14:paraId="49E49F7A" w14:textId="77777777" w:rsidR="00B71523" w:rsidRPr="006D11AD" w:rsidRDefault="00B71523" w:rsidP="003825DB">
            <w:pPr>
              <w:pStyle w:val="TableBullet"/>
            </w:pPr>
            <w:r w:rsidRPr="006D11AD">
              <w:t>Value</w:t>
            </w:r>
            <w:r>
              <w:t xml:space="preserve"> </w:t>
            </w:r>
            <w:r w:rsidRPr="006D11AD">
              <w:t>of</w:t>
            </w:r>
            <w:r>
              <w:t xml:space="preserve"> </w:t>
            </w:r>
            <w:r w:rsidRPr="006D11AD">
              <w:t>Victorian</w:t>
            </w:r>
            <w:r>
              <w:t xml:space="preserve"> </w:t>
            </w:r>
            <w:r w:rsidRPr="006D11AD">
              <w:t>food</w:t>
            </w:r>
            <w:r>
              <w:t xml:space="preserve"> </w:t>
            </w:r>
            <w:r w:rsidRPr="006D11AD">
              <w:t>and</w:t>
            </w:r>
            <w:r>
              <w:t xml:space="preserve"> </w:t>
            </w:r>
            <w:r w:rsidRPr="006D11AD">
              <w:t>fibre</w:t>
            </w:r>
            <w:r>
              <w:t xml:space="preserve"> </w:t>
            </w:r>
            <w:r w:rsidRPr="006D11AD">
              <w:t>exports</w:t>
            </w:r>
          </w:p>
        </w:tc>
        <w:tc>
          <w:tcPr>
            <w:tcW w:w="2107" w:type="dxa"/>
            <w:hideMark/>
          </w:tcPr>
          <w:p w14:paraId="62C6EB3A" w14:textId="77777777" w:rsidR="00B71523" w:rsidRPr="006D11AD" w:rsidRDefault="00B71523" w:rsidP="003825DB">
            <w:pPr>
              <w:pStyle w:val="TableBullet"/>
            </w:pPr>
            <w:r w:rsidRPr="006D11AD">
              <w:t>Agriculture</w:t>
            </w:r>
          </w:p>
        </w:tc>
      </w:tr>
      <w:tr w:rsidR="00B71523" w:rsidRPr="002E23D9" w14:paraId="174E85D7" w14:textId="77777777" w:rsidTr="003825DB">
        <w:trPr>
          <w:trHeight w:val="58"/>
        </w:trPr>
        <w:tc>
          <w:tcPr>
            <w:tcW w:w="1859" w:type="dxa"/>
          </w:tcPr>
          <w:p w14:paraId="660C4035" w14:textId="77777777" w:rsidR="00B71523" w:rsidRPr="00B16785" w:rsidRDefault="00B71523" w:rsidP="003825DB">
            <w:pPr>
              <w:pStyle w:val="Tablebodytext"/>
            </w:pPr>
            <w:r w:rsidRPr="00B16785">
              <w:t>Sustainable</w:t>
            </w:r>
            <w:r>
              <w:t xml:space="preserve"> </w:t>
            </w:r>
            <w:r w:rsidRPr="00B16785">
              <w:t>development</w:t>
            </w:r>
            <w:r>
              <w:t xml:space="preserve"> </w:t>
            </w:r>
            <w:r w:rsidRPr="00B16785">
              <w:t>of</w:t>
            </w:r>
            <w:r>
              <w:t xml:space="preserve"> </w:t>
            </w:r>
            <w:r w:rsidRPr="00B16785">
              <w:t>Victoria’s</w:t>
            </w:r>
            <w:r>
              <w:t xml:space="preserve"> </w:t>
            </w:r>
            <w:r w:rsidRPr="00B16785">
              <w:t>earth</w:t>
            </w:r>
            <w:r>
              <w:t xml:space="preserve"> </w:t>
            </w:r>
            <w:r w:rsidRPr="00B16785">
              <w:t>resources</w:t>
            </w:r>
            <w:r>
              <w:t xml:space="preserve"> </w:t>
            </w:r>
          </w:p>
        </w:tc>
        <w:tc>
          <w:tcPr>
            <w:tcW w:w="6313" w:type="dxa"/>
          </w:tcPr>
          <w:p w14:paraId="7F081DD2" w14:textId="77777777" w:rsidR="00B71523" w:rsidRPr="006D11AD" w:rsidRDefault="00B71523" w:rsidP="003825DB">
            <w:pPr>
              <w:pStyle w:val="TableBullet"/>
            </w:pPr>
            <w:r w:rsidRPr="006D11AD">
              <w:t>Metres</w:t>
            </w:r>
            <w:r>
              <w:t xml:space="preserve"> </w:t>
            </w:r>
            <w:r w:rsidRPr="006D11AD">
              <w:t>drilled</w:t>
            </w:r>
            <w:r>
              <w:t xml:space="preserve"> </w:t>
            </w:r>
            <w:r w:rsidRPr="006D11AD">
              <w:t>for</w:t>
            </w:r>
            <w:r>
              <w:t xml:space="preserve"> </w:t>
            </w:r>
            <w:r w:rsidRPr="006D11AD">
              <w:t>minerals</w:t>
            </w:r>
            <w:r>
              <w:t xml:space="preserve"> </w:t>
            </w:r>
            <w:r w:rsidRPr="006D11AD">
              <w:t>exploration</w:t>
            </w:r>
            <w:r>
              <w:t xml:space="preserve"> </w:t>
            </w:r>
            <w:r w:rsidRPr="006D11AD">
              <w:t>in</w:t>
            </w:r>
            <w:r>
              <w:t xml:space="preserve"> </w:t>
            </w:r>
            <w:r w:rsidRPr="006D11AD">
              <w:t>Victoria</w:t>
            </w:r>
          </w:p>
          <w:p w14:paraId="756D090E" w14:textId="77777777" w:rsidR="00B71523" w:rsidRPr="006D11AD" w:rsidRDefault="00B71523" w:rsidP="003825DB">
            <w:pPr>
              <w:pStyle w:val="TableBullet"/>
            </w:pPr>
            <w:r w:rsidRPr="006D11AD">
              <w:t>Level</w:t>
            </w:r>
            <w:r>
              <w:t xml:space="preserve"> </w:t>
            </w:r>
            <w:r w:rsidRPr="006D11AD">
              <w:t>of</w:t>
            </w:r>
            <w:r>
              <w:t xml:space="preserve"> </w:t>
            </w:r>
            <w:r w:rsidRPr="006D11AD">
              <w:t>production</w:t>
            </w:r>
            <w:r>
              <w:t xml:space="preserve"> </w:t>
            </w:r>
            <w:r w:rsidRPr="006D11AD">
              <w:t>of</w:t>
            </w:r>
            <w:r>
              <w:t xml:space="preserve"> </w:t>
            </w:r>
            <w:r w:rsidRPr="006D11AD">
              <w:t>minerals</w:t>
            </w:r>
            <w:r>
              <w:t xml:space="preserve"> </w:t>
            </w:r>
            <w:r w:rsidRPr="006D11AD">
              <w:t>and</w:t>
            </w:r>
            <w:r>
              <w:t xml:space="preserve"> </w:t>
            </w:r>
            <w:r w:rsidRPr="006D11AD">
              <w:t>extractives</w:t>
            </w:r>
          </w:p>
        </w:tc>
        <w:tc>
          <w:tcPr>
            <w:tcW w:w="2107" w:type="dxa"/>
          </w:tcPr>
          <w:p w14:paraId="73016361" w14:textId="77777777" w:rsidR="00B71523" w:rsidRPr="006D11AD" w:rsidRDefault="00B71523" w:rsidP="003825DB">
            <w:pPr>
              <w:pStyle w:val="TableBullet"/>
            </w:pPr>
            <w:r w:rsidRPr="006D11AD">
              <w:t>Resources</w:t>
            </w:r>
          </w:p>
        </w:tc>
      </w:tr>
    </w:tbl>
    <w:p w14:paraId="3A71377D" w14:textId="77777777" w:rsidR="00B71523" w:rsidRDefault="00B71523" w:rsidP="00B71523">
      <w:pPr>
        <w:spacing w:before="120" w:after="240"/>
        <w:contextualSpacing/>
        <w:rPr>
          <w:rStyle w:val="TableNotes"/>
        </w:rPr>
      </w:pPr>
    </w:p>
    <w:p w14:paraId="246A7A99" w14:textId="25D18D93" w:rsidR="00B71523" w:rsidRDefault="00B71523" w:rsidP="00B71523">
      <w:pPr>
        <w:spacing w:before="120" w:after="240"/>
        <w:contextualSpacing/>
        <w:rPr>
          <w:rStyle w:val="TableNotes"/>
        </w:rPr>
      </w:pPr>
      <w:r w:rsidRPr="007832B7">
        <w:rPr>
          <w:rStyle w:val="TableNotes"/>
        </w:rPr>
        <w:t>Note:</w:t>
      </w:r>
      <w:r>
        <w:rPr>
          <w:rStyle w:val="TableNotes"/>
        </w:rPr>
        <w:t xml:space="preserve"> </w:t>
      </w:r>
      <w:r w:rsidRPr="007832B7">
        <w:rPr>
          <w:rStyle w:val="TableNotes"/>
        </w:rPr>
        <w:t>Output</w:t>
      </w:r>
      <w:r>
        <w:rPr>
          <w:rStyle w:val="TableNotes"/>
        </w:rPr>
        <w:t xml:space="preserve"> </w:t>
      </w:r>
      <w:r w:rsidRPr="007832B7">
        <w:rPr>
          <w:rStyle w:val="TableNotes"/>
        </w:rPr>
        <w:t>costs</w:t>
      </w:r>
      <w:r>
        <w:rPr>
          <w:rStyle w:val="TableNotes"/>
        </w:rPr>
        <w:t xml:space="preserve"> </w:t>
      </w:r>
      <w:r w:rsidRPr="007832B7">
        <w:rPr>
          <w:rStyle w:val="TableNotes"/>
        </w:rPr>
        <w:t>reported</w:t>
      </w:r>
      <w:r>
        <w:rPr>
          <w:rStyle w:val="TableNotes"/>
        </w:rPr>
        <w:t xml:space="preserve"> </w:t>
      </w:r>
      <w:r w:rsidRPr="007832B7">
        <w:rPr>
          <w:rStyle w:val="TableNotes"/>
        </w:rPr>
        <w:t>under</w:t>
      </w:r>
      <w:r>
        <w:rPr>
          <w:rStyle w:val="TableNotes"/>
        </w:rPr>
        <w:t xml:space="preserve"> </w:t>
      </w:r>
      <w:r w:rsidRPr="007832B7">
        <w:rPr>
          <w:rStyle w:val="TableNotes"/>
        </w:rPr>
        <w:t>departmental</w:t>
      </w:r>
      <w:r>
        <w:rPr>
          <w:rStyle w:val="TableNotes"/>
        </w:rPr>
        <w:t xml:space="preserve"> objective</w:t>
      </w:r>
      <w:r w:rsidRPr="007832B7">
        <w:rPr>
          <w:rStyle w:val="TableNotes"/>
        </w:rPr>
        <w:t>s,</w:t>
      </w:r>
      <w:r>
        <w:rPr>
          <w:rStyle w:val="TableNotes"/>
        </w:rPr>
        <w:t xml:space="preserve"> </w:t>
      </w:r>
      <w:r w:rsidRPr="007832B7">
        <w:rPr>
          <w:rStyle w:val="TableNotes"/>
        </w:rPr>
        <w:t>indicators</w:t>
      </w:r>
      <w:r>
        <w:rPr>
          <w:rStyle w:val="TableNotes"/>
        </w:rPr>
        <w:t xml:space="preserve"> </w:t>
      </w:r>
      <w:r w:rsidRPr="007832B7">
        <w:rPr>
          <w:rStyle w:val="TableNotes"/>
        </w:rPr>
        <w:t>and</w:t>
      </w:r>
      <w:r>
        <w:rPr>
          <w:rStyle w:val="TableNotes"/>
        </w:rPr>
        <w:t xml:space="preserve"> </w:t>
      </w:r>
      <w:r w:rsidRPr="007832B7">
        <w:rPr>
          <w:rStyle w:val="TableNotes"/>
        </w:rPr>
        <w:t>outputs</w:t>
      </w:r>
      <w:r>
        <w:rPr>
          <w:rStyle w:val="TableNotes"/>
        </w:rPr>
        <w:t xml:space="preserve"> </w:t>
      </w:r>
      <w:r w:rsidRPr="007832B7">
        <w:rPr>
          <w:rStyle w:val="TableNotes"/>
        </w:rPr>
        <w:t>vary</w:t>
      </w:r>
      <w:r>
        <w:rPr>
          <w:rStyle w:val="TableNotes"/>
        </w:rPr>
        <w:t xml:space="preserve"> </w:t>
      </w:r>
      <w:r w:rsidRPr="007832B7">
        <w:rPr>
          <w:rStyle w:val="TableNotes"/>
        </w:rPr>
        <w:t>to</w:t>
      </w:r>
      <w:r>
        <w:rPr>
          <w:rStyle w:val="TableNotes"/>
        </w:rPr>
        <w:t xml:space="preserve"> </w:t>
      </w:r>
      <w:r w:rsidRPr="007832B7">
        <w:rPr>
          <w:rStyle w:val="TableNotes"/>
        </w:rPr>
        <w:t>the</w:t>
      </w:r>
      <w:r>
        <w:rPr>
          <w:rStyle w:val="TableNotes"/>
        </w:rPr>
        <w:t xml:space="preserve"> </w:t>
      </w:r>
      <w:r w:rsidRPr="007832B7">
        <w:rPr>
          <w:rStyle w:val="TableNotes"/>
        </w:rPr>
        <w:t>output</w:t>
      </w:r>
      <w:r>
        <w:rPr>
          <w:rStyle w:val="TableNotes"/>
        </w:rPr>
        <w:t xml:space="preserve"> </w:t>
      </w:r>
      <w:r w:rsidRPr="007832B7">
        <w:rPr>
          <w:rStyle w:val="TableNotes"/>
        </w:rPr>
        <w:t>costs</w:t>
      </w:r>
      <w:r>
        <w:rPr>
          <w:rStyle w:val="TableNotes"/>
        </w:rPr>
        <w:t xml:space="preserve"> </w:t>
      </w:r>
      <w:r w:rsidRPr="007832B7">
        <w:rPr>
          <w:rStyle w:val="TableNotes"/>
        </w:rPr>
        <w:t>reported</w:t>
      </w:r>
      <w:r>
        <w:rPr>
          <w:rStyle w:val="TableNotes"/>
        </w:rPr>
        <w:t xml:space="preserve"> </w:t>
      </w:r>
      <w:r w:rsidRPr="007832B7">
        <w:rPr>
          <w:rStyle w:val="TableNotes"/>
        </w:rPr>
        <w:t>in</w:t>
      </w:r>
      <w:r>
        <w:rPr>
          <w:rStyle w:val="TableNotes"/>
        </w:rPr>
        <w:t xml:space="preserve"> </w:t>
      </w:r>
      <w:r w:rsidRPr="007832B7">
        <w:rPr>
          <w:rStyle w:val="TableNotes"/>
        </w:rPr>
        <w:t>Note</w:t>
      </w:r>
      <w:r>
        <w:rPr>
          <w:rStyle w:val="TableNotes"/>
        </w:rPr>
        <w:t xml:space="preserve"> </w:t>
      </w:r>
      <w:r w:rsidRPr="007832B7">
        <w:rPr>
          <w:rStyle w:val="TableNotes"/>
        </w:rPr>
        <w:t>4</w:t>
      </w:r>
      <w:r>
        <w:rPr>
          <w:rStyle w:val="TableNotes"/>
        </w:rPr>
        <w:t xml:space="preserve"> </w:t>
      </w:r>
      <w:r w:rsidRPr="007832B7">
        <w:rPr>
          <w:rStyle w:val="TableNotes"/>
        </w:rPr>
        <w:t>of</w:t>
      </w:r>
      <w:r>
        <w:rPr>
          <w:rStyle w:val="TableNotes"/>
        </w:rPr>
        <w:t xml:space="preserve"> </w:t>
      </w:r>
      <w:r w:rsidRPr="007832B7">
        <w:rPr>
          <w:rStyle w:val="TableNotes"/>
        </w:rPr>
        <w:t>the</w:t>
      </w:r>
      <w:r>
        <w:rPr>
          <w:rStyle w:val="TableNotes"/>
        </w:rPr>
        <w:t xml:space="preserve"> </w:t>
      </w:r>
      <w:r w:rsidRPr="007832B7">
        <w:rPr>
          <w:rStyle w:val="TableNotes"/>
        </w:rPr>
        <w:t>financial</w:t>
      </w:r>
      <w:r>
        <w:rPr>
          <w:rStyle w:val="TableNotes"/>
        </w:rPr>
        <w:t xml:space="preserve"> </w:t>
      </w:r>
      <w:r w:rsidRPr="007832B7">
        <w:rPr>
          <w:rStyle w:val="TableNotes"/>
        </w:rPr>
        <w:t>statements.</w:t>
      </w:r>
      <w:r>
        <w:rPr>
          <w:rStyle w:val="TableNotes"/>
        </w:rPr>
        <w:t xml:space="preserve"> </w:t>
      </w:r>
      <w:r w:rsidRPr="007832B7">
        <w:rPr>
          <w:rStyle w:val="TableNotes"/>
        </w:rPr>
        <w:t>This</w:t>
      </w:r>
      <w:r>
        <w:rPr>
          <w:rStyle w:val="TableNotes"/>
        </w:rPr>
        <w:t xml:space="preserve"> </w:t>
      </w:r>
      <w:r w:rsidRPr="007832B7">
        <w:rPr>
          <w:rStyle w:val="TableNotes"/>
        </w:rPr>
        <w:t>is</w:t>
      </w:r>
      <w:r>
        <w:rPr>
          <w:rStyle w:val="TableNotes"/>
        </w:rPr>
        <w:t xml:space="preserve"> </w:t>
      </w:r>
      <w:r w:rsidRPr="007832B7">
        <w:rPr>
          <w:rStyle w:val="TableNotes"/>
        </w:rPr>
        <w:t>due</w:t>
      </w:r>
      <w:r>
        <w:rPr>
          <w:rStyle w:val="TableNotes"/>
        </w:rPr>
        <w:t xml:space="preserve"> </w:t>
      </w:r>
      <w:r w:rsidRPr="007832B7">
        <w:rPr>
          <w:rStyle w:val="TableNotes"/>
        </w:rPr>
        <w:t>to</w:t>
      </w:r>
      <w:r>
        <w:rPr>
          <w:rStyle w:val="TableNotes"/>
        </w:rPr>
        <w:t xml:space="preserve"> </w:t>
      </w:r>
      <w:r w:rsidRPr="007832B7">
        <w:rPr>
          <w:rStyle w:val="TableNotes"/>
        </w:rPr>
        <w:t>different</w:t>
      </w:r>
      <w:r>
        <w:rPr>
          <w:rStyle w:val="TableNotes"/>
        </w:rPr>
        <w:t xml:space="preserve"> </w:t>
      </w:r>
      <w:r w:rsidRPr="007832B7">
        <w:rPr>
          <w:rStyle w:val="TableNotes"/>
        </w:rPr>
        <w:t>methodologies</w:t>
      </w:r>
      <w:r>
        <w:rPr>
          <w:rStyle w:val="TableNotes"/>
        </w:rPr>
        <w:t xml:space="preserve"> </w:t>
      </w:r>
      <w:r w:rsidRPr="007832B7">
        <w:rPr>
          <w:rStyle w:val="TableNotes"/>
        </w:rPr>
        <w:t>being</w:t>
      </w:r>
      <w:r>
        <w:rPr>
          <w:rStyle w:val="TableNotes"/>
        </w:rPr>
        <w:t xml:space="preserve"> </w:t>
      </w:r>
      <w:r w:rsidRPr="007832B7">
        <w:rPr>
          <w:rStyle w:val="TableNotes"/>
        </w:rPr>
        <w:t>used</w:t>
      </w:r>
      <w:r>
        <w:rPr>
          <w:rStyle w:val="TableNotes"/>
        </w:rPr>
        <w:t xml:space="preserve"> </w:t>
      </w:r>
      <w:r w:rsidRPr="007832B7">
        <w:rPr>
          <w:rStyle w:val="TableNotes"/>
        </w:rPr>
        <w:t>in</w:t>
      </w:r>
      <w:r>
        <w:rPr>
          <w:rStyle w:val="TableNotes"/>
        </w:rPr>
        <w:t xml:space="preserve"> </w:t>
      </w:r>
      <w:r w:rsidRPr="007832B7">
        <w:rPr>
          <w:rStyle w:val="TableNotes"/>
        </w:rPr>
        <w:t>allocating</w:t>
      </w:r>
      <w:r>
        <w:rPr>
          <w:rStyle w:val="TableNotes"/>
        </w:rPr>
        <w:t xml:space="preserve"> </w:t>
      </w:r>
      <w:r w:rsidRPr="007832B7">
        <w:rPr>
          <w:rStyle w:val="TableNotes"/>
        </w:rPr>
        <w:t>department</w:t>
      </w:r>
      <w:r>
        <w:rPr>
          <w:rStyle w:val="TableNotes"/>
        </w:rPr>
        <w:t xml:space="preserve"> </w:t>
      </w:r>
      <w:r w:rsidRPr="007832B7">
        <w:rPr>
          <w:rStyle w:val="TableNotes"/>
        </w:rPr>
        <w:t>wide</w:t>
      </w:r>
      <w:r>
        <w:rPr>
          <w:rStyle w:val="TableNotes"/>
        </w:rPr>
        <w:t xml:space="preserve"> </w:t>
      </w:r>
      <w:r w:rsidRPr="007832B7">
        <w:rPr>
          <w:rStyle w:val="TableNotes"/>
        </w:rPr>
        <w:t>costs</w:t>
      </w:r>
      <w:r>
        <w:rPr>
          <w:rStyle w:val="TableNotes"/>
        </w:rPr>
        <w:t xml:space="preserve"> </w:t>
      </w:r>
      <w:r w:rsidRPr="007832B7">
        <w:rPr>
          <w:rStyle w:val="TableNotes"/>
        </w:rPr>
        <w:t>and</w:t>
      </w:r>
      <w:r>
        <w:rPr>
          <w:rStyle w:val="TableNotes"/>
        </w:rPr>
        <w:t xml:space="preserve"> </w:t>
      </w:r>
      <w:r w:rsidRPr="007832B7">
        <w:rPr>
          <w:rStyle w:val="TableNotes"/>
        </w:rPr>
        <w:t>is</w:t>
      </w:r>
      <w:r>
        <w:rPr>
          <w:rStyle w:val="TableNotes"/>
        </w:rPr>
        <w:t xml:space="preserve"> </w:t>
      </w:r>
      <w:r w:rsidRPr="007832B7">
        <w:rPr>
          <w:rStyle w:val="TableNotes"/>
        </w:rPr>
        <w:t>detailed</w:t>
      </w:r>
      <w:r>
        <w:rPr>
          <w:rStyle w:val="TableNotes"/>
        </w:rPr>
        <w:t xml:space="preserve"> </w:t>
      </w:r>
      <w:r w:rsidR="00563D1D" w:rsidRPr="00563D1D">
        <w:rPr>
          <w:rStyle w:val="TableNotes"/>
        </w:rPr>
        <w:t>In Note 4 of the Financial Statements</w:t>
      </w:r>
      <w:r w:rsidRPr="1EDB90E9">
        <w:rPr>
          <w:rStyle w:val="TableNotes"/>
        </w:rPr>
        <w:t>.</w:t>
      </w:r>
    </w:p>
    <w:p w14:paraId="23EDFE4D" w14:textId="77777777" w:rsidR="00B71523" w:rsidRDefault="00B71523" w:rsidP="00B71523">
      <w:pPr>
        <w:pStyle w:val="Heading2"/>
      </w:pPr>
      <w:bookmarkStart w:id="32" w:name="_Toc217292605"/>
      <w:r w:rsidRPr="00FF1C7E">
        <w:t>Net</w:t>
      </w:r>
      <w:r>
        <w:t xml:space="preserve"> </w:t>
      </w:r>
      <w:r w:rsidRPr="00FF1C7E">
        <w:t>zero</w:t>
      </w:r>
      <w:r>
        <w:t xml:space="preserve"> </w:t>
      </w:r>
      <w:r w:rsidRPr="00CF35A9">
        <w:t>emission</w:t>
      </w:r>
      <w:r>
        <w:t>s</w:t>
      </w:r>
      <w:r w:rsidRPr="00CF35A9">
        <w:t>,</w:t>
      </w:r>
      <w:r>
        <w:t xml:space="preserve"> </w:t>
      </w:r>
      <w:r w:rsidRPr="00FF1C7E">
        <w:t>climate-ready</w:t>
      </w:r>
      <w:r>
        <w:t xml:space="preserve"> </w:t>
      </w:r>
      <w:r w:rsidRPr="00FF1C7E">
        <w:t>economy</w:t>
      </w:r>
      <w:r>
        <w:t xml:space="preserve"> </w:t>
      </w:r>
      <w:r w:rsidRPr="00FF1C7E">
        <w:t>and</w:t>
      </w:r>
      <w:r>
        <w:t xml:space="preserve"> </w:t>
      </w:r>
      <w:r w:rsidRPr="00FF1C7E">
        <w:t>community</w:t>
      </w:r>
      <w:bookmarkEnd w:id="32"/>
    </w:p>
    <w:p w14:paraId="7C4184B8" w14:textId="77777777" w:rsidR="00B71523" w:rsidRPr="009163C8" w:rsidRDefault="00B71523" w:rsidP="00B71523">
      <w:pPr>
        <w:pStyle w:val="Heading3"/>
      </w:pPr>
      <w:r w:rsidRPr="009163C8">
        <w:t>Context</w:t>
      </w:r>
      <w:r>
        <w:t xml:space="preserve"> </w:t>
      </w:r>
    </w:p>
    <w:p w14:paraId="788D823F" w14:textId="77777777" w:rsidR="00B71523" w:rsidRPr="009163C8" w:rsidRDefault="00B71523" w:rsidP="00B71523">
      <w:r w:rsidRPr="009163C8">
        <w:t>DEECA</w:t>
      </w:r>
      <w:r>
        <w:t xml:space="preserve"> </w:t>
      </w:r>
      <w:r w:rsidRPr="009163C8">
        <w:t>leads</w:t>
      </w:r>
      <w:r>
        <w:t xml:space="preserve"> </w:t>
      </w:r>
      <w:r w:rsidRPr="009163C8">
        <w:t>the</w:t>
      </w:r>
      <w:r>
        <w:t xml:space="preserve"> </w:t>
      </w:r>
      <w:r w:rsidRPr="009163C8">
        <w:t>Victorian</w:t>
      </w:r>
      <w:r>
        <w:t xml:space="preserve"> </w:t>
      </w:r>
      <w:r w:rsidRPr="009163C8">
        <w:t>Government’s</w:t>
      </w:r>
      <w:r>
        <w:t xml:space="preserve"> </w:t>
      </w:r>
      <w:r w:rsidRPr="009163C8">
        <w:t>climate</w:t>
      </w:r>
      <w:r>
        <w:t xml:space="preserve"> </w:t>
      </w:r>
      <w:r w:rsidRPr="009163C8">
        <w:t>action,</w:t>
      </w:r>
      <w:r>
        <w:t xml:space="preserve"> </w:t>
      </w:r>
      <w:r w:rsidRPr="009163C8">
        <w:t>in</w:t>
      </w:r>
      <w:r>
        <w:t xml:space="preserve"> </w:t>
      </w:r>
      <w:r w:rsidRPr="009163C8">
        <w:t>line</w:t>
      </w:r>
      <w:r>
        <w:t xml:space="preserve"> </w:t>
      </w:r>
      <w:r w:rsidRPr="009163C8">
        <w:t>with</w:t>
      </w:r>
      <w:r>
        <w:t xml:space="preserve"> </w:t>
      </w:r>
      <w:r w:rsidRPr="009163C8">
        <w:t>the</w:t>
      </w:r>
      <w:r>
        <w:t xml:space="preserve"> </w:t>
      </w:r>
      <w:r w:rsidRPr="00EF547A">
        <w:rPr>
          <w:i/>
          <w:iCs/>
        </w:rPr>
        <w:t>Climate Action Act 2017</w:t>
      </w:r>
      <w:r w:rsidRPr="009163C8">
        <w:t>.</w:t>
      </w:r>
    </w:p>
    <w:p w14:paraId="67CAB162" w14:textId="77777777" w:rsidR="00B71523" w:rsidRPr="009163C8" w:rsidRDefault="00B71523" w:rsidP="00B71523">
      <w:r w:rsidRPr="009163C8">
        <w:t>The</w:t>
      </w:r>
      <w:r>
        <w:t xml:space="preserve"> </w:t>
      </w:r>
      <w:r w:rsidRPr="009163C8">
        <w:t>Act</w:t>
      </w:r>
      <w:r>
        <w:t xml:space="preserve"> </w:t>
      </w:r>
      <w:r w:rsidRPr="009163C8">
        <w:t>provides</w:t>
      </w:r>
      <w:r>
        <w:t xml:space="preserve"> </w:t>
      </w:r>
      <w:r w:rsidRPr="009163C8">
        <w:t>Victoria</w:t>
      </w:r>
      <w:r>
        <w:t xml:space="preserve"> </w:t>
      </w:r>
      <w:r w:rsidRPr="009163C8">
        <w:t>with</w:t>
      </w:r>
      <w:r>
        <w:t xml:space="preserve"> </w:t>
      </w:r>
      <w:r w:rsidRPr="009163C8">
        <w:t>a</w:t>
      </w:r>
      <w:r>
        <w:t xml:space="preserve"> </w:t>
      </w:r>
      <w:r w:rsidRPr="009163C8">
        <w:t>world-leading</w:t>
      </w:r>
      <w:r>
        <w:t xml:space="preserve"> </w:t>
      </w:r>
      <w:r w:rsidRPr="009163C8">
        <w:t>legislative</w:t>
      </w:r>
      <w:r>
        <w:t xml:space="preserve"> </w:t>
      </w:r>
      <w:r w:rsidRPr="009163C8">
        <w:t>foundation,</w:t>
      </w:r>
      <w:r>
        <w:t xml:space="preserve"> </w:t>
      </w:r>
      <w:r w:rsidRPr="009163C8">
        <w:t>which</w:t>
      </w:r>
      <w:r>
        <w:t xml:space="preserve"> </w:t>
      </w:r>
      <w:r w:rsidRPr="009163C8">
        <w:t>cements</w:t>
      </w:r>
      <w:r>
        <w:t xml:space="preserve"> </w:t>
      </w:r>
      <w:r w:rsidRPr="009163C8">
        <w:t>our</w:t>
      </w:r>
      <w:r>
        <w:t xml:space="preserve"> </w:t>
      </w:r>
      <w:r w:rsidRPr="009163C8">
        <w:t>net</w:t>
      </w:r>
      <w:r>
        <w:t xml:space="preserve"> </w:t>
      </w:r>
      <w:r w:rsidRPr="009163C8">
        <w:t>zero</w:t>
      </w:r>
      <w:r>
        <w:t xml:space="preserve"> </w:t>
      </w:r>
      <w:r w:rsidRPr="009163C8">
        <w:t>emissions</w:t>
      </w:r>
      <w:r>
        <w:t xml:space="preserve"> </w:t>
      </w:r>
      <w:r w:rsidRPr="009163C8">
        <w:t>goal</w:t>
      </w:r>
      <w:r>
        <w:t xml:space="preserve"> </w:t>
      </w:r>
      <w:r w:rsidRPr="009163C8">
        <w:t>in</w:t>
      </w:r>
      <w:r>
        <w:t xml:space="preserve"> </w:t>
      </w:r>
      <w:r w:rsidRPr="009163C8">
        <w:t>law.</w:t>
      </w:r>
      <w:r>
        <w:t xml:space="preserve"> </w:t>
      </w:r>
      <w:r w:rsidRPr="009163C8">
        <w:t>The</w:t>
      </w:r>
      <w:r>
        <w:t xml:space="preserve"> </w:t>
      </w:r>
      <w:r w:rsidRPr="009163C8">
        <w:t>Act</w:t>
      </w:r>
      <w:r>
        <w:t xml:space="preserve"> </w:t>
      </w:r>
      <w:r w:rsidRPr="009163C8">
        <w:t>establishes</w:t>
      </w:r>
      <w:r>
        <w:t xml:space="preserve"> </w:t>
      </w:r>
      <w:r w:rsidRPr="009163C8">
        <w:t>a</w:t>
      </w:r>
      <w:r>
        <w:t xml:space="preserve"> </w:t>
      </w:r>
      <w:r w:rsidRPr="009163C8">
        <w:t>comprehensive</w:t>
      </w:r>
      <w:r>
        <w:t xml:space="preserve"> </w:t>
      </w:r>
      <w:r w:rsidRPr="009163C8">
        <w:t>framework</w:t>
      </w:r>
      <w:r>
        <w:t xml:space="preserve"> </w:t>
      </w:r>
      <w:r w:rsidRPr="009163C8">
        <w:t>to</w:t>
      </w:r>
      <w:r>
        <w:t xml:space="preserve"> </w:t>
      </w:r>
      <w:r w:rsidRPr="009163C8">
        <w:t>achieve</w:t>
      </w:r>
      <w:r>
        <w:t xml:space="preserve"> </w:t>
      </w:r>
      <w:r w:rsidRPr="009163C8">
        <w:t>net</w:t>
      </w:r>
      <w:r>
        <w:t xml:space="preserve"> </w:t>
      </w:r>
      <w:r w:rsidRPr="009163C8">
        <w:t>zero</w:t>
      </w:r>
      <w:r>
        <w:t xml:space="preserve"> </w:t>
      </w:r>
      <w:r w:rsidRPr="009163C8">
        <w:t>greenhouse</w:t>
      </w:r>
      <w:r>
        <w:t xml:space="preserve"> </w:t>
      </w:r>
      <w:r w:rsidRPr="009163C8">
        <w:t>gas</w:t>
      </w:r>
      <w:r>
        <w:t xml:space="preserve"> </w:t>
      </w:r>
      <w:r w:rsidRPr="009163C8">
        <w:t>emissions</w:t>
      </w:r>
      <w:r>
        <w:t xml:space="preserve"> </w:t>
      </w:r>
      <w:r w:rsidRPr="009163C8">
        <w:t>while</w:t>
      </w:r>
      <w:r>
        <w:t xml:space="preserve"> </w:t>
      </w:r>
      <w:r w:rsidRPr="009163C8">
        <w:t>we</w:t>
      </w:r>
      <w:r>
        <w:t xml:space="preserve"> </w:t>
      </w:r>
      <w:r w:rsidRPr="009163C8">
        <w:t>plan</w:t>
      </w:r>
      <w:r>
        <w:t xml:space="preserve"> </w:t>
      </w:r>
      <w:r w:rsidRPr="009163C8">
        <w:t>for,</w:t>
      </w:r>
      <w:r>
        <w:t xml:space="preserve"> </w:t>
      </w:r>
      <w:r w:rsidRPr="009163C8">
        <w:t>and</w:t>
      </w:r>
      <w:r>
        <w:t xml:space="preserve"> </w:t>
      </w:r>
      <w:r w:rsidRPr="009163C8">
        <w:t>adapt</w:t>
      </w:r>
      <w:r>
        <w:t xml:space="preserve"> </w:t>
      </w:r>
      <w:r w:rsidRPr="009163C8">
        <w:t>to,</w:t>
      </w:r>
      <w:r>
        <w:t xml:space="preserve"> </w:t>
      </w:r>
      <w:r w:rsidRPr="009163C8">
        <w:t>our</w:t>
      </w:r>
      <w:r>
        <w:t xml:space="preserve"> </w:t>
      </w:r>
      <w:r w:rsidRPr="009163C8">
        <w:t>changing</w:t>
      </w:r>
      <w:r>
        <w:t xml:space="preserve"> </w:t>
      </w:r>
      <w:r w:rsidRPr="009163C8">
        <w:t>climate.</w:t>
      </w:r>
      <w:r>
        <w:t xml:space="preserve"> </w:t>
      </w:r>
      <w:r w:rsidRPr="009163C8">
        <w:t>It</w:t>
      </w:r>
      <w:r>
        <w:t xml:space="preserve"> </w:t>
      </w:r>
      <w:r w:rsidRPr="009163C8">
        <w:t>drives</w:t>
      </w:r>
      <w:r>
        <w:t xml:space="preserve"> </w:t>
      </w:r>
      <w:r w:rsidRPr="009163C8">
        <w:t>our</w:t>
      </w:r>
      <w:r>
        <w:t xml:space="preserve"> </w:t>
      </w:r>
      <w:r w:rsidRPr="009163C8">
        <w:t>transition</w:t>
      </w:r>
      <w:r>
        <w:t xml:space="preserve"> </w:t>
      </w:r>
      <w:r w:rsidRPr="009163C8">
        <w:t>to</w:t>
      </w:r>
      <w:r>
        <w:t xml:space="preserve"> </w:t>
      </w:r>
      <w:r w:rsidRPr="009163C8">
        <w:t>a</w:t>
      </w:r>
      <w:r>
        <w:t xml:space="preserve"> </w:t>
      </w:r>
      <w:r w:rsidRPr="009163C8">
        <w:t>climate</w:t>
      </w:r>
      <w:r>
        <w:t xml:space="preserve"> </w:t>
      </w:r>
      <w:r w:rsidRPr="009163C8">
        <w:t>resilient</w:t>
      </w:r>
      <w:r>
        <w:t xml:space="preserve"> </w:t>
      </w:r>
      <w:r w:rsidRPr="009163C8">
        <w:t>community</w:t>
      </w:r>
      <w:r>
        <w:t xml:space="preserve"> </w:t>
      </w:r>
      <w:r w:rsidRPr="009163C8">
        <w:t>and</w:t>
      </w:r>
      <w:r>
        <w:t xml:space="preserve"> </w:t>
      </w:r>
      <w:r w:rsidRPr="009163C8">
        <w:t>economy</w:t>
      </w:r>
      <w:r>
        <w:t xml:space="preserve"> </w:t>
      </w:r>
      <w:r w:rsidRPr="009163C8">
        <w:t>and</w:t>
      </w:r>
      <w:r>
        <w:t xml:space="preserve"> </w:t>
      </w:r>
      <w:r w:rsidRPr="009163C8">
        <w:t>builds</w:t>
      </w:r>
      <w:r>
        <w:t xml:space="preserve"> </w:t>
      </w:r>
      <w:r w:rsidRPr="009163C8">
        <w:t>the</w:t>
      </w:r>
      <w:r>
        <w:t xml:space="preserve"> </w:t>
      </w:r>
      <w:r w:rsidRPr="009163C8">
        <w:t>state’s</w:t>
      </w:r>
      <w:r>
        <w:t xml:space="preserve"> </w:t>
      </w:r>
      <w:r w:rsidRPr="009163C8">
        <w:t>resilience</w:t>
      </w:r>
      <w:r>
        <w:t xml:space="preserve"> </w:t>
      </w:r>
      <w:r w:rsidRPr="009163C8">
        <w:t>to</w:t>
      </w:r>
      <w:r>
        <w:t xml:space="preserve"> </w:t>
      </w:r>
      <w:r w:rsidRPr="009163C8">
        <w:t>climate</w:t>
      </w:r>
      <w:r>
        <w:t xml:space="preserve"> </w:t>
      </w:r>
      <w:r w:rsidRPr="009163C8">
        <w:t>change.</w:t>
      </w:r>
    </w:p>
    <w:tbl>
      <w:tblPr>
        <w:tblStyle w:val="TableGrid"/>
        <w:tblW w:w="5000" w:type="pct"/>
        <w:tblLook w:val="02A0" w:firstRow="1" w:lastRow="0" w:firstColumn="1" w:lastColumn="0" w:noHBand="1" w:noVBand="0"/>
      </w:tblPr>
      <w:tblGrid>
        <w:gridCol w:w="2474"/>
        <w:gridCol w:w="7714"/>
      </w:tblGrid>
      <w:tr w:rsidR="00B71523" w:rsidRPr="00372C64" w14:paraId="4E1245F9" w14:textId="77777777" w:rsidTr="003825DB">
        <w:trPr>
          <w:tblHeader/>
        </w:trPr>
        <w:tc>
          <w:tcPr>
            <w:tcW w:w="1214" w:type="pct"/>
          </w:tcPr>
          <w:p w14:paraId="6603D83D" w14:textId="77777777" w:rsidR="00B71523" w:rsidRPr="00372C64" w:rsidRDefault="00B71523" w:rsidP="003825DB">
            <w:pPr>
              <w:pStyle w:val="TableColumnHeading"/>
            </w:pPr>
            <w:bookmarkStart w:id="33" w:name="TableColumnHeadings_6"/>
            <w:bookmarkEnd w:id="33"/>
            <w:r w:rsidRPr="00372C64">
              <w:t>Initiative</w:t>
            </w:r>
            <w:r>
              <w:t xml:space="preserve"> </w:t>
            </w:r>
          </w:p>
        </w:tc>
        <w:tc>
          <w:tcPr>
            <w:tcW w:w="3786" w:type="pct"/>
          </w:tcPr>
          <w:p w14:paraId="3C8B7B9F" w14:textId="77777777" w:rsidR="00B71523" w:rsidRPr="00372C64" w:rsidRDefault="00B71523" w:rsidP="003825DB">
            <w:pPr>
              <w:pStyle w:val="TableColumnHeading"/>
            </w:pPr>
            <w:r>
              <w:t>2024-25 p</w:t>
            </w:r>
            <w:r w:rsidRPr="00372C64">
              <w:t>rogress</w:t>
            </w:r>
          </w:p>
        </w:tc>
      </w:tr>
      <w:tr w:rsidR="00B71523" w:rsidRPr="00372C64" w14:paraId="5BC8BD5F" w14:textId="77777777" w:rsidTr="003825DB">
        <w:tc>
          <w:tcPr>
            <w:tcW w:w="1214" w:type="pct"/>
          </w:tcPr>
          <w:p w14:paraId="2E1338AD" w14:textId="77777777" w:rsidR="00B71523" w:rsidRPr="00372C64" w:rsidRDefault="00B71523" w:rsidP="003825DB">
            <w:pPr>
              <w:pStyle w:val="Tablebodytext"/>
            </w:pPr>
            <w:r w:rsidRPr="00372C64">
              <w:t>Deliver</w:t>
            </w:r>
            <w:r>
              <w:t xml:space="preserve"> </w:t>
            </w:r>
            <w:r w:rsidRPr="00372C64">
              <w:t>leading</w:t>
            </w:r>
            <w:r>
              <w:t xml:space="preserve"> </w:t>
            </w:r>
            <w:r w:rsidRPr="00372C64">
              <w:t>climate</w:t>
            </w:r>
            <w:r>
              <w:t xml:space="preserve"> </w:t>
            </w:r>
            <w:r w:rsidRPr="00372C64">
              <w:t>action</w:t>
            </w:r>
            <w:r>
              <w:t xml:space="preserve"> </w:t>
            </w:r>
            <w:r w:rsidRPr="00372C64">
              <w:t>strategies</w:t>
            </w:r>
            <w:r>
              <w:t xml:space="preserve"> </w:t>
            </w:r>
            <w:r w:rsidRPr="00372C64">
              <w:t>for</w:t>
            </w:r>
            <w:r>
              <w:t xml:space="preserve"> </w:t>
            </w:r>
            <w:r w:rsidRPr="00372C64">
              <w:t>Victoria</w:t>
            </w:r>
          </w:p>
        </w:tc>
        <w:tc>
          <w:tcPr>
            <w:tcW w:w="3786" w:type="pct"/>
          </w:tcPr>
          <w:p w14:paraId="327208CF" w14:textId="77777777" w:rsidR="00B71523" w:rsidRPr="00372C64" w:rsidRDefault="00B71523" w:rsidP="003825DB">
            <w:pPr>
              <w:pStyle w:val="Tablebodytext"/>
              <w:rPr>
                <w:rFonts w:eastAsia="MS PGothic" w:cs="Arial"/>
                <w:highlight w:val="yellow"/>
              </w:rPr>
            </w:pPr>
            <w:r w:rsidRPr="00372C64">
              <w:rPr>
                <w:rFonts w:eastAsia="MS PGothic" w:cs="Arial"/>
              </w:rPr>
              <w:t>DEECA</w:t>
            </w:r>
            <w:r>
              <w:rPr>
                <w:rFonts w:eastAsia="MS PGothic" w:cs="Arial"/>
              </w:rPr>
              <w:t xml:space="preserve"> </w:t>
            </w:r>
            <w:r w:rsidRPr="00372C64">
              <w:rPr>
                <w:rFonts w:eastAsia="MS PGothic" w:cs="Arial"/>
              </w:rPr>
              <w:t>is</w:t>
            </w:r>
            <w:r>
              <w:rPr>
                <w:rFonts w:eastAsia="MS PGothic" w:cs="Arial"/>
              </w:rPr>
              <w:t xml:space="preserve"> </w:t>
            </w:r>
            <w:r w:rsidRPr="00372C64">
              <w:rPr>
                <w:rFonts w:eastAsia="MS PGothic" w:cs="Arial"/>
              </w:rPr>
              <w:t>preparing</w:t>
            </w:r>
            <w:r>
              <w:rPr>
                <w:rFonts w:eastAsia="MS PGothic" w:cs="Arial"/>
              </w:rPr>
              <w:t xml:space="preserve"> </w:t>
            </w:r>
            <w:r w:rsidRPr="00372C64">
              <w:rPr>
                <w:rFonts w:eastAsia="MS PGothic" w:cs="Arial"/>
              </w:rPr>
              <w:t>Victoria’s</w:t>
            </w:r>
            <w:r>
              <w:rPr>
                <w:rFonts w:eastAsia="MS PGothic" w:cs="Arial"/>
              </w:rPr>
              <w:t xml:space="preserve"> </w:t>
            </w:r>
            <w:r w:rsidRPr="00372C64">
              <w:rPr>
                <w:rFonts w:eastAsia="MS PGothic" w:cs="Arial"/>
              </w:rPr>
              <w:t>second</w:t>
            </w:r>
            <w:r>
              <w:rPr>
                <w:rFonts w:eastAsia="MS PGothic" w:cs="Arial"/>
              </w:rPr>
              <w:t xml:space="preserve"> </w:t>
            </w:r>
            <w:r w:rsidRPr="00372C64">
              <w:rPr>
                <w:rFonts w:eastAsia="MS PGothic" w:cs="Arial"/>
              </w:rPr>
              <w:t>Climate</w:t>
            </w:r>
            <w:r>
              <w:rPr>
                <w:rFonts w:eastAsia="MS PGothic" w:cs="Arial"/>
              </w:rPr>
              <w:t xml:space="preserve"> </w:t>
            </w:r>
            <w:r w:rsidRPr="00372C64">
              <w:rPr>
                <w:rFonts w:eastAsia="MS PGothic" w:cs="Arial"/>
              </w:rPr>
              <w:t>Change</w:t>
            </w:r>
            <w:r>
              <w:rPr>
                <w:rFonts w:eastAsia="MS PGothic" w:cs="Arial"/>
              </w:rPr>
              <w:t xml:space="preserve"> </w:t>
            </w:r>
            <w:r w:rsidRPr="00372C64">
              <w:rPr>
                <w:rFonts w:eastAsia="MS PGothic" w:cs="Arial"/>
              </w:rPr>
              <w:t>Strategy.</w:t>
            </w:r>
            <w:r>
              <w:rPr>
                <w:rFonts w:eastAsia="MS PGothic" w:cs="Arial"/>
              </w:rPr>
              <w:t xml:space="preserve"> </w:t>
            </w:r>
            <w:r w:rsidRPr="00372C64">
              <w:rPr>
                <w:rFonts w:eastAsia="MS PGothic" w:cs="Arial"/>
              </w:rPr>
              <w:t>This</w:t>
            </w:r>
            <w:r>
              <w:rPr>
                <w:rFonts w:eastAsia="MS PGothic" w:cs="Arial"/>
              </w:rPr>
              <w:t xml:space="preserve"> </w:t>
            </w:r>
            <w:r w:rsidRPr="00372C64">
              <w:rPr>
                <w:rFonts w:eastAsia="MS PGothic" w:cs="Arial"/>
              </w:rPr>
              <w:t>will</w:t>
            </w:r>
            <w:r>
              <w:rPr>
                <w:rFonts w:eastAsia="MS PGothic" w:cs="Arial"/>
              </w:rPr>
              <w:t xml:space="preserve"> </w:t>
            </w:r>
            <w:r w:rsidRPr="00372C64">
              <w:rPr>
                <w:rFonts w:eastAsia="MS PGothic" w:cs="Arial"/>
              </w:rPr>
              <w:t>build</w:t>
            </w:r>
            <w:r>
              <w:rPr>
                <w:rFonts w:eastAsia="MS PGothic" w:cs="Arial"/>
              </w:rPr>
              <w:t xml:space="preserve"> </w:t>
            </w:r>
            <w:r w:rsidRPr="00372C64">
              <w:rPr>
                <w:rFonts w:eastAsia="MS PGothic" w:cs="Arial"/>
              </w:rPr>
              <w:t>on</w:t>
            </w:r>
            <w:r>
              <w:rPr>
                <w:rFonts w:eastAsia="MS PGothic" w:cs="Arial"/>
              </w:rPr>
              <w:t xml:space="preserve"> </w:t>
            </w:r>
            <w:r w:rsidRPr="00372C64">
              <w:rPr>
                <w:rFonts w:eastAsia="MS PGothic" w:cs="Arial"/>
              </w:rPr>
              <w:t>the</w:t>
            </w:r>
            <w:r>
              <w:rPr>
                <w:rFonts w:eastAsia="MS PGothic" w:cs="Arial"/>
              </w:rPr>
              <w:t xml:space="preserve"> </w:t>
            </w:r>
            <w:r w:rsidRPr="00372C64">
              <w:rPr>
                <w:rFonts w:eastAsia="MS PGothic" w:cs="Arial"/>
              </w:rPr>
              <w:t>progress</w:t>
            </w:r>
            <w:r>
              <w:rPr>
                <w:rFonts w:eastAsia="MS PGothic" w:cs="Arial"/>
              </w:rPr>
              <w:t xml:space="preserve"> </w:t>
            </w:r>
            <w:r w:rsidRPr="00372C64">
              <w:rPr>
                <w:rFonts w:eastAsia="MS PGothic" w:cs="Arial"/>
              </w:rPr>
              <w:t>and</w:t>
            </w:r>
            <w:r>
              <w:rPr>
                <w:rFonts w:eastAsia="MS PGothic" w:cs="Arial"/>
              </w:rPr>
              <w:t xml:space="preserve"> </w:t>
            </w:r>
            <w:r w:rsidRPr="00372C64">
              <w:rPr>
                <w:rFonts w:eastAsia="MS PGothic" w:cs="Arial"/>
              </w:rPr>
              <w:t>foundations</w:t>
            </w:r>
            <w:r>
              <w:rPr>
                <w:rFonts w:eastAsia="MS PGothic" w:cs="Arial"/>
              </w:rPr>
              <w:t xml:space="preserve"> </w:t>
            </w:r>
            <w:r w:rsidRPr="00372C64">
              <w:rPr>
                <w:rFonts w:eastAsia="MS PGothic" w:cs="Arial"/>
              </w:rPr>
              <w:t>from</w:t>
            </w:r>
            <w:r>
              <w:rPr>
                <w:rFonts w:eastAsia="MS PGothic" w:cs="Arial"/>
              </w:rPr>
              <w:t xml:space="preserve"> </w:t>
            </w:r>
            <w:r w:rsidRPr="00372C64">
              <w:rPr>
                <w:rFonts w:eastAsia="MS PGothic" w:cs="Arial"/>
              </w:rPr>
              <w:t>the</w:t>
            </w:r>
            <w:r>
              <w:rPr>
                <w:rFonts w:eastAsia="MS PGothic" w:cs="Arial"/>
              </w:rPr>
              <w:t xml:space="preserve"> </w:t>
            </w:r>
            <w:r w:rsidRPr="00372C64">
              <w:rPr>
                <w:rFonts w:eastAsia="MS PGothic" w:cs="Arial"/>
              </w:rPr>
              <w:t>first</w:t>
            </w:r>
            <w:r>
              <w:rPr>
                <w:rFonts w:eastAsia="MS PGothic" w:cs="Arial"/>
              </w:rPr>
              <w:t xml:space="preserve"> </w:t>
            </w:r>
            <w:hyperlink r:id="rId28" w:history="1">
              <w:r w:rsidRPr="00B62688">
                <w:rPr>
                  <w:rStyle w:val="Hyperlink"/>
                </w:rPr>
                <w:t>Climate</w:t>
              </w:r>
              <w:r>
                <w:rPr>
                  <w:rStyle w:val="Hyperlink"/>
                </w:rPr>
                <w:t xml:space="preserve"> </w:t>
              </w:r>
              <w:r w:rsidRPr="00B62688">
                <w:rPr>
                  <w:rStyle w:val="Hyperlink"/>
                </w:rPr>
                <w:t>Change</w:t>
              </w:r>
              <w:r>
                <w:rPr>
                  <w:rStyle w:val="Hyperlink"/>
                </w:rPr>
                <w:t xml:space="preserve"> </w:t>
              </w:r>
              <w:r w:rsidRPr="00B62688">
                <w:rPr>
                  <w:rStyle w:val="Hyperlink"/>
                </w:rPr>
                <w:t>Strategy</w:t>
              </w:r>
              <w:r>
                <w:rPr>
                  <w:rStyle w:val="Hyperlink"/>
                </w:rPr>
                <w:t xml:space="preserve"> </w:t>
              </w:r>
              <w:r w:rsidRPr="00B62688">
                <w:rPr>
                  <w:rStyle w:val="Hyperlink"/>
                </w:rPr>
                <w:t>2021-25</w:t>
              </w:r>
            </w:hyperlink>
            <w:r>
              <w:rPr>
                <w:rFonts w:eastAsia="MS PGothic" w:cs="Arial"/>
              </w:rPr>
              <w:t xml:space="preserve"> </w:t>
            </w:r>
            <w:r w:rsidRPr="00372C64">
              <w:rPr>
                <w:rFonts w:eastAsia="MS PGothic" w:cs="Arial"/>
              </w:rPr>
              <w:t>and</w:t>
            </w:r>
            <w:r>
              <w:rPr>
                <w:rFonts w:eastAsia="MS PGothic" w:cs="Arial"/>
              </w:rPr>
              <w:t xml:space="preserve"> </w:t>
            </w:r>
            <w:r w:rsidRPr="00372C64">
              <w:rPr>
                <w:rFonts w:eastAsia="MS PGothic" w:cs="Arial"/>
              </w:rPr>
              <w:t>will</w:t>
            </w:r>
            <w:r>
              <w:rPr>
                <w:rFonts w:eastAsia="MS PGothic" w:cs="Arial"/>
              </w:rPr>
              <w:t xml:space="preserve"> </w:t>
            </w:r>
            <w:r w:rsidRPr="00372C64">
              <w:rPr>
                <w:rFonts w:eastAsia="MS PGothic" w:cs="Arial"/>
              </w:rPr>
              <w:t>set</w:t>
            </w:r>
            <w:r>
              <w:rPr>
                <w:rFonts w:eastAsia="MS PGothic" w:cs="Arial"/>
              </w:rPr>
              <w:t xml:space="preserve"> </w:t>
            </w:r>
            <w:r w:rsidRPr="00372C64">
              <w:rPr>
                <w:rFonts w:eastAsia="MS PGothic" w:cs="Arial"/>
              </w:rPr>
              <w:t>the</w:t>
            </w:r>
            <w:r>
              <w:rPr>
                <w:rFonts w:eastAsia="MS PGothic" w:cs="Arial"/>
              </w:rPr>
              <w:t xml:space="preserve"> </w:t>
            </w:r>
            <w:r w:rsidRPr="00372C64">
              <w:rPr>
                <w:rFonts w:eastAsia="MS PGothic" w:cs="Arial"/>
              </w:rPr>
              <w:t>direction</w:t>
            </w:r>
            <w:r>
              <w:rPr>
                <w:rFonts w:eastAsia="MS PGothic" w:cs="Arial"/>
              </w:rPr>
              <w:t xml:space="preserve"> </w:t>
            </w:r>
            <w:r w:rsidRPr="00372C64">
              <w:rPr>
                <w:rFonts w:eastAsia="MS PGothic" w:cs="Arial"/>
              </w:rPr>
              <w:t>for</w:t>
            </w:r>
            <w:r>
              <w:rPr>
                <w:rFonts w:eastAsia="MS PGothic" w:cs="Arial"/>
              </w:rPr>
              <w:t xml:space="preserve"> </w:t>
            </w:r>
            <w:r w:rsidRPr="00372C64">
              <w:rPr>
                <w:rFonts w:eastAsia="MS PGothic" w:cs="Arial"/>
              </w:rPr>
              <w:t>reducing</w:t>
            </w:r>
            <w:r>
              <w:rPr>
                <w:rFonts w:eastAsia="MS PGothic" w:cs="Arial"/>
              </w:rPr>
              <w:t xml:space="preserve"> </w:t>
            </w:r>
            <w:r w:rsidRPr="00372C64">
              <w:rPr>
                <w:rFonts w:eastAsia="MS PGothic" w:cs="Arial"/>
              </w:rPr>
              <w:t>emissions</w:t>
            </w:r>
            <w:r>
              <w:rPr>
                <w:rFonts w:eastAsia="MS PGothic" w:cs="Arial"/>
              </w:rPr>
              <w:t xml:space="preserve"> </w:t>
            </w:r>
            <w:r w:rsidRPr="00372C64">
              <w:rPr>
                <w:rFonts w:eastAsia="MS PGothic" w:cs="Arial"/>
              </w:rPr>
              <w:t>and</w:t>
            </w:r>
            <w:r>
              <w:rPr>
                <w:rFonts w:eastAsia="MS PGothic" w:cs="Arial"/>
              </w:rPr>
              <w:t xml:space="preserve"> </w:t>
            </w:r>
            <w:r w:rsidRPr="00372C64">
              <w:rPr>
                <w:rFonts w:eastAsia="MS PGothic" w:cs="Arial"/>
              </w:rPr>
              <w:t>strengthening</w:t>
            </w:r>
            <w:r>
              <w:rPr>
                <w:rFonts w:eastAsia="MS PGothic" w:cs="Arial"/>
              </w:rPr>
              <w:t xml:space="preserve"> </w:t>
            </w:r>
            <w:r w:rsidRPr="00372C64">
              <w:rPr>
                <w:rFonts w:eastAsia="MS PGothic" w:cs="Arial"/>
              </w:rPr>
              <w:t>climate</w:t>
            </w:r>
            <w:r>
              <w:rPr>
                <w:rFonts w:eastAsia="MS PGothic" w:cs="Arial"/>
              </w:rPr>
              <w:t xml:space="preserve"> </w:t>
            </w:r>
            <w:r w:rsidRPr="00372C64">
              <w:rPr>
                <w:rFonts w:eastAsia="MS PGothic" w:cs="Arial"/>
              </w:rPr>
              <w:t>resilience</w:t>
            </w:r>
            <w:r>
              <w:rPr>
                <w:rFonts w:eastAsia="MS PGothic" w:cs="Arial"/>
              </w:rPr>
              <w:t xml:space="preserve"> </w:t>
            </w:r>
            <w:r w:rsidRPr="00372C64">
              <w:rPr>
                <w:rFonts w:eastAsia="MS PGothic" w:cs="Arial"/>
              </w:rPr>
              <w:t>for</w:t>
            </w:r>
            <w:r>
              <w:rPr>
                <w:rFonts w:eastAsia="MS PGothic" w:cs="Arial"/>
              </w:rPr>
              <w:t xml:space="preserve"> </w:t>
            </w:r>
            <w:r w:rsidRPr="00372C64">
              <w:rPr>
                <w:rFonts w:eastAsia="MS PGothic" w:cs="Arial"/>
              </w:rPr>
              <w:t>the</w:t>
            </w:r>
            <w:r>
              <w:rPr>
                <w:rFonts w:eastAsia="MS PGothic" w:cs="Arial"/>
              </w:rPr>
              <w:t xml:space="preserve"> </w:t>
            </w:r>
            <w:r w:rsidRPr="00372C64">
              <w:rPr>
                <w:rFonts w:eastAsia="MS PGothic" w:cs="Arial"/>
              </w:rPr>
              <w:t>next</w:t>
            </w:r>
            <w:r>
              <w:rPr>
                <w:rFonts w:eastAsia="MS PGothic" w:cs="Arial"/>
              </w:rPr>
              <w:t xml:space="preserve"> </w:t>
            </w:r>
            <w:r w:rsidRPr="00372C64">
              <w:rPr>
                <w:rFonts w:eastAsia="MS PGothic" w:cs="Arial"/>
              </w:rPr>
              <w:t>5</w:t>
            </w:r>
            <w:r>
              <w:rPr>
                <w:rFonts w:eastAsia="MS PGothic" w:cs="Arial"/>
              </w:rPr>
              <w:t xml:space="preserve"> </w:t>
            </w:r>
            <w:r w:rsidRPr="00372C64">
              <w:rPr>
                <w:rFonts w:eastAsia="MS PGothic" w:cs="Arial"/>
              </w:rPr>
              <w:t>years.</w:t>
            </w:r>
            <w:r>
              <w:rPr>
                <w:rFonts w:eastAsia="MS PGothic" w:cs="Arial"/>
              </w:rPr>
              <w:t xml:space="preserve"> </w:t>
            </w:r>
            <w:r w:rsidRPr="00372C64">
              <w:rPr>
                <w:rFonts w:eastAsia="MS PGothic" w:cs="Arial"/>
              </w:rPr>
              <w:t>An</w:t>
            </w:r>
            <w:r>
              <w:rPr>
                <w:rFonts w:eastAsia="MS PGothic" w:cs="Arial"/>
              </w:rPr>
              <w:t xml:space="preserve"> </w:t>
            </w:r>
            <w:r w:rsidRPr="00372C64">
              <w:rPr>
                <w:rFonts w:eastAsia="MS PGothic" w:cs="Arial"/>
              </w:rPr>
              <w:t>opportunity</w:t>
            </w:r>
            <w:r>
              <w:rPr>
                <w:rFonts w:eastAsia="MS PGothic" w:cs="Arial"/>
              </w:rPr>
              <w:t xml:space="preserve"> </w:t>
            </w:r>
            <w:r w:rsidRPr="00372C64">
              <w:rPr>
                <w:rFonts w:eastAsia="MS PGothic" w:cs="Arial"/>
              </w:rPr>
              <w:t>for</w:t>
            </w:r>
            <w:r>
              <w:rPr>
                <w:rFonts w:eastAsia="MS PGothic" w:cs="Arial"/>
              </w:rPr>
              <w:t xml:space="preserve"> </w:t>
            </w:r>
            <w:r w:rsidRPr="00372C64">
              <w:rPr>
                <w:rFonts w:eastAsia="MS PGothic" w:cs="Arial"/>
              </w:rPr>
              <w:t>public</w:t>
            </w:r>
            <w:r>
              <w:rPr>
                <w:rFonts w:eastAsia="MS PGothic" w:cs="Arial"/>
              </w:rPr>
              <w:t xml:space="preserve"> </w:t>
            </w:r>
            <w:r w:rsidRPr="00372C64">
              <w:rPr>
                <w:rFonts w:eastAsia="MS PGothic" w:cs="Arial"/>
              </w:rPr>
              <w:t>input</w:t>
            </w:r>
            <w:r>
              <w:rPr>
                <w:rFonts w:eastAsia="MS PGothic" w:cs="Arial"/>
              </w:rPr>
              <w:t xml:space="preserve"> </w:t>
            </w:r>
            <w:r w:rsidRPr="00372C64">
              <w:rPr>
                <w:rFonts w:eastAsia="MS PGothic" w:cs="Arial"/>
              </w:rPr>
              <w:t>commenced</w:t>
            </w:r>
            <w:r>
              <w:rPr>
                <w:rFonts w:eastAsia="MS PGothic" w:cs="Arial"/>
              </w:rPr>
              <w:t xml:space="preserve"> </w:t>
            </w:r>
            <w:r w:rsidRPr="00372C64">
              <w:rPr>
                <w:rFonts w:eastAsia="MS PGothic" w:cs="Arial"/>
              </w:rPr>
              <w:t>in</w:t>
            </w:r>
            <w:r>
              <w:rPr>
                <w:rFonts w:eastAsia="MS PGothic" w:cs="Arial"/>
              </w:rPr>
              <w:t xml:space="preserve"> </w:t>
            </w:r>
            <w:r w:rsidRPr="00372C64">
              <w:rPr>
                <w:rFonts w:eastAsia="MS PGothic" w:cs="Arial"/>
              </w:rPr>
              <w:t>March</w:t>
            </w:r>
            <w:r>
              <w:rPr>
                <w:rFonts w:eastAsia="MS PGothic" w:cs="Arial"/>
              </w:rPr>
              <w:t xml:space="preserve"> </w:t>
            </w:r>
            <w:r w:rsidRPr="00372C64">
              <w:rPr>
                <w:rFonts w:eastAsia="MS PGothic" w:cs="Arial"/>
              </w:rPr>
              <w:t>2025</w:t>
            </w:r>
            <w:r>
              <w:rPr>
                <w:rFonts w:eastAsia="MS PGothic" w:cs="Arial"/>
              </w:rPr>
              <w:t xml:space="preserve"> </w:t>
            </w:r>
            <w:r w:rsidRPr="00372C64">
              <w:rPr>
                <w:rFonts w:eastAsia="MS PGothic" w:cs="Arial"/>
              </w:rPr>
              <w:t>and</w:t>
            </w:r>
            <w:r>
              <w:rPr>
                <w:rFonts w:eastAsia="MS PGothic" w:cs="Arial"/>
              </w:rPr>
              <w:t xml:space="preserve"> </w:t>
            </w:r>
            <w:r w:rsidRPr="00372C64">
              <w:rPr>
                <w:rFonts w:eastAsia="MS PGothic" w:cs="Arial"/>
              </w:rPr>
              <w:t>concluded</w:t>
            </w:r>
            <w:r>
              <w:rPr>
                <w:rFonts w:eastAsia="MS PGothic" w:cs="Arial"/>
              </w:rPr>
              <w:t xml:space="preserve"> </w:t>
            </w:r>
            <w:r w:rsidRPr="00372C64">
              <w:rPr>
                <w:rFonts w:eastAsia="MS PGothic" w:cs="Arial"/>
              </w:rPr>
              <w:t>in</w:t>
            </w:r>
            <w:r>
              <w:rPr>
                <w:rFonts w:eastAsia="MS PGothic" w:cs="Arial"/>
              </w:rPr>
              <w:t xml:space="preserve"> </w:t>
            </w:r>
            <w:r w:rsidRPr="00372C64">
              <w:rPr>
                <w:rFonts w:eastAsia="MS PGothic" w:cs="Arial"/>
              </w:rPr>
              <w:t>April</w:t>
            </w:r>
            <w:r>
              <w:rPr>
                <w:rFonts w:eastAsia="MS PGothic" w:cs="Arial"/>
              </w:rPr>
              <w:t xml:space="preserve"> </w:t>
            </w:r>
            <w:r w:rsidRPr="00372C64">
              <w:rPr>
                <w:rFonts w:eastAsia="MS PGothic" w:cs="Arial"/>
              </w:rPr>
              <w:t>2025,</w:t>
            </w:r>
            <w:r>
              <w:rPr>
                <w:rFonts w:eastAsia="MS PGothic" w:cs="Arial"/>
              </w:rPr>
              <w:t xml:space="preserve"> </w:t>
            </w:r>
            <w:r w:rsidRPr="00372C64">
              <w:rPr>
                <w:rFonts w:eastAsia="MS PGothic" w:cs="Arial"/>
              </w:rPr>
              <w:t>with</w:t>
            </w:r>
            <w:r>
              <w:rPr>
                <w:rFonts w:eastAsia="MS PGothic" w:cs="Arial"/>
              </w:rPr>
              <w:t xml:space="preserve"> </w:t>
            </w:r>
            <w:r w:rsidRPr="00372C64">
              <w:rPr>
                <w:rFonts w:eastAsia="MS PGothic" w:cs="Arial"/>
              </w:rPr>
              <w:t>a</w:t>
            </w:r>
            <w:r>
              <w:rPr>
                <w:rFonts w:eastAsia="MS PGothic" w:cs="Arial"/>
              </w:rPr>
              <w:t xml:space="preserve"> </w:t>
            </w:r>
            <w:r w:rsidRPr="00372C64">
              <w:rPr>
                <w:rFonts w:eastAsia="MS PGothic" w:cs="Arial"/>
              </w:rPr>
              <w:t>summary</w:t>
            </w:r>
            <w:r>
              <w:rPr>
                <w:rFonts w:eastAsia="MS PGothic" w:cs="Arial"/>
              </w:rPr>
              <w:t xml:space="preserve"> </w:t>
            </w:r>
            <w:r w:rsidRPr="00372C64">
              <w:rPr>
                <w:rFonts w:eastAsia="MS PGothic" w:cs="Arial"/>
              </w:rPr>
              <w:t>of</w:t>
            </w:r>
            <w:r>
              <w:rPr>
                <w:rFonts w:eastAsia="MS PGothic" w:cs="Arial"/>
              </w:rPr>
              <w:t xml:space="preserve"> </w:t>
            </w:r>
            <w:r w:rsidRPr="00372C64">
              <w:rPr>
                <w:rFonts w:eastAsia="MS PGothic" w:cs="Arial"/>
              </w:rPr>
              <w:t>the</w:t>
            </w:r>
            <w:r>
              <w:rPr>
                <w:rFonts w:eastAsia="MS PGothic" w:cs="Arial"/>
              </w:rPr>
              <w:t xml:space="preserve"> </w:t>
            </w:r>
            <w:r w:rsidRPr="00372C64">
              <w:rPr>
                <w:rFonts w:eastAsia="MS PGothic" w:cs="Arial"/>
              </w:rPr>
              <w:t>feedback</w:t>
            </w:r>
            <w:r>
              <w:rPr>
                <w:rFonts w:eastAsia="MS PGothic" w:cs="Arial"/>
              </w:rPr>
              <w:t xml:space="preserve"> </w:t>
            </w:r>
            <w:r w:rsidRPr="00372C64">
              <w:rPr>
                <w:rFonts w:eastAsia="MS PGothic" w:cs="Arial"/>
              </w:rPr>
              <w:t>provided</w:t>
            </w:r>
            <w:r>
              <w:rPr>
                <w:rFonts w:eastAsia="MS PGothic" w:cs="Arial"/>
              </w:rPr>
              <w:t xml:space="preserve"> </w:t>
            </w:r>
            <w:r w:rsidRPr="00372C64">
              <w:rPr>
                <w:rFonts w:eastAsia="MS PGothic" w:cs="Arial"/>
              </w:rPr>
              <w:t>published</w:t>
            </w:r>
            <w:r>
              <w:rPr>
                <w:rFonts w:eastAsia="MS PGothic" w:cs="Arial"/>
              </w:rPr>
              <w:t xml:space="preserve"> </w:t>
            </w:r>
            <w:r w:rsidRPr="00372C64">
              <w:rPr>
                <w:rFonts w:eastAsia="MS PGothic" w:cs="Arial"/>
              </w:rPr>
              <w:t>on</w:t>
            </w:r>
            <w:r>
              <w:rPr>
                <w:rFonts w:eastAsia="MS PGothic" w:cs="Arial"/>
              </w:rPr>
              <w:t xml:space="preserve"> </w:t>
            </w:r>
            <w:hyperlink r:id="rId29" w:history="1">
              <w:r w:rsidRPr="00B62688">
                <w:rPr>
                  <w:rStyle w:val="Hyperlink"/>
                </w:rPr>
                <w:t>Engage</w:t>
              </w:r>
              <w:r>
                <w:rPr>
                  <w:rStyle w:val="Hyperlink"/>
                </w:rPr>
                <w:t xml:space="preserve"> </w:t>
              </w:r>
              <w:r w:rsidRPr="00B62688">
                <w:rPr>
                  <w:rStyle w:val="Hyperlink"/>
                </w:rPr>
                <w:t>Victoria</w:t>
              </w:r>
            </w:hyperlink>
            <w:r>
              <w:rPr>
                <w:rFonts w:eastAsia="MS PGothic" w:cs="Arial"/>
              </w:rPr>
              <w:t xml:space="preserve"> </w:t>
            </w:r>
            <w:r w:rsidRPr="00372C64">
              <w:rPr>
                <w:rFonts w:eastAsia="MS PGothic" w:cs="Arial"/>
              </w:rPr>
              <w:t>in</w:t>
            </w:r>
            <w:r>
              <w:rPr>
                <w:rFonts w:eastAsia="MS PGothic" w:cs="Arial"/>
              </w:rPr>
              <w:t xml:space="preserve"> </w:t>
            </w:r>
            <w:r w:rsidRPr="00372C64">
              <w:rPr>
                <w:rFonts w:eastAsia="MS PGothic" w:cs="Arial"/>
              </w:rPr>
              <w:t>July</w:t>
            </w:r>
            <w:r>
              <w:rPr>
                <w:rFonts w:eastAsia="MS PGothic" w:cs="Arial"/>
              </w:rPr>
              <w:t xml:space="preserve"> </w:t>
            </w:r>
            <w:r w:rsidRPr="00372C64">
              <w:rPr>
                <w:rFonts w:eastAsia="MS PGothic" w:cs="Arial"/>
              </w:rPr>
              <w:t>2025.</w:t>
            </w:r>
            <w:r>
              <w:rPr>
                <w:rFonts w:eastAsia="MS PGothic" w:cs="Arial"/>
              </w:rPr>
              <w:t xml:space="preserve"> </w:t>
            </w:r>
            <w:r w:rsidRPr="00372C64">
              <w:rPr>
                <w:rFonts w:eastAsia="MS PGothic" w:cs="Arial"/>
              </w:rPr>
              <w:t>The</w:t>
            </w:r>
            <w:r>
              <w:rPr>
                <w:rFonts w:eastAsia="MS PGothic" w:cs="Arial"/>
              </w:rPr>
              <w:t xml:space="preserve"> </w:t>
            </w:r>
            <w:r w:rsidRPr="00372C64">
              <w:rPr>
                <w:rFonts w:eastAsia="MS PGothic" w:cs="Arial"/>
              </w:rPr>
              <w:t>final</w:t>
            </w:r>
            <w:r>
              <w:rPr>
                <w:rFonts w:eastAsia="MS PGothic" w:cs="Arial"/>
              </w:rPr>
              <w:t xml:space="preserve"> </w:t>
            </w:r>
            <w:r w:rsidRPr="00372C64">
              <w:rPr>
                <w:rFonts w:eastAsia="MS PGothic" w:cs="Arial"/>
              </w:rPr>
              <w:t>strategy</w:t>
            </w:r>
            <w:r>
              <w:rPr>
                <w:rFonts w:eastAsia="MS PGothic" w:cs="Arial"/>
              </w:rPr>
              <w:t xml:space="preserve"> </w:t>
            </w:r>
            <w:r w:rsidRPr="00372C64">
              <w:rPr>
                <w:rFonts w:eastAsia="MS PGothic" w:cs="Arial"/>
              </w:rPr>
              <w:t>is</w:t>
            </w:r>
            <w:r>
              <w:rPr>
                <w:rFonts w:eastAsia="MS PGothic" w:cs="Arial"/>
              </w:rPr>
              <w:t xml:space="preserve"> </w:t>
            </w:r>
            <w:r w:rsidRPr="00372C64">
              <w:rPr>
                <w:rFonts w:eastAsia="MS PGothic" w:cs="Arial"/>
              </w:rPr>
              <w:t>expected</w:t>
            </w:r>
            <w:r>
              <w:rPr>
                <w:rFonts w:eastAsia="MS PGothic" w:cs="Arial"/>
              </w:rPr>
              <w:t xml:space="preserve"> </w:t>
            </w:r>
            <w:r w:rsidRPr="00372C64">
              <w:rPr>
                <w:rFonts w:eastAsia="MS PGothic" w:cs="Arial"/>
              </w:rPr>
              <w:t>to</w:t>
            </w:r>
            <w:r>
              <w:rPr>
                <w:rFonts w:eastAsia="MS PGothic" w:cs="Arial"/>
              </w:rPr>
              <w:t xml:space="preserve"> </w:t>
            </w:r>
            <w:r w:rsidRPr="00372C64">
              <w:rPr>
                <w:rFonts w:eastAsia="MS PGothic" w:cs="Arial"/>
              </w:rPr>
              <w:t>be</w:t>
            </w:r>
            <w:r>
              <w:rPr>
                <w:rFonts w:eastAsia="MS PGothic" w:cs="Arial"/>
              </w:rPr>
              <w:t xml:space="preserve"> </w:t>
            </w:r>
            <w:r w:rsidRPr="00372C64">
              <w:rPr>
                <w:rFonts w:eastAsia="MS PGothic" w:cs="Arial"/>
              </w:rPr>
              <w:t>released</w:t>
            </w:r>
            <w:r>
              <w:rPr>
                <w:rFonts w:eastAsia="MS PGothic" w:cs="Arial"/>
              </w:rPr>
              <w:t xml:space="preserve"> </w:t>
            </w:r>
            <w:r w:rsidRPr="00372C64">
              <w:rPr>
                <w:rFonts w:eastAsia="MS PGothic" w:cs="Arial"/>
              </w:rPr>
              <w:t>during</w:t>
            </w:r>
            <w:r>
              <w:rPr>
                <w:rFonts w:eastAsia="MS PGothic" w:cs="Arial"/>
              </w:rPr>
              <w:t xml:space="preserve"> </w:t>
            </w:r>
            <w:r w:rsidRPr="00372C64">
              <w:rPr>
                <w:rFonts w:eastAsia="MS PGothic" w:cs="Arial"/>
              </w:rPr>
              <w:t>2025-26.</w:t>
            </w:r>
            <w:r>
              <w:rPr>
                <w:rFonts w:eastAsia="MS PGothic" w:cs="Arial"/>
              </w:rPr>
              <w:t xml:space="preserve"> </w:t>
            </w:r>
          </w:p>
        </w:tc>
      </w:tr>
      <w:tr w:rsidR="00B71523" w:rsidRPr="00372C64" w14:paraId="22EE7426" w14:textId="77777777" w:rsidTr="003825DB">
        <w:tc>
          <w:tcPr>
            <w:tcW w:w="1214" w:type="pct"/>
          </w:tcPr>
          <w:p w14:paraId="3F15CCFD" w14:textId="77777777" w:rsidR="00B71523" w:rsidRPr="00372C64" w:rsidRDefault="00B71523" w:rsidP="003825DB">
            <w:pPr>
              <w:pStyle w:val="Tablebodytext"/>
            </w:pPr>
            <w:r w:rsidRPr="00372C64">
              <w:lastRenderedPageBreak/>
              <w:t>Deliver</w:t>
            </w:r>
            <w:r>
              <w:t xml:space="preserve"> </w:t>
            </w:r>
            <w:r w:rsidRPr="00372C64">
              <w:t>best</w:t>
            </w:r>
            <w:r>
              <w:t xml:space="preserve"> </w:t>
            </w:r>
            <w:r w:rsidRPr="00372C64">
              <w:t>available</w:t>
            </w:r>
            <w:r>
              <w:t xml:space="preserve"> </w:t>
            </w:r>
            <w:r w:rsidRPr="00372C64">
              <w:t>climate</w:t>
            </w:r>
            <w:r>
              <w:t xml:space="preserve"> </w:t>
            </w:r>
            <w:r w:rsidRPr="00372C64">
              <w:t>science</w:t>
            </w:r>
            <w:r>
              <w:t xml:space="preserve"> </w:t>
            </w:r>
            <w:r w:rsidRPr="00372C64">
              <w:t>and</w:t>
            </w:r>
            <w:r>
              <w:t xml:space="preserve"> </w:t>
            </w:r>
            <w:r w:rsidRPr="00372C64">
              <w:t>emissions</w:t>
            </w:r>
            <w:r>
              <w:t xml:space="preserve"> </w:t>
            </w:r>
            <w:r w:rsidRPr="00372C64">
              <w:t>analysis</w:t>
            </w:r>
            <w:r>
              <w:t xml:space="preserve"> </w:t>
            </w:r>
            <w:r w:rsidRPr="00372C64">
              <w:t>to</w:t>
            </w:r>
            <w:r>
              <w:t xml:space="preserve"> </w:t>
            </w:r>
            <w:r w:rsidRPr="00372C64">
              <w:t>support</w:t>
            </w:r>
            <w:r>
              <w:t xml:space="preserve"> </w:t>
            </w:r>
            <w:r w:rsidRPr="00372C64">
              <w:t>climate</w:t>
            </w:r>
            <w:r>
              <w:t xml:space="preserve"> </w:t>
            </w:r>
            <w:r w:rsidRPr="00372C64">
              <w:t>action</w:t>
            </w:r>
          </w:p>
        </w:tc>
        <w:tc>
          <w:tcPr>
            <w:tcW w:w="3786" w:type="pct"/>
          </w:tcPr>
          <w:p w14:paraId="4265D9D4" w14:textId="77777777" w:rsidR="00B71523" w:rsidRPr="00372C64" w:rsidRDefault="00B71523" w:rsidP="003825DB">
            <w:pPr>
              <w:pStyle w:val="Tablebodytext"/>
              <w:rPr>
                <w:rFonts w:cs="Arial"/>
              </w:rPr>
            </w:pPr>
            <w:r w:rsidRPr="00372C64">
              <w:rPr>
                <w:rFonts w:cs="Arial"/>
              </w:rPr>
              <w:t>Victoria’s</w:t>
            </w:r>
            <w:r>
              <w:rPr>
                <w:rFonts w:cs="Arial"/>
              </w:rPr>
              <w:t xml:space="preserve"> </w:t>
            </w:r>
            <w:r w:rsidRPr="00372C64">
              <w:rPr>
                <w:rFonts w:cs="Arial"/>
              </w:rPr>
              <w:t>second</w:t>
            </w:r>
            <w:r>
              <w:rPr>
                <w:rFonts w:cs="Arial"/>
              </w:rPr>
              <w:t xml:space="preserve"> </w:t>
            </w:r>
            <w:hyperlink r:id="rId30" w:history="1">
              <w:r w:rsidRPr="00B62688">
                <w:rPr>
                  <w:rStyle w:val="Hyperlink"/>
                </w:rPr>
                <w:t>Climate</w:t>
              </w:r>
              <w:r>
                <w:rPr>
                  <w:rStyle w:val="Hyperlink"/>
                </w:rPr>
                <w:t xml:space="preserve"> </w:t>
              </w:r>
              <w:r w:rsidRPr="00B62688">
                <w:rPr>
                  <w:rStyle w:val="Hyperlink"/>
                </w:rPr>
                <w:t>Science</w:t>
              </w:r>
              <w:r>
                <w:rPr>
                  <w:rStyle w:val="Hyperlink"/>
                </w:rPr>
                <w:t xml:space="preserve"> </w:t>
              </w:r>
              <w:r w:rsidRPr="00B62688">
                <w:rPr>
                  <w:rStyle w:val="Hyperlink"/>
                </w:rPr>
                <w:t>Report</w:t>
              </w:r>
              <w:r>
                <w:rPr>
                  <w:rStyle w:val="Hyperlink"/>
                </w:rPr>
                <w:t xml:space="preserve"> </w:t>
              </w:r>
              <w:r w:rsidRPr="00B62688">
                <w:rPr>
                  <w:rStyle w:val="Hyperlink"/>
                </w:rPr>
                <w:t>(VCSR24)</w:t>
              </w:r>
            </w:hyperlink>
            <w:r>
              <w:t xml:space="preserve"> </w:t>
            </w:r>
            <w:r w:rsidRPr="00372C64">
              <w:rPr>
                <w:rFonts w:cs="Arial"/>
              </w:rPr>
              <w:t>was</w:t>
            </w:r>
            <w:r>
              <w:rPr>
                <w:rFonts w:cs="Arial"/>
              </w:rPr>
              <w:t xml:space="preserve"> </w:t>
            </w:r>
            <w:r w:rsidRPr="00372C64">
              <w:rPr>
                <w:rFonts w:cs="Arial"/>
              </w:rPr>
              <w:t>tabled</w:t>
            </w:r>
            <w:r>
              <w:rPr>
                <w:rFonts w:cs="Arial"/>
              </w:rPr>
              <w:t xml:space="preserve"> </w:t>
            </w:r>
            <w:r w:rsidRPr="00372C64">
              <w:rPr>
                <w:rFonts w:cs="Arial"/>
              </w:rPr>
              <w:t>in</w:t>
            </w:r>
            <w:r>
              <w:rPr>
                <w:rFonts w:cs="Arial"/>
              </w:rPr>
              <w:t xml:space="preserve"> </w:t>
            </w:r>
            <w:r w:rsidRPr="00372C64">
              <w:rPr>
                <w:rFonts w:cs="Arial"/>
              </w:rPr>
              <w:t>Parliament</w:t>
            </w:r>
            <w:r>
              <w:rPr>
                <w:rFonts w:cs="Arial"/>
              </w:rPr>
              <w:t xml:space="preserve"> </w:t>
            </w:r>
            <w:r w:rsidRPr="00372C64">
              <w:rPr>
                <w:rFonts w:cs="Arial"/>
              </w:rPr>
              <w:t>in</w:t>
            </w:r>
            <w:r>
              <w:rPr>
                <w:rFonts w:cs="Arial"/>
              </w:rPr>
              <w:t xml:space="preserve"> </w:t>
            </w:r>
            <w:r w:rsidRPr="00372C64">
              <w:rPr>
                <w:rFonts w:cs="Arial"/>
              </w:rPr>
              <w:t>November</w:t>
            </w:r>
            <w:r>
              <w:rPr>
                <w:rFonts w:cs="Arial"/>
              </w:rPr>
              <w:t xml:space="preserve"> </w:t>
            </w:r>
            <w:r w:rsidRPr="00372C64">
              <w:rPr>
                <w:rFonts w:cs="Arial"/>
              </w:rPr>
              <w:t>2024.</w:t>
            </w:r>
            <w:r>
              <w:rPr>
                <w:rFonts w:cs="Arial"/>
              </w:rPr>
              <w:t xml:space="preserve"> </w:t>
            </w:r>
            <w:r w:rsidRPr="00372C64">
              <w:rPr>
                <w:rFonts w:cs="Arial"/>
              </w:rPr>
              <w:t>It</w:t>
            </w:r>
            <w:r>
              <w:rPr>
                <w:rFonts w:cs="Arial"/>
              </w:rPr>
              <w:t xml:space="preserve"> </w:t>
            </w:r>
            <w:r w:rsidRPr="00372C64">
              <w:rPr>
                <w:rFonts w:cs="Arial"/>
              </w:rPr>
              <w:t>provides</w:t>
            </w:r>
            <w:r>
              <w:rPr>
                <w:rFonts w:cs="Arial"/>
              </w:rPr>
              <w:t xml:space="preserve"> </w:t>
            </w:r>
            <w:r w:rsidRPr="00372C64">
              <w:rPr>
                <w:rFonts w:cs="Arial"/>
              </w:rPr>
              <w:t>decision-makers</w:t>
            </w:r>
            <w:r>
              <w:rPr>
                <w:rFonts w:cs="Arial"/>
              </w:rPr>
              <w:t xml:space="preserve"> </w:t>
            </w:r>
            <w:r w:rsidRPr="00372C64">
              <w:rPr>
                <w:rFonts w:cs="Arial"/>
              </w:rPr>
              <w:t>with</w:t>
            </w:r>
            <w:r>
              <w:rPr>
                <w:rFonts w:cs="Arial"/>
              </w:rPr>
              <w:t xml:space="preserve"> </w:t>
            </w:r>
            <w:r w:rsidRPr="00372C64">
              <w:rPr>
                <w:rFonts w:cs="Arial"/>
              </w:rPr>
              <w:t>access</w:t>
            </w:r>
            <w:r>
              <w:rPr>
                <w:rFonts w:cs="Arial"/>
              </w:rPr>
              <w:t xml:space="preserve"> </w:t>
            </w:r>
            <w:r w:rsidRPr="00372C64">
              <w:rPr>
                <w:rFonts w:cs="Arial"/>
              </w:rPr>
              <w:t>to</w:t>
            </w:r>
            <w:r>
              <w:rPr>
                <w:rFonts w:cs="Arial"/>
              </w:rPr>
              <w:t xml:space="preserve"> </w:t>
            </w:r>
            <w:r w:rsidRPr="00372C64">
              <w:rPr>
                <w:rFonts w:cs="Arial"/>
              </w:rPr>
              <w:t>the</w:t>
            </w:r>
            <w:r>
              <w:rPr>
                <w:rFonts w:cs="Arial"/>
              </w:rPr>
              <w:t xml:space="preserve"> </w:t>
            </w:r>
            <w:r w:rsidRPr="00372C64">
              <w:rPr>
                <w:rFonts w:cs="Arial"/>
              </w:rPr>
              <w:t>latest</w:t>
            </w:r>
            <w:r>
              <w:rPr>
                <w:rFonts w:cs="Arial"/>
              </w:rPr>
              <w:t xml:space="preserve"> </w:t>
            </w:r>
            <w:r w:rsidRPr="00372C64">
              <w:rPr>
                <w:rFonts w:cs="Arial"/>
              </w:rPr>
              <w:t>climate</w:t>
            </w:r>
            <w:r>
              <w:rPr>
                <w:rFonts w:cs="Arial"/>
              </w:rPr>
              <w:t xml:space="preserve"> </w:t>
            </w:r>
            <w:r w:rsidRPr="00372C64">
              <w:rPr>
                <w:rFonts w:cs="Arial"/>
              </w:rPr>
              <w:t>science</w:t>
            </w:r>
            <w:r>
              <w:rPr>
                <w:rFonts w:cs="Arial"/>
              </w:rPr>
              <w:t xml:space="preserve"> </w:t>
            </w:r>
            <w:r w:rsidRPr="00372C64">
              <w:rPr>
                <w:rFonts w:cs="Arial"/>
              </w:rPr>
              <w:t>relevant</w:t>
            </w:r>
            <w:r>
              <w:rPr>
                <w:rFonts w:cs="Arial"/>
              </w:rPr>
              <w:t xml:space="preserve"> </w:t>
            </w:r>
            <w:r w:rsidRPr="00372C64">
              <w:rPr>
                <w:rFonts w:cs="Arial"/>
              </w:rPr>
              <w:t>to</w:t>
            </w:r>
            <w:r>
              <w:rPr>
                <w:rFonts w:cs="Arial"/>
              </w:rPr>
              <w:t xml:space="preserve"> </w:t>
            </w:r>
            <w:r w:rsidRPr="00372C64">
              <w:rPr>
                <w:rFonts w:cs="Arial"/>
              </w:rPr>
              <w:t>Victoria,</w:t>
            </w:r>
            <w:r>
              <w:rPr>
                <w:rFonts w:cs="Arial"/>
              </w:rPr>
              <w:t xml:space="preserve"> </w:t>
            </w:r>
            <w:r w:rsidRPr="00372C64">
              <w:rPr>
                <w:rFonts w:cs="Arial"/>
              </w:rPr>
              <w:t>which</w:t>
            </w:r>
            <w:r>
              <w:rPr>
                <w:rFonts w:cs="Arial"/>
              </w:rPr>
              <w:t xml:space="preserve"> </w:t>
            </w:r>
            <w:r w:rsidRPr="00372C64">
              <w:rPr>
                <w:rFonts w:cs="Arial"/>
              </w:rPr>
              <w:t>can</w:t>
            </w:r>
            <w:r>
              <w:rPr>
                <w:rFonts w:cs="Arial"/>
              </w:rPr>
              <w:t xml:space="preserve"> </w:t>
            </w:r>
            <w:r w:rsidRPr="00372C64">
              <w:rPr>
                <w:rFonts w:cs="Arial"/>
              </w:rPr>
              <w:t>be</w:t>
            </w:r>
            <w:r>
              <w:rPr>
                <w:rFonts w:cs="Arial"/>
              </w:rPr>
              <w:t xml:space="preserve"> </w:t>
            </w:r>
            <w:r w:rsidRPr="00372C64">
              <w:rPr>
                <w:rFonts w:cs="Arial"/>
              </w:rPr>
              <w:t>used</w:t>
            </w:r>
            <w:r>
              <w:rPr>
                <w:rFonts w:cs="Arial"/>
              </w:rPr>
              <w:t xml:space="preserve"> </w:t>
            </w:r>
            <w:r w:rsidRPr="00372C64">
              <w:rPr>
                <w:rFonts w:cs="Arial"/>
              </w:rPr>
              <w:t>to</w:t>
            </w:r>
            <w:r>
              <w:rPr>
                <w:rFonts w:cs="Arial"/>
              </w:rPr>
              <w:t xml:space="preserve"> </w:t>
            </w:r>
            <w:r w:rsidRPr="00372C64">
              <w:rPr>
                <w:rFonts w:cs="Arial"/>
              </w:rPr>
              <w:t>improve</w:t>
            </w:r>
            <w:r>
              <w:rPr>
                <w:rFonts w:cs="Arial"/>
              </w:rPr>
              <w:t xml:space="preserve"> </w:t>
            </w:r>
            <w:r w:rsidRPr="00372C64">
              <w:rPr>
                <w:rFonts w:cs="Arial"/>
              </w:rPr>
              <w:t>climate</w:t>
            </w:r>
            <w:r>
              <w:rPr>
                <w:rFonts w:cs="Arial"/>
              </w:rPr>
              <w:t xml:space="preserve"> </w:t>
            </w:r>
            <w:r w:rsidRPr="00372C64">
              <w:rPr>
                <w:rFonts w:cs="Arial"/>
              </w:rPr>
              <w:t>resilience</w:t>
            </w:r>
            <w:r>
              <w:rPr>
                <w:rFonts w:cs="Arial"/>
              </w:rPr>
              <w:t xml:space="preserve"> </w:t>
            </w:r>
            <w:r w:rsidRPr="00372C64">
              <w:rPr>
                <w:rFonts w:cs="Arial"/>
              </w:rPr>
              <w:t>by</w:t>
            </w:r>
            <w:r>
              <w:rPr>
                <w:rFonts w:cs="Arial"/>
              </w:rPr>
              <w:t xml:space="preserve"> </w:t>
            </w:r>
            <w:r w:rsidRPr="00372C64">
              <w:rPr>
                <w:rFonts w:cs="Arial"/>
              </w:rPr>
              <w:t>informing</w:t>
            </w:r>
            <w:r>
              <w:rPr>
                <w:rFonts w:cs="Arial"/>
              </w:rPr>
              <w:t xml:space="preserve"> </w:t>
            </w:r>
            <w:r w:rsidRPr="00372C64">
              <w:rPr>
                <w:rFonts w:cs="Arial"/>
              </w:rPr>
              <w:t>risk</w:t>
            </w:r>
            <w:r>
              <w:rPr>
                <w:rFonts w:cs="Arial"/>
              </w:rPr>
              <w:t xml:space="preserve"> </w:t>
            </w:r>
            <w:r w:rsidRPr="00372C64">
              <w:rPr>
                <w:rFonts w:cs="Arial"/>
              </w:rPr>
              <w:t>assessments,</w:t>
            </w:r>
            <w:r>
              <w:rPr>
                <w:rFonts w:cs="Arial"/>
              </w:rPr>
              <w:t xml:space="preserve"> </w:t>
            </w:r>
            <w:r w:rsidRPr="00372C64">
              <w:rPr>
                <w:rFonts w:cs="Arial"/>
              </w:rPr>
              <w:t>adaptation</w:t>
            </w:r>
            <w:r>
              <w:rPr>
                <w:rFonts w:cs="Arial"/>
              </w:rPr>
              <w:t xml:space="preserve"> </w:t>
            </w:r>
            <w:r w:rsidRPr="00372C64">
              <w:rPr>
                <w:rFonts w:cs="Arial"/>
              </w:rPr>
              <w:t>planning</w:t>
            </w:r>
            <w:r>
              <w:rPr>
                <w:rFonts w:cs="Arial"/>
              </w:rPr>
              <w:t xml:space="preserve"> </w:t>
            </w:r>
            <w:r w:rsidRPr="00372C64">
              <w:rPr>
                <w:rFonts w:cs="Arial"/>
              </w:rPr>
              <w:t>and</w:t>
            </w:r>
            <w:r>
              <w:rPr>
                <w:rFonts w:cs="Arial"/>
              </w:rPr>
              <w:t xml:space="preserve"> </w:t>
            </w:r>
            <w:r w:rsidRPr="00372C64">
              <w:rPr>
                <w:rFonts w:cs="Arial"/>
              </w:rPr>
              <w:t>research</w:t>
            </w:r>
            <w:r>
              <w:rPr>
                <w:rFonts w:cs="Arial"/>
              </w:rPr>
              <w:t xml:space="preserve"> </w:t>
            </w:r>
            <w:r w:rsidRPr="00372C64">
              <w:rPr>
                <w:rFonts w:cs="Arial"/>
              </w:rPr>
              <w:t>into</w:t>
            </w:r>
            <w:r>
              <w:rPr>
                <w:rFonts w:cs="Arial"/>
              </w:rPr>
              <w:t xml:space="preserve"> </w:t>
            </w:r>
            <w:r w:rsidRPr="00372C64">
              <w:rPr>
                <w:rFonts w:cs="Arial"/>
              </w:rPr>
              <w:t>the</w:t>
            </w:r>
            <w:r>
              <w:rPr>
                <w:rFonts w:cs="Arial"/>
              </w:rPr>
              <w:t xml:space="preserve"> </w:t>
            </w:r>
            <w:r w:rsidRPr="00372C64">
              <w:rPr>
                <w:rFonts w:cs="Arial"/>
              </w:rPr>
              <w:t>threats</w:t>
            </w:r>
            <w:r>
              <w:rPr>
                <w:rFonts w:cs="Arial"/>
              </w:rPr>
              <w:t xml:space="preserve"> </w:t>
            </w:r>
            <w:r w:rsidRPr="00372C64">
              <w:rPr>
                <w:rFonts w:cs="Arial"/>
              </w:rPr>
              <w:t>facing</w:t>
            </w:r>
            <w:r>
              <w:rPr>
                <w:rFonts w:cs="Arial"/>
              </w:rPr>
              <w:t xml:space="preserve"> </w:t>
            </w:r>
            <w:r w:rsidRPr="00372C64">
              <w:rPr>
                <w:rFonts w:cs="Arial"/>
              </w:rPr>
              <w:t>Victoria.</w:t>
            </w:r>
            <w:r>
              <w:rPr>
                <w:rFonts w:cs="Arial"/>
              </w:rPr>
              <w:t xml:space="preserve"> </w:t>
            </w:r>
            <w:r w:rsidRPr="00372C64">
              <w:rPr>
                <w:rFonts w:cs="Arial"/>
              </w:rPr>
              <w:t>VCSR24</w:t>
            </w:r>
            <w:r>
              <w:rPr>
                <w:rFonts w:cs="Arial"/>
              </w:rPr>
              <w:t xml:space="preserve"> </w:t>
            </w:r>
            <w:r w:rsidRPr="00372C64">
              <w:rPr>
                <w:rFonts w:cs="Arial"/>
              </w:rPr>
              <w:t>was</w:t>
            </w:r>
            <w:r>
              <w:rPr>
                <w:rFonts w:cs="Arial"/>
              </w:rPr>
              <w:t xml:space="preserve"> </w:t>
            </w:r>
            <w:r w:rsidRPr="00372C64">
              <w:rPr>
                <w:rFonts w:cs="Arial"/>
              </w:rPr>
              <w:t>developed</w:t>
            </w:r>
            <w:r>
              <w:rPr>
                <w:rFonts w:cs="Arial"/>
              </w:rPr>
              <w:t xml:space="preserve"> </w:t>
            </w:r>
            <w:r w:rsidRPr="00372C64">
              <w:rPr>
                <w:rFonts w:cs="Arial"/>
              </w:rPr>
              <w:t>with</w:t>
            </w:r>
            <w:r>
              <w:rPr>
                <w:rFonts w:cs="Arial"/>
              </w:rPr>
              <w:t xml:space="preserve"> </w:t>
            </w:r>
            <w:r w:rsidRPr="00372C64">
              <w:rPr>
                <w:rFonts w:cs="Arial"/>
              </w:rPr>
              <w:t>leading</w:t>
            </w:r>
            <w:r>
              <w:rPr>
                <w:rFonts w:cs="Arial"/>
              </w:rPr>
              <w:t xml:space="preserve"> </w:t>
            </w:r>
            <w:r w:rsidRPr="00372C64">
              <w:rPr>
                <w:rFonts w:cs="Arial"/>
              </w:rPr>
              <w:t>academic</w:t>
            </w:r>
            <w:r>
              <w:rPr>
                <w:rFonts w:cs="Arial"/>
              </w:rPr>
              <w:t xml:space="preserve"> </w:t>
            </w:r>
            <w:r w:rsidRPr="00372C64">
              <w:rPr>
                <w:rFonts w:cs="Arial"/>
              </w:rPr>
              <w:t>institutions</w:t>
            </w:r>
            <w:r>
              <w:rPr>
                <w:rFonts w:cs="Arial"/>
              </w:rPr>
              <w:t xml:space="preserve"> </w:t>
            </w:r>
            <w:r w:rsidRPr="00372C64">
              <w:rPr>
                <w:rFonts w:cs="Arial"/>
              </w:rPr>
              <w:t>and</w:t>
            </w:r>
            <w:r>
              <w:rPr>
                <w:rFonts w:cs="Arial"/>
              </w:rPr>
              <w:t xml:space="preserve"> </w:t>
            </w:r>
            <w:r w:rsidRPr="00372C64">
              <w:rPr>
                <w:rFonts w:cs="Arial"/>
              </w:rPr>
              <w:t>experts,</w:t>
            </w:r>
            <w:r>
              <w:rPr>
                <w:rFonts w:cs="Arial"/>
              </w:rPr>
              <w:t xml:space="preserve"> </w:t>
            </w:r>
            <w:r w:rsidRPr="00372C64">
              <w:rPr>
                <w:rFonts w:cs="Arial"/>
              </w:rPr>
              <w:t>and</w:t>
            </w:r>
            <w:r>
              <w:rPr>
                <w:rFonts w:cs="Arial"/>
              </w:rPr>
              <w:t xml:space="preserve"> </w:t>
            </w:r>
            <w:r w:rsidRPr="00372C64">
              <w:rPr>
                <w:rFonts w:cs="Arial"/>
              </w:rPr>
              <w:t>provides</w:t>
            </w:r>
            <w:r>
              <w:rPr>
                <w:rFonts w:cs="Arial"/>
              </w:rPr>
              <w:t xml:space="preserve"> </w:t>
            </w:r>
            <w:r w:rsidRPr="00372C64">
              <w:rPr>
                <w:rFonts w:cs="Arial"/>
              </w:rPr>
              <w:t>the</w:t>
            </w:r>
            <w:r>
              <w:rPr>
                <w:rFonts w:cs="Arial"/>
              </w:rPr>
              <w:t xml:space="preserve"> </w:t>
            </w:r>
            <w:r w:rsidRPr="00372C64">
              <w:rPr>
                <w:rFonts w:cs="Arial"/>
              </w:rPr>
              <w:t>most</w:t>
            </w:r>
            <w:r>
              <w:rPr>
                <w:rFonts w:cs="Arial"/>
              </w:rPr>
              <w:t xml:space="preserve"> </w:t>
            </w:r>
            <w:r w:rsidRPr="00372C64">
              <w:rPr>
                <w:rFonts w:cs="Arial"/>
              </w:rPr>
              <w:t>up-to-date</w:t>
            </w:r>
            <w:r>
              <w:rPr>
                <w:rFonts w:cs="Arial"/>
              </w:rPr>
              <w:t xml:space="preserve"> </w:t>
            </w:r>
            <w:r w:rsidRPr="00372C64">
              <w:rPr>
                <w:rFonts w:cs="Arial"/>
              </w:rPr>
              <w:t>information</w:t>
            </w:r>
            <w:r>
              <w:rPr>
                <w:rFonts w:cs="Arial"/>
              </w:rPr>
              <w:t xml:space="preserve"> </w:t>
            </w:r>
            <w:r w:rsidRPr="00372C64">
              <w:rPr>
                <w:rFonts w:cs="Arial"/>
              </w:rPr>
              <w:t>about</w:t>
            </w:r>
            <w:r>
              <w:rPr>
                <w:rFonts w:cs="Arial"/>
              </w:rPr>
              <w:t xml:space="preserve"> </w:t>
            </w:r>
            <w:r w:rsidRPr="00372C64">
              <w:rPr>
                <w:rFonts w:cs="Arial"/>
              </w:rPr>
              <w:t>Victoria’s</w:t>
            </w:r>
            <w:r>
              <w:rPr>
                <w:rFonts w:cs="Arial"/>
              </w:rPr>
              <w:t xml:space="preserve"> </w:t>
            </w:r>
            <w:r w:rsidRPr="00372C64">
              <w:rPr>
                <w:rFonts w:cs="Arial"/>
              </w:rPr>
              <w:t>changing</w:t>
            </w:r>
            <w:r>
              <w:rPr>
                <w:rFonts w:cs="Arial"/>
              </w:rPr>
              <w:t xml:space="preserve"> </w:t>
            </w:r>
            <w:r w:rsidRPr="00372C64">
              <w:rPr>
                <w:rFonts w:cs="Arial"/>
              </w:rPr>
              <w:t>and</w:t>
            </w:r>
            <w:r>
              <w:rPr>
                <w:rFonts w:cs="Arial"/>
              </w:rPr>
              <w:t xml:space="preserve"> </w:t>
            </w:r>
            <w:r w:rsidRPr="00372C64">
              <w:rPr>
                <w:rFonts w:cs="Arial"/>
              </w:rPr>
              <w:t>future</w:t>
            </w:r>
            <w:r>
              <w:rPr>
                <w:rFonts w:cs="Arial"/>
              </w:rPr>
              <w:t xml:space="preserve"> </w:t>
            </w:r>
            <w:r w:rsidRPr="00372C64">
              <w:rPr>
                <w:rFonts w:cs="Arial"/>
              </w:rPr>
              <w:t>climate,</w:t>
            </w:r>
            <w:r>
              <w:rPr>
                <w:rFonts w:cs="Arial"/>
              </w:rPr>
              <w:t xml:space="preserve"> </w:t>
            </w:r>
            <w:r w:rsidRPr="00372C64">
              <w:rPr>
                <w:rFonts w:cs="Arial"/>
              </w:rPr>
              <w:t>including:</w:t>
            </w:r>
          </w:p>
          <w:p w14:paraId="586284A3" w14:textId="77777777" w:rsidR="00B71523" w:rsidRPr="00372C64" w:rsidRDefault="00B71523" w:rsidP="003825DB">
            <w:pPr>
              <w:pStyle w:val="TableBullet"/>
              <w:rPr>
                <w:lang w:eastAsia="en-US"/>
              </w:rPr>
            </w:pPr>
            <w:r w:rsidRPr="00372C64">
              <w:t>the</w:t>
            </w:r>
            <w:r>
              <w:t xml:space="preserve"> </w:t>
            </w:r>
            <w:r w:rsidRPr="00372C64">
              <w:t>latest</w:t>
            </w:r>
            <w:r>
              <w:t xml:space="preserve"> </w:t>
            </w:r>
            <w:r w:rsidRPr="00372C64">
              <w:t>climate</w:t>
            </w:r>
            <w:r>
              <w:t xml:space="preserve"> </w:t>
            </w:r>
            <w:r w:rsidRPr="00372C64">
              <w:t>projections</w:t>
            </w:r>
            <w:r>
              <w:t xml:space="preserve"> </w:t>
            </w:r>
            <w:r w:rsidRPr="00372C64">
              <w:t>for</w:t>
            </w:r>
            <w:r>
              <w:t xml:space="preserve"> </w:t>
            </w:r>
            <w:r w:rsidRPr="00372C64">
              <w:t>Victoria</w:t>
            </w:r>
            <w:r>
              <w:t xml:space="preserve"> </w:t>
            </w:r>
            <w:r w:rsidRPr="00372C64">
              <w:t>based</w:t>
            </w:r>
            <w:r>
              <w:t xml:space="preserve"> </w:t>
            </w:r>
            <w:r w:rsidRPr="00372C64">
              <w:t>on</w:t>
            </w:r>
            <w:r>
              <w:t xml:space="preserve"> </w:t>
            </w:r>
            <w:r w:rsidRPr="00372C64">
              <w:t>the</w:t>
            </w:r>
            <w:r>
              <w:t xml:space="preserve"> </w:t>
            </w:r>
            <w:r w:rsidRPr="00372C64">
              <w:t>latest</w:t>
            </w:r>
            <w:r>
              <w:t xml:space="preserve"> </w:t>
            </w:r>
            <w:r w:rsidRPr="00372C64">
              <w:t>global</w:t>
            </w:r>
            <w:r>
              <w:t xml:space="preserve"> </w:t>
            </w:r>
            <w:r w:rsidRPr="00372C64">
              <w:t>models</w:t>
            </w:r>
          </w:p>
          <w:p w14:paraId="56874D43" w14:textId="77777777" w:rsidR="00B71523" w:rsidRPr="00372C64" w:rsidRDefault="00B71523" w:rsidP="003825DB">
            <w:pPr>
              <w:pStyle w:val="TableBullet"/>
            </w:pPr>
            <w:r w:rsidRPr="00372C64">
              <w:t>the</w:t>
            </w:r>
            <w:r>
              <w:t xml:space="preserve"> </w:t>
            </w:r>
            <w:r w:rsidRPr="00372C64">
              <w:t>available</w:t>
            </w:r>
            <w:r>
              <w:t xml:space="preserve"> </w:t>
            </w:r>
            <w:r w:rsidRPr="00372C64">
              <w:t>science</w:t>
            </w:r>
            <w:r>
              <w:t xml:space="preserve"> </w:t>
            </w:r>
            <w:r w:rsidRPr="00372C64">
              <w:t>of</w:t>
            </w:r>
            <w:r>
              <w:t xml:space="preserve"> </w:t>
            </w:r>
            <w:r w:rsidRPr="00372C64">
              <w:t>climate</w:t>
            </w:r>
            <w:r>
              <w:t xml:space="preserve"> </w:t>
            </w:r>
            <w:r w:rsidRPr="00372C64">
              <w:t>hazards</w:t>
            </w:r>
            <w:r>
              <w:t xml:space="preserve"> </w:t>
            </w:r>
            <w:r w:rsidRPr="00372C64">
              <w:t>relevant</w:t>
            </w:r>
            <w:r>
              <w:t xml:space="preserve"> </w:t>
            </w:r>
            <w:r w:rsidRPr="00372C64">
              <w:t>to</w:t>
            </w:r>
            <w:r>
              <w:t xml:space="preserve"> </w:t>
            </w:r>
            <w:r w:rsidRPr="00372C64">
              <w:t>Victoria,</w:t>
            </w:r>
            <w:r>
              <w:t xml:space="preserve"> </w:t>
            </w:r>
            <w:r w:rsidRPr="00372C64">
              <w:t>including</w:t>
            </w:r>
            <w:r>
              <w:t xml:space="preserve"> </w:t>
            </w:r>
            <w:r w:rsidRPr="00372C64">
              <w:t>floods,</w:t>
            </w:r>
            <w:r>
              <w:t xml:space="preserve"> </w:t>
            </w:r>
            <w:r w:rsidRPr="00372C64">
              <w:t>heatwaves</w:t>
            </w:r>
            <w:r>
              <w:t xml:space="preserve"> </w:t>
            </w:r>
            <w:r w:rsidRPr="00372C64">
              <w:t>and</w:t>
            </w:r>
            <w:r>
              <w:t xml:space="preserve"> </w:t>
            </w:r>
            <w:r w:rsidRPr="00372C64">
              <w:t>extreme</w:t>
            </w:r>
            <w:r>
              <w:t xml:space="preserve"> </w:t>
            </w:r>
            <w:r w:rsidRPr="00372C64">
              <w:t>heat,</w:t>
            </w:r>
            <w:r>
              <w:t xml:space="preserve"> </w:t>
            </w:r>
            <w:r w:rsidRPr="00372C64">
              <w:t>drought,</w:t>
            </w:r>
            <w:r>
              <w:t xml:space="preserve"> </w:t>
            </w:r>
            <w:r w:rsidRPr="00372C64">
              <w:t>bushfire,</w:t>
            </w:r>
            <w:r>
              <w:t xml:space="preserve"> </w:t>
            </w:r>
            <w:r w:rsidRPr="00372C64">
              <w:t>and</w:t>
            </w:r>
            <w:r>
              <w:t xml:space="preserve"> </w:t>
            </w:r>
            <w:r w:rsidRPr="00372C64">
              <w:t>sea-level</w:t>
            </w:r>
            <w:r>
              <w:t xml:space="preserve"> </w:t>
            </w:r>
            <w:r w:rsidRPr="00372C64">
              <w:t>rise.</w:t>
            </w:r>
          </w:p>
          <w:p w14:paraId="1FABDA55" w14:textId="77777777" w:rsidR="00B71523" w:rsidRPr="00372C64" w:rsidRDefault="00B71523" w:rsidP="003825DB">
            <w:pPr>
              <w:pStyle w:val="Tablebodytext"/>
            </w:pPr>
            <w:r w:rsidRPr="008D0DBC">
              <w:rPr>
                <w:color w:val="232222"/>
              </w:rPr>
              <w:t>DEECA</w:t>
            </w:r>
            <w:r>
              <w:rPr>
                <w:color w:val="232222"/>
              </w:rPr>
              <w:t xml:space="preserve"> </w:t>
            </w:r>
            <w:r w:rsidRPr="008D0DBC">
              <w:rPr>
                <w:color w:val="232222"/>
              </w:rPr>
              <w:t>also</w:t>
            </w:r>
            <w:r>
              <w:rPr>
                <w:color w:val="232222"/>
              </w:rPr>
              <w:t xml:space="preserve"> </w:t>
            </w:r>
            <w:r w:rsidRPr="008D0DBC">
              <w:rPr>
                <w:color w:val="232222"/>
              </w:rPr>
              <w:t>updated</w:t>
            </w:r>
            <w:r>
              <w:rPr>
                <w:color w:val="232222"/>
              </w:rPr>
              <w:t xml:space="preserve"> </w:t>
            </w:r>
            <w:r w:rsidRPr="008D0DBC">
              <w:rPr>
                <w:color w:val="232222"/>
              </w:rPr>
              <w:t>the</w:t>
            </w:r>
            <w:r>
              <w:rPr>
                <w:color w:val="232222"/>
              </w:rPr>
              <w:t xml:space="preserve"> </w:t>
            </w:r>
            <w:r w:rsidRPr="008D0DBC">
              <w:rPr>
                <w:color w:val="232222"/>
              </w:rPr>
              <w:t>interactive</w:t>
            </w:r>
            <w:r>
              <w:rPr>
                <w:color w:val="232222"/>
              </w:rPr>
              <w:t xml:space="preserve"> </w:t>
            </w:r>
            <w:hyperlink r:id="rId31" w:history="1">
              <w:r w:rsidRPr="00B62688">
                <w:rPr>
                  <w:rStyle w:val="Hyperlink"/>
                </w:rPr>
                <w:t>Victoria’s</w:t>
              </w:r>
              <w:r>
                <w:rPr>
                  <w:rStyle w:val="Hyperlink"/>
                </w:rPr>
                <w:t xml:space="preserve"> </w:t>
              </w:r>
              <w:r w:rsidRPr="00B62688">
                <w:rPr>
                  <w:rStyle w:val="Hyperlink"/>
                </w:rPr>
                <w:t>Future</w:t>
              </w:r>
              <w:r>
                <w:rPr>
                  <w:rStyle w:val="Hyperlink"/>
                </w:rPr>
                <w:t xml:space="preserve"> </w:t>
              </w:r>
              <w:r w:rsidRPr="00B62688">
                <w:rPr>
                  <w:rStyle w:val="Hyperlink"/>
                </w:rPr>
                <w:t>Climate</w:t>
              </w:r>
              <w:r>
                <w:rPr>
                  <w:rStyle w:val="Hyperlink"/>
                </w:rPr>
                <w:t xml:space="preserve"> </w:t>
              </w:r>
              <w:r w:rsidRPr="00B62688">
                <w:rPr>
                  <w:rStyle w:val="Hyperlink"/>
                </w:rPr>
                <w:t>Tool</w:t>
              </w:r>
            </w:hyperlink>
            <w:r>
              <w:t xml:space="preserve"> </w:t>
            </w:r>
            <w:r w:rsidRPr="00372C64">
              <w:t>enabling</w:t>
            </w:r>
            <w:r>
              <w:t xml:space="preserve"> </w:t>
            </w:r>
            <w:r w:rsidRPr="00372C64">
              <w:t>users</w:t>
            </w:r>
            <w:r>
              <w:t xml:space="preserve"> </w:t>
            </w:r>
            <w:r w:rsidRPr="00372C64">
              <w:t>to</w:t>
            </w:r>
            <w:r>
              <w:t xml:space="preserve"> </w:t>
            </w:r>
            <w:r w:rsidRPr="00372C64">
              <w:t>access</w:t>
            </w:r>
            <w:r>
              <w:t xml:space="preserve"> </w:t>
            </w:r>
            <w:r w:rsidRPr="00372C64">
              <w:t>the</w:t>
            </w:r>
            <w:r>
              <w:t xml:space="preserve"> </w:t>
            </w:r>
            <w:r w:rsidRPr="00372C64">
              <w:t>latest</w:t>
            </w:r>
            <w:r>
              <w:t xml:space="preserve"> </w:t>
            </w:r>
            <w:r w:rsidRPr="00372C64">
              <w:t>climate</w:t>
            </w:r>
            <w:r>
              <w:t xml:space="preserve"> </w:t>
            </w:r>
            <w:r w:rsidRPr="00372C64">
              <w:t>projections</w:t>
            </w:r>
            <w:r>
              <w:t xml:space="preserve"> </w:t>
            </w:r>
            <w:r w:rsidRPr="00372C64">
              <w:t>across</w:t>
            </w:r>
            <w:r>
              <w:t xml:space="preserve"> </w:t>
            </w:r>
            <w:r w:rsidRPr="00372C64">
              <w:t>Victoria</w:t>
            </w:r>
            <w:r>
              <w:t xml:space="preserve"> </w:t>
            </w:r>
            <w:r w:rsidRPr="00372C64">
              <w:t>in</w:t>
            </w:r>
            <w:r>
              <w:t xml:space="preserve"> </w:t>
            </w:r>
            <w:r w:rsidRPr="00372C64">
              <w:t>an</w:t>
            </w:r>
            <w:r>
              <w:t xml:space="preserve"> </w:t>
            </w:r>
            <w:r w:rsidRPr="00372C64">
              <w:t>interactive</w:t>
            </w:r>
            <w:r>
              <w:t xml:space="preserve"> </w:t>
            </w:r>
            <w:r w:rsidRPr="00372C64">
              <w:t>format.</w:t>
            </w:r>
          </w:p>
          <w:p w14:paraId="1EE3C44D" w14:textId="77777777" w:rsidR="00B71523" w:rsidRPr="00372C64" w:rsidRDefault="00B71523" w:rsidP="003825DB">
            <w:pPr>
              <w:pStyle w:val="Tablebodytext"/>
              <w:rPr>
                <w:rFonts w:eastAsia="MS PGothic" w:cs="Arial"/>
                <w:highlight w:val="yellow"/>
              </w:rPr>
            </w:pPr>
            <w:r w:rsidRPr="00372C64">
              <w:rPr>
                <w:rFonts w:cs="Arial"/>
                <w:color w:val="232222"/>
              </w:rPr>
              <w:t>The</w:t>
            </w:r>
            <w:r>
              <w:rPr>
                <w:rFonts w:cs="Arial"/>
                <w:color w:val="232222"/>
              </w:rPr>
              <w:t xml:space="preserve"> </w:t>
            </w:r>
            <w:r w:rsidRPr="00372C64">
              <w:rPr>
                <w:rFonts w:cs="Arial"/>
                <w:color w:val="232222"/>
              </w:rPr>
              <w:t>2022</w:t>
            </w:r>
            <w:r>
              <w:rPr>
                <w:rFonts w:cs="Arial"/>
                <w:color w:val="232222"/>
              </w:rPr>
              <w:t xml:space="preserve"> </w:t>
            </w:r>
            <w:hyperlink r:id="rId32">
              <w:r w:rsidRPr="00B62688">
                <w:rPr>
                  <w:rStyle w:val="Hyperlink"/>
                </w:rPr>
                <w:t>Annual</w:t>
              </w:r>
              <w:r>
                <w:rPr>
                  <w:rStyle w:val="Hyperlink"/>
                </w:rPr>
                <w:t xml:space="preserve"> </w:t>
              </w:r>
              <w:r w:rsidRPr="00B62688">
                <w:rPr>
                  <w:rStyle w:val="Hyperlink"/>
                </w:rPr>
                <w:t>Greenhouse</w:t>
              </w:r>
              <w:r>
                <w:rPr>
                  <w:rStyle w:val="Hyperlink"/>
                </w:rPr>
                <w:t xml:space="preserve"> </w:t>
              </w:r>
              <w:r w:rsidRPr="00B62688">
                <w:rPr>
                  <w:rStyle w:val="Hyperlink"/>
                </w:rPr>
                <w:t>Gas</w:t>
              </w:r>
              <w:r>
                <w:rPr>
                  <w:rStyle w:val="Hyperlink"/>
                </w:rPr>
                <w:t xml:space="preserve"> </w:t>
              </w:r>
              <w:r w:rsidRPr="00B62688">
                <w:rPr>
                  <w:rStyle w:val="Hyperlink"/>
                </w:rPr>
                <w:t>Emissions</w:t>
              </w:r>
              <w:r>
                <w:rPr>
                  <w:rStyle w:val="Hyperlink"/>
                </w:rPr>
                <w:t xml:space="preserve"> </w:t>
              </w:r>
              <w:r w:rsidRPr="00B62688">
                <w:rPr>
                  <w:rStyle w:val="Hyperlink"/>
                </w:rPr>
                <w:t>Report</w:t>
              </w:r>
            </w:hyperlink>
            <w:r>
              <w:rPr>
                <w:rFonts w:cs="Arial"/>
                <w:color w:val="232222"/>
              </w:rPr>
              <w:t xml:space="preserve"> </w:t>
            </w:r>
            <w:r w:rsidRPr="00372C64">
              <w:rPr>
                <w:rFonts w:cs="Arial"/>
                <w:color w:val="232222"/>
              </w:rPr>
              <w:t>was</w:t>
            </w:r>
            <w:r>
              <w:rPr>
                <w:rFonts w:cs="Arial"/>
                <w:color w:val="232222"/>
              </w:rPr>
              <w:t xml:space="preserve"> </w:t>
            </w:r>
            <w:r w:rsidRPr="00372C64">
              <w:rPr>
                <w:rFonts w:cs="Arial"/>
                <w:color w:val="232222"/>
              </w:rPr>
              <w:t>tabled</w:t>
            </w:r>
            <w:r>
              <w:rPr>
                <w:rFonts w:cs="Arial"/>
                <w:color w:val="232222"/>
              </w:rPr>
              <w:t xml:space="preserve"> </w:t>
            </w:r>
            <w:r w:rsidRPr="00372C64">
              <w:rPr>
                <w:rFonts w:cs="Arial"/>
                <w:color w:val="232222"/>
              </w:rPr>
              <w:t>in</w:t>
            </w:r>
            <w:r>
              <w:rPr>
                <w:rFonts w:cs="Arial"/>
                <w:color w:val="232222"/>
              </w:rPr>
              <w:t xml:space="preserve"> </w:t>
            </w:r>
            <w:r w:rsidRPr="00372C64">
              <w:rPr>
                <w:rFonts w:cs="Arial"/>
                <w:color w:val="232222"/>
              </w:rPr>
              <w:t>Parliament</w:t>
            </w:r>
            <w:r>
              <w:rPr>
                <w:rFonts w:cs="Arial"/>
                <w:color w:val="232222"/>
              </w:rPr>
              <w:t xml:space="preserve"> </w:t>
            </w:r>
            <w:r w:rsidRPr="00372C64">
              <w:rPr>
                <w:rFonts w:cs="Arial"/>
                <w:color w:val="232222"/>
              </w:rPr>
              <w:t>i</w:t>
            </w:r>
            <w:r w:rsidRPr="00372C64">
              <w:rPr>
                <w:color w:val="232222"/>
              </w:rPr>
              <w:t>n</w:t>
            </w:r>
            <w:r>
              <w:rPr>
                <w:rFonts w:cs="Arial"/>
                <w:color w:val="232222"/>
              </w:rPr>
              <w:t xml:space="preserve"> </w:t>
            </w:r>
            <w:r w:rsidRPr="00372C64">
              <w:rPr>
                <w:rFonts w:cs="Arial"/>
                <w:color w:val="232222"/>
              </w:rPr>
              <w:t>November</w:t>
            </w:r>
            <w:r>
              <w:rPr>
                <w:rFonts w:cs="Arial"/>
                <w:color w:val="232222"/>
              </w:rPr>
              <w:t xml:space="preserve"> </w:t>
            </w:r>
            <w:r w:rsidRPr="00372C64">
              <w:rPr>
                <w:rFonts w:cs="Arial"/>
                <w:color w:val="232222"/>
              </w:rPr>
              <w:t>2024.</w:t>
            </w:r>
            <w:r>
              <w:rPr>
                <w:rFonts w:cs="Arial"/>
                <w:color w:val="232222"/>
              </w:rPr>
              <w:t xml:space="preserve"> </w:t>
            </w:r>
            <w:r w:rsidRPr="00372C64">
              <w:rPr>
                <w:rFonts w:cs="Arial"/>
                <w:color w:val="232222"/>
              </w:rPr>
              <w:t>DEECA</w:t>
            </w:r>
            <w:r>
              <w:rPr>
                <w:rFonts w:cs="Arial"/>
                <w:color w:val="232222"/>
              </w:rPr>
              <w:t xml:space="preserve"> also </w:t>
            </w:r>
            <w:r w:rsidRPr="00372C64">
              <w:rPr>
                <w:rFonts w:cs="Arial"/>
                <w:color w:val="232222"/>
              </w:rPr>
              <w:t>progressed</w:t>
            </w:r>
            <w:r>
              <w:rPr>
                <w:rFonts w:cs="Arial"/>
                <w:color w:val="232222"/>
              </w:rPr>
              <w:t xml:space="preserve"> </w:t>
            </w:r>
            <w:r w:rsidRPr="00372C64">
              <w:rPr>
                <w:rFonts w:cs="Arial"/>
                <w:color w:val="232222"/>
              </w:rPr>
              <w:t>preparation</w:t>
            </w:r>
            <w:r>
              <w:rPr>
                <w:rFonts w:cs="Arial"/>
                <w:color w:val="232222"/>
              </w:rPr>
              <w:t xml:space="preserve"> </w:t>
            </w:r>
            <w:r w:rsidRPr="00372C64">
              <w:rPr>
                <w:rFonts w:cs="Arial"/>
                <w:color w:val="232222"/>
              </w:rPr>
              <w:t>of</w:t>
            </w:r>
            <w:r>
              <w:rPr>
                <w:rFonts w:cs="Arial"/>
                <w:color w:val="232222"/>
              </w:rPr>
              <w:t xml:space="preserve"> </w:t>
            </w:r>
            <w:r w:rsidRPr="00372C64">
              <w:rPr>
                <w:rFonts w:cs="Arial"/>
                <w:color w:val="232222"/>
              </w:rPr>
              <w:t>the</w:t>
            </w:r>
            <w:r>
              <w:rPr>
                <w:rFonts w:cs="Arial"/>
                <w:color w:val="232222"/>
              </w:rPr>
              <w:t xml:space="preserve"> </w:t>
            </w:r>
            <w:r w:rsidRPr="00372C64">
              <w:rPr>
                <w:rFonts w:cs="Arial"/>
                <w:color w:val="232222"/>
              </w:rPr>
              <w:t>2023</w:t>
            </w:r>
            <w:r>
              <w:rPr>
                <w:rFonts w:cs="Arial"/>
                <w:color w:val="232222"/>
              </w:rPr>
              <w:t xml:space="preserve"> </w:t>
            </w:r>
            <w:r w:rsidRPr="00372C64">
              <w:rPr>
                <w:rFonts w:cs="Arial"/>
                <w:color w:val="232222"/>
              </w:rPr>
              <w:t>Annual</w:t>
            </w:r>
            <w:r>
              <w:rPr>
                <w:rFonts w:cs="Arial"/>
                <w:color w:val="232222"/>
              </w:rPr>
              <w:t xml:space="preserve"> </w:t>
            </w:r>
            <w:r w:rsidRPr="00372C64">
              <w:rPr>
                <w:rFonts w:cs="Arial"/>
                <w:color w:val="232222"/>
              </w:rPr>
              <w:t>Greenhouse</w:t>
            </w:r>
            <w:r>
              <w:rPr>
                <w:rFonts w:cs="Arial"/>
                <w:color w:val="232222"/>
              </w:rPr>
              <w:t xml:space="preserve"> </w:t>
            </w:r>
            <w:r w:rsidRPr="00372C64">
              <w:rPr>
                <w:rFonts w:cs="Arial"/>
                <w:color w:val="232222"/>
              </w:rPr>
              <w:t>Gas</w:t>
            </w:r>
            <w:r>
              <w:rPr>
                <w:rFonts w:cs="Arial"/>
                <w:color w:val="232222"/>
              </w:rPr>
              <w:t xml:space="preserve"> </w:t>
            </w:r>
            <w:r w:rsidRPr="00372C64">
              <w:rPr>
                <w:rFonts w:cs="Arial"/>
                <w:color w:val="232222"/>
              </w:rPr>
              <w:t>Emissions</w:t>
            </w:r>
            <w:r>
              <w:rPr>
                <w:rFonts w:cs="Arial"/>
                <w:color w:val="232222"/>
              </w:rPr>
              <w:t xml:space="preserve"> </w:t>
            </w:r>
            <w:r w:rsidRPr="00372C64">
              <w:rPr>
                <w:rFonts w:cs="Arial"/>
                <w:color w:val="232222"/>
              </w:rPr>
              <w:t>Report.</w:t>
            </w:r>
          </w:p>
        </w:tc>
      </w:tr>
      <w:tr w:rsidR="00B71523" w:rsidRPr="00372C64" w14:paraId="7F364A11" w14:textId="77777777" w:rsidTr="003825DB">
        <w:tc>
          <w:tcPr>
            <w:tcW w:w="1214" w:type="pct"/>
          </w:tcPr>
          <w:p w14:paraId="30EA95CB" w14:textId="77777777" w:rsidR="00B71523" w:rsidRPr="00372C64" w:rsidRDefault="00B71523" w:rsidP="003825DB">
            <w:pPr>
              <w:pStyle w:val="Tablebodytext"/>
              <w:rPr>
                <w:highlight w:val="yellow"/>
              </w:rPr>
            </w:pPr>
            <w:r w:rsidRPr="00372C64">
              <w:t>Demonstrate</w:t>
            </w:r>
            <w:r>
              <w:t xml:space="preserve"> </w:t>
            </w:r>
            <w:r w:rsidRPr="00372C64">
              <w:t>Victorian</w:t>
            </w:r>
            <w:r>
              <w:t xml:space="preserve"> </w:t>
            </w:r>
            <w:r w:rsidRPr="00372C64">
              <w:t>Government</w:t>
            </w:r>
            <w:r>
              <w:t xml:space="preserve"> </w:t>
            </w:r>
            <w:r w:rsidRPr="00372C64">
              <w:t>leadership</w:t>
            </w:r>
            <w:r>
              <w:t xml:space="preserve"> </w:t>
            </w:r>
            <w:r w:rsidRPr="00372C64">
              <w:t>in</w:t>
            </w:r>
            <w:r>
              <w:t xml:space="preserve"> </w:t>
            </w:r>
            <w:r w:rsidRPr="00372C64">
              <w:t>the</w:t>
            </w:r>
            <w:r>
              <w:t xml:space="preserve"> </w:t>
            </w:r>
            <w:r w:rsidRPr="00372C64">
              <w:t>transition</w:t>
            </w:r>
            <w:r>
              <w:t xml:space="preserve"> </w:t>
            </w:r>
            <w:r w:rsidRPr="00372C64">
              <w:t>to</w:t>
            </w:r>
            <w:r>
              <w:t xml:space="preserve"> </w:t>
            </w:r>
            <w:r w:rsidRPr="00372C64">
              <w:t>a</w:t>
            </w:r>
            <w:r>
              <w:t xml:space="preserve"> </w:t>
            </w:r>
            <w:r w:rsidRPr="00372C64">
              <w:t>net</w:t>
            </w:r>
            <w:r>
              <w:t xml:space="preserve"> </w:t>
            </w:r>
            <w:r w:rsidRPr="00372C64">
              <w:t>zero,</w:t>
            </w:r>
            <w:r>
              <w:t xml:space="preserve"> </w:t>
            </w:r>
            <w:r w:rsidRPr="00372C64">
              <w:t>climate</w:t>
            </w:r>
            <w:r>
              <w:t xml:space="preserve"> </w:t>
            </w:r>
            <w:r w:rsidRPr="00372C64">
              <w:t>resilient,</w:t>
            </w:r>
            <w:r>
              <w:t xml:space="preserve"> </w:t>
            </w:r>
            <w:r w:rsidRPr="00372C64">
              <w:t>and</w:t>
            </w:r>
            <w:r>
              <w:t xml:space="preserve"> </w:t>
            </w:r>
            <w:r w:rsidRPr="00372C64">
              <w:t>circular</w:t>
            </w:r>
            <w:r>
              <w:t xml:space="preserve"> </w:t>
            </w:r>
            <w:r w:rsidRPr="00372C64">
              <w:t>economy</w:t>
            </w:r>
          </w:p>
        </w:tc>
        <w:tc>
          <w:tcPr>
            <w:tcW w:w="3786" w:type="pct"/>
          </w:tcPr>
          <w:p w14:paraId="32816B3B" w14:textId="77777777" w:rsidR="00B71523" w:rsidRPr="00372C64" w:rsidRDefault="00B71523" w:rsidP="003825DB">
            <w:pPr>
              <w:pStyle w:val="Tablebodytext"/>
              <w:rPr>
                <w:rFonts w:eastAsia="MS PGothic" w:cs="Arial"/>
              </w:rPr>
            </w:pPr>
            <w:r w:rsidRPr="00372C64">
              <w:rPr>
                <w:rFonts w:eastAsia="MS PGothic" w:cs="Arial"/>
              </w:rPr>
              <w:t>D</w:t>
            </w:r>
            <w:r w:rsidRPr="00372C64">
              <w:rPr>
                <w:rFonts w:eastAsia="MS PGothic"/>
              </w:rPr>
              <w:t>EECA</w:t>
            </w:r>
            <w:r>
              <w:rPr>
                <w:rFonts w:eastAsia="MS PGothic" w:cs="Arial"/>
              </w:rPr>
              <w:t xml:space="preserve"> </w:t>
            </w:r>
            <w:r w:rsidRPr="00372C64">
              <w:rPr>
                <w:rFonts w:eastAsia="MS PGothic" w:cs="Arial"/>
              </w:rPr>
              <w:t>led</w:t>
            </w:r>
            <w:r>
              <w:rPr>
                <w:rFonts w:eastAsia="MS PGothic" w:cs="Arial"/>
              </w:rPr>
              <w:t xml:space="preserve"> </w:t>
            </w:r>
            <w:r w:rsidRPr="00372C64">
              <w:rPr>
                <w:rFonts w:eastAsia="MS PGothic" w:cs="Arial"/>
              </w:rPr>
              <w:t>key</w:t>
            </w:r>
            <w:r>
              <w:rPr>
                <w:rFonts w:eastAsia="MS PGothic" w:cs="Arial"/>
              </w:rPr>
              <w:t xml:space="preserve"> </w:t>
            </w:r>
            <w:r w:rsidRPr="00372C64">
              <w:rPr>
                <w:rFonts w:eastAsia="MS PGothic" w:cs="Arial"/>
              </w:rPr>
              <w:t>actions</w:t>
            </w:r>
            <w:r>
              <w:rPr>
                <w:rFonts w:eastAsia="MS PGothic" w:cs="Arial"/>
              </w:rPr>
              <w:t xml:space="preserve"> </w:t>
            </w:r>
            <w:r w:rsidRPr="00372C64">
              <w:rPr>
                <w:rFonts w:eastAsia="MS PGothic" w:cs="Arial"/>
              </w:rPr>
              <w:t>during</w:t>
            </w:r>
            <w:r>
              <w:rPr>
                <w:rFonts w:eastAsia="MS PGothic" w:cs="Arial"/>
              </w:rPr>
              <w:t xml:space="preserve"> </w:t>
            </w:r>
            <w:r w:rsidRPr="00372C64">
              <w:rPr>
                <w:rFonts w:eastAsia="MS PGothic" w:cs="Arial"/>
              </w:rPr>
              <w:t>2024-25</w:t>
            </w:r>
            <w:r>
              <w:rPr>
                <w:rFonts w:eastAsia="MS PGothic" w:cs="Arial"/>
              </w:rPr>
              <w:t xml:space="preserve"> </w:t>
            </w:r>
            <w:r w:rsidRPr="00372C64">
              <w:rPr>
                <w:rFonts w:eastAsia="MS PGothic" w:cs="Arial"/>
              </w:rPr>
              <w:t>to</w:t>
            </w:r>
            <w:r>
              <w:rPr>
                <w:rFonts w:eastAsia="MS PGothic" w:cs="Arial"/>
              </w:rPr>
              <w:t xml:space="preserve"> </w:t>
            </w:r>
            <w:r w:rsidRPr="00372C64">
              <w:rPr>
                <w:rFonts w:eastAsia="MS PGothic" w:cs="Arial"/>
              </w:rPr>
              <w:t>support</w:t>
            </w:r>
            <w:r>
              <w:rPr>
                <w:rFonts w:eastAsia="MS PGothic" w:cs="Arial"/>
              </w:rPr>
              <w:t xml:space="preserve"> </w:t>
            </w:r>
            <w:r w:rsidRPr="00372C64">
              <w:rPr>
                <w:rFonts w:eastAsia="MS PGothic" w:cs="Arial"/>
              </w:rPr>
              <w:t>Victoria’s</w:t>
            </w:r>
            <w:r>
              <w:rPr>
                <w:rFonts w:eastAsia="MS PGothic" w:cs="Arial"/>
              </w:rPr>
              <w:t xml:space="preserve"> </w:t>
            </w:r>
            <w:r w:rsidRPr="00372C64">
              <w:rPr>
                <w:rFonts w:eastAsia="MS PGothic" w:cs="Arial"/>
              </w:rPr>
              <w:t>leadership</w:t>
            </w:r>
            <w:r>
              <w:rPr>
                <w:rFonts w:eastAsia="MS PGothic" w:cs="Arial"/>
              </w:rPr>
              <w:t xml:space="preserve"> </w:t>
            </w:r>
            <w:r w:rsidRPr="00372C64">
              <w:rPr>
                <w:rFonts w:eastAsia="MS PGothic" w:cs="Arial"/>
              </w:rPr>
              <w:t>in</w:t>
            </w:r>
            <w:r>
              <w:rPr>
                <w:rFonts w:eastAsia="MS PGothic" w:cs="Arial"/>
              </w:rPr>
              <w:t xml:space="preserve"> </w:t>
            </w:r>
            <w:r w:rsidRPr="00372C64">
              <w:rPr>
                <w:rFonts w:eastAsia="MS PGothic" w:cs="Arial"/>
              </w:rPr>
              <w:t>the</w:t>
            </w:r>
            <w:r>
              <w:rPr>
                <w:rFonts w:eastAsia="MS PGothic" w:cs="Arial"/>
              </w:rPr>
              <w:t xml:space="preserve"> </w:t>
            </w:r>
            <w:r w:rsidRPr="00372C64">
              <w:rPr>
                <w:rFonts w:eastAsia="MS PGothic" w:cs="Arial"/>
              </w:rPr>
              <w:t>transition</w:t>
            </w:r>
            <w:r>
              <w:rPr>
                <w:rFonts w:eastAsia="MS PGothic" w:cs="Arial"/>
              </w:rPr>
              <w:t xml:space="preserve"> </w:t>
            </w:r>
            <w:r w:rsidRPr="00372C64">
              <w:t>to</w:t>
            </w:r>
            <w:r>
              <w:t xml:space="preserve"> </w:t>
            </w:r>
            <w:r w:rsidRPr="00372C64">
              <w:t>a</w:t>
            </w:r>
            <w:r>
              <w:t xml:space="preserve"> </w:t>
            </w:r>
            <w:r w:rsidRPr="00372C64">
              <w:t>net</w:t>
            </w:r>
            <w:r>
              <w:t xml:space="preserve"> </w:t>
            </w:r>
            <w:r w:rsidRPr="00372C64">
              <w:t>zero,</w:t>
            </w:r>
            <w:r>
              <w:t xml:space="preserve"> </w:t>
            </w:r>
            <w:r w:rsidRPr="00372C64">
              <w:t>climate</w:t>
            </w:r>
            <w:r>
              <w:t xml:space="preserve"> </w:t>
            </w:r>
            <w:r w:rsidRPr="00372C64">
              <w:t>resilient</w:t>
            </w:r>
            <w:r>
              <w:t xml:space="preserve"> </w:t>
            </w:r>
            <w:r w:rsidRPr="00372C64">
              <w:t>and</w:t>
            </w:r>
            <w:r>
              <w:t xml:space="preserve"> </w:t>
            </w:r>
            <w:r w:rsidRPr="00372C64">
              <w:t>circular</w:t>
            </w:r>
            <w:r>
              <w:t xml:space="preserve"> </w:t>
            </w:r>
            <w:r w:rsidRPr="00372C64">
              <w:t>economy</w:t>
            </w:r>
            <w:r>
              <w:t xml:space="preserve"> </w:t>
            </w:r>
            <w:r w:rsidRPr="00372C64">
              <w:t>including:</w:t>
            </w:r>
          </w:p>
          <w:p w14:paraId="29FB9226" w14:textId="77777777" w:rsidR="00B71523" w:rsidRPr="00372C64" w:rsidRDefault="00B71523" w:rsidP="003825DB">
            <w:pPr>
              <w:pStyle w:val="TableBullet"/>
              <w:rPr>
                <w:rFonts w:eastAsia="MS PGothic"/>
              </w:rPr>
            </w:pPr>
            <w:r w:rsidRPr="00372C64">
              <w:rPr>
                <w:rFonts w:eastAsia="MS PGothic"/>
              </w:rPr>
              <w:t>providing</w:t>
            </w:r>
            <w:r>
              <w:rPr>
                <w:rFonts w:eastAsia="MS PGothic"/>
              </w:rPr>
              <w:t xml:space="preserve"> </w:t>
            </w:r>
            <w:r w:rsidRPr="00372C64">
              <w:rPr>
                <w:rFonts w:eastAsia="MS PGothic"/>
              </w:rPr>
              <w:t>evidence</w:t>
            </w:r>
            <w:r>
              <w:rPr>
                <w:rFonts w:eastAsia="MS PGothic"/>
              </w:rPr>
              <w:t xml:space="preserve"> </w:t>
            </w:r>
            <w:r w:rsidRPr="00372C64">
              <w:rPr>
                <w:rFonts w:eastAsia="MS PGothic"/>
              </w:rPr>
              <w:t>and</w:t>
            </w:r>
            <w:r>
              <w:rPr>
                <w:rFonts w:eastAsia="MS PGothic"/>
              </w:rPr>
              <w:t xml:space="preserve"> </w:t>
            </w:r>
            <w:r w:rsidRPr="00372C64">
              <w:rPr>
                <w:rFonts w:eastAsia="MS PGothic"/>
              </w:rPr>
              <w:t>advice</w:t>
            </w:r>
            <w:r>
              <w:rPr>
                <w:rFonts w:eastAsia="MS PGothic"/>
              </w:rPr>
              <w:t xml:space="preserve"> </w:t>
            </w:r>
            <w:r w:rsidRPr="00372C64">
              <w:rPr>
                <w:rFonts w:eastAsia="MS PGothic"/>
              </w:rPr>
              <w:t>leading</w:t>
            </w:r>
            <w:r>
              <w:rPr>
                <w:rFonts w:eastAsia="MS PGothic"/>
              </w:rPr>
              <w:t xml:space="preserve"> </w:t>
            </w:r>
            <w:r w:rsidRPr="00372C64">
              <w:rPr>
                <w:rFonts w:eastAsia="MS PGothic"/>
              </w:rPr>
              <w:t>to</w:t>
            </w:r>
            <w:r>
              <w:rPr>
                <w:rFonts w:eastAsia="MS PGothic"/>
              </w:rPr>
              <w:t xml:space="preserve"> </w:t>
            </w:r>
            <w:r w:rsidRPr="00372C64">
              <w:rPr>
                <w:rFonts w:eastAsia="MS PGothic"/>
              </w:rPr>
              <w:t>the</w:t>
            </w:r>
            <w:r>
              <w:rPr>
                <w:rFonts w:eastAsia="MS PGothic"/>
              </w:rPr>
              <w:t xml:space="preserve"> </w:t>
            </w:r>
            <w:r w:rsidRPr="00372C64">
              <w:rPr>
                <w:rFonts w:eastAsia="MS PGothic"/>
              </w:rPr>
              <w:t>inclusion</w:t>
            </w:r>
            <w:r>
              <w:rPr>
                <w:rFonts w:eastAsia="MS PGothic"/>
              </w:rPr>
              <w:t xml:space="preserve"> </w:t>
            </w:r>
            <w:r w:rsidRPr="00372C64">
              <w:rPr>
                <w:rFonts w:eastAsia="MS PGothic"/>
              </w:rPr>
              <w:t>of</w:t>
            </w:r>
            <w:r>
              <w:rPr>
                <w:rFonts w:eastAsia="MS PGothic"/>
              </w:rPr>
              <w:t xml:space="preserve"> </w:t>
            </w:r>
            <w:r w:rsidRPr="00372C64">
              <w:rPr>
                <w:rFonts w:eastAsia="MS PGothic"/>
              </w:rPr>
              <w:t>a</w:t>
            </w:r>
            <w:r>
              <w:rPr>
                <w:rFonts w:eastAsia="MS PGothic"/>
              </w:rPr>
              <w:t xml:space="preserve"> </w:t>
            </w:r>
            <w:r w:rsidRPr="00372C64">
              <w:rPr>
                <w:rFonts w:eastAsia="MS PGothic"/>
              </w:rPr>
              <w:t>clean</w:t>
            </w:r>
            <w:r>
              <w:rPr>
                <w:rFonts w:eastAsia="MS PGothic"/>
              </w:rPr>
              <w:t xml:space="preserve"> </w:t>
            </w:r>
            <w:r w:rsidRPr="00372C64">
              <w:rPr>
                <w:rFonts w:eastAsia="MS PGothic"/>
              </w:rPr>
              <w:t>and</w:t>
            </w:r>
            <w:r>
              <w:rPr>
                <w:rFonts w:eastAsia="MS PGothic"/>
              </w:rPr>
              <w:t xml:space="preserve"> </w:t>
            </w:r>
            <w:r w:rsidRPr="00372C64">
              <w:rPr>
                <w:rFonts w:eastAsia="MS PGothic"/>
              </w:rPr>
              <w:t>circular</w:t>
            </w:r>
            <w:r>
              <w:rPr>
                <w:rFonts w:eastAsia="MS PGothic"/>
              </w:rPr>
              <w:t xml:space="preserve"> </w:t>
            </w:r>
            <w:r w:rsidRPr="00372C64">
              <w:rPr>
                <w:rFonts w:eastAsia="MS PGothic"/>
              </w:rPr>
              <w:t>economy</w:t>
            </w:r>
            <w:r>
              <w:rPr>
                <w:rFonts w:eastAsia="MS PGothic"/>
              </w:rPr>
              <w:t xml:space="preserve"> </w:t>
            </w:r>
            <w:r w:rsidRPr="00372C64">
              <w:rPr>
                <w:rFonts w:eastAsia="MS PGothic"/>
              </w:rPr>
              <w:t>as</w:t>
            </w:r>
            <w:r>
              <w:rPr>
                <w:rFonts w:eastAsia="MS PGothic"/>
              </w:rPr>
              <w:t xml:space="preserve"> </w:t>
            </w:r>
            <w:r w:rsidRPr="00372C64">
              <w:rPr>
                <w:rFonts w:eastAsia="MS PGothic"/>
              </w:rPr>
              <w:t>an</w:t>
            </w:r>
            <w:r>
              <w:rPr>
                <w:rFonts w:eastAsia="MS PGothic"/>
              </w:rPr>
              <w:t xml:space="preserve"> </w:t>
            </w:r>
            <w:r w:rsidRPr="00372C64">
              <w:rPr>
                <w:rFonts w:eastAsia="MS PGothic"/>
              </w:rPr>
              <w:t>investment</w:t>
            </w:r>
            <w:r>
              <w:rPr>
                <w:rFonts w:eastAsia="MS PGothic"/>
              </w:rPr>
              <w:t xml:space="preserve"> </w:t>
            </w:r>
            <w:r w:rsidRPr="00372C64">
              <w:rPr>
                <w:rFonts w:eastAsia="MS PGothic"/>
              </w:rPr>
              <w:t>priority</w:t>
            </w:r>
            <w:r>
              <w:rPr>
                <w:rFonts w:eastAsia="MS PGothic"/>
              </w:rPr>
              <w:t xml:space="preserve"> </w:t>
            </w:r>
            <w:r w:rsidRPr="00372C64">
              <w:rPr>
                <w:rFonts w:eastAsia="MS PGothic"/>
              </w:rPr>
              <w:t>in</w:t>
            </w:r>
            <w:r>
              <w:rPr>
                <w:rFonts w:eastAsia="MS PGothic"/>
              </w:rPr>
              <w:t xml:space="preserve"> </w:t>
            </w:r>
            <w:r w:rsidRPr="00372C64">
              <w:rPr>
                <w:rFonts w:eastAsia="MS PGothic"/>
              </w:rPr>
              <w:t>the</w:t>
            </w:r>
            <w:r>
              <w:rPr>
                <w:rFonts w:eastAsia="MS PGothic"/>
              </w:rPr>
              <w:t xml:space="preserve"> </w:t>
            </w:r>
            <w:hyperlink r:id="rId33" w:history="1">
              <w:r w:rsidRPr="00B62688">
                <w:rPr>
                  <w:rStyle w:val="Hyperlink"/>
                </w:rPr>
                <w:t>Economic</w:t>
              </w:r>
              <w:r>
                <w:rPr>
                  <w:rStyle w:val="Hyperlink"/>
                </w:rPr>
                <w:t xml:space="preserve"> </w:t>
              </w:r>
              <w:r w:rsidRPr="00B62688">
                <w:rPr>
                  <w:rStyle w:val="Hyperlink"/>
                </w:rPr>
                <w:t>Growth</w:t>
              </w:r>
              <w:r>
                <w:rPr>
                  <w:rStyle w:val="Hyperlink"/>
                </w:rPr>
                <w:t xml:space="preserve"> </w:t>
              </w:r>
              <w:r w:rsidRPr="00B62688">
                <w:rPr>
                  <w:rStyle w:val="Hyperlink"/>
                </w:rPr>
                <w:t>Statement</w:t>
              </w:r>
            </w:hyperlink>
            <w:r>
              <w:rPr>
                <w:rFonts w:eastAsia="MS PGothic"/>
                <w:i/>
                <w:iCs/>
              </w:rPr>
              <w:t xml:space="preserve"> </w:t>
            </w:r>
            <w:r w:rsidRPr="00372C64">
              <w:rPr>
                <w:rFonts w:eastAsia="MS PGothic"/>
              </w:rPr>
              <w:t>and</w:t>
            </w:r>
            <w:r>
              <w:rPr>
                <w:rFonts w:eastAsia="MS PGothic"/>
              </w:rPr>
              <w:t xml:space="preserve"> </w:t>
            </w:r>
            <w:r w:rsidRPr="00372C64">
              <w:rPr>
                <w:rFonts w:eastAsia="MS PGothic"/>
              </w:rPr>
              <w:t>the</w:t>
            </w:r>
            <w:r>
              <w:rPr>
                <w:rFonts w:eastAsia="MS PGothic"/>
              </w:rPr>
              <w:t xml:space="preserve"> </w:t>
            </w:r>
            <w:hyperlink r:id="rId34" w:history="1">
              <w:r w:rsidRPr="00B62688">
                <w:rPr>
                  <w:rStyle w:val="Hyperlink"/>
                </w:rPr>
                <w:t>Industry</w:t>
              </w:r>
              <w:r>
                <w:rPr>
                  <w:rStyle w:val="Hyperlink"/>
                </w:rPr>
                <w:t xml:space="preserve"> </w:t>
              </w:r>
              <w:r w:rsidRPr="00B62688">
                <w:rPr>
                  <w:rStyle w:val="Hyperlink"/>
                </w:rPr>
                <w:t>Policy</w:t>
              </w:r>
            </w:hyperlink>
            <w:r>
              <w:rPr>
                <w:rFonts w:eastAsia="MS PGothic"/>
              </w:rPr>
              <w:t xml:space="preserve"> </w:t>
            </w:r>
          </w:p>
          <w:p w14:paraId="33227BDF" w14:textId="77777777" w:rsidR="00B71523" w:rsidRPr="00372C64" w:rsidRDefault="00B71523" w:rsidP="003825DB">
            <w:pPr>
              <w:pStyle w:val="TableBullet"/>
              <w:rPr>
                <w:rFonts w:eastAsia="MS PGothic"/>
                <w:u w:val="single"/>
              </w:rPr>
            </w:pPr>
            <w:r w:rsidRPr="00372C64">
              <w:rPr>
                <w:rFonts w:eastAsia="MS PGothic"/>
              </w:rPr>
              <w:t>hosting</w:t>
            </w:r>
            <w:r>
              <w:rPr>
                <w:rFonts w:eastAsia="MS PGothic"/>
              </w:rPr>
              <w:t xml:space="preserve"> </w:t>
            </w:r>
            <w:r w:rsidRPr="00372C64">
              <w:rPr>
                <w:rFonts w:eastAsia="MS PGothic"/>
              </w:rPr>
              <w:t>2</w:t>
            </w:r>
            <w:r>
              <w:rPr>
                <w:rFonts w:eastAsia="MS PGothic"/>
              </w:rPr>
              <w:t xml:space="preserve"> </w:t>
            </w:r>
            <w:r w:rsidRPr="00372C64">
              <w:rPr>
                <w:rFonts w:eastAsia="MS PGothic"/>
              </w:rPr>
              <w:t>VPS</w:t>
            </w:r>
            <w:r>
              <w:rPr>
                <w:rFonts w:eastAsia="MS PGothic"/>
              </w:rPr>
              <w:t xml:space="preserve"> </w:t>
            </w:r>
            <w:r w:rsidRPr="00372C64">
              <w:rPr>
                <w:rFonts w:eastAsia="MS PGothic"/>
              </w:rPr>
              <w:t>Climate</w:t>
            </w:r>
            <w:r>
              <w:rPr>
                <w:rFonts w:eastAsia="MS PGothic"/>
              </w:rPr>
              <w:t xml:space="preserve"> </w:t>
            </w:r>
            <w:r w:rsidRPr="00372C64">
              <w:rPr>
                <w:rFonts w:eastAsia="MS PGothic"/>
              </w:rPr>
              <w:t>Action</w:t>
            </w:r>
            <w:r>
              <w:rPr>
                <w:rFonts w:eastAsia="MS PGothic"/>
              </w:rPr>
              <w:t xml:space="preserve"> </w:t>
            </w:r>
            <w:r w:rsidRPr="00372C64">
              <w:rPr>
                <w:rFonts w:eastAsia="MS PGothic"/>
              </w:rPr>
              <w:t>Community</w:t>
            </w:r>
            <w:r>
              <w:rPr>
                <w:rFonts w:eastAsia="MS PGothic"/>
              </w:rPr>
              <w:t xml:space="preserve"> </w:t>
            </w:r>
            <w:r w:rsidRPr="00372C64">
              <w:rPr>
                <w:rFonts w:eastAsia="MS PGothic"/>
              </w:rPr>
              <w:t>of</w:t>
            </w:r>
            <w:r>
              <w:rPr>
                <w:rFonts w:eastAsia="MS PGothic"/>
              </w:rPr>
              <w:t xml:space="preserve"> </w:t>
            </w:r>
            <w:r w:rsidRPr="00372C64">
              <w:rPr>
                <w:rFonts w:eastAsia="MS PGothic"/>
              </w:rPr>
              <w:t>Practice</w:t>
            </w:r>
            <w:r>
              <w:rPr>
                <w:rFonts w:eastAsia="MS PGothic"/>
              </w:rPr>
              <w:t xml:space="preserve"> </w:t>
            </w:r>
            <w:r w:rsidRPr="00372C64">
              <w:rPr>
                <w:rFonts w:eastAsia="MS PGothic"/>
              </w:rPr>
              <w:t>sessions</w:t>
            </w:r>
            <w:r>
              <w:rPr>
                <w:rFonts w:eastAsia="MS PGothic"/>
              </w:rPr>
              <w:t xml:space="preserve"> </w:t>
            </w:r>
          </w:p>
          <w:p w14:paraId="4CF6D91A" w14:textId="77777777" w:rsidR="00B71523" w:rsidRPr="00372C64" w:rsidRDefault="00B71523" w:rsidP="003825DB">
            <w:pPr>
              <w:pStyle w:val="TableBullet"/>
              <w:rPr>
                <w:rFonts w:eastAsia="MS PGothic"/>
              </w:rPr>
            </w:pPr>
            <w:r w:rsidRPr="00372C64">
              <w:rPr>
                <w:rFonts w:eastAsia="MS PGothic"/>
              </w:rPr>
              <w:t>supporting</w:t>
            </w:r>
            <w:r>
              <w:rPr>
                <w:rFonts w:eastAsia="MS PGothic"/>
              </w:rPr>
              <w:t xml:space="preserve"> </w:t>
            </w:r>
            <w:r w:rsidRPr="00372C64">
              <w:rPr>
                <w:rFonts w:eastAsia="MS PGothic"/>
              </w:rPr>
              <w:t>the</w:t>
            </w:r>
            <w:r>
              <w:rPr>
                <w:rFonts w:eastAsia="MS PGothic"/>
              </w:rPr>
              <w:t xml:space="preserve"> </w:t>
            </w:r>
            <w:r w:rsidRPr="00372C64">
              <w:rPr>
                <w:rFonts w:eastAsia="MS PGothic"/>
              </w:rPr>
              <w:t>Minister</w:t>
            </w:r>
            <w:r>
              <w:rPr>
                <w:rFonts w:eastAsia="MS PGothic"/>
              </w:rPr>
              <w:t xml:space="preserve"> </w:t>
            </w:r>
            <w:r w:rsidRPr="00372C64">
              <w:rPr>
                <w:rFonts w:eastAsia="MS PGothic"/>
              </w:rPr>
              <w:t>for</w:t>
            </w:r>
            <w:r>
              <w:rPr>
                <w:rFonts w:eastAsia="MS PGothic"/>
              </w:rPr>
              <w:t xml:space="preserve"> </w:t>
            </w:r>
            <w:r w:rsidRPr="00372C64">
              <w:rPr>
                <w:rFonts w:eastAsia="MS PGothic"/>
              </w:rPr>
              <w:t>Climate</w:t>
            </w:r>
            <w:r>
              <w:rPr>
                <w:rFonts w:eastAsia="MS PGothic"/>
              </w:rPr>
              <w:t xml:space="preserve"> </w:t>
            </w:r>
            <w:r w:rsidRPr="00372C64">
              <w:rPr>
                <w:rFonts w:eastAsia="MS PGothic"/>
              </w:rPr>
              <w:t>Action’s</w:t>
            </w:r>
            <w:r>
              <w:rPr>
                <w:rFonts w:eastAsia="MS PGothic"/>
              </w:rPr>
              <w:t xml:space="preserve"> </w:t>
            </w:r>
            <w:r w:rsidRPr="00372C64">
              <w:rPr>
                <w:rFonts w:eastAsia="MS PGothic"/>
              </w:rPr>
              <w:t>attendance</w:t>
            </w:r>
            <w:r>
              <w:rPr>
                <w:rFonts w:eastAsia="MS PGothic"/>
              </w:rPr>
              <w:t xml:space="preserve"> </w:t>
            </w:r>
            <w:r w:rsidRPr="00372C64">
              <w:rPr>
                <w:rFonts w:eastAsia="MS PGothic"/>
              </w:rPr>
              <w:t>at</w:t>
            </w:r>
            <w:r>
              <w:rPr>
                <w:rFonts w:eastAsia="MS PGothic"/>
              </w:rPr>
              <w:t xml:space="preserve"> </w:t>
            </w:r>
            <w:r w:rsidRPr="00372C64">
              <w:rPr>
                <w:rFonts w:eastAsia="MS PGothic"/>
              </w:rPr>
              <w:t>3</w:t>
            </w:r>
            <w:r>
              <w:rPr>
                <w:rFonts w:eastAsia="MS PGothic"/>
              </w:rPr>
              <w:t xml:space="preserve"> </w:t>
            </w:r>
            <w:r w:rsidRPr="00372C64">
              <w:rPr>
                <w:rFonts w:eastAsia="MS PGothic"/>
              </w:rPr>
              <w:t>Energy</w:t>
            </w:r>
            <w:r>
              <w:rPr>
                <w:rFonts w:eastAsia="MS PGothic"/>
              </w:rPr>
              <w:t xml:space="preserve"> </w:t>
            </w:r>
            <w:r w:rsidRPr="00372C64">
              <w:rPr>
                <w:rFonts w:eastAsia="MS PGothic"/>
              </w:rPr>
              <w:t>and</w:t>
            </w:r>
            <w:r>
              <w:rPr>
                <w:rFonts w:eastAsia="MS PGothic"/>
              </w:rPr>
              <w:t xml:space="preserve"> </w:t>
            </w:r>
            <w:r w:rsidRPr="00372C64">
              <w:rPr>
                <w:rFonts w:eastAsia="MS PGothic"/>
              </w:rPr>
              <w:t>Climate</w:t>
            </w:r>
            <w:r>
              <w:rPr>
                <w:rFonts w:eastAsia="MS PGothic"/>
              </w:rPr>
              <w:t xml:space="preserve"> </w:t>
            </w:r>
            <w:r w:rsidRPr="00372C64">
              <w:rPr>
                <w:rFonts w:eastAsia="MS PGothic"/>
              </w:rPr>
              <w:t>Ministerial</w:t>
            </w:r>
            <w:r>
              <w:rPr>
                <w:rFonts w:eastAsia="MS PGothic"/>
              </w:rPr>
              <w:t xml:space="preserve"> </w:t>
            </w:r>
            <w:r w:rsidRPr="00372C64">
              <w:rPr>
                <w:rFonts w:eastAsia="MS PGothic"/>
              </w:rPr>
              <w:t>Council</w:t>
            </w:r>
            <w:r>
              <w:rPr>
                <w:rFonts w:eastAsia="MS PGothic"/>
              </w:rPr>
              <w:t xml:space="preserve"> </w:t>
            </w:r>
            <w:r w:rsidRPr="00372C64">
              <w:rPr>
                <w:rFonts w:eastAsia="MS PGothic"/>
              </w:rPr>
              <w:t>meetings</w:t>
            </w:r>
            <w:r>
              <w:rPr>
                <w:rFonts w:eastAsia="MS PGothic"/>
              </w:rPr>
              <w:t xml:space="preserve"> </w:t>
            </w:r>
          </w:p>
          <w:p w14:paraId="34F3920A" w14:textId="77777777" w:rsidR="00B71523" w:rsidRPr="00372C64" w:rsidRDefault="00B71523" w:rsidP="003825DB">
            <w:pPr>
              <w:pStyle w:val="TableBullet"/>
              <w:rPr>
                <w:rFonts w:eastAsia="MS PGothic"/>
              </w:rPr>
            </w:pPr>
            <w:r w:rsidRPr="00372C64">
              <w:rPr>
                <w:rFonts w:eastAsia="MS PGothic"/>
              </w:rPr>
              <w:t>fostering</w:t>
            </w:r>
            <w:r>
              <w:rPr>
                <w:rFonts w:eastAsia="MS PGothic"/>
              </w:rPr>
              <w:t xml:space="preserve"> </w:t>
            </w:r>
            <w:r w:rsidRPr="00372C64">
              <w:rPr>
                <w:rFonts w:eastAsia="MS PGothic"/>
              </w:rPr>
              <w:t>an</w:t>
            </w:r>
            <w:r>
              <w:rPr>
                <w:rFonts w:eastAsia="MS PGothic"/>
              </w:rPr>
              <w:t xml:space="preserve"> </w:t>
            </w:r>
            <w:r w:rsidRPr="00372C64">
              <w:rPr>
                <w:rFonts w:eastAsia="MS PGothic"/>
              </w:rPr>
              <w:t>active</w:t>
            </w:r>
            <w:r>
              <w:rPr>
                <w:rFonts w:eastAsia="MS PGothic"/>
              </w:rPr>
              <w:t xml:space="preserve"> </w:t>
            </w:r>
            <w:r w:rsidRPr="00372C64">
              <w:rPr>
                <w:rFonts w:eastAsia="MS PGothic"/>
              </w:rPr>
              <w:t>partnership</w:t>
            </w:r>
            <w:r>
              <w:rPr>
                <w:rFonts w:eastAsia="MS PGothic"/>
              </w:rPr>
              <w:t xml:space="preserve"> </w:t>
            </w:r>
            <w:r w:rsidRPr="00372C64">
              <w:rPr>
                <w:rFonts w:eastAsia="MS PGothic"/>
              </w:rPr>
              <w:t>with</w:t>
            </w:r>
            <w:r>
              <w:rPr>
                <w:rFonts w:eastAsia="MS PGothic"/>
              </w:rPr>
              <w:t xml:space="preserve"> </w:t>
            </w:r>
            <w:r w:rsidRPr="00372C64">
              <w:rPr>
                <w:rFonts w:eastAsia="MS PGothic"/>
              </w:rPr>
              <w:t>the</w:t>
            </w:r>
            <w:r>
              <w:rPr>
                <w:rFonts w:eastAsia="MS PGothic"/>
              </w:rPr>
              <w:t xml:space="preserve"> </w:t>
            </w:r>
            <w:r w:rsidRPr="00372C64">
              <w:rPr>
                <w:rFonts w:eastAsia="MS PGothic"/>
              </w:rPr>
              <w:t>Victorian</w:t>
            </w:r>
            <w:r>
              <w:rPr>
                <w:rFonts w:eastAsia="MS PGothic"/>
              </w:rPr>
              <w:t xml:space="preserve"> </w:t>
            </w:r>
            <w:r w:rsidRPr="00372C64">
              <w:rPr>
                <w:rFonts w:eastAsia="MS PGothic"/>
              </w:rPr>
              <w:t>Council</w:t>
            </w:r>
            <w:r>
              <w:rPr>
                <w:rFonts w:eastAsia="MS PGothic"/>
              </w:rPr>
              <w:t xml:space="preserve"> </w:t>
            </w:r>
            <w:r w:rsidRPr="00372C64">
              <w:rPr>
                <w:rFonts w:eastAsia="MS PGothic"/>
              </w:rPr>
              <w:t>of</w:t>
            </w:r>
            <w:r>
              <w:rPr>
                <w:rFonts w:eastAsia="MS PGothic"/>
              </w:rPr>
              <w:t xml:space="preserve"> </w:t>
            </w:r>
            <w:r w:rsidRPr="00372C64">
              <w:rPr>
                <w:rFonts w:eastAsia="MS PGothic"/>
              </w:rPr>
              <w:t>Social</w:t>
            </w:r>
            <w:r>
              <w:rPr>
                <w:rFonts w:eastAsia="MS PGothic"/>
              </w:rPr>
              <w:t xml:space="preserve"> </w:t>
            </w:r>
            <w:r w:rsidRPr="00372C64">
              <w:rPr>
                <w:rFonts w:eastAsia="MS PGothic"/>
              </w:rPr>
              <w:t>Services</w:t>
            </w:r>
            <w:r>
              <w:rPr>
                <w:rFonts w:eastAsia="MS PGothic"/>
              </w:rPr>
              <w:t xml:space="preserve"> </w:t>
            </w:r>
            <w:r w:rsidRPr="00372C64">
              <w:rPr>
                <w:rFonts w:eastAsia="MS PGothic"/>
              </w:rPr>
              <w:t>(VCOSS)</w:t>
            </w:r>
            <w:r>
              <w:rPr>
                <w:rFonts w:eastAsia="MS PGothic"/>
              </w:rPr>
              <w:t xml:space="preserve"> </w:t>
            </w:r>
            <w:r w:rsidRPr="00372C64">
              <w:rPr>
                <w:rFonts w:eastAsia="MS PGothic"/>
              </w:rPr>
              <w:t>to</w:t>
            </w:r>
            <w:r>
              <w:rPr>
                <w:rFonts w:eastAsia="MS PGothic"/>
              </w:rPr>
              <w:t xml:space="preserve"> </w:t>
            </w:r>
            <w:r w:rsidRPr="00372C64">
              <w:rPr>
                <w:rFonts w:eastAsia="MS PGothic"/>
              </w:rPr>
              <w:t>provide</w:t>
            </w:r>
            <w:r>
              <w:rPr>
                <w:rFonts w:eastAsia="MS PGothic"/>
              </w:rPr>
              <w:t xml:space="preserve"> </w:t>
            </w:r>
            <w:r w:rsidRPr="00372C64">
              <w:rPr>
                <w:rFonts w:eastAsia="MS PGothic"/>
              </w:rPr>
              <w:t>advice</w:t>
            </w:r>
            <w:r>
              <w:rPr>
                <w:rFonts w:eastAsia="MS PGothic"/>
              </w:rPr>
              <w:t xml:space="preserve"> </w:t>
            </w:r>
            <w:r w:rsidRPr="00372C64">
              <w:rPr>
                <w:rFonts w:eastAsia="MS PGothic"/>
              </w:rPr>
              <w:t>on</w:t>
            </w:r>
            <w:r>
              <w:rPr>
                <w:rFonts w:eastAsia="MS PGothic"/>
              </w:rPr>
              <w:t xml:space="preserve"> </w:t>
            </w:r>
            <w:r w:rsidRPr="00372C64">
              <w:rPr>
                <w:rFonts w:eastAsia="MS PGothic"/>
              </w:rPr>
              <w:t>equitable</w:t>
            </w:r>
            <w:r>
              <w:rPr>
                <w:rFonts w:eastAsia="MS PGothic"/>
              </w:rPr>
              <w:t xml:space="preserve"> </w:t>
            </w:r>
            <w:r w:rsidRPr="00372C64">
              <w:rPr>
                <w:rFonts w:eastAsia="MS PGothic"/>
              </w:rPr>
              <w:t>responses</w:t>
            </w:r>
            <w:r>
              <w:rPr>
                <w:rFonts w:eastAsia="MS PGothic"/>
              </w:rPr>
              <w:t xml:space="preserve"> </w:t>
            </w:r>
            <w:r w:rsidRPr="00372C64">
              <w:rPr>
                <w:rFonts w:eastAsia="MS PGothic"/>
              </w:rPr>
              <w:t>to</w:t>
            </w:r>
            <w:r>
              <w:rPr>
                <w:rFonts w:eastAsia="MS PGothic"/>
              </w:rPr>
              <w:t xml:space="preserve"> </w:t>
            </w:r>
            <w:r w:rsidRPr="00372C64">
              <w:rPr>
                <w:rFonts w:eastAsia="MS PGothic"/>
              </w:rPr>
              <w:t>climate</w:t>
            </w:r>
            <w:r>
              <w:rPr>
                <w:rFonts w:eastAsia="MS PGothic"/>
              </w:rPr>
              <w:t xml:space="preserve"> </w:t>
            </w:r>
            <w:r w:rsidRPr="00372C64">
              <w:rPr>
                <w:rFonts w:eastAsia="MS PGothic"/>
              </w:rPr>
              <w:t>change.</w:t>
            </w:r>
          </w:p>
        </w:tc>
      </w:tr>
    </w:tbl>
    <w:p w14:paraId="60C47678" w14:textId="77777777" w:rsidR="00B71523" w:rsidRDefault="00B71523" w:rsidP="00B71523"/>
    <w:p w14:paraId="6C01C304" w14:textId="77777777" w:rsidR="00B71523" w:rsidRDefault="00B71523" w:rsidP="00B71523">
      <w:pPr>
        <w:pStyle w:val="Heading4"/>
      </w:pPr>
      <w:r>
        <w:t>D</w:t>
      </w:r>
      <w:r w:rsidRPr="009163C8">
        <w:t>epartmental</w:t>
      </w:r>
      <w:r>
        <w:t xml:space="preserve"> </w:t>
      </w:r>
      <w:r w:rsidRPr="009163C8">
        <w:t>Objective</w:t>
      </w:r>
      <w:r>
        <w:t xml:space="preserve"> </w:t>
      </w:r>
      <w:r w:rsidRPr="009163C8">
        <w:t>Indicator</w:t>
      </w:r>
      <w:r>
        <w:t xml:space="preserve"> </w:t>
      </w:r>
      <w:r w:rsidRPr="009163C8">
        <w:t>performance</w:t>
      </w:r>
    </w:p>
    <w:p w14:paraId="1AA36019" w14:textId="77777777" w:rsidR="00B71523" w:rsidRPr="009163C8" w:rsidRDefault="00B71523" w:rsidP="00F00269">
      <w:pPr>
        <w:pStyle w:val="Tableandgraphtitle"/>
      </w:pPr>
      <w:r w:rsidRPr="009163C8">
        <w:t>Indicator:</w:t>
      </w:r>
      <w:r>
        <w:t xml:space="preserve"> </w:t>
      </w:r>
      <w:r w:rsidRPr="009163C8">
        <w:t>Reduction</w:t>
      </w:r>
      <w:r>
        <w:t xml:space="preserve"> </w:t>
      </w:r>
      <w:r w:rsidRPr="009163C8">
        <w:t>in</w:t>
      </w:r>
      <w:r>
        <w:t xml:space="preserve"> </w:t>
      </w:r>
      <w:r w:rsidRPr="009163C8">
        <w:t>Victoria’s</w:t>
      </w:r>
      <w:r>
        <w:t xml:space="preserve"> </w:t>
      </w:r>
      <w:r w:rsidRPr="009163C8">
        <w:t>greenhouse</w:t>
      </w:r>
      <w:r>
        <w:t xml:space="preserve"> </w:t>
      </w:r>
      <w:r w:rsidRPr="009163C8">
        <w:t>gas</w:t>
      </w:r>
      <w:r>
        <w:t xml:space="preserve"> </w:t>
      </w:r>
      <w:r w:rsidRPr="009163C8">
        <w:t>emissions</w:t>
      </w:r>
      <w:r>
        <w:t xml:space="preserve"> </w:t>
      </w:r>
      <w:r w:rsidRPr="009163C8">
        <w:t>relative</w:t>
      </w:r>
      <w:r>
        <w:t xml:space="preserve"> </w:t>
      </w:r>
      <w:r w:rsidRPr="009163C8">
        <w:t>to</w:t>
      </w:r>
      <w:r>
        <w:t xml:space="preserve"> </w:t>
      </w:r>
      <w:r w:rsidRPr="009163C8">
        <w:t>2005</w:t>
      </w:r>
    </w:p>
    <w:p w14:paraId="08AA6B70" w14:textId="77777777" w:rsidR="00B71523" w:rsidRDefault="00B71523" w:rsidP="00B71523">
      <w:r w:rsidRPr="008C489C">
        <w:rPr>
          <w:noProof/>
          <w:sz w:val="17"/>
        </w:rPr>
        <w:drawing>
          <wp:inline distT="0" distB="0" distL="0" distR="0" wp14:anchorId="7131A24A" wp14:editId="182BF6A2">
            <wp:extent cx="3933190" cy="2262165"/>
            <wp:effectExtent l="0" t="0" r="0" b="5080"/>
            <wp:docPr id="636700660" name="Chart 1" descr="Line graph showing Indicator: Reduction in Victoria’s greenhouse gas emissions relative to 2005. Data in table below.">
              <a:extLst xmlns:a="http://schemas.openxmlformats.org/drawingml/2006/main">
                <a:ext uri="{FF2B5EF4-FFF2-40B4-BE49-F238E27FC236}">
                  <a16:creationId xmlns:a16="http://schemas.microsoft.com/office/drawing/2014/main" id="{B3047DB0-6A5C-7EF6-7EFB-36ECD84B5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0" w:type="auto"/>
        <w:tblLayout w:type="fixed"/>
        <w:tblLook w:val="0020" w:firstRow="1" w:lastRow="0" w:firstColumn="0" w:lastColumn="0" w:noHBand="0" w:noVBand="0"/>
      </w:tblPr>
      <w:tblGrid>
        <w:gridCol w:w="2264"/>
        <w:gridCol w:w="2264"/>
      </w:tblGrid>
      <w:tr w:rsidR="00B71523" w:rsidRPr="00DD406A" w14:paraId="18D593B7" w14:textId="77777777" w:rsidTr="007C4B01">
        <w:trPr>
          <w:trHeight w:val="290"/>
          <w:tblHeader/>
        </w:trPr>
        <w:tc>
          <w:tcPr>
            <w:tcW w:w="2264" w:type="dxa"/>
          </w:tcPr>
          <w:p w14:paraId="0CE85EB0" w14:textId="77777777" w:rsidR="00B71523" w:rsidRPr="00DD406A" w:rsidRDefault="00B71523" w:rsidP="003825DB">
            <w:pPr>
              <w:pStyle w:val="TableColumnHeading"/>
            </w:pPr>
            <w:bookmarkStart w:id="34" w:name="TableColumnHeadings_7"/>
            <w:bookmarkEnd w:id="34"/>
            <w:r w:rsidRPr="00DD406A">
              <w:lastRenderedPageBreak/>
              <w:t>Financial</w:t>
            </w:r>
            <w:r>
              <w:t xml:space="preserve"> </w:t>
            </w:r>
            <w:r w:rsidRPr="00DD406A">
              <w:t>year</w:t>
            </w:r>
          </w:p>
        </w:tc>
        <w:tc>
          <w:tcPr>
            <w:tcW w:w="2264" w:type="dxa"/>
          </w:tcPr>
          <w:p w14:paraId="498545DA" w14:textId="77777777" w:rsidR="00B71523" w:rsidRPr="00DD406A" w:rsidRDefault="00B71523" w:rsidP="003825DB">
            <w:pPr>
              <w:pStyle w:val="TableColumnHeading"/>
              <w:jc w:val="right"/>
            </w:pPr>
            <w:r w:rsidRPr="00DD406A">
              <w:t>MtCO</w:t>
            </w:r>
            <w:r w:rsidRPr="00850145">
              <w:rPr>
                <w:vertAlign w:val="subscript"/>
              </w:rPr>
              <w:t>2</w:t>
            </w:r>
            <w:r w:rsidRPr="00DD406A">
              <w:t>-e</w:t>
            </w:r>
          </w:p>
        </w:tc>
      </w:tr>
      <w:tr w:rsidR="00B71523" w:rsidRPr="00DD406A" w14:paraId="5EBD7B7D" w14:textId="77777777" w:rsidTr="007C4B01">
        <w:trPr>
          <w:trHeight w:val="290"/>
        </w:trPr>
        <w:tc>
          <w:tcPr>
            <w:tcW w:w="2264" w:type="dxa"/>
          </w:tcPr>
          <w:p w14:paraId="54908CF3" w14:textId="77777777" w:rsidR="00B71523" w:rsidRPr="00DD406A" w:rsidRDefault="00B71523" w:rsidP="003825DB">
            <w:pPr>
              <w:pStyle w:val="Tablebodytext"/>
              <w:keepNext/>
            </w:pPr>
            <w:r w:rsidRPr="00DD406A">
              <w:t>2005</w:t>
            </w:r>
          </w:p>
        </w:tc>
        <w:tc>
          <w:tcPr>
            <w:tcW w:w="2264" w:type="dxa"/>
          </w:tcPr>
          <w:p w14:paraId="487C2C54" w14:textId="77777777" w:rsidR="00B71523" w:rsidRPr="00DD406A" w:rsidRDefault="00B71523" w:rsidP="003825DB">
            <w:pPr>
              <w:pStyle w:val="Tablebodytext"/>
              <w:keepNext/>
              <w:jc w:val="right"/>
            </w:pPr>
            <w:r w:rsidRPr="00DD406A">
              <w:t>122.65</w:t>
            </w:r>
          </w:p>
        </w:tc>
      </w:tr>
      <w:tr w:rsidR="00B71523" w:rsidRPr="00DD406A" w14:paraId="59BFBA56" w14:textId="77777777" w:rsidTr="007C4B01">
        <w:trPr>
          <w:trHeight w:val="290"/>
        </w:trPr>
        <w:tc>
          <w:tcPr>
            <w:tcW w:w="2264" w:type="dxa"/>
          </w:tcPr>
          <w:p w14:paraId="2637569C" w14:textId="77777777" w:rsidR="00B71523" w:rsidRPr="00DD406A" w:rsidRDefault="00B71523" w:rsidP="003825DB">
            <w:pPr>
              <w:pStyle w:val="Tablebodytext"/>
            </w:pPr>
            <w:r w:rsidRPr="00DD406A">
              <w:t>2006</w:t>
            </w:r>
          </w:p>
        </w:tc>
        <w:tc>
          <w:tcPr>
            <w:tcW w:w="2264" w:type="dxa"/>
          </w:tcPr>
          <w:p w14:paraId="34025D3D" w14:textId="77777777" w:rsidR="00B71523" w:rsidRPr="00DD406A" w:rsidRDefault="00B71523" w:rsidP="003825DB">
            <w:pPr>
              <w:pStyle w:val="Tablebodytext"/>
              <w:jc w:val="right"/>
            </w:pPr>
            <w:r w:rsidRPr="00DD406A">
              <w:t>128.07</w:t>
            </w:r>
          </w:p>
        </w:tc>
      </w:tr>
      <w:tr w:rsidR="00B71523" w:rsidRPr="00DD406A" w14:paraId="42032C55" w14:textId="77777777" w:rsidTr="007C4B01">
        <w:trPr>
          <w:trHeight w:val="290"/>
        </w:trPr>
        <w:tc>
          <w:tcPr>
            <w:tcW w:w="2264" w:type="dxa"/>
          </w:tcPr>
          <w:p w14:paraId="2B5C5288" w14:textId="77777777" w:rsidR="00B71523" w:rsidRPr="00DD406A" w:rsidRDefault="00B71523" w:rsidP="003825DB">
            <w:pPr>
              <w:pStyle w:val="Tablebodytext"/>
            </w:pPr>
            <w:r w:rsidRPr="00DD406A">
              <w:t>2007</w:t>
            </w:r>
          </w:p>
        </w:tc>
        <w:tc>
          <w:tcPr>
            <w:tcW w:w="2264" w:type="dxa"/>
          </w:tcPr>
          <w:p w14:paraId="0FD6E45B" w14:textId="77777777" w:rsidR="00B71523" w:rsidRPr="00DD406A" w:rsidRDefault="00B71523" w:rsidP="003825DB">
            <w:pPr>
              <w:pStyle w:val="Tablebodytext"/>
              <w:jc w:val="right"/>
            </w:pPr>
            <w:r w:rsidRPr="00DD406A">
              <w:t>126.43</w:t>
            </w:r>
          </w:p>
        </w:tc>
      </w:tr>
      <w:tr w:rsidR="00B71523" w:rsidRPr="00DD406A" w14:paraId="638A9D24" w14:textId="77777777" w:rsidTr="007C4B01">
        <w:trPr>
          <w:trHeight w:val="290"/>
        </w:trPr>
        <w:tc>
          <w:tcPr>
            <w:tcW w:w="2264" w:type="dxa"/>
          </w:tcPr>
          <w:p w14:paraId="0EC89857" w14:textId="77777777" w:rsidR="00B71523" w:rsidRPr="00DD406A" w:rsidRDefault="00B71523" w:rsidP="003825DB">
            <w:pPr>
              <w:pStyle w:val="Tablebodytext"/>
            </w:pPr>
            <w:r w:rsidRPr="00DD406A">
              <w:t>2008</w:t>
            </w:r>
          </w:p>
        </w:tc>
        <w:tc>
          <w:tcPr>
            <w:tcW w:w="2264" w:type="dxa"/>
          </w:tcPr>
          <w:p w14:paraId="408904D1" w14:textId="77777777" w:rsidR="00B71523" w:rsidRPr="00DD406A" w:rsidRDefault="00B71523" w:rsidP="003825DB">
            <w:pPr>
              <w:pStyle w:val="Tablebodytext"/>
              <w:jc w:val="right"/>
            </w:pPr>
            <w:r w:rsidRPr="00DD406A">
              <w:t>127.08</w:t>
            </w:r>
          </w:p>
        </w:tc>
      </w:tr>
      <w:tr w:rsidR="00B71523" w:rsidRPr="00DD406A" w14:paraId="7FD08354" w14:textId="77777777" w:rsidTr="007C4B01">
        <w:trPr>
          <w:trHeight w:val="290"/>
        </w:trPr>
        <w:tc>
          <w:tcPr>
            <w:tcW w:w="2264" w:type="dxa"/>
          </w:tcPr>
          <w:p w14:paraId="57BB5866" w14:textId="77777777" w:rsidR="00B71523" w:rsidRPr="00DD406A" w:rsidRDefault="00B71523" w:rsidP="003825DB">
            <w:pPr>
              <w:pStyle w:val="Tablebodytext"/>
            </w:pPr>
            <w:r w:rsidRPr="00DD406A">
              <w:t>2009</w:t>
            </w:r>
          </w:p>
        </w:tc>
        <w:tc>
          <w:tcPr>
            <w:tcW w:w="2264" w:type="dxa"/>
          </w:tcPr>
          <w:p w14:paraId="493B3797" w14:textId="77777777" w:rsidR="00B71523" w:rsidRPr="00DD406A" w:rsidRDefault="00B71523" w:rsidP="003825DB">
            <w:pPr>
              <w:pStyle w:val="Tablebodytext"/>
              <w:jc w:val="right"/>
            </w:pPr>
            <w:r w:rsidRPr="00DD406A">
              <w:t>132.84</w:t>
            </w:r>
          </w:p>
        </w:tc>
      </w:tr>
      <w:tr w:rsidR="00B71523" w:rsidRPr="00DD406A" w14:paraId="63299D0E" w14:textId="77777777" w:rsidTr="007C4B01">
        <w:trPr>
          <w:trHeight w:val="290"/>
        </w:trPr>
        <w:tc>
          <w:tcPr>
            <w:tcW w:w="2264" w:type="dxa"/>
          </w:tcPr>
          <w:p w14:paraId="7D4B27CC" w14:textId="77777777" w:rsidR="00B71523" w:rsidRPr="00DD406A" w:rsidRDefault="00B71523" w:rsidP="003825DB">
            <w:pPr>
              <w:pStyle w:val="Tablebodytext"/>
            </w:pPr>
            <w:r w:rsidRPr="00DD406A">
              <w:t>2010</w:t>
            </w:r>
          </w:p>
        </w:tc>
        <w:tc>
          <w:tcPr>
            <w:tcW w:w="2264" w:type="dxa"/>
          </w:tcPr>
          <w:p w14:paraId="4742A7BB" w14:textId="77777777" w:rsidR="00B71523" w:rsidRPr="00DD406A" w:rsidRDefault="00B71523" w:rsidP="003825DB">
            <w:pPr>
              <w:pStyle w:val="Tablebodytext"/>
              <w:jc w:val="right"/>
            </w:pPr>
            <w:r w:rsidRPr="00DD406A">
              <w:t>137.79</w:t>
            </w:r>
          </w:p>
        </w:tc>
      </w:tr>
      <w:tr w:rsidR="00B71523" w:rsidRPr="00DD406A" w14:paraId="085612F2" w14:textId="77777777" w:rsidTr="007C4B01">
        <w:trPr>
          <w:trHeight w:val="290"/>
        </w:trPr>
        <w:tc>
          <w:tcPr>
            <w:tcW w:w="2264" w:type="dxa"/>
          </w:tcPr>
          <w:p w14:paraId="4E7B000C" w14:textId="77777777" w:rsidR="00B71523" w:rsidRPr="00DD406A" w:rsidRDefault="00B71523" w:rsidP="003825DB">
            <w:pPr>
              <w:pStyle w:val="Tablebodytext"/>
            </w:pPr>
            <w:r w:rsidRPr="00DD406A">
              <w:t>2011</w:t>
            </w:r>
          </w:p>
        </w:tc>
        <w:tc>
          <w:tcPr>
            <w:tcW w:w="2264" w:type="dxa"/>
          </w:tcPr>
          <w:p w14:paraId="5FBD9DA8" w14:textId="77777777" w:rsidR="00B71523" w:rsidRPr="00DD406A" w:rsidRDefault="00B71523" w:rsidP="003825DB">
            <w:pPr>
              <w:pStyle w:val="Tablebodytext"/>
              <w:jc w:val="right"/>
            </w:pPr>
            <w:r w:rsidRPr="00DD406A">
              <w:t>133.65</w:t>
            </w:r>
          </w:p>
        </w:tc>
      </w:tr>
      <w:tr w:rsidR="00B71523" w:rsidRPr="00DD406A" w14:paraId="4C479B45" w14:textId="77777777" w:rsidTr="007C4B01">
        <w:trPr>
          <w:trHeight w:val="290"/>
        </w:trPr>
        <w:tc>
          <w:tcPr>
            <w:tcW w:w="2264" w:type="dxa"/>
          </w:tcPr>
          <w:p w14:paraId="69218A61" w14:textId="77777777" w:rsidR="00B71523" w:rsidRPr="00DD406A" w:rsidRDefault="00B71523" w:rsidP="003825DB">
            <w:pPr>
              <w:pStyle w:val="Tablebodytext"/>
            </w:pPr>
            <w:r w:rsidRPr="00DD406A">
              <w:t>2012</w:t>
            </w:r>
          </w:p>
        </w:tc>
        <w:tc>
          <w:tcPr>
            <w:tcW w:w="2264" w:type="dxa"/>
          </w:tcPr>
          <w:p w14:paraId="46C69B7B" w14:textId="77777777" w:rsidR="00B71523" w:rsidRPr="00DD406A" w:rsidRDefault="00B71523" w:rsidP="003825DB">
            <w:pPr>
              <w:pStyle w:val="Tablebodytext"/>
              <w:jc w:val="right"/>
            </w:pPr>
            <w:r w:rsidRPr="00DD406A">
              <w:t>126.25</w:t>
            </w:r>
          </w:p>
        </w:tc>
      </w:tr>
      <w:tr w:rsidR="00B71523" w:rsidRPr="00DD406A" w14:paraId="124D8B6F" w14:textId="77777777" w:rsidTr="007C4B01">
        <w:trPr>
          <w:trHeight w:val="290"/>
        </w:trPr>
        <w:tc>
          <w:tcPr>
            <w:tcW w:w="2264" w:type="dxa"/>
          </w:tcPr>
          <w:p w14:paraId="721C7AE2" w14:textId="77777777" w:rsidR="00B71523" w:rsidRPr="00DD406A" w:rsidRDefault="00B71523" w:rsidP="003825DB">
            <w:pPr>
              <w:pStyle w:val="Tablebodytext"/>
            </w:pPr>
            <w:r w:rsidRPr="00DD406A">
              <w:t>2013</w:t>
            </w:r>
          </w:p>
        </w:tc>
        <w:tc>
          <w:tcPr>
            <w:tcW w:w="2264" w:type="dxa"/>
          </w:tcPr>
          <w:p w14:paraId="49A3219E" w14:textId="77777777" w:rsidR="00B71523" w:rsidRPr="00DD406A" w:rsidRDefault="00B71523" w:rsidP="003825DB">
            <w:pPr>
              <w:pStyle w:val="Tablebodytext"/>
              <w:jc w:val="right"/>
            </w:pPr>
            <w:r w:rsidRPr="00DD406A">
              <w:t>114.26</w:t>
            </w:r>
          </w:p>
        </w:tc>
      </w:tr>
      <w:tr w:rsidR="00B71523" w:rsidRPr="00DD406A" w14:paraId="57E58C42" w14:textId="77777777" w:rsidTr="007C4B01">
        <w:trPr>
          <w:trHeight w:val="290"/>
        </w:trPr>
        <w:tc>
          <w:tcPr>
            <w:tcW w:w="2264" w:type="dxa"/>
          </w:tcPr>
          <w:p w14:paraId="43EADD6B" w14:textId="77777777" w:rsidR="00B71523" w:rsidRPr="00DD406A" w:rsidRDefault="00B71523" w:rsidP="003825DB">
            <w:pPr>
              <w:pStyle w:val="Tablebodytext"/>
            </w:pPr>
            <w:r w:rsidRPr="00DD406A">
              <w:t>2014</w:t>
            </w:r>
          </w:p>
        </w:tc>
        <w:tc>
          <w:tcPr>
            <w:tcW w:w="2264" w:type="dxa"/>
          </w:tcPr>
          <w:p w14:paraId="243D1F46" w14:textId="77777777" w:rsidR="00B71523" w:rsidRPr="00DD406A" w:rsidRDefault="00B71523" w:rsidP="003825DB">
            <w:pPr>
              <w:pStyle w:val="Tablebodytext"/>
              <w:jc w:val="right"/>
            </w:pPr>
            <w:r w:rsidRPr="00DD406A">
              <w:t>110.66</w:t>
            </w:r>
          </w:p>
        </w:tc>
      </w:tr>
      <w:tr w:rsidR="00B71523" w:rsidRPr="00DD406A" w14:paraId="684F9107" w14:textId="77777777" w:rsidTr="007C4B01">
        <w:trPr>
          <w:trHeight w:val="290"/>
        </w:trPr>
        <w:tc>
          <w:tcPr>
            <w:tcW w:w="2264" w:type="dxa"/>
          </w:tcPr>
          <w:p w14:paraId="1C4292ED" w14:textId="77777777" w:rsidR="00B71523" w:rsidRPr="00DD406A" w:rsidRDefault="00B71523" w:rsidP="003825DB">
            <w:pPr>
              <w:pStyle w:val="Tablebodytext"/>
            </w:pPr>
            <w:r w:rsidRPr="00DD406A">
              <w:t>2015</w:t>
            </w:r>
          </w:p>
        </w:tc>
        <w:tc>
          <w:tcPr>
            <w:tcW w:w="2264" w:type="dxa"/>
          </w:tcPr>
          <w:p w14:paraId="410B447F" w14:textId="77777777" w:rsidR="00B71523" w:rsidRPr="00DD406A" w:rsidRDefault="00B71523" w:rsidP="003825DB">
            <w:pPr>
              <w:pStyle w:val="Tablebodytext"/>
              <w:jc w:val="right"/>
            </w:pPr>
            <w:r w:rsidRPr="00DD406A">
              <w:t>112.49</w:t>
            </w:r>
          </w:p>
        </w:tc>
      </w:tr>
      <w:tr w:rsidR="00B71523" w:rsidRPr="00DD406A" w14:paraId="0847CC1B" w14:textId="77777777" w:rsidTr="007C4B01">
        <w:trPr>
          <w:trHeight w:val="290"/>
        </w:trPr>
        <w:tc>
          <w:tcPr>
            <w:tcW w:w="2264" w:type="dxa"/>
          </w:tcPr>
          <w:p w14:paraId="4F7BB207" w14:textId="77777777" w:rsidR="00B71523" w:rsidRPr="00DD406A" w:rsidRDefault="00B71523" w:rsidP="003825DB">
            <w:pPr>
              <w:pStyle w:val="Tablebodytext"/>
            </w:pPr>
            <w:r w:rsidRPr="00DD406A">
              <w:t>2016</w:t>
            </w:r>
          </w:p>
        </w:tc>
        <w:tc>
          <w:tcPr>
            <w:tcW w:w="2264" w:type="dxa"/>
          </w:tcPr>
          <w:p w14:paraId="57699361" w14:textId="77777777" w:rsidR="00B71523" w:rsidRPr="00DD406A" w:rsidRDefault="00B71523" w:rsidP="003825DB">
            <w:pPr>
              <w:pStyle w:val="Tablebodytext"/>
              <w:jc w:val="right"/>
            </w:pPr>
            <w:r w:rsidRPr="00DD406A">
              <w:t>100.16</w:t>
            </w:r>
          </w:p>
        </w:tc>
      </w:tr>
      <w:tr w:rsidR="00B71523" w:rsidRPr="00DD406A" w14:paraId="6CFC4377" w14:textId="77777777" w:rsidTr="007C4B01">
        <w:trPr>
          <w:trHeight w:val="290"/>
        </w:trPr>
        <w:tc>
          <w:tcPr>
            <w:tcW w:w="2264" w:type="dxa"/>
          </w:tcPr>
          <w:p w14:paraId="456DCF72" w14:textId="77777777" w:rsidR="00B71523" w:rsidRPr="00DD406A" w:rsidRDefault="00B71523" w:rsidP="003825DB">
            <w:pPr>
              <w:pStyle w:val="Tablebodytext"/>
            </w:pPr>
            <w:r w:rsidRPr="00DD406A">
              <w:t>2017</w:t>
            </w:r>
          </w:p>
        </w:tc>
        <w:tc>
          <w:tcPr>
            <w:tcW w:w="2264" w:type="dxa"/>
          </w:tcPr>
          <w:p w14:paraId="20BC25A1" w14:textId="77777777" w:rsidR="00B71523" w:rsidRPr="00DD406A" w:rsidRDefault="00B71523" w:rsidP="003825DB">
            <w:pPr>
              <w:pStyle w:val="Tablebodytext"/>
              <w:jc w:val="right"/>
            </w:pPr>
            <w:r w:rsidRPr="00DD406A">
              <w:t>101.25</w:t>
            </w:r>
          </w:p>
        </w:tc>
      </w:tr>
      <w:tr w:rsidR="00B71523" w:rsidRPr="00DD406A" w14:paraId="36A0081C" w14:textId="77777777" w:rsidTr="007C4B01">
        <w:trPr>
          <w:trHeight w:val="290"/>
        </w:trPr>
        <w:tc>
          <w:tcPr>
            <w:tcW w:w="2264" w:type="dxa"/>
          </w:tcPr>
          <w:p w14:paraId="24B50BFE" w14:textId="77777777" w:rsidR="00B71523" w:rsidRPr="00DD406A" w:rsidRDefault="00B71523" w:rsidP="003825DB">
            <w:pPr>
              <w:pStyle w:val="Tablebodytext"/>
            </w:pPr>
            <w:r w:rsidRPr="00DD406A">
              <w:t>2018</w:t>
            </w:r>
          </w:p>
        </w:tc>
        <w:tc>
          <w:tcPr>
            <w:tcW w:w="2264" w:type="dxa"/>
          </w:tcPr>
          <w:p w14:paraId="5099C825" w14:textId="77777777" w:rsidR="00B71523" w:rsidRPr="00DD406A" w:rsidRDefault="00B71523" w:rsidP="003825DB">
            <w:pPr>
              <w:pStyle w:val="Tablebodytext"/>
              <w:jc w:val="right"/>
            </w:pPr>
            <w:r w:rsidRPr="00DD406A">
              <w:t>88.16</w:t>
            </w:r>
          </w:p>
        </w:tc>
      </w:tr>
      <w:tr w:rsidR="00B71523" w:rsidRPr="00DD406A" w14:paraId="60742004" w14:textId="77777777" w:rsidTr="007C4B01">
        <w:trPr>
          <w:trHeight w:val="290"/>
        </w:trPr>
        <w:tc>
          <w:tcPr>
            <w:tcW w:w="2264" w:type="dxa"/>
          </w:tcPr>
          <w:p w14:paraId="3463FDC1" w14:textId="77777777" w:rsidR="00B71523" w:rsidRPr="00DD406A" w:rsidRDefault="00B71523" w:rsidP="003825DB">
            <w:pPr>
              <w:pStyle w:val="Tablebodytext"/>
            </w:pPr>
            <w:r w:rsidRPr="00DD406A">
              <w:t>2019</w:t>
            </w:r>
          </w:p>
        </w:tc>
        <w:tc>
          <w:tcPr>
            <w:tcW w:w="2264" w:type="dxa"/>
          </w:tcPr>
          <w:p w14:paraId="7B0A97F2" w14:textId="77777777" w:rsidR="00B71523" w:rsidRPr="00DD406A" w:rsidRDefault="00B71523" w:rsidP="003825DB">
            <w:pPr>
              <w:pStyle w:val="Tablebodytext"/>
              <w:jc w:val="right"/>
            </w:pPr>
            <w:r w:rsidRPr="00DD406A">
              <w:t>85.28</w:t>
            </w:r>
          </w:p>
        </w:tc>
      </w:tr>
      <w:tr w:rsidR="00B71523" w:rsidRPr="00DD406A" w14:paraId="14557383" w14:textId="77777777" w:rsidTr="007C4B01">
        <w:trPr>
          <w:trHeight w:val="290"/>
        </w:trPr>
        <w:tc>
          <w:tcPr>
            <w:tcW w:w="2264" w:type="dxa"/>
          </w:tcPr>
          <w:p w14:paraId="61FD1217" w14:textId="77777777" w:rsidR="00B71523" w:rsidRPr="00DD406A" w:rsidRDefault="00B71523" w:rsidP="003825DB">
            <w:pPr>
              <w:pStyle w:val="Tablebodytext"/>
            </w:pPr>
            <w:r w:rsidRPr="00DD406A">
              <w:t>2020</w:t>
            </w:r>
          </w:p>
        </w:tc>
        <w:tc>
          <w:tcPr>
            <w:tcW w:w="2264" w:type="dxa"/>
          </w:tcPr>
          <w:p w14:paraId="44ABF7FD" w14:textId="77777777" w:rsidR="00B71523" w:rsidRPr="00DD406A" w:rsidRDefault="00B71523" w:rsidP="003825DB">
            <w:pPr>
              <w:pStyle w:val="Tablebodytext"/>
              <w:jc w:val="right"/>
            </w:pPr>
            <w:r w:rsidRPr="00DD406A">
              <w:t>84.57</w:t>
            </w:r>
          </w:p>
        </w:tc>
      </w:tr>
      <w:tr w:rsidR="00B71523" w:rsidRPr="00DD406A" w14:paraId="1067B6F0" w14:textId="77777777" w:rsidTr="007C4B01">
        <w:trPr>
          <w:trHeight w:val="290"/>
        </w:trPr>
        <w:tc>
          <w:tcPr>
            <w:tcW w:w="2264" w:type="dxa"/>
          </w:tcPr>
          <w:p w14:paraId="2D3D30D2" w14:textId="77777777" w:rsidR="00B71523" w:rsidRPr="00DD406A" w:rsidRDefault="00B71523" w:rsidP="003825DB">
            <w:pPr>
              <w:pStyle w:val="Tablebodytext"/>
            </w:pPr>
            <w:r w:rsidRPr="00DD406A">
              <w:t>2021</w:t>
            </w:r>
          </w:p>
        </w:tc>
        <w:tc>
          <w:tcPr>
            <w:tcW w:w="2264" w:type="dxa"/>
          </w:tcPr>
          <w:p w14:paraId="1F86C607" w14:textId="77777777" w:rsidR="00B71523" w:rsidRPr="00DD406A" w:rsidRDefault="00B71523" w:rsidP="003825DB">
            <w:pPr>
              <w:pStyle w:val="Tablebodytext"/>
              <w:jc w:val="right"/>
            </w:pPr>
            <w:r w:rsidRPr="00DD406A">
              <w:t>78.57</w:t>
            </w:r>
          </w:p>
        </w:tc>
      </w:tr>
      <w:tr w:rsidR="00B71523" w:rsidRPr="00DD406A" w14:paraId="5ABFD1D3" w14:textId="77777777" w:rsidTr="007C4B01">
        <w:trPr>
          <w:trHeight w:val="290"/>
        </w:trPr>
        <w:tc>
          <w:tcPr>
            <w:tcW w:w="2264" w:type="dxa"/>
          </w:tcPr>
          <w:p w14:paraId="75E1D818" w14:textId="77777777" w:rsidR="00B71523" w:rsidRPr="00DD406A" w:rsidRDefault="00B71523" w:rsidP="003825DB">
            <w:pPr>
              <w:pStyle w:val="Tablebodytext"/>
            </w:pPr>
            <w:r w:rsidRPr="00DD406A">
              <w:t>2022</w:t>
            </w:r>
          </w:p>
        </w:tc>
        <w:tc>
          <w:tcPr>
            <w:tcW w:w="2264" w:type="dxa"/>
          </w:tcPr>
          <w:p w14:paraId="742C18C9" w14:textId="77777777" w:rsidR="00B71523" w:rsidRPr="00DD406A" w:rsidRDefault="00B71523" w:rsidP="003825DB">
            <w:pPr>
              <w:pStyle w:val="Tablebodytext"/>
              <w:jc w:val="right"/>
            </w:pPr>
            <w:r w:rsidRPr="00DD406A">
              <w:t>82.49</w:t>
            </w:r>
          </w:p>
        </w:tc>
      </w:tr>
      <w:tr w:rsidR="00B71523" w:rsidRPr="00DD406A" w14:paraId="0CDBD302" w14:textId="77777777" w:rsidTr="007C4B01">
        <w:trPr>
          <w:trHeight w:val="290"/>
        </w:trPr>
        <w:tc>
          <w:tcPr>
            <w:tcW w:w="2264" w:type="dxa"/>
          </w:tcPr>
          <w:p w14:paraId="0BE180C5" w14:textId="77777777" w:rsidR="00B71523" w:rsidRPr="00DD406A" w:rsidRDefault="00B71523" w:rsidP="003825DB">
            <w:pPr>
              <w:pStyle w:val="Tablebodytext"/>
            </w:pPr>
            <w:r w:rsidRPr="00DD406A">
              <w:t>2023</w:t>
            </w:r>
          </w:p>
        </w:tc>
        <w:tc>
          <w:tcPr>
            <w:tcW w:w="2264" w:type="dxa"/>
          </w:tcPr>
          <w:p w14:paraId="6515B55E" w14:textId="77777777" w:rsidR="00B71523" w:rsidRPr="00DD406A" w:rsidRDefault="00B71523" w:rsidP="003825DB">
            <w:pPr>
              <w:pStyle w:val="Tablebodytext"/>
              <w:jc w:val="right"/>
            </w:pPr>
            <w:r w:rsidRPr="00DD406A">
              <w:t>84.16</w:t>
            </w:r>
          </w:p>
        </w:tc>
      </w:tr>
    </w:tbl>
    <w:p w14:paraId="683AB0DE" w14:textId="77777777" w:rsidR="00B71523" w:rsidRDefault="00B71523" w:rsidP="00B71523"/>
    <w:p w14:paraId="2EA016E1" w14:textId="77777777" w:rsidR="00B71523" w:rsidRPr="00D96306" w:rsidRDefault="00B71523" w:rsidP="00D96306">
      <w:pPr>
        <w:pStyle w:val="Normalbeforebullets"/>
        <w:rPr>
          <w:rStyle w:val="TableNotes"/>
          <w:sz w:val="24"/>
        </w:rPr>
      </w:pPr>
      <w:r w:rsidRPr="00D96306">
        <w:rPr>
          <w:rStyle w:val="TableNotes"/>
          <w:sz w:val="24"/>
        </w:rPr>
        <w:t xml:space="preserve">Notes on the data: </w:t>
      </w:r>
    </w:p>
    <w:p w14:paraId="4E9A9499" w14:textId="77777777" w:rsidR="00B71523" w:rsidRPr="008D5B76" w:rsidRDefault="00B71523" w:rsidP="00942CC5">
      <w:pPr>
        <w:pStyle w:val="Bulletlast"/>
        <w:numPr>
          <w:ilvl w:val="0"/>
          <w:numId w:val="3"/>
        </w:numPr>
      </w:pPr>
      <w:r w:rsidRPr="008D5B76">
        <w:t>The</w:t>
      </w:r>
      <w:r>
        <w:t xml:space="preserve"> </w:t>
      </w:r>
      <w:r w:rsidRPr="008D5B76">
        <w:t>most</w:t>
      </w:r>
      <w:r>
        <w:t xml:space="preserve"> </w:t>
      </w:r>
      <w:r w:rsidRPr="008D5B76">
        <w:t>recent</w:t>
      </w:r>
      <w:r>
        <w:t xml:space="preserve"> </w:t>
      </w:r>
      <w:r w:rsidRPr="008D5B76">
        <w:t>Commonwealth</w:t>
      </w:r>
      <w:r>
        <w:t xml:space="preserve"> </w:t>
      </w:r>
      <w:r w:rsidRPr="008D5B76">
        <w:t>data</w:t>
      </w:r>
      <w:r>
        <w:t xml:space="preserve"> </w:t>
      </w:r>
      <w:r w:rsidRPr="008D5B76">
        <w:t>is</w:t>
      </w:r>
      <w:r>
        <w:t xml:space="preserve"> </w:t>
      </w:r>
      <w:r w:rsidRPr="008D5B76">
        <w:t>for</w:t>
      </w:r>
      <w:r>
        <w:t xml:space="preserve"> </w:t>
      </w:r>
      <w:r w:rsidRPr="008D5B76">
        <w:t>2022–23.</w:t>
      </w:r>
      <w:r>
        <w:t xml:space="preserve"> </w:t>
      </w:r>
      <w:r w:rsidRPr="008D5B76">
        <w:t>There</w:t>
      </w:r>
      <w:r>
        <w:t xml:space="preserve"> </w:t>
      </w:r>
      <w:r w:rsidRPr="008D5B76">
        <w:t>is</w:t>
      </w:r>
      <w:r>
        <w:t xml:space="preserve"> </w:t>
      </w:r>
      <w:r w:rsidRPr="008D5B76">
        <w:t>a</w:t>
      </w:r>
      <w:r>
        <w:t xml:space="preserve"> </w:t>
      </w:r>
      <w:r w:rsidRPr="008D5B76">
        <w:t>2-year</w:t>
      </w:r>
      <w:r>
        <w:t xml:space="preserve"> </w:t>
      </w:r>
      <w:r w:rsidRPr="008D5B76">
        <w:t>lag</w:t>
      </w:r>
      <w:r>
        <w:t xml:space="preserve"> </w:t>
      </w:r>
      <w:r w:rsidRPr="008D5B76">
        <w:t>in</w:t>
      </w:r>
      <w:r>
        <w:t xml:space="preserve"> </w:t>
      </w:r>
      <w:r w:rsidRPr="008D5B76">
        <w:t>reporting</w:t>
      </w:r>
      <w:r>
        <w:t xml:space="preserve"> </w:t>
      </w:r>
      <w:r w:rsidRPr="008D5B76">
        <w:t>due</w:t>
      </w:r>
      <w:r>
        <w:t xml:space="preserve"> </w:t>
      </w:r>
      <w:r w:rsidRPr="008D5B76">
        <w:t>to</w:t>
      </w:r>
      <w:r>
        <w:t xml:space="preserve"> </w:t>
      </w:r>
      <w:r w:rsidRPr="008D5B76">
        <w:t>the</w:t>
      </w:r>
      <w:r>
        <w:t xml:space="preserve"> </w:t>
      </w:r>
      <w:r w:rsidRPr="008D5B76">
        <w:t>detailed</w:t>
      </w:r>
      <w:r>
        <w:t xml:space="preserve"> </w:t>
      </w:r>
      <w:r w:rsidRPr="008D5B76">
        <w:t>collection</w:t>
      </w:r>
      <w:r>
        <w:t xml:space="preserve"> </w:t>
      </w:r>
      <w:r w:rsidRPr="008D5B76">
        <w:t>process</w:t>
      </w:r>
      <w:r>
        <w:t xml:space="preserve"> </w:t>
      </w:r>
      <w:r w:rsidRPr="008D5B76">
        <w:t>and</w:t>
      </w:r>
      <w:r>
        <w:t xml:space="preserve"> </w:t>
      </w:r>
      <w:r w:rsidRPr="008D5B76">
        <w:t>extensive</w:t>
      </w:r>
      <w:r>
        <w:t xml:space="preserve"> </w:t>
      </w:r>
      <w:r w:rsidRPr="008D5B76">
        <w:t>quality</w:t>
      </w:r>
      <w:r>
        <w:t xml:space="preserve"> </w:t>
      </w:r>
      <w:r w:rsidRPr="008D5B76">
        <w:t>assurance</w:t>
      </w:r>
      <w:r>
        <w:t xml:space="preserve"> </w:t>
      </w:r>
      <w:r w:rsidRPr="008D5B76">
        <w:t>associated</w:t>
      </w:r>
      <w:r>
        <w:t xml:space="preserve"> </w:t>
      </w:r>
      <w:r w:rsidRPr="008D5B76">
        <w:t>with</w:t>
      </w:r>
      <w:r>
        <w:t xml:space="preserve"> </w:t>
      </w:r>
      <w:r w:rsidRPr="008D5B76">
        <w:t>the</w:t>
      </w:r>
      <w:r>
        <w:t xml:space="preserve"> </w:t>
      </w:r>
      <w:r w:rsidRPr="008D5B76">
        <w:t>Commonwealth’s</w:t>
      </w:r>
      <w:r>
        <w:t xml:space="preserve"> </w:t>
      </w:r>
      <w:r w:rsidRPr="008D5B76">
        <w:t>reporting.</w:t>
      </w:r>
    </w:p>
    <w:p w14:paraId="1B4389C6" w14:textId="77777777" w:rsidR="00B71523" w:rsidRPr="008D5B76" w:rsidRDefault="00B71523" w:rsidP="00B71523">
      <w:pPr>
        <w:pStyle w:val="Normalbeforebullets"/>
      </w:pPr>
      <w:r w:rsidRPr="008D5B76">
        <w:t>The</w:t>
      </w:r>
      <w:r>
        <w:t xml:space="preserve"> </w:t>
      </w:r>
      <w:r w:rsidRPr="008D5B76">
        <w:t>Victorian</w:t>
      </w:r>
      <w:r>
        <w:t xml:space="preserve"> </w:t>
      </w:r>
      <w:r w:rsidRPr="008D5B76">
        <w:t>Government</w:t>
      </w:r>
      <w:r>
        <w:t xml:space="preserve"> </w:t>
      </w:r>
      <w:r w:rsidRPr="008D5B76">
        <w:t>has</w:t>
      </w:r>
      <w:r>
        <w:t xml:space="preserve"> </w:t>
      </w:r>
      <w:r w:rsidRPr="008D5B76">
        <w:t>legislated</w:t>
      </w:r>
      <w:r>
        <w:t xml:space="preserve"> </w:t>
      </w:r>
      <w:r w:rsidRPr="008D5B76">
        <w:t>Greenhouse</w:t>
      </w:r>
      <w:r>
        <w:t xml:space="preserve"> </w:t>
      </w:r>
      <w:r w:rsidRPr="008D5B76">
        <w:t>Gas</w:t>
      </w:r>
      <w:r>
        <w:t xml:space="preserve"> </w:t>
      </w:r>
      <w:r w:rsidRPr="008D5B76">
        <w:t>Emissions</w:t>
      </w:r>
      <w:r>
        <w:t xml:space="preserve"> </w:t>
      </w:r>
      <w:r w:rsidRPr="008D5B76">
        <w:t>Reduction</w:t>
      </w:r>
      <w:r>
        <w:t xml:space="preserve"> </w:t>
      </w:r>
      <w:r w:rsidRPr="008D5B76">
        <w:t>targets</w:t>
      </w:r>
      <w:r>
        <w:t xml:space="preserve"> </w:t>
      </w:r>
      <w:r w:rsidRPr="008D5B76">
        <w:t>of:</w:t>
      </w:r>
    </w:p>
    <w:p w14:paraId="090942C1" w14:textId="77777777" w:rsidR="00B71523" w:rsidRPr="008D5B76" w:rsidRDefault="00B71523" w:rsidP="00942CC5">
      <w:pPr>
        <w:pStyle w:val="Bullet"/>
        <w:numPr>
          <w:ilvl w:val="0"/>
          <w:numId w:val="3"/>
        </w:numPr>
      </w:pPr>
      <w:r w:rsidRPr="008D5B76">
        <w:t>28–33</w:t>
      </w:r>
      <w:r>
        <w:t xml:space="preserve">% </w:t>
      </w:r>
      <w:r w:rsidRPr="008D5B76">
        <w:t>below</w:t>
      </w:r>
      <w:r>
        <w:t xml:space="preserve"> </w:t>
      </w:r>
      <w:r w:rsidRPr="008D5B76">
        <w:t>2005</w:t>
      </w:r>
      <w:r>
        <w:t xml:space="preserve"> </w:t>
      </w:r>
      <w:r w:rsidRPr="008D5B76">
        <w:t>levels</w:t>
      </w:r>
      <w:r>
        <w:t xml:space="preserve"> </w:t>
      </w:r>
      <w:r w:rsidRPr="008D5B76">
        <w:t>by</w:t>
      </w:r>
      <w:r>
        <w:t xml:space="preserve"> </w:t>
      </w:r>
      <w:r w:rsidRPr="008D5B76">
        <w:t>2025</w:t>
      </w:r>
    </w:p>
    <w:p w14:paraId="4352A714" w14:textId="77777777" w:rsidR="00B71523" w:rsidRPr="008D5B76" w:rsidRDefault="00B71523" w:rsidP="00942CC5">
      <w:pPr>
        <w:pStyle w:val="Bullet"/>
        <w:numPr>
          <w:ilvl w:val="0"/>
          <w:numId w:val="3"/>
        </w:numPr>
      </w:pPr>
      <w:r w:rsidRPr="008D5B76">
        <w:t>45–50</w:t>
      </w:r>
      <w:r>
        <w:t xml:space="preserve">% </w:t>
      </w:r>
      <w:r w:rsidRPr="008D5B76">
        <w:t>below</w:t>
      </w:r>
      <w:r>
        <w:t xml:space="preserve"> </w:t>
      </w:r>
      <w:r w:rsidRPr="008D5B76">
        <w:t>2005</w:t>
      </w:r>
      <w:r>
        <w:t xml:space="preserve"> </w:t>
      </w:r>
      <w:r w:rsidRPr="008D5B76">
        <w:t>levels</w:t>
      </w:r>
      <w:r>
        <w:t xml:space="preserve"> </w:t>
      </w:r>
      <w:r w:rsidRPr="008D5B76">
        <w:t>by</w:t>
      </w:r>
      <w:r>
        <w:t xml:space="preserve"> </w:t>
      </w:r>
      <w:r w:rsidRPr="008D5B76">
        <w:t>2030</w:t>
      </w:r>
    </w:p>
    <w:p w14:paraId="54E0703F" w14:textId="77777777" w:rsidR="00B71523" w:rsidRPr="008D5B76" w:rsidRDefault="00B71523" w:rsidP="00942CC5">
      <w:pPr>
        <w:pStyle w:val="Bullet"/>
        <w:keepNext/>
        <w:numPr>
          <w:ilvl w:val="0"/>
          <w:numId w:val="3"/>
        </w:numPr>
      </w:pPr>
      <w:r w:rsidRPr="008D5B76">
        <w:lastRenderedPageBreak/>
        <w:t>75–80</w:t>
      </w:r>
      <w:r>
        <w:t xml:space="preserve">% </w:t>
      </w:r>
      <w:r w:rsidRPr="008D5B76">
        <w:t>below</w:t>
      </w:r>
      <w:r>
        <w:t xml:space="preserve"> </w:t>
      </w:r>
      <w:r w:rsidRPr="008D5B76">
        <w:t>2005</w:t>
      </w:r>
      <w:r>
        <w:t xml:space="preserve"> </w:t>
      </w:r>
      <w:r w:rsidRPr="008D5B76">
        <w:t>levels</w:t>
      </w:r>
      <w:r>
        <w:t xml:space="preserve"> </w:t>
      </w:r>
      <w:r w:rsidRPr="008D5B76">
        <w:t>by</w:t>
      </w:r>
      <w:r>
        <w:t xml:space="preserve"> </w:t>
      </w:r>
      <w:r w:rsidRPr="008D5B76">
        <w:t>2035</w:t>
      </w:r>
    </w:p>
    <w:p w14:paraId="413F13C1" w14:textId="77777777" w:rsidR="00B71523" w:rsidRPr="008D5B76" w:rsidRDefault="00B71523" w:rsidP="00942CC5">
      <w:pPr>
        <w:pStyle w:val="Bulletlast"/>
        <w:numPr>
          <w:ilvl w:val="0"/>
          <w:numId w:val="3"/>
        </w:numPr>
        <w:rPr>
          <w:lang w:val="en-US"/>
        </w:rPr>
      </w:pPr>
      <w:r w:rsidRPr="008D5B76">
        <w:t>Net</w:t>
      </w:r>
      <w:r>
        <w:t xml:space="preserve"> </w:t>
      </w:r>
      <w:r w:rsidRPr="008D5B76">
        <w:t>zero</w:t>
      </w:r>
      <w:r>
        <w:t xml:space="preserve"> </w:t>
      </w:r>
      <w:r w:rsidRPr="008D5B76">
        <w:t>emissions</w:t>
      </w:r>
      <w:r>
        <w:t xml:space="preserve"> </w:t>
      </w:r>
      <w:r w:rsidRPr="008D5B76">
        <w:t>by</w:t>
      </w:r>
      <w:r>
        <w:t xml:space="preserve"> </w:t>
      </w:r>
      <w:r w:rsidRPr="008D5B76">
        <w:t>2045.</w:t>
      </w:r>
    </w:p>
    <w:p w14:paraId="2BE5980D" w14:textId="77777777" w:rsidR="00B71523" w:rsidRPr="008D5B76" w:rsidRDefault="00B71523" w:rsidP="00B71523">
      <w:r w:rsidRPr="008D5B76">
        <w:t>The</w:t>
      </w:r>
      <w:r>
        <w:t xml:space="preserve"> </w:t>
      </w:r>
      <w:r w:rsidRPr="008D5B76">
        <w:t>latest</w:t>
      </w:r>
      <w:r>
        <w:t xml:space="preserve"> </w:t>
      </w:r>
      <w:r w:rsidRPr="008D5B76">
        <w:t>available</w:t>
      </w:r>
      <w:r>
        <w:t xml:space="preserve"> </w:t>
      </w:r>
      <w:r w:rsidRPr="008D5B76">
        <w:t>Commonwealth</w:t>
      </w:r>
      <w:r>
        <w:t xml:space="preserve"> </w:t>
      </w:r>
      <w:r w:rsidRPr="008D5B76">
        <w:t>data</w:t>
      </w:r>
      <w:r>
        <w:t xml:space="preserve"> </w:t>
      </w:r>
      <w:r w:rsidRPr="008D5B76">
        <w:t>shows</w:t>
      </w:r>
      <w:r>
        <w:t xml:space="preserve"> </w:t>
      </w:r>
      <w:r w:rsidRPr="008D5B76">
        <w:t>that</w:t>
      </w:r>
      <w:r>
        <w:t xml:space="preserve"> </w:t>
      </w:r>
      <w:r w:rsidRPr="008D5B76">
        <w:t>by</w:t>
      </w:r>
      <w:r>
        <w:t xml:space="preserve"> </w:t>
      </w:r>
      <w:r w:rsidRPr="008D5B76">
        <w:t>2023,</w:t>
      </w:r>
      <w:r>
        <w:t xml:space="preserve"> </w:t>
      </w:r>
      <w:r w:rsidRPr="008D5B76">
        <w:t>Victoria’s</w:t>
      </w:r>
      <w:r>
        <w:t xml:space="preserve"> </w:t>
      </w:r>
      <w:r w:rsidRPr="008D5B76">
        <w:t>emissions</w:t>
      </w:r>
      <w:r>
        <w:t xml:space="preserve"> </w:t>
      </w:r>
      <w:r w:rsidRPr="008D5B76">
        <w:t>had</w:t>
      </w:r>
      <w:r>
        <w:t xml:space="preserve"> </w:t>
      </w:r>
      <w:r w:rsidRPr="008D5B76">
        <w:t>fallen</w:t>
      </w:r>
      <w:r>
        <w:t xml:space="preserve"> </w:t>
      </w:r>
      <w:r w:rsidRPr="008D5B76">
        <w:t>to</w:t>
      </w:r>
      <w:r>
        <w:t xml:space="preserve"> </w:t>
      </w:r>
      <w:r w:rsidRPr="008D5B76">
        <w:t>31.4%</w:t>
      </w:r>
      <w:r>
        <w:t xml:space="preserve"> </w:t>
      </w:r>
      <w:r w:rsidRPr="008D5B76">
        <w:t>below</w:t>
      </w:r>
      <w:r>
        <w:t xml:space="preserve"> </w:t>
      </w:r>
      <w:r w:rsidRPr="008D5B76">
        <w:t>2005</w:t>
      </w:r>
      <w:r>
        <w:t xml:space="preserve"> </w:t>
      </w:r>
      <w:r w:rsidRPr="008D5B76">
        <w:t>levels,</w:t>
      </w:r>
      <w:r>
        <w:t xml:space="preserve"> </w:t>
      </w:r>
      <w:r w:rsidRPr="008D5B76">
        <w:t>within</w:t>
      </w:r>
      <w:r>
        <w:t xml:space="preserve"> </w:t>
      </w:r>
      <w:r w:rsidRPr="008D5B76">
        <w:t>the</w:t>
      </w:r>
      <w:r>
        <w:t xml:space="preserve"> </w:t>
      </w:r>
      <w:r w:rsidRPr="008D5B76">
        <w:t>range</w:t>
      </w:r>
      <w:r>
        <w:t xml:space="preserve"> </w:t>
      </w:r>
      <w:r w:rsidRPr="008D5B76">
        <w:t>of</w:t>
      </w:r>
      <w:r>
        <w:t xml:space="preserve"> </w:t>
      </w:r>
      <w:r w:rsidRPr="008D5B76">
        <w:t>the</w:t>
      </w:r>
      <w:r>
        <w:t xml:space="preserve"> </w:t>
      </w:r>
      <w:r w:rsidRPr="008D5B76">
        <w:t>2025</w:t>
      </w:r>
      <w:r>
        <w:t xml:space="preserve"> </w:t>
      </w:r>
      <w:r w:rsidRPr="008D5B76">
        <w:t>target.</w:t>
      </w:r>
      <w:r>
        <w:t xml:space="preserve"> </w:t>
      </w:r>
      <w:r w:rsidRPr="008D5B76">
        <w:t>Most</w:t>
      </w:r>
      <w:r>
        <w:t xml:space="preserve"> </w:t>
      </w:r>
      <w:r w:rsidRPr="008D5B76">
        <w:t>of</w:t>
      </w:r>
      <w:r>
        <w:t xml:space="preserve"> </w:t>
      </w:r>
      <w:r w:rsidRPr="008D5B76">
        <w:t>these</w:t>
      </w:r>
      <w:r>
        <w:t xml:space="preserve"> </w:t>
      </w:r>
      <w:r w:rsidRPr="008D5B76">
        <w:t>reductions</w:t>
      </w:r>
      <w:r>
        <w:t xml:space="preserve"> </w:t>
      </w:r>
      <w:r w:rsidRPr="008D5B76">
        <w:t>occurred</w:t>
      </w:r>
      <w:r>
        <w:t xml:space="preserve"> </w:t>
      </w:r>
      <w:r w:rsidRPr="008D5B76">
        <w:t>in</w:t>
      </w:r>
      <w:r>
        <w:t xml:space="preserve"> </w:t>
      </w:r>
      <w:r w:rsidRPr="008D5B76">
        <w:t>the</w:t>
      </w:r>
      <w:r>
        <w:t xml:space="preserve"> </w:t>
      </w:r>
      <w:r w:rsidRPr="008D5B76">
        <w:t>electricity</w:t>
      </w:r>
      <w:r>
        <w:t xml:space="preserve"> </w:t>
      </w:r>
      <w:r w:rsidRPr="008D5B76">
        <w:t>sector,</w:t>
      </w:r>
      <w:r>
        <w:t xml:space="preserve"> </w:t>
      </w:r>
      <w:r w:rsidRPr="008D5B76">
        <w:t>with</w:t>
      </w:r>
      <w:r>
        <w:t xml:space="preserve"> </w:t>
      </w:r>
      <w:r w:rsidRPr="008D5B76">
        <w:t>additional</w:t>
      </w:r>
      <w:r>
        <w:t xml:space="preserve"> </w:t>
      </w:r>
      <w:r w:rsidRPr="008D5B76">
        <w:t>contributors</w:t>
      </w:r>
      <w:r>
        <w:t xml:space="preserve"> </w:t>
      </w:r>
      <w:r w:rsidRPr="008D5B76">
        <w:t>from</w:t>
      </w:r>
      <w:r>
        <w:t xml:space="preserve"> </w:t>
      </w:r>
      <w:r w:rsidRPr="008D5B76">
        <w:t>absorption</w:t>
      </w:r>
      <w:r>
        <w:t xml:space="preserve"> </w:t>
      </w:r>
      <w:r w:rsidRPr="008D5B76">
        <w:t>of</w:t>
      </w:r>
      <w:r>
        <w:t xml:space="preserve"> </w:t>
      </w:r>
      <w:r w:rsidRPr="008D5B76">
        <w:t>emissions</w:t>
      </w:r>
      <w:r>
        <w:t xml:space="preserve"> </w:t>
      </w:r>
      <w:r w:rsidRPr="008D5B76">
        <w:t>by</w:t>
      </w:r>
      <w:r>
        <w:t xml:space="preserve"> </w:t>
      </w:r>
      <w:r w:rsidRPr="008D5B76">
        <w:t>Victoria’s</w:t>
      </w:r>
      <w:r>
        <w:t xml:space="preserve"> </w:t>
      </w:r>
      <w:r w:rsidRPr="008D5B76">
        <w:t>forests</w:t>
      </w:r>
      <w:r>
        <w:t xml:space="preserve"> </w:t>
      </w:r>
      <w:r w:rsidRPr="008D5B76">
        <w:t>and</w:t>
      </w:r>
      <w:r>
        <w:t xml:space="preserve"> </w:t>
      </w:r>
      <w:r w:rsidRPr="008D5B76">
        <w:t>reduced</w:t>
      </w:r>
      <w:r>
        <w:t xml:space="preserve"> </w:t>
      </w:r>
      <w:r w:rsidRPr="008D5B76">
        <w:t>fossil</w:t>
      </w:r>
      <w:r>
        <w:t xml:space="preserve"> </w:t>
      </w:r>
      <w:r w:rsidRPr="008D5B76">
        <w:t>gas</w:t>
      </w:r>
      <w:r>
        <w:t xml:space="preserve"> </w:t>
      </w:r>
      <w:r w:rsidRPr="008D5B76">
        <w:t>use</w:t>
      </w:r>
      <w:r>
        <w:t xml:space="preserve"> </w:t>
      </w:r>
      <w:r w:rsidRPr="008D5B76">
        <w:t>in</w:t>
      </w:r>
      <w:r>
        <w:t xml:space="preserve"> </w:t>
      </w:r>
      <w:r w:rsidRPr="008D5B76">
        <w:t>businesses</w:t>
      </w:r>
      <w:r>
        <w:t xml:space="preserve"> </w:t>
      </w:r>
      <w:r w:rsidRPr="008D5B76">
        <w:t>and</w:t>
      </w:r>
      <w:r>
        <w:t xml:space="preserve"> </w:t>
      </w:r>
      <w:r w:rsidRPr="008D5B76">
        <w:t>households.</w:t>
      </w:r>
      <w:r>
        <w:t xml:space="preserve"> </w:t>
      </w:r>
    </w:p>
    <w:p w14:paraId="2206E266" w14:textId="77777777" w:rsidR="00B71523" w:rsidRDefault="00B71523" w:rsidP="00B71523">
      <w:r w:rsidRPr="008D5B76">
        <w:t>A</w:t>
      </w:r>
      <w:r>
        <w:t xml:space="preserve"> </w:t>
      </w:r>
      <w:r w:rsidRPr="008D5B76">
        <w:t>report</w:t>
      </w:r>
      <w:r>
        <w:t xml:space="preserve"> </w:t>
      </w:r>
      <w:r w:rsidRPr="008D5B76">
        <w:t>on</w:t>
      </w:r>
      <w:r>
        <w:t xml:space="preserve"> </w:t>
      </w:r>
      <w:r w:rsidRPr="008D5B76">
        <w:t>Victoria’s</w:t>
      </w:r>
      <w:r>
        <w:t xml:space="preserve"> </w:t>
      </w:r>
      <w:hyperlink r:id="rId36">
        <w:r w:rsidRPr="00B62688">
          <w:rPr>
            <w:rStyle w:val="Hyperlink"/>
          </w:rPr>
          <w:t>Greenhouse</w:t>
        </w:r>
        <w:r>
          <w:rPr>
            <w:rStyle w:val="Hyperlink"/>
          </w:rPr>
          <w:t xml:space="preserve"> </w:t>
        </w:r>
        <w:r w:rsidRPr="00B62688">
          <w:rPr>
            <w:rStyle w:val="Hyperlink"/>
          </w:rPr>
          <w:t>Gas</w:t>
        </w:r>
        <w:r>
          <w:rPr>
            <w:rStyle w:val="Hyperlink"/>
          </w:rPr>
          <w:t xml:space="preserve"> </w:t>
        </w:r>
        <w:r w:rsidRPr="00B62688">
          <w:rPr>
            <w:rStyle w:val="Hyperlink"/>
          </w:rPr>
          <w:t>Emissions</w:t>
        </w:r>
      </w:hyperlink>
      <w:r>
        <w:t xml:space="preserve"> </w:t>
      </w:r>
      <w:r w:rsidRPr="008D5B76">
        <w:t>is</w:t>
      </w:r>
      <w:r>
        <w:t xml:space="preserve"> </w:t>
      </w:r>
      <w:r w:rsidRPr="008D5B76">
        <w:t>published</w:t>
      </w:r>
      <w:r>
        <w:t xml:space="preserve"> </w:t>
      </w:r>
      <w:r w:rsidRPr="008D5B76">
        <w:t>annually</w:t>
      </w:r>
      <w:r>
        <w:t xml:space="preserve"> </w:t>
      </w:r>
      <w:r w:rsidRPr="008D5B76">
        <w:t>by</w:t>
      </w:r>
      <w:r>
        <w:t xml:space="preserve"> </w:t>
      </w:r>
      <w:r w:rsidRPr="008D5B76">
        <w:t>the</w:t>
      </w:r>
      <w:r>
        <w:t xml:space="preserve"> </w:t>
      </w:r>
      <w:r w:rsidRPr="008D5B76">
        <w:t>Victorian</w:t>
      </w:r>
      <w:r>
        <w:t xml:space="preserve"> </w:t>
      </w:r>
      <w:r w:rsidRPr="008D5B76">
        <w:t>Government</w:t>
      </w:r>
      <w:r>
        <w:t xml:space="preserve"> </w:t>
      </w:r>
      <w:r w:rsidRPr="008D5B76">
        <w:t>using</w:t>
      </w:r>
      <w:r>
        <w:t xml:space="preserve"> </w:t>
      </w:r>
      <w:r w:rsidRPr="008D5B76">
        <w:t>the</w:t>
      </w:r>
      <w:r>
        <w:t xml:space="preserve"> </w:t>
      </w:r>
      <w:r w:rsidRPr="008D5B76">
        <w:t>latest</w:t>
      </w:r>
      <w:r>
        <w:t xml:space="preserve"> </w:t>
      </w:r>
      <w:r w:rsidRPr="008D5B76">
        <w:t>data</w:t>
      </w:r>
      <w:r>
        <w:t xml:space="preserve"> </w:t>
      </w:r>
      <w:r w:rsidRPr="008D5B76">
        <w:t>available.</w:t>
      </w:r>
      <w:r>
        <w:t xml:space="preserve"> </w:t>
      </w:r>
      <w:r w:rsidRPr="008D5B76">
        <w:t>The</w:t>
      </w:r>
      <w:r>
        <w:t xml:space="preserve"> </w:t>
      </w:r>
      <w:r w:rsidRPr="008D5B76">
        <w:t>report</w:t>
      </w:r>
      <w:r>
        <w:t xml:space="preserve"> </w:t>
      </w:r>
      <w:r w:rsidRPr="008D5B76">
        <w:t>draws</w:t>
      </w:r>
      <w:r>
        <w:t xml:space="preserve"> </w:t>
      </w:r>
      <w:r w:rsidRPr="008D5B76">
        <w:t>on</w:t>
      </w:r>
      <w:r>
        <w:t xml:space="preserve"> </w:t>
      </w:r>
      <w:r w:rsidRPr="008D5B76">
        <w:t>emissions</w:t>
      </w:r>
      <w:r>
        <w:t xml:space="preserve"> </w:t>
      </w:r>
      <w:r w:rsidRPr="008D5B76">
        <w:t>data</w:t>
      </w:r>
      <w:r>
        <w:t xml:space="preserve"> </w:t>
      </w:r>
      <w:r w:rsidRPr="008D5B76">
        <w:t>prepared</w:t>
      </w:r>
      <w:r>
        <w:t xml:space="preserve"> </w:t>
      </w:r>
      <w:r w:rsidRPr="008D5B76">
        <w:t>by</w:t>
      </w:r>
      <w:r>
        <w:t xml:space="preserve"> </w:t>
      </w:r>
      <w:r w:rsidRPr="008D5B76">
        <w:t>the</w:t>
      </w:r>
      <w:r>
        <w:t xml:space="preserve"> </w:t>
      </w:r>
      <w:r w:rsidRPr="008D5B76">
        <w:t>Commonwealth</w:t>
      </w:r>
      <w:r>
        <w:t xml:space="preserve"> </w:t>
      </w:r>
      <w:r w:rsidRPr="008D5B76">
        <w:t>Department</w:t>
      </w:r>
      <w:r>
        <w:t xml:space="preserve"> </w:t>
      </w:r>
      <w:r w:rsidRPr="008D5B76">
        <w:t>of</w:t>
      </w:r>
      <w:r>
        <w:t xml:space="preserve"> </w:t>
      </w:r>
      <w:r w:rsidRPr="008D5B76">
        <w:t>Climate</w:t>
      </w:r>
      <w:r>
        <w:t xml:space="preserve"> </w:t>
      </w:r>
      <w:r w:rsidRPr="008D5B76">
        <w:t>Change,</w:t>
      </w:r>
      <w:r>
        <w:t xml:space="preserve"> </w:t>
      </w:r>
      <w:r w:rsidRPr="008D5B76">
        <w:t>Energy,</w:t>
      </w:r>
      <w:r>
        <w:t xml:space="preserve"> </w:t>
      </w:r>
      <w:r w:rsidRPr="008D5B76">
        <w:t>the</w:t>
      </w:r>
      <w:r>
        <w:t xml:space="preserve"> </w:t>
      </w:r>
      <w:r w:rsidRPr="008D5B76">
        <w:t>Environment</w:t>
      </w:r>
      <w:r>
        <w:t xml:space="preserve"> </w:t>
      </w:r>
      <w:r w:rsidRPr="008D5B76">
        <w:t>and</w:t>
      </w:r>
      <w:r>
        <w:t xml:space="preserve"> </w:t>
      </w:r>
      <w:r w:rsidRPr="008D5B76">
        <w:t>Water</w:t>
      </w:r>
      <w:r>
        <w:t xml:space="preserve"> </w:t>
      </w:r>
      <w:r w:rsidRPr="008D5B76">
        <w:t>in</w:t>
      </w:r>
      <w:r>
        <w:t xml:space="preserve"> </w:t>
      </w:r>
      <w:r w:rsidRPr="008D5B76">
        <w:t>accordance</w:t>
      </w:r>
      <w:r>
        <w:t xml:space="preserve"> </w:t>
      </w:r>
      <w:r w:rsidRPr="008D5B76">
        <w:t>with</w:t>
      </w:r>
      <w:r>
        <w:t xml:space="preserve"> </w:t>
      </w:r>
      <w:r w:rsidRPr="008D5B76">
        <w:t>internationally</w:t>
      </w:r>
      <w:r>
        <w:t xml:space="preserve"> </w:t>
      </w:r>
      <w:r w:rsidRPr="008D5B76">
        <w:t>agreed</w:t>
      </w:r>
      <w:r>
        <w:t xml:space="preserve"> </w:t>
      </w:r>
      <w:r w:rsidRPr="008D5B76">
        <w:t>standards.</w:t>
      </w:r>
    </w:p>
    <w:p w14:paraId="7D2814F4" w14:textId="77777777" w:rsidR="00B71523" w:rsidRDefault="00B71523" w:rsidP="00F00269">
      <w:pPr>
        <w:pStyle w:val="Tableandgraphtitle"/>
      </w:pPr>
      <w:r w:rsidRPr="00FB4E38">
        <w:t>Indicator:</w:t>
      </w:r>
      <w:r>
        <w:t xml:space="preserve"> </w:t>
      </w:r>
      <w:r w:rsidRPr="00FB4E38">
        <w:t>Reduction</w:t>
      </w:r>
      <w:r>
        <w:t xml:space="preserve"> </w:t>
      </w:r>
      <w:r w:rsidRPr="00FB4E38">
        <w:t>in</w:t>
      </w:r>
      <w:r>
        <w:t xml:space="preserve"> </w:t>
      </w:r>
      <w:r w:rsidRPr="00FB4E38">
        <w:t>greenhouse</w:t>
      </w:r>
      <w:r>
        <w:t xml:space="preserve"> </w:t>
      </w:r>
      <w:r w:rsidRPr="00FB4E38">
        <w:t>gas</w:t>
      </w:r>
      <w:r>
        <w:t xml:space="preserve"> </w:t>
      </w:r>
      <w:r w:rsidRPr="00FB4E38">
        <w:t>emissions</w:t>
      </w:r>
      <w:r>
        <w:t xml:space="preserve"> </w:t>
      </w:r>
      <w:r w:rsidRPr="00FB4E38">
        <w:t>for</w:t>
      </w:r>
      <w:r>
        <w:t xml:space="preserve"> </w:t>
      </w:r>
      <w:r w:rsidRPr="00FB4E38">
        <w:t>Victorian</w:t>
      </w:r>
      <w:r>
        <w:t xml:space="preserve"> </w:t>
      </w:r>
      <w:r w:rsidRPr="00FB4E38">
        <w:t>schools</w:t>
      </w:r>
      <w:r>
        <w:t xml:space="preserve"> </w:t>
      </w:r>
      <w:r w:rsidRPr="00FB4E38">
        <w:t>participating</w:t>
      </w:r>
      <w:r>
        <w:t xml:space="preserve"> </w:t>
      </w:r>
      <w:r w:rsidRPr="00FB4E38">
        <w:t>in</w:t>
      </w:r>
      <w:r>
        <w:t xml:space="preserve"> </w:t>
      </w:r>
      <w:r w:rsidRPr="00FB4E38">
        <w:t>the</w:t>
      </w:r>
      <w:r>
        <w:t xml:space="preserve"> </w:t>
      </w:r>
      <w:r w:rsidRPr="00FB4E38">
        <w:t>ResourceSmart</w:t>
      </w:r>
      <w:r>
        <w:t xml:space="preserve"> </w:t>
      </w:r>
      <w:r w:rsidRPr="00FB4E38">
        <w:t>Schools</w:t>
      </w:r>
      <w:r>
        <w:t xml:space="preserve"> </w:t>
      </w:r>
      <w:r w:rsidRPr="00FB4E38">
        <w:t>program</w:t>
      </w:r>
    </w:p>
    <w:p w14:paraId="05B8D3CC" w14:textId="77777777" w:rsidR="00B71523" w:rsidRDefault="00B71523" w:rsidP="00B71523">
      <w:r w:rsidRPr="001F2D3E">
        <w:rPr>
          <w:rFonts w:ascii="Arial" w:hAnsi="Arial" w:cs="Arial"/>
          <w:noProof/>
          <w:szCs w:val="20"/>
        </w:rPr>
        <w:drawing>
          <wp:inline distT="0" distB="0" distL="0" distR="0" wp14:anchorId="69A1612B" wp14:editId="6F1990ED">
            <wp:extent cx="4171950" cy="2132156"/>
            <wp:effectExtent l="0" t="0" r="0" b="1905"/>
            <wp:docPr id="1025761744" name="Chart 1" descr="Column graph showing Indicator: Reduction in greenhouse gas emissions for Victorian schools participating in the ResourceSmart Schools program. Data in table below.">
              <a:extLst xmlns:a="http://schemas.openxmlformats.org/drawingml/2006/main">
                <a:ext uri="{FF2B5EF4-FFF2-40B4-BE49-F238E27FC236}">
                  <a16:creationId xmlns:a16="http://schemas.microsoft.com/office/drawing/2014/main" id="{69E36308-B8BD-06DB-759C-C302BA512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3253" w:type="dxa"/>
        <w:tblLayout w:type="fixed"/>
        <w:tblLook w:val="04A0" w:firstRow="1" w:lastRow="0" w:firstColumn="1" w:lastColumn="0" w:noHBand="0" w:noVBand="1"/>
      </w:tblPr>
      <w:tblGrid>
        <w:gridCol w:w="1626"/>
        <w:gridCol w:w="1627"/>
      </w:tblGrid>
      <w:tr w:rsidR="00B71523" w:rsidRPr="00850145" w14:paraId="27342ADF" w14:textId="77777777" w:rsidTr="003825DB">
        <w:tc>
          <w:tcPr>
            <w:tcW w:w="1626" w:type="dxa"/>
            <w:noWrap/>
            <w:hideMark/>
          </w:tcPr>
          <w:p w14:paraId="1EA1F607" w14:textId="77777777" w:rsidR="00B71523" w:rsidRPr="00850145" w:rsidRDefault="00B71523" w:rsidP="003825DB">
            <w:pPr>
              <w:pStyle w:val="TableColumnHeading"/>
            </w:pPr>
            <w:bookmarkStart w:id="35" w:name="TableColumnHeadings_8"/>
            <w:bookmarkEnd w:id="35"/>
            <w:r>
              <w:t>Year</w:t>
            </w:r>
          </w:p>
        </w:tc>
        <w:tc>
          <w:tcPr>
            <w:tcW w:w="1627" w:type="dxa"/>
            <w:noWrap/>
            <w:hideMark/>
          </w:tcPr>
          <w:p w14:paraId="466837DE" w14:textId="77777777" w:rsidR="00B71523" w:rsidRPr="00850145" w:rsidRDefault="00B71523" w:rsidP="003825DB">
            <w:pPr>
              <w:pStyle w:val="TableColumnHeading"/>
              <w:rPr>
                <w:rFonts w:cs="Arial"/>
                <w:color w:val="000000"/>
              </w:rPr>
            </w:pPr>
            <w:r w:rsidRPr="00850145">
              <w:rPr>
                <w:rFonts w:cs="Arial"/>
                <w:color w:val="000000"/>
              </w:rPr>
              <w:t>CO</w:t>
            </w:r>
            <w:r w:rsidRPr="00850145">
              <w:rPr>
                <w:rFonts w:cs="Arial"/>
                <w:color w:val="000000"/>
                <w:vertAlign w:val="subscript"/>
              </w:rPr>
              <w:t>2</w:t>
            </w:r>
            <w:r w:rsidRPr="00850145">
              <w:rPr>
                <w:rFonts w:cs="Arial"/>
                <w:color w:val="000000"/>
              </w:rPr>
              <w:t>e</w:t>
            </w:r>
          </w:p>
        </w:tc>
      </w:tr>
      <w:tr w:rsidR="00B71523" w:rsidRPr="00850145" w14:paraId="294B1216" w14:textId="77777777" w:rsidTr="003825DB">
        <w:tc>
          <w:tcPr>
            <w:tcW w:w="1626" w:type="dxa"/>
            <w:noWrap/>
            <w:hideMark/>
          </w:tcPr>
          <w:p w14:paraId="175D8415" w14:textId="77777777" w:rsidR="00B71523" w:rsidRPr="00850145" w:rsidRDefault="00B71523" w:rsidP="003825DB">
            <w:pPr>
              <w:pStyle w:val="Tablebodytext"/>
            </w:pPr>
            <w:r w:rsidRPr="00850145">
              <w:t>2022</w:t>
            </w:r>
          </w:p>
        </w:tc>
        <w:tc>
          <w:tcPr>
            <w:tcW w:w="1627" w:type="dxa"/>
            <w:noWrap/>
            <w:hideMark/>
          </w:tcPr>
          <w:p w14:paraId="79A0CFA6" w14:textId="77777777" w:rsidR="00B71523" w:rsidRPr="00850145" w:rsidRDefault="00B71523" w:rsidP="003825DB">
            <w:pPr>
              <w:pStyle w:val="Tablebodytext"/>
            </w:pPr>
            <w:r w:rsidRPr="00850145">
              <w:t>7,962</w:t>
            </w:r>
          </w:p>
        </w:tc>
      </w:tr>
      <w:tr w:rsidR="00B71523" w:rsidRPr="00850145" w14:paraId="395E394A" w14:textId="77777777" w:rsidTr="003825DB">
        <w:tc>
          <w:tcPr>
            <w:tcW w:w="1626" w:type="dxa"/>
            <w:noWrap/>
            <w:hideMark/>
          </w:tcPr>
          <w:p w14:paraId="4001965B" w14:textId="77777777" w:rsidR="00B71523" w:rsidRPr="00850145" w:rsidRDefault="00B71523" w:rsidP="003825DB">
            <w:pPr>
              <w:pStyle w:val="Tablebodytext"/>
            </w:pPr>
            <w:r w:rsidRPr="00850145">
              <w:t>2023</w:t>
            </w:r>
          </w:p>
        </w:tc>
        <w:tc>
          <w:tcPr>
            <w:tcW w:w="1627" w:type="dxa"/>
            <w:noWrap/>
            <w:hideMark/>
          </w:tcPr>
          <w:p w14:paraId="17F1FC06" w14:textId="77777777" w:rsidR="00B71523" w:rsidRPr="00850145" w:rsidRDefault="00B71523" w:rsidP="003825DB">
            <w:pPr>
              <w:pStyle w:val="Tablebodytext"/>
            </w:pPr>
            <w:r w:rsidRPr="00850145">
              <w:t>8,554</w:t>
            </w:r>
          </w:p>
        </w:tc>
      </w:tr>
      <w:tr w:rsidR="00B71523" w:rsidRPr="00850145" w14:paraId="4C014D15" w14:textId="77777777" w:rsidTr="003825DB">
        <w:tc>
          <w:tcPr>
            <w:tcW w:w="1626" w:type="dxa"/>
            <w:noWrap/>
            <w:hideMark/>
          </w:tcPr>
          <w:p w14:paraId="6EC88DD1" w14:textId="77777777" w:rsidR="00B71523" w:rsidRPr="00850145" w:rsidRDefault="00B71523" w:rsidP="003825DB">
            <w:pPr>
              <w:pStyle w:val="Tablebodytext"/>
            </w:pPr>
            <w:r w:rsidRPr="00850145">
              <w:t>2024</w:t>
            </w:r>
          </w:p>
        </w:tc>
        <w:tc>
          <w:tcPr>
            <w:tcW w:w="1627" w:type="dxa"/>
            <w:noWrap/>
            <w:hideMark/>
          </w:tcPr>
          <w:p w14:paraId="1EF58523" w14:textId="77777777" w:rsidR="00B71523" w:rsidRPr="00850145" w:rsidRDefault="00B71523" w:rsidP="003825DB">
            <w:pPr>
              <w:pStyle w:val="Tablebodytext"/>
            </w:pPr>
            <w:r w:rsidRPr="00850145">
              <w:t>8138</w:t>
            </w:r>
          </w:p>
        </w:tc>
      </w:tr>
    </w:tbl>
    <w:p w14:paraId="68F6EF66" w14:textId="77777777" w:rsidR="00B71523" w:rsidRPr="008D5B76" w:rsidRDefault="00B71523" w:rsidP="00B71523"/>
    <w:p w14:paraId="644B14EA" w14:textId="77777777" w:rsidR="00B71523" w:rsidRPr="00DD406A" w:rsidRDefault="00B71523" w:rsidP="00B71523">
      <w:pPr>
        <w:pStyle w:val="Normalbeforebullets"/>
        <w:rPr>
          <w:rStyle w:val="TableNotes"/>
        </w:rPr>
      </w:pPr>
      <w:r w:rsidRPr="00DD406A">
        <w:rPr>
          <w:rStyle w:val="TableNotes"/>
        </w:rPr>
        <w:t>Notes</w:t>
      </w:r>
      <w:r>
        <w:rPr>
          <w:rStyle w:val="TableNotes"/>
        </w:rPr>
        <w:t xml:space="preserve"> </w:t>
      </w:r>
      <w:r w:rsidRPr="00DD406A">
        <w:rPr>
          <w:rStyle w:val="TableNotes"/>
        </w:rPr>
        <w:t>on</w:t>
      </w:r>
      <w:r>
        <w:rPr>
          <w:rStyle w:val="TableNotes"/>
        </w:rPr>
        <w:t xml:space="preserve"> </w:t>
      </w:r>
      <w:r w:rsidRPr="00DD406A">
        <w:rPr>
          <w:rStyle w:val="TableNotes"/>
        </w:rPr>
        <w:t>the</w:t>
      </w:r>
      <w:r>
        <w:rPr>
          <w:rStyle w:val="TableNotes"/>
        </w:rPr>
        <w:t xml:space="preserve"> </w:t>
      </w:r>
      <w:r w:rsidRPr="00DD406A">
        <w:rPr>
          <w:rStyle w:val="TableNotes"/>
        </w:rPr>
        <w:t>data:</w:t>
      </w:r>
      <w:r>
        <w:rPr>
          <w:rStyle w:val="TableNotes"/>
        </w:rPr>
        <w:t xml:space="preserve"> </w:t>
      </w:r>
    </w:p>
    <w:p w14:paraId="2F6E2E53" w14:textId="77777777" w:rsidR="00B71523" w:rsidRPr="008D5B76" w:rsidRDefault="00B71523" w:rsidP="00942CC5">
      <w:pPr>
        <w:pStyle w:val="Bullet"/>
        <w:numPr>
          <w:ilvl w:val="0"/>
          <w:numId w:val="3"/>
        </w:numPr>
      </w:pPr>
      <w:r w:rsidRPr="008D5B76">
        <w:t>Tonnes</w:t>
      </w:r>
      <w:r>
        <w:t xml:space="preserve"> </w:t>
      </w:r>
      <w:r w:rsidRPr="008D5B76">
        <w:t>of</w:t>
      </w:r>
      <w:r>
        <w:t xml:space="preserve"> </w:t>
      </w:r>
      <w:r w:rsidRPr="008D5B76">
        <w:t>carbon</w:t>
      </w:r>
      <w:r>
        <w:t xml:space="preserve"> </w:t>
      </w:r>
      <w:r w:rsidRPr="008D5B76">
        <w:t>dioxide</w:t>
      </w:r>
      <w:r>
        <w:t xml:space="preserve"> </w:t>
      </w:r>
      <w:r w:rsidRPr="008D5B76">
        <w:t>equivalent</w:t>
      </w:r>
      <w:r>
        <w:t xml:space="preserve"> </w:t>
      </w:r>
      <w:r w:rsidRPr="008D5B76">
        <w:t>(CO</w:t>
      </w:r>
      <w:r w:rsidRPr="008D5B76">
        <w:rPr>
          <w:vertAlign w:val="subscript"/>
        </w:rPr>
        <w:t>2</w:t>
      </w:r>
      <w:r w:rsidRPr="008D5B76">
        <w:t>e)</w:t>
      </w:r>
      <w:r>
        <w:t xml:space="preserve"> </w:t>
      </w:r>
      <w:r w:rsidRPr="008D5B76">
        <w:t>emissions</w:t>
      </w:r>
      <w:r>
        <w:t xml:space="preserve"> </w:t>
      </w:r>
      <w:r w:rsidRPr="008D5B76">
        <w:t>abatement</w:t>
      </w:r>
      <w:r>
        <w:t xml:space="preserve"> </w:t>
      </w:r>
      <w:r w:rsidRPr="008D5B76">
        <w:t>is</w:t>
      </w:r>
      <w:r>
        <w:t xml:space="preserve"> </w:t>
      </w:r>
      <w:r w:rsidRPr="008D5B76">
        <w:t>calculated</w:t>
      </w:r>
      <w:r>
        <w:t xml:space="preserve"> </w:t>
      </w:r>
      <w:r w:rsidRPr="008D5B76">
        <w:t>per</w:t>
      </w:r>
      <w:r>
        <w:t xml:space="preserve"> </w:t>
      </w:r>
      <w:r w:rsidRPr="008D5B76">
        <w:t>calendar</w:t>
      </w:r>
      <w:r>
        <w:t xml:space="preserve"> </w:t>
      </w:r>
      <w:r w:rsidRPr="008D5B76">
        <w:t>year</w:t>
      </w:r>
      <w:r>
        <w:t xml:space="preserve"> </w:t>
      </w:r>
      <w:r w:rsidRPr="008D5B76">
        <w:t>to</w:t>
      </w:r>
      <w:r>
        <w:t xml:space="preserve"> </w:t>
      </w:r>
      <w:r w:rsidRPr="008D5B76">
        <w:t>align</w:t>
      </w:r>
      <w:r>
        <w:t xml:space="preserve"> </w:t>
      </w:r>
      <w:r w:rsidRPr="008D5B76">
        <w:t>with</w:t>
      </w:r>
      <w:r>
        <w:t xml:space="preserve"> </w:t>
      </w:r>
      <w:r w:rsidRPr="008D5B76">
        <w:t>schools’</w:t>
      </w:r>
      <w:r>
        <w:t xml:space="preserve"> </w:t>
      </w:r>
      <w:r w:rsidRPr="008D5B76">
        <w:t>reporting</w:t>
      </w:r>
      <w:r>
        <w:t xml:space="preserve"> </w:t>
      </w:r>
      <w:r w:rsidRPr="008D5B76">
        <w:t>period.</w:t>
      </w:r>
      <w:r>
        <w:t xml:space="preserve"> </w:t>
      </w:r>
    </w:p>
    <w:p w14:paraId="30F3ED69" w14:textId="77777777" w:rsidR="00B71523" w:rsidRPr="008D5B76" w:rsidRDefault="00B71523" w:rsidP="00942CC5">
      <w:pPr>
        <w:pStyle w:val="Bullet"/>
        <w:numPr>
          <w:ilvl w:val="0"/>
          <w:numId w:val="3"/>
        </w:numPr>
      </w:pPr>
      <w:r w:rsidRPr="008D5B76">
        <w:t>The</w:t>
      </w:r>
      <w:r>
        <w:t xml:space="preserve"> </w:t>
      </w:r>
      <w:r w:rsidRPr="008D5B76">
        <w:t>2024</w:t>
      </w:r>
      <w:r>
        <w:t xml:space="preserve"> </w:t>
      </w:r>
      <w:r w:rsidRPr="008D5B76">
        <w:t>result</w:t>
      </w:r>
      <w:r>
        <w:t xml:space="preserve"> </w:t>
      </w:r>
      <w:r w:rsidRPr="008D5B76">
        <w:t>has</w:t>
      </w:r>
      <w:r>
        <w:t xml:space="preserve"> </w:t>
      </w:r>
      <w:r w:rsidRPr="008D5B76">
        <w:t>been</w:t>
      </w:r>
      <w:r>
        <w:t xml:space="preserve"> </w:t>
      </w:r>
      <w:r w:rsidRPr="008D5B76">
        <w:t>calculated</w:t>
      </w:r>
      <w:r>
        <w:t xml:space="preserve"> </w:t>
      </w:r>
      <w:r w:rsidRPr="008D5B76">
        <w:t>using</w:t>
      </w:r>
      <w:r>
        <w:t xml:space="preserve"> </w:t>
      </w:r>
      <w:r w:rsidRPr="008D5B76">
        <w:t>the</w:t>
      </w:r>
      <w:r>
        <w:t xml:space="preserve"> </w:t>
      </w:r>
      <w:r w:rsidRPr="008D5B76">
        <w:t>Commonwealth</w:t>
      </w:r>
      <w:r>
        <w:t xml:space="preserve"> </w:t>
      </w:r>
      <w:r w:rsidRPr="008D5B76">
        <w:t>Department</w:t>
      </w:r>
      <w:r>
        <w:t xml:space="preserve"> </w:t>
      </w:r>
      <w:r w:rsidRPr="008D5B76">
        <w:t>of</w:t>
      </w:r>
      <w:r>
        <w:t xml:space="preserve"> </w:t>
      </w:r>
      <w:r w:rsidRPr="008D5B76">
        <w:t>Climate</w:t>
      </w:r>
      <w:r>
        <w:t xml:space="preserve"> </w:t>
      </w:r>
      <w:r w:rsidRPr="008D5B76">
        <w:t>Change,</w:t>
      </w:r>
      <w:r>
        <w:t xml:space="preserve"> </w:t>
      </w:r>
      <w:r w:rsidRPr="008D5B76">
        <w:t>Energy,</w:t>
      </w:r>
      <w:r>
        <w:t xml:space="preserve"> </w:t>
      </w:r>
      <w:r w:rsidRPr="008D5B76">
        <w:t>the</w:t>
      </w:r>
      <w:r>
        <w:t xml:space="preserve"> </w:t>
      </w:r>
      <w:r w:rsidRPr="008D5B76">
        <w:t>Environment</w:t>
      </w:r>
      <w:r>
        <w:t xml:space="preserve"> </w:t>
      </w:r>
      <w:r w:rsidRPr="008D5B76">
        <w:t>and</w:t>
      </w:r>
      <w:r>
        <w:t xml:space="preserve"> </w:t>
      </w:r>
      <w:r w:rsidRPr="008D5B76">
        <w:t>Water</w:t>
      </w:r>
      <w:r>
        <w:t xml:space="preserve"> </w:t>
      </w:r>
      <w:r w:rsidRPr="008D5B76">
        <w:t>formula</w:t>
      </w:r>
      <w:r>
        <w:t xml:space="preserve"> </w:t>
      </w:r>
      <w:r w:rsidRPr="008D5B76">
        <w:t>for</w:t>
      </w:r>
      <w:r>
        <w:t xml:space="preserve"> </w:t>
      </w:r>
      <w:r w:rsidRPr="008D5B76">
        <w:t>2024,</w:t>
      </w:r>
      <w:r>
        <w:t xml:space="preserve"> </w:t>
      </w:r>
      <w:r w:rsidRPr="008D5B76">
        <w:t>where</w:t>
      </w:r>
      <w:r>
        <w:t xml:space="preserve"> </w:t>
      </w:r>
      <w:r w:rsidRPr="008D5B76">
        <w:t>1</w:t>
      </w:r>
      <w:r>
        <w:t xml:space="preserve"> </w:t>
      </w:r>
      <w:r w:rsidRPr="008D5B76">
        <w:t>kilowatt</w:t>
      </w:r>
      <w:r>
        <w:t xml:space="preserve"> </w:t>
      </w:r>
      <w:r w:rsidRPr="008D5B76">
        <w:t>hour</w:t>
      </w:r>
      <w:r>
        <w:t xml:space="preserve"> </w:t>
      </w:r>
      <w:r w:rsidRPr="008D5B76">
        <w:t>(kWh)</w:t>
      </w:r>
      <w:r>
        <w:t xml:space="preserve"> </w:t>
      </w:r>
      <w:r w:rsidRPr="008D5B76">
        <w:t>equals</w:t>
      </w:r>
      <w:r>
        <w:t xml:space="preserve"> </w:t>
      </w:r>
      <w:r w:rsidRPr="008D5B76">
        <w:t>0.77kg</w:t>
      </w:r>
      <w:r w:rsidRPr="008D5B76">
        <w:rPr>
          <w:rFonts w:ascii="Calibri" w:hAnsi="Calibri" w:cs="Times New Roman"/>
          <w:vertAlign w:val="superscript"/>
        </w:rPr>
        <w:footnoteReference w:id="1"/>
      </w:r>
      <w:r>
        <w:t xml:space="preserve"> </w:t>
      </w:r>
      <w:r w:rsidRPr="008D5B76">
        <w:t>of</w:t>
      </w:r>
      <w:r>
        <w:t xml:space="preserve"> </w:t>
      </w:r>
      <w:r w:rsidRPr="008D5B76">
        <w:t>CO</w:t>
      </w:r>
      <w:r w:rsidRPr="008D5B76">
        <w:rPr>
          <w:vertAlign w:val="subscript"/>
        </w:rPr>
        <w:t>2</w:t>
      </w:r>
      <w:r w:rsidRPr="008D5B76">
        <w:t>e</w:t>
      </w:r>
      <w:r>
        <w:t xml:space="preserve"> </w:t>
      </w:r>
      <w:r w:rsidRPr="008D5B76">
        <w:t>emitted.</w:t>
      </w:r>
    </w:p>
    <w:p w14:paraId="18E7A505" w14:textId="77777777" w:rsidR="00B71523" w:rsidRPr="008D5B76" w:rsidRDefault="00B71523" w:rsidP="00942CC5">
      <w:pPr>
        <w:pStyle w:val="Bullet"/>
        <w:keepLines/>
        <w:numPr>
          <w:ilvl w:val="0"/>
          <w:numId w:val="3"/>
        </w:numPr>
      </w:pPr>
      <w:r w:rsidRPr="008D5B76">
        <w:lastRenderedPageBreak/>
        <w:t>ResourceSmart</w:t>
      </w:r>
      <w:r>
        <w:t xml:space="preserve"> </w:t>
      </w:r>
      <w:r w:rsidRPr="008D5B76">
        <w:t>Schools</w:t>
      </w:r>
      <w:r>
        <w:t xml:space="preserve"> </w:t>
      </w:r>
      <w:r w:rsidRPr="008D5B76">
        <w:t>(RSS)</w:t>
      </w:r>
      <w:r>
        <w:t xml:space="preserve"> </w:t>
      </w:r>
      <w:r w:rsidRPr="008D5B76">
        <w:t>reported</w:t>
      </w:r>
      <w:r>
        <w:t xml:space="preserve"> </w:t>
      </w:r>
      <w:r w:rsidRPr="008D5B76">
        <w:t>energy</w:t>
      </w:r>
      <w:r>
        <w:t xml:space="preserve"> </w:t>
      </w:r>
      <w:r w:rsidRPr="008D5B76">
        <w:t>savings</w:t>
      </w:r>
      <w:r>
        <w:t xml:space="preserve"> </w:t>
      </w:r>
      <w:r w:rsidRPr="008D5B76">
        <w:t>of</w:t>
      </w:r>
      <w:r>
        <w:t xml:space="preserve"> </w:t>
      </w:r>
      <w:r w:rsidRPr="008D5B76">
        <w:t>9,398,306</w:t>
      </w:r>
      <w:r>
        <w:t xml:space="preserve"> </w:t>
      </w:r>
      <w:r w:rsidRPr="008D5B76">
        <w:rPr>
          <w:szCs w:val="18"/>
        </w:rPr>
        <w:t>kW</w:t>
      </w:r>
      <w:r w:rsidRPr="008D5B76">
        <w:t>h</w:t>
      </w:r>
      <w:r>
        <w:t xml:space="preserve"> </w:t>
      </w:r>
      <w:r w:rsidRPr="008D5B76">
        <w:t>in</w:t>
      </w:r>
      <w:r>
        <w:t xml:space="preserve"> </w:t>
      </w:r>
      <w:r w:rsidRPr="008D5B76">
        <w:t>the</w:t>
      </w:r>
      <w:r>
        <w:t xml:space="preserve"> </w:t>
      </w:r>
      <w:r w:rsidRPr="008D5B76">
        <w:t>2024</w:t>
      </w:r>
      <w:r>
        <w:t xml:space="preserve"> </w:t>
      </w:r>
      <w:r w:rsidRPr="008D5B76">
        <w:t>school</w:t>
      </w:r>
      <w:r>
        <w:t xml:space="preserve"> </w:t>
      </w:r>
      <w:r w:rsidRPr="008D5B76">
        <w:t>year</w:t>
      </w:r>
      <w:r>
        <w:t xml:space="preserve"> </w:t>
      </w:r>
      <w:r w:rsidRPr="008D5B76">
        <w:t>against</w:t>
      </w:r>
      <w:r>
        <w:t xml:space="preserve"> </w:t>
      </w:r>
      <w:r w:rsidRPr="008D5B76">
        <w:t>a</w:t>
      </w:r>
      <w:r>
        <w:t xml:space="preserve"> </w:t>
      </w:r>
      <w:r w:rsidRPr="008D5B76">
        <w:t>target</w:t>
      </w:r>
      <w:r>
        <w:t xml:space="preserve"> </w:t>
      </w:r>
      <w:r w:rsidRPr="008D5B76">
        <w:t>of</w:t>
      </w:r>
      <w:r>
        <w:t xml:space="preserve"> </w:t>
      </w:r>
      <w:r w:rsidRPr="008D5B76">
        <w:t>8,500,000</w:t>
      </w:r>
      <w:r>
        <w:t xml:space="preserve"> </w:t>
      </w:r>
      <w:r w:rsidRPr="008D5B76">
        <w:t>kWh,</w:t>
      </w:r>
      <w:r>
        <w:t xml:space="preserve"> </w:t>
      </w:r>
      <w:r w:rsidRPr="008D5B76">
        <w:t>reflecting</w:t>
      </w:r>
      <w:r>
        <w:t xml:space="preserve"> </w:t>
      </w:r>
      <w:r w:rsidRPr="008D5B76">
        <w:t>a</w:t>
      </w:r>
      <w:r>
        <w:t xml:space="preserve"> </w:t>
      </w:r>
      <w:r w:rsidRPr="008D5B76">
        <w:t>larger</w:t>
      </w:r>
      <w:r>
        <w:t xml:space="preserve"> </w:t>
      </w:r>
      <w:r w:rsidRPr="008D5B76">
        <w:t>number</w:t>
      </w:r>
      <w:r>
        <w:t xml:space="preserve"> </w:t>
      </w:r>
      <w:r w:rsidRPr="008D5B76">
        <w:t>of</w:t>
      </w:r>
      <w:r>
        <w:t xml:space="preserve"> </w:t>
      </w:r>
      <w:r w:rsidRPr="008D5B76">
        <w:t>schools</w:t>
      </w:r>
      <w:r>
        <w:t xml:space="preserve"> </w:t>
      </w:r>
      <w:r w:rsidRPr="008D5B76">
        <w:t>than</w:t>
      </w:r>
      <w:r>
        <w:t xml:space="preserve"> </w:t>
      </w:r>
      <w:r w:rsidRPr="008D5B76">
        <w:t>expected</w:t>
      </w:r>
      <w:r>
        <w:t xml:space="preserve"> </w:t>
      </w:r>
      <w:r w:rsidRPr="008D5B76">
        <w:t>uploading</w:t>
      </w:r>
      <w:r>
        <w:t xml:space="preserve"> </w:t>
      </w:r>
      <w:r w:rsidRPr="008D5B76">
        <w:t>their</w:t>
      </w:r>
      <w:r>
        <w:t xml:space="preserve"> </w:t>
      </w:r>
      <w:r w:rsidRPr="008D5B76">
        <w:t>energy</w:t>
      </w:r>
      <w:r>
        <w:t xml:space="preserve"> </w:t>
      </w:r>
      <w:r w:rsidRPr="008D5B76">
        <w:t>use</w:t>
      </w:r>
      <w:r>
        <w:t xml:space="preserve"> </w:t>
      </w:r>
      <w:r w:rsidRPr="008D5B76">
        <w:t>and</w:t>
      </w:r>
      <w:r>
        <w:t xml:space="preserve"> </w:t>
      </w:r>
      <w:r w:rsidRPr="008D5B76">
        <w:t>costings</w:t>
      </w:r>
      <w:r>
        <w:t xml:space="preserve"> </w:t>
      </w:r>
      <w:r w:rsidRPr="008D5B76">
        <w:t>data</w:t>
      </w:r>
      <w:r>
        <w:t xml:space="preserve"> </w:t>
      </w:r>
      <w:r w:rsidRPr="008D5B76">
        <w:t>into</w:t>
      </w:r>
      <w:r>
        <w:t xml:space="preserve"> </w:t>
      </w:r>
      <w:r w:rsidRPr="008D5B76">
        <w:t>Sustainability</w:t>
      </w:r>
      <w:r>
        <w:t xml:space="preserve"> </w:t>
      </w:r>
      <w:r w:rsidRPr="008D5B76">
        <w:t>Victoria's</w:t>
      </w:r>
      <w:r>
        <w:t xml:space="preserve"> </w:t>
      </w:r>
      <w:r w:rsidRPr="008D5B76">
        <w:t>RSS</w:t>
      </w:r>
      <w:r>
        <w:t xml:space="preserve"> </w:t>
      </w:r>
      <w:r w:rsidRPr="008D5B76">
        <w:t>Online</w:t>
      </w:r>
      <w:r>
        <w:t xml:space="preserve"> </w:t>
      </w:r>
      <w:r w:rsidRPr="008D5B76">
        <w:t>system.</w:t>
      </w:r>
    </w:p>
    <w:p w14:paraId="09B27C6C" w14:textId="77777777" w:rsidR="00B71523" w:rsidRPr="008D5B76" w:rsidRDefault="00B71523" w:rsidP="00942CC5">
      <w:pPr>
        <w:pStyle w:val="Bullet"/>
        <w:numPr>
          <w:ilvl w:val="0"/>
          <w:numId w:val="3"/>
        </w:numPr>
      </w:pPr>
      <w:r w:rsidRPr="008D5B76">
        <w:t>The</w:t>
      </w:r>
      <w:r>
        <w:t xml:space="preserve"> </w:t>
      </w:r>
      <w:r w:rsidRPr="008D5B76">
        <w:t>CO</w:t>
      </w:r>
      <w:r w:rsidRPr="008D5B76">
        <w:rPr>
          <w:vertAlign w:val="subscript"/>
        </w:rPr>
        <w:t>2</w:t>
      </w:r>
      <w:r w:rsidRPr="008D5B76">
        <w:t>e</w:t>
      </w:r>
      <w:r>
        <w:t xml:space="preserve"> </w:t>
      </w:r>
      <w:r w:rsidRPr="008D5B76">
        <w:t>ratio</w:t>
      </w:r>
      <w:r>
        <w:t xml:space="preserve"> </w:t>
      </w:r>
      <w:r w:rsidRPr="008D5B76">
        <w:t>will</w:t>
      </w:r>
      <w:r>
        <w:t xml:space="preserve"> </w:t>
      </w:r>
      <w:r w:rsidRPr="008D5B76">
        <w:t>be</w:t>
      </w:r>
      <w:r>
        <w:t xml:space="preserve"> </w:t>
      </w:r>
      <w:r w:rsidRPr="008D5B76">
        <w:t>updated</w:t>
      </w:r>
      <w:r>
        <w:t xml:space="preserve"> </w:t>
      </w:r>
      <w:r w:rsidRPr="008D5B76">
        <w:t>annually</w:t>
      </w:r>
      <w:r>
        <w:t xml:space="preserve"> </w:t>
      </w:r>
      <w:r w:rsidRPr="008D5B76">
        <w:t>as</w:t>
      </w:r>
      <w:r>
        <w:t xml:space="preserve"> </w:t>
      </w:r>
      <w:r w:rsidRPr="008D5B76">
        <w:t>the</w:t>
      </w:r>
      <w:r>
        <w:t xml:space="preserve"> </w:t>
      </w:r>
      <w:r w:rsidRPr="008D5B76">
        <w:t>energy</w:t>
      </w:r>
      <w:r>
        <w:t xml:space="preserve"> </w:t>
      </w:r>
      <w:r w:rsidRPr="008D5B76">
        <w:t>grid</w:t>
      </w:r>
      <w:r>
        <w:t xml:space="preserve"> </w:t>
      </w:r>
      <w:r w:rsidRPr="008D5B76">
        <w:t>becomes</w:t>
      </w:r>
      <w:r>
        <w:t xml:space="preserve"> </w:t>
      </w:r>
      <w:r w:rsidRPr="008D5B76">
        <w:t>greener.</w:t>
      </w:r>
    </w:p>
    <w:p w14:paraId="1F5BF947" w14:textId="77777777" w:rsidR="00B71523" w:rsidRPr="008D5B76" w:rsidRDefault="00B71523" w:rsidP="00942CC5">
      <w:pPr>
        <w:pStyle w:val="Bulletlast"/>
        <w:numPr>
          <w:ilvl w:val="0"/>
          <w:numId w:val="3"/>
        </w:numPr>
      </w:pPr>
      <w:r w:rsidRPr="008D5B76">
        <w:t>In</w:t>
      </w:r>
      <w:r>
        <w:t xml:space="preserve"> </w:t>
      </w:r>
      <w:r w:rsidRPr="008D5B76">
        <w:t>future</w:t>
      </w:r>
      <w:r>
        <w:t xml:space="preserve"> </w:t>
      </w:r>
      <w:r w:rsidRPr="008D5B76">
        <w:t>years,</w:t>
      </w:r>
      <w:r>
        <w:t xml:space="preserve"> </w:t>
      </w:r>
      <w:r w:rsidRPr="008D5B76">
        <w:t>historical</w:t>
      </w:r>
      <w:r>
        <w:t xml:space="preserve"> </w:t>
      </w:r>
      <w:r w:rsidRPr="008D5B76">
        <w:t>CO</w:t>
      </w:r>
      <w:r w:rsidRPr="008D5B76">
        <w:rPr>
          <w:vertAlign w:val="subscript"/>
        </w:rPr>
        <w:t>2</w:t>
      </w:r>
      <w:r w:rsidRPr="008D5B76">
        <w:t>e</w:t>
      </w:r>
      <w:r>
        <w:t xml:space="preserve"> </w:t>
      </w:r>
      <w:r w:rsidRPr="008D5B76">
        <w:t>figures</w:t>
      </w:r>
      <w:r>
        <w:t xml:space="preserve"> </w:t>
      </w:r>
      <w:r w:rsidRPr="008D5B76">
        <w:t>may</w:t>
      </w:r>
      <w:r>
        <w:t xml:space="preserve"> </w:t>
      </w:r>
      <w:r w:rsidRPr="008D5B76">
        <w:t>change.</w:t>
      </w:r>
      <w:r>
        <w:t xml:space="preserve"> </w:t>
      </w:r>
      <w:r w:rsidRPr="008D5B76">
        <w:t>This</w:t>
      </w:r>
      <w:r>
        <w:t xml:space="preserve"> </w:t>
      </w:r>
      <w:r w:rsidRPr="008D5B76">
        <w:t>is</w:t>
      </w:r>
      <w:r>
        <w:t xml:space="preserve"> </w:t>
      </w:r>
      <w:r w:rsidRPr="008D5B76">
        <w:t>because</w:t>
      </w:r>
      <w:r>
        <w:t xml:space="preserve"> </w:t>
      </w:r>
      <w:r w:rsidRPr="008D5B76">
        <w:t>participating</w:t>
      </w:r>
      <w:r>
        <w:t xml:space="preserve"> </w:t>
      </w:r>
      <w:r w:rsidRPr="008D5B76">
        <w:t>schools</w:t>
      </w:r>
      <w:r>
        <w:t xml:space="preserve"> </w:t>
      </w:r>
      <w:r w:rsidRPr="008D5B76">
        <w:t>can</w:t>
      </w:r>
      <w:r>
        <w:t xml:space="preserve"> </w:t>
      </w:r>
      <w:r w:rsidRPr="008D5B76">
        <w:t>retrospectively</w:t>
      </w:r>
      <w:r>
        <w:t xml:space="preserve"> </w:t>
      </w:r>
      <w:r w:rsidRPr="008D5B76">
        <w:t>adjust</w:t>
      </w:r>
      <w:r>
        <w:t xml:space="preserve"> </w:t>
      </w:r>
      <w:r w:rsidRPr="008D5B76">
        <w:t>their</w:t>
      </w:r>
      <w:r>
        <w:t xml:space="preserve"> </w:t>
      </w:r>
      <w:r w:rsidRPr="008D5B76">
        <w:t>energy</w:t>
      </w:r>
      <w:r>
        <w:t xml:space="preserve"> </w:t>
      </w:r>
      <w:r w:rsidRPr="008D5B76">
        <w:t>billing</w:t>
      </w:r>
      <w:r>
        <w:t xml:space="preserve"> </w:t>
      </w:r>
      <w:r w:rsidRPr="008D5B76">
        <w:t>data</w:t>
      </w:r>
      <w:r>
        <w:t xml:space="preserve"> </w:t>
      </w:r>
      <w:r w:rsidRPr="008D5B76">
        <w:t>in</w:t>
      </w:r>
      <w:r>
        <w:t xml:space="preserve"> </w:t>
      </w:r>
      <w:r w:rsidRPr="008D5B76">
        <w:t>the</w:t>
      </w:r>
      <w:r>
        <w:t xml:space="preserve"> </w:t>
      </w:r>
      <w:r w:rsidRPr="008D5B76">
        <w:t>RSS</w:t>
      </w:r>
      <w:r>
        <w:t xml:space="preserve"> </w:t>
      </w:r>
      <w:r w:rsidRPr="008D5B76">
        <w:t>online</w:t>
      </w:r>
      <w:r>
        <w:t xml:space="preserve"> </w:t>
      </w:r>
      <w:r w:rsidRPr="008D5B76">
        <w:t>system</w:t>
      </w:r>
      <w:r>
        <w:t xml:space="preserve"> </w:t>
      </w:r>
      <w:r w:rsidRPr="008D5B76">
        <w:t>after</w:t>
      </w:r>
      <w:r>
        <w:t xml:space="preserve"> </w:t>
      </w:r>
      <w:r w:rsidRPr="008D5B76">
        <w:t>annual</w:t>
      </w:r>
      <w:r>
        <w:t xml:space="preserve"> </w:t>
      </w:r>
      <w:r w:rsidRPr="008D5B76">
        <w:t>reporting</w:t>
      </w:r>
      <w:r>
        <w:t xml:space="preserve"> </w:t>
      </w:r>
      <w:r w:rsidRPr="008D5B76">
        <w:t>is</w:t>
      </w:r>
      <w:r>
        <w:t xml:space="preserve"> </w:t>
      </w:r>
      <w:r w:rsidRPr="008D5B76">
        <w:t>complete.</w:t>
      </w:r>
    </w:p>
    <w:p w14:paraId="2676DB8E" w14:textId="77777777" w:rsidR="00B71523" w:rsidRPr="008D5B76" w:rsidRDefault="00B71523" w:rsidP="00B71523">
      <w:r w:rsidRPr="008D5B76">
        <w:t>ResourceSmart</w:t>
      </w:r>
      <w:r>
        <w:t xml:space="preserve"> </w:t>
      </w:r>
      <w:r w:rsidRPr="008D5B76">
        <w:t>Schools</w:t>
      </w:r>
      <w:r>
        <w:t xml:space="preserve"> </w:t>
      </w:r>
      <w:r w:rsidRPr="008D5B76">
        <w:t>(RSS)</w:t>
      </w:r>
      <w:r>
        <w:t xml:space="preserve"> </w:t>
      </w:r>
      <w:r w:rsidRPr="008D5B76">
        <w:t>is</w:t>
      </w:r>
      <w:r>
        <w:t xml:space="preserve"> </w:t>
      </w:r>
      <w:r w:rsidRPr="008D5B76">
        <w:t>delivered</w:t>
      </w:r>
      <w:r>
        <w:t xml:space="preserve"> </w:t>
      </w:r>
      <w:r w:rsidRPr="008D5B76">
        <w:t>in</w:t>
      </w:r>
      <w:r>
        <w:t xml:space="preserve"> </w:t>
      </w:r>
      <w:r w:rsidRPr="008D5B76">
        <w:t>partnership</w:t>
      </w:r>
      <w:r>
        <w:t xml:space="preserve"> </w:t>
      </w:r>
      <w:r w:rsidRPr="008D5B76">
        <w:t>with</w:t>
      </w:r>
      <w:r>
        <w:t xml:space="preserve"> </w:t>
      </w:r>
      <w:r w:rsidRPr="008D5B76">
        <w:t>Sustainability</w:t>
      </w:r>
      <w:r>
        <w:t xml:space="preserve"> </w:t>
      </w:r>
      <w:r w:rsidRPr="008D5B76">
        <w:t>Victoria.</w:t>
      </w:r>
      <w:r>
        <w:t xml:space="preserve"> </w:t>
      </w:r>
      <w:r w:rsidRPr="008D5B76">
        <w:t>Through</w:t>
      </w:r>
      <w:r>
        <w:t xml:space="preserve"> </w:t>
      </w:r>
      <w:r w:rsidRPr="008D5B76">
        <w:t>the</w:t>
      </w:r>
      <w:r>
        <w:t xml:space="preserve"> </w:t>
      </w:r>
      <w:r w:rsidRPr="008D5B76">
        <w:t>program,</w:t>
      </w:r>
      <w:r>
        <w:t xml:space="preserve"> </w:t>
      </w:r>
      <w:r w:rsidRPr="008D5B76">
        <w:t>Victorian</w:t>
      </w:r>
      <w:r>
        <w:t xml:space="preserve"> </w:t>
      </w:r>
      <w:r w:rsidRPr="008D5B76">
        <w:t>schools</w:t>
      </w:r>
      <w:r>
        <w:t xml:space="preserve"> </w:t>
      </w:r>
      <w:r w:rsidRPr="008D5B76">
        <w:t>are</w:t>
      </w:r>
      <w:r>
        <w:t xml:space="preserve"> </w:t>
      </w:r>
      <w:r w:rsidRPr="008D5B76">
        <w:t>recruited</w:t>
      </w:r>
      <w:r>
        <w:t xml:space="preserve"> </w:t>
      </w:r>
      <w:r w:rsidRPr="008D5B76">
        <w:t>and</w:t>
      </w:r>
      <w:r>
        <w:t xml:space="preserve"> </w:t>
      </w:r>
      <w:r w:rsidRPr="008D5B76">
        <w:t>assisted</w:t>
      </w:r>
      <w:r>
        <w:t xml:space="preserve"> </w:t>
      </w:r>
      <w:r w:rsidRPr="008D5B76">
        <w:t>with</w:t>
      </w:r>
      <w:r>
        <w:t xml:space="preserve"> </w:t>
      </w:r>
      <w:r w:rsidRPr="008D5B76">
        <w:t>working</w:t>
      </w:r>
      <w:r>
        <w:t xml:space="preserve"> </w:t>
      </w:r>
      <w:r w:rsidRPr="008D5B76">
        <w:t>through</w:t>
      </w:r>
      <w:r>
        <w:t xml:space="preserve"> </w:t>
      </w:r>
      <w:r w:rsidRPr="008D5B76">
        <w:t>a</w:t>
      </w:r>
      <w:r>
        <w:t xml:space="preserve"> </w:t>
      </w:r>
      <w:r w:rsidRPr="008D5B76">
        <w:t>sustainability</w:t>
      </w:r>
      <w:r>
        <w:t xml:space="preserve"> </w:t>
      </w:r>
      <w:r w:rsidRPr="008D5B76">
        <w:t>framework</w:t>
      </w:r>
      <w:r>
        <w:t xml:space="preserve"> </w:t>
      </w:r>
      <w:r w:rsidRPr="008D5B76">
        <w:t>with</w:t>
      </w:r>
      <w:r>
        <w:t xml:space="preserve"> </w:t>
      </w:r>
      <w:r w:rsidRPr="008D5B76">
        <w:t>the</w:t>
      </w:r>
      <w:r>
        <w:t xml:space="preserve"> </w:t>
      </w:r>
      <w:r w:rsidRPr="008D5B76">
        <w:t>aim</w:t>
      </w:r>
      <w:r>
        <w:t xml:space="preserve"> </w:t>
      </w:r>
      <w:r w:rsidRPr="008D5B76">
        <w:t>of</w:t>
      </w:r>
      <w:r>
        <w:t xml:space="preserve"> </w:t>
      </w:r>
      <w:r w:rsidRPr="008D5B76">
        <w:t>achieving</w:t>
      </w:r>
      <w:r>
        <w:t xml:space="preserve"> </w:t>
      </w:r>
      <w:r w:rsidRPr="008D5B76">
        <w:t>5-star</w:t>
      </w:r>
      <w:r>
        <w:t xml:space="preserve"> </w:t>
      </w:r>
      <w:r w:rsidRPr="008D5B76">
        <w:t>sustainability</w:t>
      </w:r>
      <w:r>
        <w:t xml:space="preserve"> </w:t>
      </w:r>
      <w:r w:rsidRPr="008D5B76">
        <w:t>status.</w:t>
      </w:r>
      <w:r>
        <w:t xml:space="preserve"> </w:t>
      </w:r>
    </w:p>
    <w:p w14:paraId="38D1AA5B" w14:textId="77777777" w:rsidR="00B71523" w:rsidRPr="008D5B76" w:rsidRDefault="00B71523" w:rsidP="00B71523">
      <w:r w:rsidRPr="008D5B76">
        <w:t>Once</w:t>
      </w:r>
      <w:r>
        <w:t xml:space="preserve"> </w:t>
      </w:r>
      <w:r w:rsidRPr="008D5B76">
        <w:t>a</w:t>
      </w:r>
      <w:r>
        <w:t xml:space="preserve"> </w:t>
      </w:r>
      <w:r w:rsidRPr="008D5B76">
        <w:t>school</w:t>
      </w:r>
      <w:r>
        <w:t xml:space="preserve"> </w:t>
      </w:r>
      <w:r w:rsidRPr="008D5B76">
        <w:t>has</w:t>
      </w:r>
      <w:r>
        <w:t xml:space="preserve"> </w:t>
      </w:r>
      <w:r w:rsidRPr="008D5B76">
        <w:t>signed</w:t>
      </w:r>
      <w:r>
        <w:t xml:space="preserve"> </w:t>
      </w:r>
      <w:r w:rsidRPr="008D5B76">
        <w:t>up</w:t>
      </w:r>
      <w:r>
        <w:t xml:space="preserve"> </w:t>
      </w:r>
      <w:r w:rsidRPr="008D5B76">
        <w:t>to</w:t>
      </w:r>
      <w:r>
        <w:t xml:space="preserve"> </w:t>
      </w:r>
      <w:r w:rsidRPr="008D5B76">
        <w:t>the</w:t>
      </w:r>
      <w:r>
        <w:t xml:space="preserve"> </w:t>
      </w:r>
      <w:r w:rsidRPr="008D5B76">
        <w:t>program,</w:t>
      </w:r>
      <w:r>
        <w:t xml:space="preserve"> </w:t>
      </w:r>
      <w:r w:rsidRPr="008D5B76">
        <w:t>activities</w:t>
      </w:r>
      <w:r>
        <w:t xml:space="preserve"> </w:t>
      </w:r>
      <w:r w:rsidRPr="008D5B76">
        <w:t>undertaken,</w:t>
      </w:r>
      <w:r>
        <w:t xml:space="preserve"> </w:t>
      </w:r>
      <w:r w:rsidRPr="008D5B76">
        <w:t>billing</w:t>
      </w:r>
      <w:r>
        <w:t xml:space="preserve"> </w:t>
      </w:r>
      <w:r w:rsidRPr="008D5B76">
        <w:t>data,</w:t>
      </w:r>
      <w:r>
        <w:t xml:space="preserve"> </w:t>
      </w:r>
      <w:r w:rsidRPr="008D5B76">
        <w:t>curriculum</w:t>
      </w:r>
      <w:r>
        <w:t xml:space="preserve"> </w:t>
      </w:r>
      <w:r w:rsidRPr="008D5B76">
        <w:t>and</w:t>
      </w:r>
      <w:r>
        <w:t xml:space="preserve"> </w:t>
      </w:r>
      <w:r w:rsidRPr="008D5B76">
        <w:t>other</w:t>
      </w:r>
      <w:r>
        <w:t xml:space="preserve"> </w:t>
      </w:r>
      <w:r w:rsidRPr="008D5B76">
        <w:t>documentation</w:t>
      </w:r>
      <w:r>
        <w:t xml:space="preserve"> </w:t>
      </w:r>
      <w:r w:rsidRPr="008D5B76">
        <w:t>is</w:t>
      </w:r>
      <w:r>
        <w:t xml:space="preserve"> </w:t>
      </w:r>
      <w:r w:rsidRPr="008D5B76">
        <w:t>uploaded</w:t>
      </w:r>
      <w:r>
        <w:t xml:space="preserve"> </w:t>
      </w:r>
      <w:r w:rsidRPr="008D5B76">
        <w:t>to</w:t>
      </w:r>
      <w:r>
        <w:t xml:space="preserve"> </w:t>
      </w:r>
      <w:r w:rsidRPr="008D5B76">
        <w:t>an</w:t>
      </w:r>
      <w:r>
        <w:t xml:space="preserve"> </w:t>
      </w:r>
      <w:r w:rsidRPr="008D5B76">
        <w:t>online</w:t>
      </w:r>
      <w:r>
        <w:t xml:space="preserve"> </w:t>
      </w:r>
      <w:r w:rsidRPr="008D5B76">
        <w:t>platform</w:t>
      </w:r>
      <w:r>
        <w:t xml:space="preserve"> </w:t>
      </w:r>
      <w:r w:rsidRPr="008D5B76">
        <w:t>as</w:t>
      </w:r>
      <w:r>
        <w:t xml:space="preserve"> </w:t>
      </w:r>
      <w:r w:rsidRPr="008D5B76">
        <w:t>evidence</w:t>
      </w:r>
      <w:r>
        <w:t xml:space="preserve"> </w:t>
      </w:r>
      <w:r w:rsidRPr="008D5B76">
        <w:t>the</w:t>
      </w:r>
      <w:r>
        <w:t xml:space="preserve"> </w:t>
      </w:r>
      <w:r w:rsidRPr="008D5B76">
        <w:t>school</w:t>
      </w:r>
      <w:r>
        <w:t xml:space="preserve"> </w:t>
      </w:r>
      <w:r w:rsidRPr="008D5B76">
        <w:t>is</w:t>
      </w:r>
      <w:r>
        <w:t xml:space="preserve"> </w:t>
      </w:r>
      <w:r w:rsidRPr="008D5B76">
        <w:t>embedding</w:t>
      </w:r>
      <w:r>
        <w:t xml:space="preserve"> </w:t>
      </w:r>
      <w:r w:rsidRPr="008D5B76">
        <w:t>sustainability</w:t>
      </w:r>
      <w:r>
        <w:t xml:space="preserve"> </w:t>
      </w:r>
      <w:r w:rsidRPr="008D5B76">
        <w:t>into</w:t>
      </w:r>
      <w:r>
        <w:t xml:space="preserve"> </w:t>
      </w:r>
      <w:r w:rsidRPr="008D5B76">
        <w:t>their</w:t>
      </w:r>
      <w:r>
        <w:t xml:space="preserve"> </w:t>
      </w:r>
      <w:r w:rsidRPr="008D5B76">
        <w:t>operations,</w:t>
      </w:r>
      <w:r>
        <w:t xml:space="preserve"> </w:t>
      </w:r>
      <w:r w:rsidRPr="008D5B76">
        <w:t>curriculum</w:t>
      </w:r>
      <w:r>
        <w:t xml:space="preserve"> </w:t>
      </w:r>
      <w:r w:rsidRPr="008D5B76">
        <w:t>and</w:t>
      </w:r>
      <w:r>
        <w:t xml:space="preserve"> </w:t>
      </w:r>
      <w:r w:rsidRPr="008D5B76">
        <w:t>community.</w:t>
      </w:r>
    </w:p>
    <w:p w14:paraId="5E8141BE" w14:textId="77777777" w:rsidR="00B71523" w:rsidRDefault="00B71523" w:rsidP="00B71523">
      <w:r w:rsidRPr="008D5B76">
        <w:t>In</w:t>
      </w:r>
      <w:r>
        <w:t xml:space="preserve"> </w:t>
      </w:r>
      <w:r w:rsidRPr="008D5B76">
        <w:t>2024,</w:t>
      </w:r>
      <w:r>
        <w:t xml:space="preserve"> </w:t>
      </w:r>
      <w:r w:rsidRPr="008D5B76">
        <w:t>Victorian</w:t>
      </w:r>
      <w:r>
        <w:t xml:space="preserve"> </w:t>
      </w:r>
      <w:r w:rsidRPr="008D5B76">
        <w:t>schools</w:t>
      </w:r>
      <w:r>
        <w:t xml:space="preserve"> </w:t>
      </w:r>
      <w:r w:rsidRPr="008D5B76">
        <w:t>avoided</w:t>
      </w:r>
      <w:r>
        <w:t xml:space="preserve"> </w:t>
      </w:r>
      <w:r w:rsidRPr="008D5B76">
        <w:t>8,138</w:t>
      </w:r>
      <w:r>
        <w:t xml:space="preserve"> </w:t>
      </w:r>
      <w:r w:rsidRPr="008D5B76">
        <w:t>tonnes</w:t>
      </w:r>
      <w:r>
        <w:t xml:space="preserve"> </w:t>
      </w:r>
      <w:r w:rsidRPr="008D5B76">
        <w:t>of</w:t>
      </w:r>
      <w:r>
        <w:t xml:space="preserve"> </w:t>
      </w:r>
      <w:r w:rsidRPr="008D5B76">
        <w:t>carbon</w:t>
      </w:r>
      <w:r>
        <w:t xml:space="preserve"> </w:t>
      </w:r>
      <w:r w:rsidRPr="008D5B76">
        <w:t>dioxide</w:t>
      </w:r>
      <w:r>
        <w:t xml:space="preserve"> </w:t>
      </w:r>
      <w:r w:rsidRPr="008D5B76">
        <w:t>equivalent</w:t>
      </w:r>
      <w:r>
        <w:t xml:space="preserve"> </w:t>
      </w:r>
      <w:r w:rsidRPr="008D5B76">
        <w:t>(CO</w:t>
      </w:r>
      <w:r w:rsidRPr="008D5B76">
        <w:rPr>
          <w:vertAlign w:val="subscript"/>
        </w:rPr>
        <w:t>2</w:t>
      </w:r>
      <w:r w:rsidRPr="008D5B76">
        <w:t>e)</w:t>
      </w:r>
      <w:r>
        <w:t xml:space="preserve"> </w:t>
      </w:r>
      <w:r w:rsidRPr="008D5B76">
        <w:t>emitted</w:t>
      </w:r>
      <w:r>
        <w:t xml:space="preserve"> </w:t>
      </w:r>
      <w:r w:rsidRPr="008D5B76">
        <w:t>through</w:t>
      </w:r>
      <w:r>
        <w:t xml:space="preserve"> </w:t>
      </w:r>
      <w:r w:rsidRPr="008D5B76">
        <w:t>their</w:t>
      </w:r>
      <w:r>
        <w:t xml:space="preserve"> </w:t>
      </w:r>
      <w:r w:rsidRPr="008D5B76">
        <w:t>participation</w:t>
      </w:r>
      <w:r>
        <w:t xml:space="preserve"> </w:t>
      </w:r>
      <w:r w:rsidRPr="008D5B76">
        <w:t>in</w:t>
      </w:r>
      <w:r>
        <w:t xml:space="preserve"> </w:t>
      </w:r>
      <w:r w:rsidRPr="008D5B76">
        <w:t>RSS.</w:t>
      </w:r>
      <w:r>
        <w:t xml:space="preserve"> </w:t>
      </w:r>
      <w:r w:rsidRPr="008D5B76">
        <w:t>This</w:t>
      </w:r>
      <w:r>
        <w:t xml:space="preserve"> </w:t>
      </w:r>
      <w:r w:rsidRPr="008D5B76">
        <w:t>can</w:t>
      </w:r>
      <w:r>
        <w:t xml:space="preserve"> </w:t>
      </w:r>
      <w:r w:rsidRPr="008D5B76">
        <w:t>be</w:t>
      </w:r>
      <w:r>
        <w:t xml:space="preserve"> </w:t>
      </w:r>
      <w:r w:rsidRPr="008D5B76">
        <w:t>attributed</w:t>
      </w:r>
      <w:r>
        <w:t xml:space="preserve"> </w:t>
      </w:r>
      <w:r w:rsidRPr="008D5B76">
        <w:t>to</w:t>
      </w:r>
      <w:r>
        <w:t xml:space="preserve"> </w:t>
      </w:r>
      <w:r w:rsidRPr="008D5B76">
        <w:t>benefits</w:t>
      </w:r>
      <w:r>
        <w:t xml:space="preserve"> </w:t>
      </w:r>
      <w:r w:rsidRPr="008D5B76">
        <w:t>realised</w:t>
      </w:r>
      <w:r>
        <w:t xml:space="preserve"> </w:t>
      </w:r>
      <w:r w:rsidRPr="008D5B76">
        <w:t>as</w:t>
      </w:r>
      <w:r>
        <w:t xml:space="preserve"> </w:t>
      </w:r>
      <w:r w:rsidRPr="008D5B76">
        <w:t>schools</w:t>
      </w:r>
      <w:r>
        <w:t xml:space="preserve"> </w:t>
      </w:r>
      <w:r w:rsidRPr="008D5B76">
        <w:t>embedded</w:t>
      </w:r>
      <w:r>
        <w:t xml:space="preserve"> </w:t>
      </w:r>
      <w:r w:rsidRPr="008D5B76">
        <w:t>sustainability</w:t>
      </w:r>
      <w:r>
        <w:t xml:space="preserve"> </w:t>
      </w:r>
      <w:r w:rsidRPr="008D5B76">
        <w:t>in</w:t>
      </w:r>
      <w:r>
        <w:t xml:space="preserve"> </w:t>
      </w:r>
      <w:r w:rsidRPr="008D5B76">
        <w:t>their</w:t>
      </w:r>
      <w:r>
        <w:t xml:space="preserve"> </w:t>
      </w:r>
      <w:r w:rsidRPr="008D5B76">
        <w:t>curricula,</w:t>
      </w:r>
      <w:r>
        <w:t xml:space="preserve"> </w:t>
      </w:r>
      <w:r w:rsidRPr="008D5B76">
        <w:t>implemented</w:t>
      </w:r>
      <w:r>
        <w:t xml:space="preserve"> </w:t>
      </w:r>
      <w:r w:rsidRPr="008D5B76">
        <w:t>school-wide</w:t>
      </w:r>
      <w:r>
        <w:t xml:space="preserve"> </w:t>
      </w:r>
      <w:r w:rsidRPr="008D5B76">
        <w:t>behaviour</w:t>
      </w:r>
      <w:r>
        <w:t xml:space="preserve"> </w:t>
      </w:r>
      <w:r w:rsidRPr="008D5B76">
        <w:t>change</w:t>
      </w:r>
      <w:r>
        <w:t xml:space="preserve"> </w:t>
      </w:r>
      <w:r w:rsidRPr="008D5B76">
        <w:t>initiatives</w:t>
      </w:r>
      <w:r>
        <w:t xml:space="preserve"> </w:t>
      </w:r>
      <w:r w:rsidRPr="008D5B76">
        <w:t>and</w:t>
      </w:r>
      <w:r>
        <w:t xml:space="preserve"> </w:t>
      </w:r>
      <w:r w:rsidRPr="008D5B76">
        <w:t>other</w:t>
      </w:r>
      <w:r>
        <w:t xml:space="preserve"> </w:t>
      </w:r>
      <w:r w:rsidRPr="008D5B76">
        <w:t>actions,</w:t>
      </w:r>
      <w:r>
        <w:t xml:space="preserve"> </w:t>
      </w:r>
      <w:r w:rsidRPr="008D5B76">
        <w:t>such</w:t>
      </w:r>
      <w:r>
        <w:t xml:space="preserve"> </w:t>
      </w:r>
      <w:r w:rsidRPr="008D5B76">
        <w:t>as</w:t>
      </w:r>
      <w:r>
        <w:t xml:space="preserve"> </w:t>
      </w:r>
      <w:r w:rsidRPr="008D5B76">
        <w:t>replacing</w:t>
      </w:r>
      <w:r>
        <w:t xml:space="preserve"> </w:t>
      </w:r>
      <w:r w:rsidRPr="008D5B76">
        <w:t>less</w:t>
      </w:r>
      <w:r>
        <w:t xml:space="preserve"> </w:t>
      </w:r>
      <w:r w:rsidRPr="008D5B76">
        <w:t>efficient</w:t>
      </w:r>
      <w:r>
        <w:t xml:space="preserve"> </w:t>
      </w:r>
      <w:r w:rsidRPr="008D5B76">
        <w:t>appliances</w:t>
      </w:r>
      <w:r>
        <w:t xml:space="preserve"> </w:t>
      </w:r>
      <w:r w:rsidRPr="008D5B76">
        <w:t>and</w:t>
      </w:r>
      <w:r>
        <w:t xml:space="preserve"> </w:t>
      </w:r>
      <w:r w:rsidRPr="008D5B76">
        <w:t>the</w:t>
      </w:r>
      <w:r>
        <w:t xml:space="preserve"> </w:t>
      </w:r>
      <w:r w:rsidRPr="008D5B76">
        <w:t>upgrade</w:t>
      </w:r>
      <w:r>
        <w:t xml:space="preserve"> </w:t>
      </w:r>
      <w:r w:rsidRPr="008D5B76">
        <w:t>and/or</w:t>
      </w:r>
      <w:r>
        <w:t xml:space="preserve"> </w:t>
      </w:r>
      <w:r w:rsidRPr="008D5B76">
        <w:t>installation</w:t>
      </w:r>
      <w:r>
        <w:t xml:space="preserve"> </w:t>
      </w:r>
      <w:r w:rsidRPr="008D5B76">
        <w:t>of</w:t>
      </w:r>
      <w:r>
        <w:t xml:space="preserve"> </w:t>
      </w:r>
      <w:r w:rsidRPr="008D5B76">
        <w:t>energy</w:t>
      </w:r>
      <w:r>
        <w:t xml:space="preserve"> </w:t>
      </w:r>
      <w:r w:rsidRPr="008D5B76">
        <w:t>saving</w:t>
      </w:r>
      <w:r>
        <w:t xml:space="preserve"> </w:t>
      </w:r>
      <w:r w:rsidRPr="008D5B76">
        <w:t>infrastructure</w:t>
      </w:r>
      <w:r>
        <w:t xml:space="preserve"> </w:t>
      </w:r>
      <w:r w:rsidRPr="008D5B76">
        <w:t>such</w:t>
      </w:r>
      <w:r>
        <w:t xml:space="preserve"> </w:t>
      </w:r>
      <w:r w:rsidRPr="008D5B76">
        <w:t>as</w:t>
      </w:r>
      <w:r>
        <w:t xml:space="preserve"> </w:t>
      </w:r>
      <w:r w:rsidRPr="008D5B76">
        <w:t>motion-sensor</w:t>
      </w:r>
      <w:r>
        <w:t xml:space="preserve"> </w:t>
      </w:r>
      <w:r w:rsidRPr="008D5B76">
        <w:t>lighting</w:t>
      </w:r>
      <w:r>
        <w:t xml:space="preserve"> </w:t>
      </w:r>
      <w:r w:rsidRPr="008D5B76">
        <w:t>and</w:t>
      </w:r>
      <w:r>
        <w:t xml:space="preserve"> </w:t>
      </w:r>
      <w:r w:rsidRPr="008D5B76">
        <w:t>rooftop</w:t>
      </w:r>
      <w:r>
        <w:t xml:space="preserve"> </w:t>
      </w:r>
      <w:r w:rsidRPr="008D5B76">
        <w:t>solar</w:t>
      </w:r>
      <w:r>
        <w:t xml:space="preserve"> </w:t>
      </w:r>
      <w:r w:rsidRPr="008D5B76">
        <w:t>PV</w:t>
      </w:r>
      <w:r>
        <w:t>.</w:t>
      </w:r>
    </w:p>
    <w:p w14:paraId="1FC40A50" w14:textId="77777777" w:rsidR="00B71523" w:rsidRDefault="00B71523" w:rsidP="00B71523">
      <w:pPr>
        <w:sectPr w:rsidR="00B71523" w:rsidSect="00B71523">
          <w:footerReference w:type="even" r:id="rId38"/>
          <w:footerReference w:type="first" r:id="rId39"/>
          <w:type w:val="continuous"/>
          <w:pgSz w:w="11906" w:h="16838" w:code="9"/>
          <w:pgMar w:top="851" w:right="851" w:bottom="851" w:left="851" w:header="454" w:footer="454" w:gutter="0"/>
          <w:cols w:space="284"/>
          <w:docGrid w:linePitch="360"/>
        </w:sectPr>
      </w:pPr>
    </w:p>
    <w:p w14:paraId="3ECC754E" w14:textId="77777777" w:rsidR="00B71523" w:rsidRPr="00A30BE3" w:rsidRDefault="00B71523" w:rsidP="00B71523">
      <w:pPr>
        <w:pStyle w:val="Heading4"/>
        <w:rPr>
          <w:rFonts w:ascii="Segoe UI" w:hAnsi="Segoe UI" w:cs="Segoe UI"/>
          <w:szCs w:val="18"/>
        </w:rPr>
      </w:pPr>
      <w:r w:rsidRPr="00A30BE3">
        <w:lastRenderedPageBreak/>
        <w:t>Climate</w:t>
      </w:r>
      <w:r>
        <w:t xml:space="preserve"> </w:t>
      </w:r>
      <w:r w:rsidRPr="00A30BE3">
        <w:t>Action</w:t>
      </w:r>
    </w:p>
    <w:p w14:paraId="44BD0DCC" w14:textId="77777777" w:rsidR="00B71523" w:rsidRPr="00D71432" w:rsidRDefault="00B71523" w:rsidP="00B71523">
      <w:r w:rsidRPr="00D71432">
        <w:t>This</w:t>
      </w:r>
      <w:r>
        <w:t xml:space="preserve"> </w:t>
      </w:r>
      <w:r w:rsidRPr="00D71432">
        <w:t>output</w:t>
      </w:r>
      <w:r>
        <w:t xml:space="preserve"> </w:t>
      </w:r>
      <w:r w:rsidRPr="00D71432">
        <w:t>leads</w:t>
      </w:r>
      <w:r>
        <w:t xml:space="preserve"> </w:t>
      </w:r>
      <w:r w:rsidRPr="00D71432">
        <w:t>the</w:t>
      </w:r>
      <w:r>
        <w:t xml:space="preserve"> </w:t>
      </w:r>
      <w:r w:rsidRPr="00D71432">
        <w:t>development</w:t>
      </w:r>
      <w:r>
        <w:t xml:space="preserve"> </w:t>
      </w:r>
      <w:r w:rsidRPr="00D71432">
        <w:t>and</w:t>
      </w:r>
      <w:r>
        <w:t xml:space="preserve"> </w:t>
      </w:r>
      <w:r w:rsidRPr="00D71432">
        <w:t>implementation</w:t>
      </w:r>
      <w:r>
        <w:t xml:space="preserve"> </w:t>
      </w:r>
      <w:r w:rsidRPr="00D71432">
        <w:t>of</w:t>
      </w:r>
      <w:r>
        <w:t xml:space="preserve"> </w:t>
      </w:r>
      <w:r w:rsidRPr="00D71432">
        <w:t>strategic,</w:t>
      </w:r>
      <w:r>
        <w:t xml:space="preserve"> </w:t>
      </w:r>
      <w:r w:rsidRPr="00D71432">
        <w:t>whole</w:t>
      </w:r>
      <w:r>
        <w:t xml:space="preserve"> </w:t>
      </w:r>
      <w:r w:rsidRPr="00D71432">
        <w:t>of</w:t>
      </w:r>
      <w:r>
        <w:t xml:space="preserve"> </w:t>
      </w:r>
      <w:r w:rsidRPr="00D71432">
        <w:t>government</w:t>
      </w:r>
      <w:r>
        <w:t xml:space="preserve"> </w:t>
      </w:r>
      <w:r w:rsidRPr="00D71432">
        <w:t>climate</w:t>
      </w:r>
      <w:r>
        <w:t xml:space="preserve"> </w:t>
      </w:r>
      <w:r w:rsidRPr="00D71432">
        <w:t>action</w:t>
      </w:r>
      <w:r>
        <w:t xml:space="preserve"> </w:t>
      </w:r>
      <w:r w:rsidRPr="00D71432">
        <w:t>policy</w:t>
      </w:r>
      <w:r>
        <w:t xml:space="preserve"> </w:t>
      </w:r>
      <w:r w:rsidRPr="00D71432">
        <w:t>and</w:t>
      </w:r>
      <w:r>
        <w:t xml:space="preserve"> </w:t>
      </w:r>
      <w:r w:rsidRPr="00D71432">
        <w:t>programs</w:t>
      </w:r>
      <w:r>
        <w:t xml:space="preserve"> </w:t>
      </w:r>
      <w:r w:rsidRPr="00D71432">
        <w:t>that</w:t>
      </w:r>
      <w:r>
        <w:t xml:space="preserve"> </w:t>
      </w:r>
      <w:r w:rsidRPr="00D71432">
        <w:t>contribute</w:t>
      </w:r>
      <w:r>
        <w:t xml:space="preserve"> </w:t>
      </w:r>
      <w:r w:rsidRPr="00D71432">
        <w:t>to</w:t>
      </w:r>
      <w:r>
        <w:t xml:space="preserve"> </w:t>
      </w:r>
      <w:r w:rsidRPr="00D71432">
        <w:t>Victoria’s</w:t>
      </w:r>
      <w:r>
        <w:t xml:space="preserve"> </w:t>
      </w:r>
      <w:r w:rsidRPr="00D71432">
        <w:t>2045</w:t>
      </w:r>
      <w:r>
        <w:t xml:space="preserve"> </w:t>
      </w:r>
      <w:r w:rsidRPr="00D71432">
        <w:t>target</w:t>
      </w:r>
      <w:r>
        <w:t xml:space="preserve"> </w:t>
      </w:r>
      <w:r w:rsidRPr="00D71432">
        <w:t>of</w:t>
      </w:r>
      <w:r>
        <w:t xml:space="preserve"> </w:t>
      </w:r>
      <w:r w:rsidRPr="00D71432">
        <w:t>net</w:t>
      </w:r>
      <w:r>
        <w:t xml:space="preserve"> </w:t>
      </w:r>
      <w:r w:rsidRPr="00D71432">
        <w:t>zero</w:t>
      </w:r>
      <w:r>
        <w:t xml:space="preserve"> </w:t>
      </w:r>
      <w:r w:rsidRPr="00D71432">
        <w:t>greenhouse</w:t>
      </w:r>
      <w:r>
        <w:t xml:space="preserve"> </w:t>
      </w:r>
      <w:r w:rsidRPr="00D71432">
        <w:t>gas</w:t>
      </w:r>
      <w:r>
        <w:t xml:space="preserve"> </w:t>
      </w:r>
      <w:r w:rsidRPr="00D71432">
        <w:t>emissions</w:t>
      </w:r>
      <w:r>
        <w:t xml:space="preserve"> </w:t>
      </w:r>
      <w:r w:rsidRPr="00D71432">
        <w:t>and</w:t>
      </w:r>
      <w:r>
        <w:t xml:space="preserve"> </w:t>
      </w:r>
      <w:r w:rsidRPr="00D71432">
        <w:t>building</w:t>
      </w:r>
      <w:r>
        <w:t xml:space="preserve"> </w:t>
      </w:r>
      <w:r w:rsidRPr="00D71432">
        <w:t>the</w:t>
      </w:r>
      <w:r>
        <w:t xml:space="preserve"> </w:t>
      </w:r>
      <w:r w:rsidRPr="00D71432">
        <w:t>State’s</w:t>
      </w:r>
      <w:r>
        <w:t xml:space="preserve"> </w:t>
      </w:r>
      <w:r w:rsidRPr="00D71432">
        <w:t>resilience</w:t>
      </w:r>
      <w:r>
        <w:t xml:space="preserve"> </w:t>
      </w:r>
      <w:r w:rsidRPr="00D71432">
        <w:t>to</w:t>
      </w:r>
      <w:r>
        <w:t xml:space="preserve"> </w:t>
      </w:r>
      <w:r w:rsidRPr="00D71432">
        <w:t>climate</w:t>
      </w:r>
      <w:r>
        <w:t xml:space="preserve"> </w:t>
      </w:r>
      <w:r w:rsidRPr="00D71432">
        <w:t>change.</w:t>
      </w:r>
    </w:p>
    <w:tbl>
      <w:tblPr>
        <w:tblStyle w:val="TableGrid"/>
        <w:tblW w:w="5000" w:type="pct"/>
        <w:tblLook w:val="04A0" w:firstRow="1" w:lastRow="0" w:firstColumn="1" w:lastColumn="0" w:noHBand="0" w:noVBand="1"/>
      </w:tblPr>
      <w:tblGrid>
        <w:gridCol w:w="4678"/>
        <w:gridCol w:w="1092"/>
        <w:gridCol w:w="1257"/>
        <w:gridCol w:w="1247"/>
        <w:gridCol w:w="1084"/>
        <w:gridCol w:w="831"/>
      </w:tblGrid>
      <w:tr w:rsidR="00B71523" w:rsidRPr="00A30BE3" w14:paraId="62899F67" w14:textId="77777777" w:rsidTr="003825DB">
        <w:trPr>
          <w:trHeight w:val="304"/>
          <w:tblHeader/>
        </w:trPr>
        <w:tc>
          <w:tcPr>
            <w:tcW w:w="2295" w:type="pct"/>
            <w:hideMark/>
          </w:tcPr>
          <w:p w14:paraId="23C72A7F" w14:textId="77777777" w:rsidR="00B71523" w:rsidRPr="00A30BE3" w:rsidRDefault="00B71523" w:rsidP="003825DB">
            <w:pPr>
              <w:pStyle w:val="TableColumnHeading"/>
              <w:rPr>
                <w:rFonts w:ascii="Times New Roman" w:hAnsi="Times New Roman"/>
                <w:szCs w:val="24"/>
              </w:rPr>
            </w:pPr>
            <w:bookmarkStart w:id="36" w:name="TableColumnHeadings_9"/>
            <w:bookmarkEnd w:id="36"/>
            <w:r w:rsidRPr="00A30BE3">
              <w:t>Performance</w:t>
            </w:r>
            <w:r>
              <w:t xml:space="preserve"> </w:t>
            </w:r>
            <w:r w:rsidRPr="00A30BE3">
              <w:t>measures</w:t>
            </w:r>
            <w:r>
              <w:rPr>
                <w:rFonts w:ascii="Cambria" w:hAnsi="Cambria" w:cs="Cambria"/>
              </w:rPr>
              <w:t xml:space="preserve"> </w:t>
            </w:r>
          </w:p>
        </w:tc>
        <w:tc>
          <w:tcPr>
            <w:tcW w:w="536" w:type="pct"/>
            <w:hideMark/>
          </w:tcPr>
          <w:p w14:paraId="2AB60661" w14:textId="77777777" w:rsidR="00B71523" w:rsidRPr="00A30BE3" w:rsidRDefault="00B71523" w:rsidP="003825DB">
            <w:pPr>
              <w:pStyle w:val="TableColumnHeading"/>
              <w:rPr>
                <w:rFonts w:ascii="Times New Roman" w:hAnsi="Times New Roman"/>
                <w:szCs w:val="24"/>
              </w:rPr>
            </w:pPr>
            <w:r w:rsidRPr="00A30BE3">
              <w:t>Unit</w:t>
            </w:r>
            <w:r>
              <w:t xml:space="preserve"> </w:t>
            </w:r>
            <w:r w:rsidRPr="00A30BE3">
              <w:t>of</w:t>
            </w:r>
            <w:r>
              <w:t xml:space="preserve"> </w:t>
            </w:r>
            <w:r w:rsidRPr="00A30BE3">
              <w:t>measure</w:t>
            </w:r>
          </w:p>
        </w:tc>
        <w:tc>
          <w:tcPr>
            <w:tcW w:w="617" w:type="pct"/>
            <w:hideMark/>
          </w:tcPr>
          <w:p w14:paraId="241F9294" w14:textId="77777777" w:rsidR="00B71523" w:rsidRPr="00A30BE3" w:rsidRDefault="00B71523" w:rsidP="00D96306">
            <w:pPr>
              <w:pStyle w:val="TableColumnHeading"/>
              <w:jc w:val="right"/>
              <w:rPr>
                <w:rFonts w:ascii="Times New Roman" w:hAnsi="Times New Roman"/>
                <w:szCs w:val="24"/>
              </w:rPr>
            </w:pPr>
            <w:r w:rsidRPr="00A30BE3">
              <w:t>202</w:t>
            </w:r>
            <w:r>
              <w:t>4</w:t>
            </w:r>
            <w:r w:rsidRPr="00A30BE3">
              <w:t>-2</w:t>
            </w:r>
            <w:r>
              <w:t xml:space="preserve">5 </w:t>
            </w:r>
            <w:r w:rsidRPr="00A30BE3">
              <w:t>actual</w:t>
            </w:r>
          </w:p>
        </w:tc>
        <w:tc>
          <w:tcPr>
            <w:tcW w:w="612" w:type="pct"/>
            <w:hideMark/>
          </w:tcPr>
          <w:p w14:paraId="6A46FB59" w14:textId="77777777" w:rsidR="00B71523" w:rsidRPr="00A30BE3" w:rsidRDefault="00B71523" w:rsidP="00D96306">
            <w:pPr>
              <w:pStyle w:val="TableColumnHeading"/>
              <w:jc w:val="right"/>
              <w:rPr>
                <w:rFonts w:ascii="Times New Roman" w:hAnsi="Times New Roman"/>
                <w:szCs w:val="24"/>
              </w:rPr>
            </w:pPr>
            <w:r w:rsidRPr="00A30BE3">
              <w:t>202</w:t>
            </w:r>
            <w:r>
              <w:t>4</w:t>
            </w:r>
            <w:r w:rsidRPr="00A30BE3">
              <w:t>-2</w:t>
            </w:r>
            <w:r>
              <w:t xml:space="preserve">5 </w:t>
            </w:r>
            <w:r w:rsidRPr="00A30BE3">
              <w:t>target</w:t>
            </w:r>
          </w:p>
        </w:tc>
        <w:tc>
          <w:tcPr>
            <w:tcW w:w="532" w:type="pct"/>
            <w:hideMark/>
          </w:tcPr>
          <w:p w14:paraId="40257F64" w14:textId="77777777" w:rsidR="00B71523" w:rsidRPr="00A30BE3" w:rsidRDefault="00B71523" w:rsidP="00D96306">
            <w:pPr>
              <w:pStyle w:val="TableColumnHeading"/>
              <w:jc w:val="right"/>
              <w:rPr>
                <w:rFonts w:ascii="Times New Roman" w:hAnsi="Times New Roman"/>
                <w:szCs w:val="24"/>
              </w:rPr>
            </w:pPr>
            <w:r>
              <w:t>V</w:t>
            </w:r>
            <w:r w:rsidRPr="00A30BE3">
              <w:t>aria</w:t>
            </w:r>
            <w:r>
              <w:t xml:space="preserve">tion </w:t>
            </w:r>
            <w:r w:rsidRPr="00A30BE3">
              <w:t>(%)</w:t>
            </w:r>
          </w:p>
        </w:tc>
        <w:tc>
          <w:tcPr>
            <w:tcW w:w="408" w:type="pct"/>
            <w:hideMark/>
          </w:tcPr>
          <w:p w14:paraId="7994F50B" w14:textId="77777777" w:rsidR="00B71523" w:rsidRPr="00A30BE3" w:rsidRDefault="00B71523" w:rsidP="00D96306">
            <w:pPr>
              <w:pStyle w:val="TableColumnHeading"/>
              <w:jc w:val="right"/>
              <w:rPr>
                <w:rFonts w:ascii="Times New Roman" w:hAnsi="Times New Roman"/>
                <w:szCs w:val="24"/>
              </w:rPr>
            </w:pPr>
            <w:r w:rsidRPr="00A30BE3">
              <w:t>Result</w:t>
            </w:r>
          </w:p>
        </w:tc>
      </w:tr>
      <w:tr w:rsidR="00B71523" w:rsidRPr="00850145" w14:paraId="2B0A21BE" w14:textId="77777777" w:rsidTr="003825DB">
        <w:trPr>
          <w:trHeight w:val="304"/>
        </w:trPr>
        <w:tc>
          <w:tcPr>
            <w:tcW w:w="2295" w:type="pct"/>
            <w:hideMark/>
          </w:tcPr>
          <w:p w14:paraId="54B52EB9" w14:textId="77777777" w:rsidR="00B71523" w:rsidRPr="00850145" w:rsidRDefault="00B71523" w:rsidP="003825DB">
            <w:pPr>
              <w:pStyle w:val="TableHeading"/>
            </w:pPr>
            <w:r w:rsidRPr="00850145">
              <w:t xml:space="preserve">Quantity </w:t>
            </w:r>
          </w:p>
        </w:tc>
        <w:tc>
          <w:tcPr>
            <w:tcW w:w="536" w:type="pct"/>
            <w:hideMark/>
          </w:tcPr>
          <w:p w14:paraId="45CE5629" w14:textId="77777777" w:rsidR="00B71523" w:rsidRPr="00850145" w:rsidRDefault="00B71523" w:rsidP="003825DB">
            <w:pPr>
              <w:pStyle w:val="TableHeading"/>
            </w:pPr>
          </w:p>
        </w:tc>
        <w:tc>
          <w:tcPr>
            <w:tcW w:w="617" w:type="pct"/>
            <w:hideMark/>
          </w:tcPr>
          <w:p w14:paraId="17CC2C67" w14:textId="77777777" w:rsidR="00B71523" w:rsidRPr="00850145" w:rsidRDefault="00B71523" w:rsidP="003825DB">
            <w:pPr>
              <w:pStyle w:val="TableHeading"/>
            </w:pPr>
          </w:p>
        </w:tc>
        <w:tc>
          <w:tcPr>
            <w:tcW w:w="612" w:type="pct"/>
            <w:hideMark/>
          </w:tcPr>
          <w:p w14:paraId="0ED0262A" w14:textId="77777777" w:rsidR="00B71523" w:rsidRPr="00850145" w:rsidRDefault="00B71523" w:rsidP="003825DB">
            <w:pPr>
              <w:pStyle w:val="TableHeading"/>
            </w:pPr>
          </w:p>
        </w:tc>
        <w:tc>
          <w:tcPr>
            <w:tcW w:w="532" w:type="pct"/>
            <w:hideMark/>
          </w:tcPr>
          <w:p w14:paraId="6254DC51" w14:textId="77777777" w:rsidR="00B71523" w:rsidRPr="00850145" w:rsidRDefault="00B71523" w:rsidP="003825DB">
            <w:pPr>
              <w:pStyle w:val="TableHeading"/>
            </w:pPr>
          </w:p>
        </w:tc>
        <w:tc>
          <w:tcPr>
            <w:tcW w:w="408" w:type="pct"/>
            <w:hideMark/>
          </w:tcPr>
          <w:p w14:paraId="6C94FF11" w14:textId="77777777" w:rsidR="00B71523" w:rsidRPr="00850145" w:rsidRDefault="00B71523" w:rsidP="003825DB">
            <w:pPr>
              <w:pStyle w:val="TableHeading"/>
            </w:pPr>
          </w:p>
        </w:tc>
      </w:tr>
      <w:tr w:rsidR="00B71523" w:rsidRPr="00A30BE3" w14:paraId="4ECA8D84" w14:textId="77777777" w:rsidTr="003825DB">
        <w:trPr>
          <w:trHeight w:val="304"/>
        </w:trPr>
        <w:tc>
          <w:tcPr>
            <w:tcW w:w="2295" w:type="pct"/>
            <w:hideMark/>
          </w:tcPr>
          <w:p w14:paraId="3EBD4586" w14:textId="77777777" w:rsidR="00B71523" w:rsidRDefault="00B71523" w:rsidP="003825DB">
            <w:pPr>
              <w:pStyle w:val="Tablebodytext"/>
            </w:pPr>
            <w:r w:rsidRPr="009307F2">
              <w:t>Annual</w:t>
            </w:r>
            <w:r>
              <w:t xml:space="preserve"> </w:t>
            </w:r>
            <w:r w:rsidRPr="009307F2">
              <w:t>energy</w:t>
            </w:r>
            <w:r>
              <w:t xml:space="preserve"> </w:t>
            </w:r>
            <w:r w:rsidRPr="009307F2">
              <w:t>saved</w:t>
            </w:r>
            <w:r>
              <w:t xml:space="preserve"> </w:t>
            </w:r>
            <w:r w:rsidRPr="009307F2">
              <w:t>by</w:t>
            </w:r>
            <w:r>
              <w:t xml:space="preserve"> </w:t>
            </w:r>
            <w:r w:rsidRPr="009307F2">
              <w:t>Victorian</w:t>
            </w:r>
            <w:r>
              <w:t xml:space="preserve"> </w:t>
            </w:r>
            <w:r w:rsidRPr="009307F2">
              <w:t>schools</w:t>
            </w:r>
            <w:r>
              <w:t xml:space="preserve"> </w:t>
            </w:r>
            <w:r w:rsidRPr="009307F2">
              <w:t>participating</w:t>
            </w:r>
            <w:r>
              <w:t xml:space="preserve"> </w:t>
            </w:r>
            <w:r w:rsidRPr="009307F2">
              <w:t>in</w:t>
            </w:r>
            <w:r>
              <w:t xml:space="preserve"> </w:t>
            </w:r>
            <w:r w:rsidRPr="009307F2">
              <w:t>the</w:t>
            </w:r>
            <w:r>
              <w:t xml:space="preserve"> </w:t>
            </w:r>
            <w:r w:rsidRPr="009307F2">
              <w:t>ResourceSmart</w:t>
            </w:r>
            <w:r>
              <w:t xml:space="preserve"> </w:t>
            </w:r>
            <w:r w:rsidRPr="009307F2">
              <w:t>Schools</w:t>
            </w:r>
            <w:r>
              <w:t xml:space="preserve"> </w:t>
            </w:r>
            <w:r w:rsidRPr="009307F2">
              <w:t>program</w:t>
            </w:r>
          </w:p>
          <w:p w14:paraId="7E20F4CD" w14:textId="77777777" w:rsidR="00B71523" w:rsidRPr="00161F1F" w:rsidRDefault="00B71523" w:rsidP="003825DB">
            <w:pPr>
              <w:pStyle w:val="Tablebodytext"/>
            </w:pPr>
            <w:r w:rsidRPr="00EF2E9D">
              <w:rPr>
                <w:i/>
                <w:iCs/>
              </w:rPr>
              <w:t>Performance</w:t>
            </w:r>
            <w:r>
              <w:rPr>
                <w:i/>
                <w:iCs/>
              </w:rPr>
              <w:t xml:space="preserve"> </w:t>
            </w:r>
            <w:r w:rsidRPr="00EF2E9D">
              <w:rPr>
                <w:i/>
                <w:iCs/>
              </w:rPr>
              <w:t>is</w:t>
            </w:r>
            <w:r>
              <w:rPr>
                <w:i/>
                <w:iCs/>
              </w:rPr>
              <w:t xml:space="preserve"> </w:t>
            </w:r>
            <w:r w:rsidRPr="00EF2E9D">
              <w:rPr>
                <w:i/>
                <w:iCs/>
              </w:rPr>
              <w:t>above</w:t>
            </w:r>
            <w:r>
              <w:rPr>
                <w:i/>
                <w:iCs/>
              </w:rPr>
              <w:t xml:space="preserve"> </w:t>
            </w:r>
            <w:r w:rsidRPr="00EF2E9D">
              <w:rPr>
                <w:i/>
                <w:iCs/>
              </w:rPr>
              <w:t>target</w:t>
            </w:r>
            <w:r>
              <w:rPr>
                <w:i/>
                <w:iCs/>
              </w:rPr>
              <w:t xml:space="preserve"> </w:t>
            </w:r>
            <w:r w:rsidRPr="00EF2E9D">
              <w:rPr>
                <w:i/>
                <w:iCs/>
              </w:rPr>
              <w:t>reflecting</w:t>
            </w:r>
            <w:r>
              <w:rPr>
                <w:i/>
                <w:iCs/>
              </w:rPr>
              <w:t xml:space="preserve"> </w:t>
            </w:r>
            <w:r w:rsidRPr="00EF2E9D">
              <w:rPr>
                <w:i/>
                <w:iCs/>
              </w:rPr>
              <w:t>the</w:t>
            </w:r>
            <w:r>
              <w:rPr>
                <w:i/>
                <w:iCs/>
              </w:rPr>
              <w:t xml:space="preserve"> </w:t>
            </w:r>
            <w:r w:rsidRPr="00EF2E9D">
              <w:rPr>
                <w:i/>
                <w:iCs/>
              </w:rPr>
              <w:t>sustained</w:t>
            </w:r>
            <w:r>
              <w:rPr>
                <w:i/>
                <w:iCs/>
              </w:rPr>
              <w:t xml:space="preserve"> </w:t>
            </w:r>
            <w:r w:rsidRPr="00EF2E9D">
              <w:rPr>
                <w:i/>
                <w:iCs/>
              </w:rPr>
              <w:t>and</w:t>
            </w:r>
            <w:r>
              <w:rPr>
                <w:i/>
                <w:iCs/>
              </w:rPr>
              <w:t xml:space="preserve"> </w:t>
            </w:r>
            <w:r w:rsidRPr="00EF2E9D">
              <w:rPr>
                <w:i/>
                <w:iCs/>
              </w:rPr>
              <w:t>consistent</w:t>
            </w:r>
            <w:r>
              <w:rPr>
                <w:i/>
                <w:iCs/>
              </w:rPr>
              <w:t xml:space="preserve"> </w:t>
            </w:r>
            <w:r w:rsidRPr="00EF2E9D">
              <w:rPr>
                <w:i/>
                <w:iCs/>
              </w:rPr>
              <w:t>engagement</w:t>
            </w:r>
            <w:r>
              <w:rPr>
                <w:i/>
                <w:iCs/>
              </w:rPr>
              <w:t xml:space="preserve"> </w:t>
            </w:r>
            <w:r w:rsidRPr="00EF2E9D">
              <w:rPr>
                <w:i/>
                <w:iCs/>
              </w:rPr>
              <w:t>of</w:t>
            </w:r>
            <w:r>
              <w:rPr>
                <w:i/>
                <w:iCs/>
              </w:rPr>
              <w:t xml:space="preserve"> </w:t>
            </w:r>
            <w:r w:rsidRPr="00EF2E9D">
              <w:rPr>
                <w:i/>
                <w:iCs/>
              </w:rPr>
              <w:t>long-term</w:t>
            </w:r>
            <w:r>
              <w:rPr>
                <w:i/>
                <w:iCs/>
              </w:rPr>
              <w:t xml:space="preserve"> </w:t>
            </w:r>
            <w:r w:rsidRPr="00EF2E9D">
              <w:rPr>
                <w:i/>
                <w:iCs/>
              </w:rPr>
              <w:t>participating</w:t>
            </w:r>
            <w:r>
              <w:rPr>
                <w:i/>
                <w:iCs/>
              </w:rPr>
              <w:t xml:space="preserve"> </w:t>
            </w:r>
            <w:r w:rsidRPr="00EF2E9D">
              <w:rPr>
                <w:i/>
                <w:iCs/>
              </w:rPr>
              <w:t>schools,</w:t>
            </w:r>
            <w:r>
              <w:rPr>
                <w:i/>
                <w:iCs/>
              </w:rPr>
              <w:t xml:space="preserve"> </w:t>
            </w:r>
            <w:r w:rsidRPr="00EF2E9D">
              <w:rPr>
                <w:i/>
                <w:iCs/>
              </w:rPr>
              <w:t>particularly</w:t>
            </w:r>
            <w:r>
              <w:rPr>
                <w:i/>
                <w:iCs/>
              </w:rPr>
              <w:t xml:space="preserve"> </w:t>
            </w:r>
            <w:r w:rsidRPr="00EF2E9D">
              <w:rPr>
                <w:i/>
                <w:iCs/>
              </w:rPr>
              <w:t>in</w:t>
            </w:r>
            <w:r>
              <w:rPr>
                <w:i/>
                <w:iCs/>
              </w:rPr>
              <w:t xml:space="preserve"> </w:t>
            </w:r>
            <w:r w:rsidRPr="00EF2E9D">
              <w:rPr>
                <w:i/>
                <w:iCs/>
              </w:rPr>
              <w:t>their</w:t>
            </w:r>
            <w:r>
              <w:rPr>
                <w:i/>
                <w:iCs/>
              </w:rPr>
              <w:t xml:space="preserve"> </w:t>
            </w:r>
            <w:r w:rsidRPr="00EF2E9D">
              <w:rPr>
                <w:i/>
                <w:iCs/>
              </w:rPr>
              <w:t>use</w:t>
            </w:r>
            <w:r>
              <w:rPr>
                <w:i/>
                <w:iCs/>
              </w:rPr>
              <w:t xml:space="preserve"> </w:t>
            </w:r>
            <w:r w:rsidRPr="00EF2E9D">
              <w:rPr>
                <w:i/>
                <w:iCs/>
              </w:rPr>
              <w:t>of</w:t>
            </w:r>
            <w:r>
              <w:rPr>
                <w:i/>
                <w:iCs/>
              </w:rPr>
              <w:t xml:space="preserve"> </w:t>
            </w:r>
            <w:r w:rsidRPr="00EF2E9D">
              <w:rPr>
                <w:i/>
                <w:iCs/>
              </w:rPr>
              <w:t>the</w:t>
            </w:r>
            <w:r>
              <w:rPr>
                <w:i/>
                <w:iCs/>
              </w:rPr>
              <w:t xml:space="preserve"> </w:t>
            </w:r>
            <w:r w:rsidRPr="00A94B5F">
              <w:rPr>
                <w:i/>
                <w:iCs/>
              </w:rPr>
              <w:t>ResourceSmart</w:t>
            </w:r>
            <w:r>
              <w:rPr>
                <w:i/>
                <w:iCs/>
              </w:rPr>
              <w:t xml:space="preserve"> </w:t>
            </w:r>
            <w:r w:rsidRPr="00A94B5F">
              <w:rPr>
                <w:i/>
                <w:iCs/>
              </w:rPr>
              <w:t>Schools</w:t>
            </w:r>
            <w:r>
              <w:rPr>
                <w:i/>
                <w:iCs/>
              </w:rPr>
              <w:t xml:space="preserve"> </w:t>
            </w:r>
            <w:r w:rsidRPr="00EF2E9D">
              <w:rPr>
                <w:i/>
                <w:iCs/>
              </w:rPr>
              <w:t>online</w:t>
            </w:r>
            <w:r>
              <w:rPr>
                <w:i/>
                <w:iCs/>
              </w:rPr>
              <w:t xml:space="preserve"> </w:t>
            </w:r>
            <w:r w:rsidRPr="00EF2E9D">
              <w:rPr>
                <w:i/>
                <w:iCs/>
              </w:rPr>
              <w:t>platform</w:t>
            </w:r>
            <w:r>
              <w:rPr>
                <w:i/>
                <w:iCs/>
              </w:rPr>
              <w:t xml:space="preserve"> </w:t>
            </w:r>
            <w:r w:rsidRPr="00EF2E9D">
              <w:rPr>
                <w:i/>
                <w:iCs/>
              </w:rPr>
              <w:t>to</w:t>
            </w:r>
            <w:r>
              <w:rPr>
                <w:i/>
                <w:iCs/>
              </w:rPr>
              <w:t xml:space="preserve"> </w:t>
            </w:r>
            <w:r w:rsidRPr="00EF2E9D">
              <w:rPr>
                <w:i/>
                <w:iCs/>
              </w:rPr>
              <w:t>monitor</w:t>
            </w:r>
            <w:r>
              <w:rPr>
                <w:i/>
                <w:iCs/>
              </w:rPr>
              <w:t xml:space="preserve"> </w:t>
            </w:r>
            <w:r w:rsidRPr="00EF2E9D">
              <w:rPr>
                <w:i/>
                <w:iCs/>
              </w:rPr>
              <w:t>initiatives</w:t>
            </w:r>
            <w:r>
              <w:rPr>
                <w:i/>
                <w:iCs/>
              </w:rPr>
              <w:t xml:space="preserve"> </w:t>
            </w:r>
            <w:r w:rsidRPr="00EF2E9D">
              <w:rPr>
                <w:i/>
                <w:iCs/>
              </w:rPr>
              <w:t>and</w:t>
            </w:r>
            <w:r>
              <w:rPr>
                <w:i/>
                <w:iCs/>
              </w:rPr>
              <w:t xml:space="preserve"> </w:t>
            </w:r>
            <w:r w:rsidRPr="00EF2E9D">
              <w:rPr>
                <w:i/>
                <w:iCs/>
              </w:rPr>
              <w:t>quantify</w:t>
            </w:r>
            <w:r>
              <w:rPr>
                <w:i/>
                <w:iCs/>
              </w:rPr>
              <w:t xml:space="preserve"> </w:t>
            </w:r>
            <w:r w:rsidRPr="00EF2E9D">
              <w:rPr>
                <w:i/>
                <w:iCs/>
              </w:rPr>
              <w:t>resource</w:t>
            </w:r>
            <w:r>
              <w:rPr>
                <w:i/>
                <w:iCs/>
              </w:rPr>
              <w:t xml:space="preserve"> </w:t>
            </w:r>
            <w:r w:rsidRPr="00EF2E9D">
              <w:rPr>
                <w:i/>
                <w:iCs/>
              </w:rPr>
              <w:t>savings.</w:t>
            </w:r>
          </w:p>
        </w:tc>
        <w:tc>
          <w:tcPr>
            <w:tcW w:w="536" w:type="pct"/>
            <w:hideMark/>
          </w:tcPr>
          <w:p w14:paraId="515C557B" w14:textId="77777777" w:rsidR="00B71523" w:rsidRPr="00A30BE3" w:rsidRDefault="00B71523" w:rsidP="003825DB">
            <w:pPr>
              <w:pStyle w:val="Tablebodytext"/>
              <w:rPr>
                <w:rFonts w:ascii="Times New Roman" w:hAnsi="Times New Roman"/>
                <w:sz w:val="24"/>
              </w:rPr>
            </w:pPr>
            <w:r w:rsidRPr="00A30BE3">
              <w:t>kwh</w:t>
            </w:r>
            <w:r>
              <w:rPr>
                <w:rFonts w:ascii="Cambria" w:hAnsi="Cambria" w:cs="Cambria"/>
              </w:rPr>
              <w:t xml:space="preserve"> </w:t>
            </w:r>
          </w:p>
        </w:tc>
        <w:tc>
          <w:tcPr>
            <w:tcW w:w="617" w:type="pct"/>
            <w:hideMark/>
          </w:tcPr>
          <w:p w14:paraId="5E483702" w14:textId="77777777" w:rsidR="00B71523" w:rsidRPr="00EA488C" w:rsidRDefault="00B71523" w:rsidP="003825DB">
            <w:pPr>
              <w:pStyle w:val="Tablebodytext"/>
              <w:jc w:val="right"/>
              <w:rPr>
                <w:rFonts w:ascii="Times New Roman" w:hAnsi="Times New Roman"/>
                <w:sz w:val="24"/>
                <w:highlight w:val="yellow"/>
              </w:rPr>
            </w:pPr>
            <w:r w:rsidRPr="00972AF2">
              <w:t>9</w:t>
            </w:r>
            <w:r>
              <w:t xml:space="preserve"> </w:t>
            </w:r>
            <w:r w:rsidRPr="00972AF2">
              <w:t>398</w:t>
            </w:r>
            <w:r>
              <w:t xml:space="preserve"> </w:t>
            </w:r>
            <w:r w:rsidRPr="00972AF2">
              <w:t>306</w:t>
            </w:r>
          </w:p>
        </w:tc>
        <w:tc>
          <w:tcPr>
            <w:tcW w:w="612" w:type="pct"/>
            <w:hideMark/>
          </w:tcPr>
          <w:p w14:paraId="13733413" w14:textId="77777777" w:rsidR="00B71523" w:rsidRPr="0035697D" w:rsidRDefault="00B71523" w:rsidP="003825DB">
            <w:pPr>
              <w:pStyle w:val="Tablebodytext"/>
              <w:jc w:val="right"/>
            </w:pPr>
            <w:r w:rsidRPr="00A30BE3">
              <w:t>8</w:t>
            </w:r>
            <w:r>
              <w:t xml:space="preserve"> </w:t>
            </w:r>
            <w:r w:rsidRPr="00A30BE3">
              <w:t>500</w:t>
            </w:r>
            <w:r>
              <w:t xml:space="preserve"> </w:t>
            </w:r>
            <w:r w:rsidRPr="00A30BE3">
              <w:t>000</w:t>
            </w:r>
            <w:r>
              <w:rPr>
                <w:rFonts w:ascii="Cambria" w:hAnsi="Cambria" w:cs="Cambria"/>
              </w:rPr>
              <w:t xml:space="preserve"> </w:t>
            </w:r>
          </w:p>
        </w:tc>
        <w:tc>
          <w:tcPr>
            <w:tcW w:w="532" w:type="pct"/>
            <w:hideMark/>
          </w:tcPr>
          <w:p w14:paraId="45A18967" w14:textId="77777777" w:rsidR="00B71523" w:rsidRPr="00EF2E9D" w:rsidRDefault="00B71523" w:rsidP="003825DB">
            <w:pPr>
              <w:pStyle w:val="Tablebodytext"/>
              <w:jc w:val="right"/>
              <w:rPr>
                <w:rFonts w:ascii="Times New Roman" w:hAnsi="Times New Roman"/>
                <w:sz w:val="24"/>
              </w:rPr>
            </w:pPr>
            <w:r w:rsidRPr="00EF2E9D">
              <w:t>11</w:t>
            </w:r>
          </w:p>
        </w:tc>
        <w:tc>
          <w:tcPr>
            <w:tcW w:w="408" w:type="pct"/>
            <w:hideMark/>
          </w:tcPr>
          <w:p w14:paraId="61211FB7" w14:textId="77777777" w:rsidR="00B71523" w:rsidRPr="0092299C" w:rsidRDefault="00B71523" w:rsidP="003825DB">
            <w:pPr>
              <w:pStyle w:val="Tablebodytext"/>
              <w:jc w:val="right"/>
            </w:pPr>
            <w:r>
              <w:t>1</w:t>
            </w:r>
            <w:r w:rsidRPr="0092299C">
              <w:t xml:space="preserve"> </w:t>
            </w:r>
          </w:p>
        </w:tc>
      </w:tr>
      <w:tr w:rsidR="00B71523" w:rsidRPr="00A30BE3" w14:paraId="5F1C95AC" w14:textId="77777777" w:rsidTr="003825DB">
        <w:trPr>
          <w:trHeight w:val="304"/>
        </w:trPr>
        <w:tc>
          <w:tcPr>
            <w:tcW w:w="2295" w:type="pct"/>
            <w:hideMark/>
          </w:tcPr>
          <w:p w14:paraId="4BA3D938" w14:textId="77777777" w:rsidR="00B71523" w:rsidRDefault="00B71523" w:rsidP="003825DB">
            <w:pPr>
              <w:pStyle w:val="Tablebodytext"/>
            </w:pPr>
            <w:r w:rsidRPr="00526D74">
              <w:t>Victorian</w:t>
            </w:r>
            <w:r>
              <w:t xml:space="preserve"> </w:t>
            </w:r>
            <w:r w:rsidRPr="00526D74">
              <w:t>schools</w:t>
            </w:r>
            <w:r>
              <w:t xml:space="preserve"> </w:t>
            </w:r>
            <w:r w:rsidRPr="00526D74">
              <w:t>participating</w:t>
            </w:r>
            <w:r>
              <w:t xml:space="preserve"> </w:t>
            </w:r>
            <w:r w:rsidRPr="00526D74">
              <w:t>in</w:t>
            </w:r>
            <w:r>
              <w:t xml:space="preserve"> </w:t>
            </w:r>
            <w:r w:rsidRPr="00526D74">
              <w:t>the</w:t>
            </w:r>
            <w:r>
              <w:t xml:space="preserve"> </w:t>
            </w:r>
            <w:r w:rsidRPr="00526D74">
              <w:t>ResourceSmart</w:t>
            </w:r>
            <w:r>
              <w:t xml:space="preserve"> </w:t>
            </w:r>
            <w:r w:rsidRPr="00526D74">
              <w:t>Schools</w:t>
            </w:r>
            <w:r>
              <w:t xml:space="preserve"> </w:t>
            </w:r>
            <w:r w:rsidRPr="00526D74">
              <w:t>program</w:t>
            </w:r>
          </w:p>
          <w:p w14:paraId="67D11222" w14:textId="77777777" w:rsidR="00B71523" w:rsidRPr="00A30BE3" w:rsidRDefault="00B71523" w:rsidP="003825DB">
            <w:pPr>
              <w:pStyle w:val="Tablebodytext"/>
            </w:pPr>
            <w:r w:rsidRPr="006A157E" w:rsidDel="00C26591">
              <w:rPr>
                <w:i/>
                <w:iCs/>
              </w:rPr>
              <w:t>Performance</w:t>
            </w:r>
            <w:r>
              <w:rPr>
                <w:i/>
                <w:iCs/>
              </w:rPr>
              <w:t xml:space="preserve"> </w:t>
            </w:r>
            <w:r w:rsidRPr="006A157E" w:rsidDel="00C26591">
              <w:rPr>
                <w:i/>
                <w:iCs/>
              </w:rPr>
              <w:t>is</w:t>
            </w:r>
            <w:r>
              <w:rPr>
                <w:i/>
                <w:iCs/>
              </w:rPr>
              <w:t xml:space="preserve"> </w:t>
            </w:r>
            <w:r w:rsidRPr="006A157E" w:rsidDel="00C26591">
              <w:rPr>
                <w:i/>
                <w:iCs/>
              </w:rPr>
              <w:t>below</w:t>
            </w:r>
            <w:r>
              <w:rPr>
                <w:i/>
                <w:iCs/>
              </w:rPr>
              <w:t xml:space="preserve"> </w:t>
            </w:r>
            <w:r w:rsidRPr="006A157E" w:rsidDel="00C26591">
              <w:rPr>
                <w:i/>
                <w:iCs/>
              </w:rPr>
              <w:t>target</w:t>
            </w:r>
            <w:r>
              <w:rPr>
                <w:i/>
                <w:iCs/>
              </w:rPr>
              <w:t xml:space="preserve"> </w:t>
            </w:r>
            <w:r w:rsidRPr="006A157E" w:rsidDel="00C26591">
              <w:rPr>
                <w:i/>
                <w:iCs/>
              </w:rPr>
              <w:t>due</w:t>
            </w:r>
            <w:r>
              <w:rPr>
                <w:i/>
                <w:iCs/>
              </w:rPr>
              <w:t xml:space="preserve"> </w:t>
            </w:r>
            <w:r w:rsidRPr="006A157E" w:rsidDel="00C26591">
              <w:rPr>
                <w:i/>
                <w:iCs/>
              </w:rPr>
              <w:t>to</w:t>
            </w:r>
            <w:r>
              <w:rPr>
                <w:i/>
                <w:iCs/>
              </w:rPr>
              <w:t xml:space="preserve"> </w:t>
            </w:r>
            <w:r w:rsidRPr="00F74C98">
              <w:rPr>
                <w:i/>
                <w:iCs/>
              </w:rPr>
              <w:t>schools'</w:t>
            </w:r>
            <w:r>
              <w:rPr>
                <w:i/>
                <w:iCs/>
              </w:rPr>
              <w:t xml:space="preserve"> </w:t>
            </w:r>
            <w:r w:rsidRPr="00F74C98">
              <w:rPr>
                <w:i/>
                <w:iCs/>
              </w:rPr>
              <w:t>competing</w:t>
            </w:r>
            <w:r>
              <w:rPr>
                <w:i/>
                <w:iCs/>
              </w:rPr>
              <w:t xml:space="preserve"> </w:t>
            </w:r>
            <w:r w:rsidRPr="00F74C98">
              <w:rPr>
                <w:i/>
                <w:iCs/>
              </w:rPr>
              <w:t>priorities</w:t>
            </w:r>
            <w:r>
              <w:rPr>
                <w:i/>
                <w:iCs/>
              </w:rPr>
              <w:t xml:space="preserve"> </w:t>
            </w:r>
            <w:r w:rsidRPr="00F74C98">
              <w:rPr>
                <w:i/>
                <w:iCs/>
              </w:rPr>
              <w:t>(</w:t>
            </w:r>
            <w:r>
              <w:rPr>
                <w:i/>
                <w:iCs/>
              </w:rPr>
              <w:t>water</w:t>
            </w:r>
            <w:r w:rsidRPr="00F74C98">
              <w:rPr>
                <w:i/>
                <w:iCs/>
              </w:rPr>
              <w:t>,</w:t>
            </w:r>
            <w:r>
              <w:rPr>
                <w:i/>
                <w:iCs/>
              </w:rPr>
              <w:t xml:space="preserve"> </w:t>
            </w:r>
            <w:r w:rsidRPr="00F74C98">
              <w:rPr>
                <w:i/>
                <w:iCs/>
              </w:rPr>
              <w:t>waste</w:t>
            </w:r>
            <w:r>
              <w:rPr>
                <w:i/>
                <w:iCs/>
              </w:rPr>
              <w:t xml:space="preserve"> </w:t>
            </w:r>
            <w:r w:rsidRPr="00F74C98">
              <w:rPr>
                <w:i/>
                <w:iCs/>
              </w:rPr>
              <w:t>and</w:t>
            </w:r>
            <w:r>
              <w:rPr>
                <w:i/>
                <w:iCs/>
              </w:rPr>
              <w:t xml:space="preserve"> </w:t>
            </w:r>
            <w:r w:rsidRPr="00F74C98">
              <w:rPr>
                <w:i/>
                <w:iCs/>
              </w:rPr>
              <w:t>other</w:t>
            </w:r>
            <w:r>
              <w:rPr>
                <w:i/>
                <w:iCs/>
              </w:rPr>
              <w:t xml:space="preserve"> </w:t>
            </w:r>
            <w:r w:rsidRPr="00F74C98">
              <w:rPr>
                <w:i/>
                <w:iCs/>
              </w:rPr>
              <w:t>day</w:t>
            </w:r>
            <w:r>
              <w:rPr>
                <w:i/>
                <w:iCs/>
              </w:rPr>
              <w:t xml:space="preserve"> </w:t>
            </w:r>
            <w:r w:rsidRPr="00F74C98">
              <w:rPr>
                <w:i/>
                <w:iCs/>
              </w:rPr>
              <w:t>to</w:t>
            </w:r>
            <w:r>
              <w:rPr>
                <w:i/>
                <w:iCs/>
              </w:rPr>
              <w:t xml:space="preserve"> </w:t>
            </w:r>
            <w:r w:rsidRPr="00F74C98">
              <w:rPr>
                <w:i/>
                <w:iCs/>
              </w:rPr>
              <w:t>day</w:t>
            </w:r>
            <w:r>
              <w:rPr>
                <w:i/>
                <w:iCs/>
              </w:rPr>
              <w:t xml:space="preserve"> </w:t>
            </w:r>
            <w:r w:rsidRPr="00F74C98">
              <w:rPr>
                <w:i/>
                <w:iCs/>
              </w:rPr>
              <w:t>operations).</w:t>
            </w:r>
          </w:p>
        </w:tc>
        <w:tc>
          <w:tcPr>
            <w:tcW w:w="536" w:type="pct"/>
            <w:hideMark/>
          </w:tcPr>
          <w:p w14:paraId="5AB1858E" w14:textId="77777777" w:rsidR="00B71523" w:rsidRPr="00A30BE3" w:rsidRDefault="00B71523" w:rsidP="003825DB">
            <w:pPr>
              <w:pStyle w:val="Tablebodytext"/>
              <w:rPr>
                <w:rFonts w:ascii="Times New Roman" w:hAnsi="Times New Roman"/>
                <w:sz w:val="24"/>
              </w:rPr>
            </w:pPr>
            <w:r>
              <w:t>n</w:t>
            </w:r>
            <w:r w:rsidRPr="00A30BE3">
              <w:t>umber</w:t>
            </w:r>
            <w:r>
              <w:t xml:space="preserve"> </w:t>
            </w:r>
          </w:p>
        </w:tc>
        <w:tc>
          <w:tcPr>
            <w:tcW w:w="617" w:type="pct"/>
            <w:hideMark/>
          </w:tcPr>
          <w:p w14:paraId="675D854E" w14:textId="77777777" w:rsidR="00B71523" w:rsidRPr="00A30BE3" w:rsidRDefault="00B71523" w:rsidP="003825DB">
            <w:pPr>
              <w:pStyle w:val="Tablebodytext"/>
              <w:jc w:val="right"/>
              <w:rPr>
                <w:rFonts w:ascii="Times New Roman" w:hAnsi="Times New Roman"/>
                <w:sz w:val="24"/>
              </w:rPr>
            </w:pPr>
            <w:r w:rsidRPr="00F7383A">
              <w:t>546</w:t>
            </w:r>
          </w:p>
        </w:tc>
        <w:tc>
          <w:tcPr>
            <w:tcW w:w="612" w:type="pct"/>
            <w:hideMark/>
          </w:tcPr>
          <w:p w14:paraId="09CFF0AF" w14:textId="77777777" w:rsidR="00B71523" w:rsidRPr="00A30BE3" w:rsidRDefault="00B71523" w:rsidP="003825DB">
            <w:pPr>
              <w:pStyle w:val="Tablebodytext"/>
              <w:jc w:val="right"/>
              <w:rPr>
                <w:rFonts w:ascii="Times New Roman" w:hAnsi="Times New Roman"/>
                <w:sz w:val="24"/>
              </w:rPr>
            </w:pPr>
            <w:r>
              <w:t>6</w:t>
            </w:r>
            <w:r w:rsidRPr="00A30BE3">
              <w:t>00</w:t>
            </w:r>
          </w:p>
        </w:tc>
        <w:tc>
          <w:tcPr>
            <w:tcW w:w="532" w:type="pct"/>
            <w:hideMark/>
          </w:tcPr>
          <w:p w14:paraId="095119E8" w14:textId="77777777" w:rsidR="00B71523" w:rsidRPr="00EF2E9D" w:rsidRDefault="00B71523" w:rsidP="003825DB">
            <w:pPr>
              <w:pStyle w:val="Tablebodytext"/>
              <w:jc w:val="right"/>
              <w:rPr>
                <w:rFonts w:ascii="Times New Roman" w:hAnsi="Times New Roman"/>
                <w:sz w:val="24"/>
              </w:rPr>
            </w:pPr>
            <w:r w:rsidRPr="00EF2E9D">
              <w:t>(9)</w:t>
            </w:r>
          </w:p>
        </w:tc>
        <w:tc>
          <w:tcPr>
            <w:tcW w:w="408" w:type="pct"/>
            <w:hideMark/>
          </w:tcPr>
          <w:p w14:paraId="075B92D4" w14:textId="77777777" w:rsidR="00B71523" w:rsidRPr="0092299C" w:rsidRDefault="00B71523" w:rsidP="003825DB">
            <w:pPr>
              <w:pStyle w:val="Tablebodytext"/>
              <w:jc w:val="right"/>
            </w:pPr>
            <w:r>
              <w:t>3</w:t>
            </w:r>
          </w:p>
        </w:tc>
      </w:tr>
      <w:tr w:rsidR="00B71523" w:rsidRPr="00850145" w14:paraId="7038B021" w14:textId="77777777" w:rsidTr="003825DB">
        <w:trPr>
          <w:trHeight w:val="304"/>
        </w:trPr>
        <w:tc>
          <w:tcPr>
            <w:tcW w:w="2295" w:type="pct"/>
            <w:hideMark/>
          </w:tcPr>
          <w:p w14:paraId="66A6CC56" w14:textId="77777777" w:rsidR="00B71523" w:rsidRPr="00850145" w:rsidRDefault="00B71523" w:rsidP="003825DB">
            <w:pPr>
              <w:pStyle w:val="TableHeading"/>
            </w:pPr>
            <w:r w:rsidRPr="00850145">
              <w:t>Quality</w:t>
            </w:r>
          </w:p>
        </w:tc>
        <w:tc>
          <w:tcPr>
            <w:tcW w:w="536" w:type="pct"/>
            <w:hideMark/>
          </w:tcPr>
          <w:p w14:paraId="27F9EBD1" w14:textId="77777777" w:rsidR="00B71523" w:rsidRPr="00850145" w:rsidRDefault="00B71523" w:rsidP="003825DB">
            <w:pPr>
              <w:pStyle w:val="TableHeading"/>
            </w:pPr>
          </w:p>
        </w:tc>
        <w:tc>
          <w:tcPr>
            <w:tcW w:w="617" w:type="pct"/>
            <w:hideMark/>
          </w:tcPr>
          <w:p w14:paraId="39D86BF8" w14:textId="77777777" w:rsidR="00B71523" w:rsidRPr="00850145" w:rsidRDefault="00B71523" w:rsidP="003825DB">
            <w:pPr>
              <w:pStyle w:val="TableHeading"/>
            </w:pPr>
          </w:p>
        </w:tc>
        <w:tc>
          <w:tcPr>
            <w:tcW w:w="612" w:type="pct"/>
            <w:hideMark/>
          </w:tcPr>
          <w:p w14:paraId="3EB2E807" w14:textId="77777777" w:rsidR="00B71523" w:rsidRPr="00850145" w:rsidRDefault="00B71523" w:rsidP="003825DB">
            <w:pPr>
              <w:pStyle w:val="TableHeading"/>
            </w:pPr>
          </w:p>
        </w:tc>
        <w:tc>
          <w:tcPr>
            <w:tcW w:w="532" w:type="pct"/>
            <w:hideMark/>
          </w:tcPr>
          <w:p w14:paraId="707C33B3" w14:textId="77777777" w:rsidR="00B71523" w:rsidRPr="00850145" w:rsidRDefault="00B71523" w:rsidP="003825DB">
            <w:pPr>
              <w:pStyle w:val="TableHeading"/>
            </w:pPr>
          </w:p>
        </w:tc>
        <w:tc>
          <w:tcPr>
            <w:tcW w:w="408" w:type="pct"/>
            <w:hideMark/>
          </w:tcPr>
          <w:p w14:paraId="67D84E17" w14:textId="77777777" w:rsidR="00B71523" w:rsidRPr="0092299C" w:rsidRDefault="00B71523" w:rsidP="003825DB">
            <w:pPr>
              <w:pStyle w:val="Tablebodytext"/>
              <w:jc w:val="right"/>
            </w:pPr>
          </w:p>
        </w:tc>
      </w:tr>
      <w:tr w:rsidR="00B71523" w:rsidRPr="00A30BE3" w14:paraId="6F63EC43" w14:textId="77777777" w:rsidTr="003825DB">
        <w:trPr>
          <w:trHeight w:val="304"/>
        </w:trPr>
        <w:tc>
          <w:tcPr>
            <w:tcW w:w="2295" w:type="pct"/>
            <w:hideMark/>
          </w:tcPr>
          <w:p w14:paraId="49C9D1C8" w14:textId="77777777" w:rsidR="00B71523" w:rsidRDefault="00B71523" w:rsidP="003825DB">
            <w:pPr>
              <w:pStyle w:val="Tablebodytext"/>
            </w:pPr>
            <w:r w:rsidRPr="00A30BE3">
              <w:t>Stakeholder</w:t>
            </w:r>
            <w:r>
              <w:t xml:space="preserve"> </w:t>
            </w:r>
            <w:r w:rsidRPr="00A30BE3">
              <w:t>satisfaction</w:t>
            </w:r>
            <w:r>
              <w:t xml:space="preserve"> </w:t>
            </w:r>
            <w:r w:rsidRPr="00A30BE3">
              <w:t>with</w:t>
            </w:r>
            <w:r>
              <w:t xml:space="preserve"> </w:t>
            </w:r>
            <w:r w:rsidRPr="00A30BE3">
              <w:t>climate</w:t>
            </w:r>
            <w:r>
              <w:t xml:space="preserve"> action </w:t>
            </w:r>
            <w:r w:rsidRPr="00A30BE3">
              <w:t>engagement</w:t>
            </w:r>
            <w:r>
              <w:t xml:space="preserve"> </w:t>
            </w:r>
            <w:r w:rsidRPr="00A30BE3">
              <w:t>events</w:t>
            </w:r>
          </w:p>
          <w:p w14:paraId="5E81BFCB" w14:textId="77777777" w:rsidR="00B71523" w:rsidRPr="00A30BE3" w:rsidRDefault="00B71523" w:rsidP="003825DB">
            <w:pPr>
              <w:pStyle w:val="Tablebodytext"/>
              <w:rPr>
                <w:rFonts w:ascii="Times New Roman" w:hAnsi="Times New Roman"/>
                <w:sz w:val="24"/>
              </w:rPr>
            </w:pPr>
            <w:r w:rsidRPr="00EF2E9D">
              <w:rPr>
                <w:i/>
                <w:iCs/>
              </w:rPr>
              <w:t>Performance</w:t>
            </w:r>
            <w:r>
              <w:rPr>
                <w:i/>
                <w:iCs/>
              </w:rPr>
              <w:t xml:space="preserve"> </w:t>
            </w:r>
            <w:r w:rsidRPr="00EF2E9D">
              <w:rPr>
                <w:i/>
                <w:iCs/>
              </w:rPr>
              <w:t>is</w:t>
            </w:r>
            <w:r>
              <w:rPr>
                <w:i/>
                <w:iCs/>
              </w:rPr>
              <w:t xml:space="preserve"> </w:t>
            </w:r>
            <w:r w:rsidRPr="00EF2E9D">
              <w:rPr>
                <w:i/>
                <w:iCs/>
              </w:rPr>
              <w:t>above</w:t>
            </w:r>
            <w:r>
              <w:rPr>
                <w:i/>
                <w:iCs/>
              </w:rPr>
              <w:t xml:space="preserve"> </w:t>
            </w:r>
            <w:r w:rsidRPr="00EF2E9D">
              <w:rPr>
                <w:i/>
                <w:iCs/>
              </w:rPr>
              <w:t>target</w:t>
            </w:r>
            <w:r>
              <w:rPr>
                <w:i/>
                <w:iCs/>
              </w:rPr>
              <w:t xml:space="preserve"> </w:t>
            </w:r>
            <w:r w:rsidRPr="00EF2E9D">
              <w:rPr>
                <w:i/>
                <w:iCs/>
              </w:rPr>
              <w:t>due</w:t>
            </w:r>
            <w:r>
              <w:rPr>
                <w:i/>
                <w:iCs/>
              </w:rPr>
              <w:t xml:space="preserve"> </w:t>
            </w:r>
            <w:r w:rsidRPr="00EF2E9D">
              <w:rPr>
                <w:i/>
                <w:iCs/>
              </w:rPr>
              <w:t>to</w:t>
            </w:r>
            <w:r>
              <w:rPr>
                <w:i/>
                <w:iCs/>
              </w:rPr>
              <w:t xml:space="preserve"> </w:t>
            </w:r>
            <w:r w:rsidRPr="00EF2E9D">
              <w:rPr>
                <w:i/>
                <w:iCs/>
              </w:rPr>
              <w:t>a</w:t>
            </w:r>
            <w:r>
              <w:rPr>
                <w:i/>
                <w:iCs/>
              </w:rPr>
              <w:t xml:space="preserve"> </w:t>
            </w:r>
            <w:r w:rsidRPr="00EF2E9D">
              <w:rPr>
                <w:i/>
                <w:iCs/>
              </w:rPr>
              <w:t>focus</w:t>
            </w:r>
            <w:r>
              <w:rPr>
                <w:i/>
                <w:iCs/>
              </w:rPr>
              <w:t xml:space="preserve"> </w:t>
            </w:r>
            <w:r w:rsidRPr="00EF2E9D">
              <w:rPr>
                <w:i/>
                <w:iCs/>
              </w:rPr>
              <w:t>on</w:t>
            </w:r>
            <w:r>
              <w:rPr>
                <w:i/>
                <w:iCs/>
              </w:rPr>
              <w:t xml:space="preserve"> </w:t>
            </w:r>
            <w:r w:rsidRPr="00EF2E9D">
              <w:rPr>
                <w:i/>
                <w:iCs/>
              </w:rPr>
              <w:t>designing</w:t>
            </w:r>
            <w:r>
              <w:rPr>
                <w:i/>
                <w:iCs/>
              </w:rPr>
              <w:t xml:space="preserve"> </w:t>
            </w:r>
            <w:r w:rsidRPr="00EF2E9D">
              <w:rPr>
                <w:i/>
                <w:iCs/>
              </w:rPr>
              <w:t>sessions</w:t>
            </w:r>
            <w:r>
              <w:rPr>
                <w:i/>
                <w:iCs/>
              </w:rPr>
              <w:t xml:space="preserve"> </w:t>
            </w:r>
            <w:r w:rsidRPr="00EF2E9D">
              <w:rPr>
                <w:i/>
                <w:iCs/>
              </w:rPr>
              <w:t>based</w:t>
            </w:r>
            <w:r>
              <w:rPr>
                <w:i/>
                <w:iCs/>
              </w:rPr>
              <w:t xml:space="preserve"> </w:t>
            </w:r>
            <w:r w:rsidRPr="00EF2E9D">
              <w:rPr>
                <w:i/>
                <w:iCs/>
              </w:rPr>
              <w:t>on</w:t>
            </w:r>
            <w:r>
              <w:rPr>
                <w:i/>
                <w:iCs/>
              </w:rPr>
              <w:t xml:space="preserve"> </w:t>
            </w:r>
            <w:r w:rsidRPr="00EF2E9D">
              <w:rPr>
                <w:i/>
                <w:iCs/>
              </w:rPr>
              <w:t>participant</w:t>
            </w:r>
            <w:r>
              <w:rPr>
                <w:i/>
                <w:iCs/>
              </w:rPr>
              <w:t xml:space="preserve"> </w:t>
            </w:r>
            <w:r w:rsidRPr="00EF2E9D">
              <w:rPr>
                <w:i/>
                <w:iCs/>
              </w:rPr>
              <w:t>feedback.</w:t>
            </w:r>
          </w:p>
        </w:tc>
        <w:tc>
          <w:tcPr>
            <w:tcW w:w="536" w:type="pct"/>
            <w:hideMark/>
          </w:tcPr>
          <w:p w14:paraId="32A7BC4B" w14:textId="77777777" w:rsidR="00B71523" w:rsidRPr="00A30BE3" w:rsidRDefault="00B71523" w:rsidP="003825DB">
            <w:pPr>
              <w:pStyle w:val="Tablebodytext"/>
              <w:rPr>
                <w:rFonts w:ascii="Times New Roman" w:hAnsi="Times New Roman"/>
                <w:sz w:val="24"/>
              </w:rPr>
            </w:pPr>
            <w:r w:rsidRPr="00A30BE3">
              <w:t>per</w:t>
            </w:r>
            <w:r>
              <w:t xml:space="preserve"> </w:t>
            </w:r>
            <w:r w:rsidRPr="00A30BE3">
              <w:t>cent</w:t>
            </w:r>
            <w:r>
              <w:rPr>
                <w:rFonts w:ascii="Cambria" w:hAnsi="Cambria" w:cs="Cambria"/>
              </w:rPr>
              <w:t xml:space="preserve"> </w:t>
            </w:r>
          </w:p>
        </w:tc>
        <w:tc>
          <w:tcPr>
            <w:tcW w:w="617" w:type="pct"/>
            <w:hideMark/>
          </w:tcPr>
          <w:p w14:paraId="67EF5226" w14:textId="77777777" w:rsidR="00B71523" w:rsidRPr="00A30BE3" w:rsidRDefault="00B71523" w:rsidP="003825DB">
            <w:pPr>
              <w:pStyle w:val="Tablebodytext"/>
              <w:jc w:val="right"/>
              <w:rPr>
                <w:rFonts w:ascii="Times New Roman" w:hAnsi="Times New Roman"/>
                <w:sz w:val="24"/>
              </w:rPr>
            </w:pPr>
            <w:r>
              <w:t>94</w:t>
            </w:r>
          </w:p>
        </w:tc>
        <w:tc>
          <w:tcPr>
            <w:tcW w:w="612" w:type="pct"/>
            <w:hideMark/>
          </w:tcPr>
          <w:p w14:paraId="632F71E4" w14:textId="77777777" w:rsidR="00B71523" w:rsidRPr="00A30BE3" w:rsidRDefault="00B71523" w:rsidP="003825DB">
            <w:pPr>
              <w:pStyle w:val="Tablebodytext"/>
              <w:jc w:val="right"/>
              <w:rPr>
                <w:rFonts w:ascii="Times New Roman" w:hAnsi="Times New Roman"/>
                <w:sz w:val="24"/>
              </w:rPr>
            </w:pPr>
            <w:r w:rsidRPr="00A30BE3">
              <w:t>75</w:t>
            </w:r>
            <w:r>
              <w:rPr>
                <w:rFonts w:ascii="Cambria" w:hAnsi="Cambria" w:cs="Cambria"/>
              </w:rPr>
              <w:t xml:space="preserve"> </w:t>
            </w:r>
          </w:p>
        </w:tc>
        <w:tc>
          <w:tcPr>
            <w:tcW w:w="532" w:type="pct"/>
            <w:hideMark/>
          </w:tcPr>
          <w:p w14:paraId="2E311BDC" w14:textId="77777777" w:rsidR="00B71523" w:rsidRPr="00EF2E9D" w:rsidRDefault="00B71523" w:rsidP="003825DB">
            <w:pPr>
              <w:pStyle w:val="Tablebodytext"/>
              <w:jc w:val="right"/>
              <w:rPr>
                <w:rFonts w:ascii="Times New Roman" w:hAnsi="Times New Roman"/>
                <w:sz w:val="24"/>
              </w:rPr>
            </w:pPr>
            <w:r w:rsidRPr="00EF2E9D">
              <w:t>25</w:t>
            </w:r>
          </w:p>
        </w:tc>
        <w:tc>
          <w:tcPr>
            <w:tcW w:w="408" w:type="pct"/>
            <w:hideMark/>
          </w:tcPr>
          <w:p w14:paraId="2D068D35" w14:textId="77777777" w:rsidR="00B71523" w:rsidRPr="0092299C" w:rsidRDefault="00B71523" w:rsidP="003825DB">
            <w:pPr>
              <w:pStyle w:val="Tablebodytext"/>
              <w:jc w:val="right"/>
            </w:pPr>
            <w:r>
              <w:t>1</w:t>
            </w:r>
          </w:p>
        </w:tc>
      </w:tr>
      <w:tr w:rsidR="00B71523" w:rsidRPr="0092299C" w14:paraId="00EF1DD5" w14:textId="77777777" w:rsidTr="003825DB">
        <w:trPr>
          <w:trHeight w:val="304"/>
        </w:trPr>
        <w:tc>
          <w:tcPr>
            <w:tcW w:w="2295" w:type="pct"/>
            <w:hideMark/>
          </w:tcPr>
          <w:p w14:paraId="676BC784" w14:textId="77777777" w:rsidR="00B71523" w:rsidRPr="0092299C" w:rsidRDefault="00B71523" w:rsidP="003825DB">
            <w:pPr>
              <w:pStyle w:val="TableHeading"/>
            </w:pPr>
            <w:r w:rsidRPr="0092299C">
              <w:t>Timeliness</w:t>
            </w:r>
          </w:p>
        </w:tc>
        <w:tc>
          <w:tcPr>
            <w:tcW w:w="536" w:type="pct"/>
            <w:hideMark/>
          </w:tcPr>
          <w:p w14:paraId="2CD1F27D" w14:textId="77777777" w:rsidR="00B71523" w:rsidRPr="0092299C" w:rsidRDefault="00B71523" w:rsidP="003825DB">
            <w:pPr>
              <w:pStyle w:val="TableHeading"/>
            </w:pPr>
          </w:p>
        </w:tc>
        <w:tc>
          <w:tcPr>
            <w:tcW w:w="617" w:type="pct"/>
            <w:hideMark/>
          </w:tcPr>
          <w:p w14:paraId="0D506F98" w14:textId="77777777" w:rsidR="00B71523" w:rsidRPr="0092299C" w:rsidRDefault="00B71523" w:rsidP="003825DB">
            <w:pPr>
              <w:pStyle w:val="TableHeading"/>
            </w:pPr>
          </w:p>
        </w:tc>
        <w:tc>
          <w:tcPr>
            <w:tcW w:w="612" w:type="pct"/>
            <w:hideMark/>
          </w:tcPr>
          <w:p w14:paraId="61D5C6F3" w14:textId="77777777" w:rsidR="00B71523" w:rsidRPr="0092299C" w:rsidRDefault="00B71523" w:rsidP="003825DB">
            <w:pPr>
              <w:pStyle w:val="TableHeading"/>
            </w:pPr>
          </w:p>
        </w:tc>
        <w:tc>
          <w:tcPr>
            <w:tcW w:w="532" w:type="pct"/>
            <w:hideMark/>
          </w:tcPr>
          <w:p w14:paraId="613E42F9" w14:textId="77777777" w:rsidR="00B71523" w:rsidRPr="0092299C" w:rsidRDefault="00B71523" w:rsidP="003825DB">
            <w:pPr>
              <w:pStyle w:val="TableHeading"/>
            </w:pPr>
          </w:p>
        </w:tc>
        <w:tc>
          <w:tcPr>
            <w:tcW w:w="408" w:type="pct"/>
            <w:hideMark/>
          </w:tcPr>
          <w:p w14:paraId="2C9C3D79" w14:textId="77777777" w:rsidR="00B71523" w:rsidRPr="0092299C" w:rsidRDefault="00B71523" w:rsidP="003825DB">
            <w:pPr>
              <w:pStyle w:val="Tablebodytext"/>
              <w:jc w:val="right"/>
            </w:pPr>
          </w:p>
        </w:tc>
      </w:tr>
      <w:tr w:rsidR="00B71523" w:rsidRPr="00A30BE3" w14:paraId="38C84E20" w14:textId="77777777" w:rsidTr="003825DB">
        <w:trPr>
          <w:trHeight w:val="304"/>
        </w:trPr>
        <w:tc>
          <w:tcPr>
            <w:tcW w:w="2295" w:type="pct"/>
          </w:tcPr>
          <w:p w14:paraId="705823CE" w14:textId="77777777" w:rsidR="00B71523" w:rsidRPr="00A30BE3" w:rsidRDefault="00B71523" w:rsidP="003825DB">
            <w:pPr>
              <w:pStyle w:val="Tablebodytext"/>
            </w:pPr>
            <w:r w:rsidRPr="00A30BE3">
              <w:t>Completion</w:t>
            </w:r>
            <w:r>
              <w:t xml:space="preserve"> </w:t>
            </w:r>
            <w:r w:rsidRPr="00A30BE3">
              <w:t>of</w:t>
            </w:r>
            <w:r>
              <w:t xml:space="preserve"> </w:t>
            </w:r>
            <w:r w:rsidRPr="00A30BE3">
              <w:t>Annual</w:t>
            </w:r>
            <w:r>
              <w:t xml:space="preserve"> </w:t>
            </w:r>
            <w:r w:rsidRPr="00A30BE3">
              <w:t>Greenhouse</w:t>
            </w:r>
            <w:r>
              <w:t xml:space="preserve"> </w:t>
            </w:r>
            <w:r w:rsidRPr="00A30BE3">
              <w:t>Gas</w:t>
            </w:r>
            <w:r>
              <w:t xml:space="preserve"> </w:t>
            </w:r>
            <w:r w:rsidRPr="00A30BE3">
              <w:t>Emissions</w:t>
            </w:r>
            <w:r>
              <w:t xml:space="preserve"> </w:t>
            </w:r>
            <w:r w:rsidRPr="00A30BE3">
              <w:t>Report</w:t>
            </w:r>
          </w:p>
        </w:tc>
        <w:tc>
          <w:tcPr>
            <w:tcW w:w="536" w:type="pct"/>
          </w:tcPr>
          <w:p w14:paraId="00629538" w14:textId="77777777" w:rsidR="00B71523" w:rsidRPr="00A30BE3" w:rsidRDefault="00B71523" w:rsidP="003825DB">
            <w:pPr>
              <w:pStyle w:val="Tablebodytext"/>
            </w:pPr>
            <w:r>
              <w:t>d</w:t>
            </w:r>
            <w:r w:rsidRPr="00A30BE3">
              <w:t>ate</w:t>
            </w:r>
          </w:p>
        </w:tc>
        <w:tc>
          <w:tcPr>
            <w:tcW w:w="617" w:type="pct"/>
          </w:tcPr>
          <w:p w14:paraId="61033C44" w14:textId="77777777" w:rsidR="00B71523" w:rsidRPr="00EF2E9D" w:rsidRDefault="00B71523" w:rsidP="003825DB">
            <w:pPr>
              <w:pStyle w:val="Tablebodytext"/>
              <w:jc w:val="right"/>
            </w:pPr>
            <w:r w:rsidRPr="00EF2E9D">
              <w:t>Oct</w:t>
            </w:r>
            <w:r>
              <w:t xml:space="preserve"> </w:t>
            </w:r>
            <w:r w:rsidRPr="00EF2E9D">
              <w:t>2024</w:t>
            </w:r>
          </w:p>
        </w:tc>
        <w:tc>
          <w:tcPr>
            <w:tcW w:w="612" w:type="pct"/>
          </w:tcPr>
          <w:p w14:paraId="542BDC03" w14:textId="77777777" w:rsidR="00B71523" w:rsidRPr="00A30BE3" w:rsidRDefault="00B71523" w:rsidP="003825DB">
            <w:pPr>
              <w:pStyle w:val="Tablebodytext"/>
              <w:jc w:val="right"/>
            </w:pPr>
            <w:r w:rsidRPr="00A30BE3">
              <w:t>Oct</w:t>
            </w:r>
            <w:r>
              <w:t xml:space="preserve"> </w:t>
            </w:r>
            <w:r w:rsidRPr="00A30BE3">
              <w:t>202</w:t>
            </w:r>
            <w:r>
              <w:t>4</w:t>
            </w:r>
          </w:p>
        </w:tc>
        <w:tc>
          <w:tcPr>
            <w:tcW w:w="532" w:type="pct"/>
          </w:tcPr>
          <w:p w14:paraId="31A4491D" w14:textId="77777777" w:rsidR="00B71523" w:rsidRPr="00EF2E9D" w:rsidRDefault="00B71523" w:rsidP="003825DB">
            <w:pPr>
              <w:pStyle w:val="Tablebodytext"/>
              <w:jc w:val="right"/>
            </w:pPr>
            <w:r w:rsidRPr="00EF2E9D">
              <w:t>0</w:t>
            </w:r>
          </w:p>
        </w:tc>
        <w:tc>
          <w:tcPr>
            <w:tcW w:w="408" w:type="pct"/>
          </w:tcPr>
          <w:p w14:paraId="0695B834" w14:textId="77777777" w:rsidR="00B71523" w:rsidRPr="0092299C" w:rsidRDefault="00B71523" w:rsidP="003825DB">
            <w:pPr>
              <w:pStyle w:val="Tablebodytext"/>
              <w:jc w:val="right"/>
            </w:pPr>
            <w:r>
              <w:t>1</w:t>
            </w:r>
          </w:p>
        </w:tc>
      </w:tr>
      <w:tr w:rsidR="00B71523" w:rsidRPr="00A30BE3" w14:paraId="6611EAAF" w14:textId="77777777" w:rsidTr="003825DB">
        <w:trPr>
          <w:trHeight w:val="304"/>
        </w:trPr>
        <w:tc>
          <w:tcPr>
            <w:tcW w:w="2295" w:type="pct"/>
            <w:hideMark/>
          </w:tcPr>
          <w:p w14:paraId="7769F40B" w14:textId="77777777" w:rsidR="00B71523" w:rsidRDefault="00B71523" w:rsidP="003825DB">
            <w:pPr>
              <w:pStyle w:val="Tablebodytext"/>
            </w:pPr>
            <w:r w:rsidRPr="00FF6EEF">
              <w:t>Delivery</w:t>
            </w:r>
            <w:r>
              <w:t xml:space="preserve"> </w:t>
            </w:r>
            <w:r w:rsidRPr="00FF6EEF">
              <w:t>of</w:t>
            </w:r>
            <w:r>
              <w:t xml:space="preserve"> </w:t>
            </w:r>
            <w:r w:rsidRPr="00FF6EEF">
              <w:t>agreed</w:t>
            </w:r>
            <w:r>
              <w:t xml:space="preserve"> </w:t>
            </w:r>
            <w:r w:rsidRPr="00FF6EEF">
              <w:t>milestones</w:t>
            </w:r>
            <w:r>
              <w:t xml:space="preserve"> </w:t>
            </w:r>
            <w:r w:rsidRPr="00FF6EEF">
              <w:t>for</w:t>
            </w:r>
            <w:r>
              <w:t xml:space="preserve"> </w:t>
            </w:r>
            <w:r w:rsidRPr="00FF6EEF">
              <w:t>climate</w:t>
            </w:r>
            <w:r>
              <w:t xml:space="preserve"> </w:t>
            </w:r>
            <w:r w:rsidRPr="00FF6EEF">
              <w:t>action</w:t>
            </w:r>
            <w:r>
              <w:t xml:space="preserve"> </w:t>
            </w:r>
            <w:r w:rsidRPr="00FF6EEF">
              <w:t>policy,</w:t>
            </w:r>
            <w:r>
              <w:t xml:space="preserve"> </w:t>
            </w:r>
            <w:r w:rsidRPr="00FF6EEF">
              <w:t>advice</w:t>
            </w:r>
            <w:r>
              <w:t xml:space="preserve"> </w:t>
            </w:r>
            <w:r w:rsidRPr="00FF6EEF">
              <w:t>and</w:t>
            </w:r>
            <w:r>
              <w:t xml:space="preserve"> </w:t>
            </w:r>
            <w:r w:rsidRPr="00FF6EEF">
              <w:t>research</w:t>
            </w:r>
            <w:r>
              <w:t xml:space="preserve"> </w:t>
            </w:r>
            <w:r w:rsidRPr="00FF6EEF">
              <w:t>within</w:t>
            </w:r>
            <w:r>
              <w:t xml:space="preserve"> </w:t>
            </w:r>
            <w:r w:rsidRPr="00FF6EEF">
              <w:t>agreed</w:t>
            </w:r>
            <w:r>
              <w:t xml:space="preserve"> </w:t>
            </w:r>
            <w:r w:rsidRPr="00FF6EEF">
              <w:t>timeframes</w:t>
            </w:r>
          </w:p>
          <w:p w14:paraId="36C442B5" w14:textId="77777777" w:rsidR="00B71523" w:rsidRPr="00A30BE3" w:rsidRDefault="00B71523" w:rsidP="003825DB">
            <w:pPr>
              <w:pStyle w:val="Tablebodytext"/>
              <w:rPr>
                <w:rFonts w:ascii="Times New Roman" w:hAnsi="Times New Roman"/>
                <w:sz w:val="24"/>
              </w:rPr>
            </w:pPr>
            <w:r w:rsidRPr="00EF2E9D">
              <w:rPr>
                <w:i/>
                <w:iCs/>
              </w:rPr>
              <w:t>Performance</w:t>
            </w:r>
            <w:r>
              <w:rPr>
                <w:i/>
                <w:iCs/>
              </w:rPr>
              <w:t xml:space="preserve"> </w:t>
            </w:r>
            <w:r w:rsidRPr="00EF2E9D">
              <w:rPr>
                <w:i/>
                <w:iCs/>
              </w:rPr>
              <w:t>is</w:t>
            </w:r>
            <w:r>
              <w:rPr>
                <w:i/>
                <w:iCs/>
              </w:rPr>
              <w:t xml:space="preserve"> </w:t>
            </w:r>
            <w:r w:rsidRPr="00EF2E9D">
              <w:rPr>
                <w:i/>
                <w:iCs/>
              </w:rPr>
              <w:t>above</w:t>
            </w:r>
            <w:r>
              <w:rPr>
                <w:i/>
                <w:iCs/>
              </w:rPr>
              <w:t xml:space="preserve"> </w:t>
            </w:r>
            <w:r w:rsidRPr="00EF2E9D">
              <w:rPr>
                <w:i/>
                <w:iCs/>
              </w:rPr>
              <w:t>target</w:t>
            </w:r>
            <w:r>
              <w:rPr>
                <w:i/>
                <w:iCs/>
              </w:rPr>
              <w:t xml:space="preserve"> </w:t>
            </w:r>
            <w:r w:rsidRPr="00EF2E9D">
              <w:rPr>
                <w:i/>
                <w:iCs/>
              </w:rPr>
              <w:t>reflecting</w:t>
            </w:r>
            <w:r>
              <w:rPr>
                <w:i/>
                <w:iCs/>
              </w:rPr>
              <w:t xml:space="preserve"> </w:t>
            </w:r>
            <w:r w:rsidRPr="00EF2E9D">
              <w:rPr>
                <w:i/>
                <w:iCs/>
              </w:rPr>
              <w:t>effort</w:t>
            </w:r>
            <w:r>
              <w:rPr>
                <w:i/>
                <w:iCs/>
              </w:rPr>
              <w:t xml:space="preserve"> </w:t>
            </w:r>
            <w:r w:rsidRPr="00EF2E9D">
              <w:rPr>
                <w:i/>
                <w:iCs/>
              </w:rPr>
              <w:t>invested</w:t>
            </w:r>
            <w:r>
              <w:rPr>
                <w:i/>
                <w:iCs/>
              </w:rPr>
              <w:t xml:space="preserve"> </w:t>
            </w:r>
            <w:r w:rsidRPr="00EF2E9D">
              <w:rPr>
                <w:i/>
                <w:iCs/>
              </w:rPr>
              <w:t>in</w:t>
            </w:r>
            <w:r>
              <w:rPr>
                <w:i/>
                <w:iCs/>
              </w:rPr>
              <w:t xml:space="preserve"> </w:t>
            </w:r>
            <w:r w:rsidRPr="00EF2E9D">
              <w:rPr>
                <w:i/>
                <w:iCs/>
              </w:rPr>
              <w:t>the</w:t>
            </w:r>
            <w:r>
              <w:rPr>
                <w:i/>
                <w:iCs/>
              </w:rPr>
              <w:t xml:space="preserve"> </w:t>
            </w:r>
            <w:r w:rsidRPr="00EF2E9D">
              <w:rPr>
                <w:i/>
                <w:iCs/>
              </w:rPr>
              <w:t>timely</w:t>
            </w:r>
            <w:r>
              <w:rPr>
                <w:i/>
                <w:iCs/>
              </w:rPr>
              <w:t xml:space="preserve"> </w:t>
            </w:r>
            <w:r w:rsidRPr="00EF2E9D">
              <w:rPr>
                <w:i/>
                <w:iCs/>
              </w:rPr>
              <w:t>delivery</w:t>
            </w:r>
            <w:r>
              <w:rPr>
                <w:i/>
                <w:iCs/>
              </w:rPr>
              <w:t xml:space="preserve"> </w:t>
            </w:r>
            <w:r w:rsidRPr="00EF2E9D">
              <w:rPr>
                <w:i/>
                <w:iCs/>
              </w:rPr>
              <w:t>of</w:t>
            </w:r>
            <w:r>
              <w:rPr>
                <w:i/>
                <w:iCs/>
              </w:rPr>
              <w:t xml:space="preserve"> </w:t>
            </w:r>
            <w:r w:rsidRPr="00EF2E9D">
              <w:rPr>
                <w:i/>
                <w:iCs/>
              </w:rPr>
              <w:t>policy,</w:t>
            </w:r>
            <w:r>
              <w:rPr>
                <w:i/>
                <w:iCs/>
              </w:rPr>
              <w:t xml:space="preserve"> </w:t>
            </w:r>
            <w:r w:rsidRPr="00EF2E9D">
              <w:rPr>
                <w:i/>
                <w:iCs/>
              </w:rPr>
              <w:t>advice</w:t>
            </w:r>
            <w:r>
              <w:rPr>
                <w:i/>
                <w:iCs/>
              </w:rPr>
              <w:t xml:space="preserve"> </w:t>
            </w:r>
            <w:r w:rsidRPr="00EF2E9D">
              <w:rPr>
                <w:i/>
                <w:iCs/>
              </w:rPr>
              <w:t>and</w:t>
            </w:r>
            <w:r>
              <w:rPr>
                <w:i/>
                <w:iCs/>
              </w:rPr>
              <w:t xml:space="preserve"> </w:t>
            </w:r>
            <w:r w:rsidRPr="00EF2E9D">
              <w:rPr>
                <w:i/>
                <w:iCs/>
              </w:rPr>
              <w:t>research.</w:t>
            </w:r>
          </w:p>
        </w:tc>
        <w:tc>
          <w:tcPr>
            <w:tcW w:w="536" w:type="pct"/>
            <w:hideMark/>
          </w:tcPr>
          <w:p w14:paraId="223FE535" w14:textId="77777777" w:rsidR="00B71523" w:rsidRPr="00A30BE3" w:rsidRDefault="00B71523" w:rsidP="003825DB">
            <w:pPr>
              <w:pStyle w:val="Tablebodytext"/>
              <w:rPr>
                <w:rFonts w:ascii="Times New Roman" w:hAnsi="Times New Roman"/>
                <w:sz w:val="24"/>
              </w:rPr>
            </w:pPr>
            <w:r w:rsidRPr="00A30BE3">
              <w:t>per</w:t>
            </w:r>
            <w:r>
              <w:t xml:space="preserve"> </w:t>
            </w:r>
            <w:r w:rsidRPr="00A30BE3">
              <w:t>cent</w:t>
            </w:r>
            <w:r>
              <w:rPr>
                <w:rFonts w:ascii="Cambria" w:hAnsi="Cambria" w:cs="Cambria"/>
              </w:rPr>
              <w:t xml:space="preserve"> </w:t>
            </w:r>
          </w:p>
        </w:tc>
        <w:tc>
          <w:tcPr>
            <w:tcW w:w="617" w:type="pct"/>
            <w:hideMark/>
          </w:tcPr>
          <w:p w14:paraId="0848F8BA" w14:textId="77777777" w:rsidR="00B71523" w:rsidRPr="00EF2E9D" w:rsidRDefault="00B71523" w:rsidP="003825DB">
            <w:pPr>
              <w:pStyle w:val="Tablebodytext"/>
              <w:jc w:val="right"/>
              <w:rPr>
                <w:rFonts w:ascii="Times New Roman" w:hAnsi="Times New Roman"/>
                <w:sz w:val="24"/>
              </w:rPr>
            </w:pPr>
            <w:r w:rsidRPr="00EF2E9D">
              <w:t>100</w:t>
            </w:r>
          </w:p>
        </w:tc>
        <w:tc>
          <w:tcPr>
            <w:tcW w:w="612" w:type="pct"/>
            <w:hideMark/>
          </w:tcPr>
          <w:p w14:paraId="727A9C35" w14:textId="77777777" w:rsidR="00B71523" w:rsidRPr="00A30BE3" w:rsidRDefault="00B71523" w:rsidP="003825DB">
            <w:pPr>
              <w:pStyle w:val="Tablebodytext"/>
              <w:jc w:val="right"/>
              <w:rPr>
                <w:rFonts w:ascii="Times New Roman" w:hAnsi="Times New Roman"/>
                <w:sz w:val="24"/>
              </w:rPr>
            </w:pPr>
            <w:r w:rsidRPr="00A30BE3">
              <w:t>80</w:t>
            </w:r>
            <w:r>
              <w:rPr>
                <w:rFonts w:ascii="Cambria" w:hAnsi="Cambria" w:cs="Cambria"/>
              </w:rPr>
              <w:t xml:space="preserve"> </w:t>
            </w:r>
          </w:p>
        </w:tc>
        <w:tc>
          <w:tcPr>
            <w:tcW w:w="532" w:type="pct"/>
            <w:hideMark/>
          </w:tcPr>
          <w:p w14:paraId="64C796A3" w14:textId="77777777" w:rsidR="00B71523" w:rsidRPr="00EF2E9D" w:rsidRDefault="00B71523" w:rsidP="003825DB">
            <w:pPr>
              <w:pStyle w:val="Tablebodytext"/>
              <w:jc w:val="right"/>
              <w:rPr>
                <w:rFonts w:ascii="Times New Roman" w:hAnsi="Times New Roman"/>
                <w:sz w:val="24"/>
              </w:rPr>
            </w:pPr>
            <w:r w:rsidRPr="00EF2E9D">
              <w:t>25</w:t>
            </w:r>
          </w:p>
        </w:tc>
        <w:tc>
          <w:tcPr>
            <w:tcW w:w="408" w:type="pct"/>
          </w:tcPr>
          <w:p w14:paraId="57EACEF1" w14:textId="77777777" w:rsidR="00B71523" w:rsidRPr="0092299C" w:rsidRDefault="00B71523" w:rsidP="003825DB">
            <w:pPr>
              <w:pStyle w:val="Tablebodytext"/>
              <w:jc w:val="right"/>
            </w:pPr>
            <w:r>
              <w:t>1</w:t>
            </w:r>
          </w:p>
        </w:tc>
      </w:tr>
      <w:tr w:rsidR="00B71523" w:rsidRPr="0092299C" w14:paraId="12BBDF6B" w14:textId="77777777" w:rsidTr="003825DB">
        <w:trPr>
          <w:trHeight w:val="304"/>
        </w:trPr>
        <w:tc>
          <w:tcPr>
            <w:tcW w:w="2295" w:type="pct"/>
            <w:hideMark/>
          </w:tcPr>
          <w:p w14:paraId="5865346F" w14:textId="77777777" w:rsidR="00B71523" w:rsidRPr="0092299C" w:rsidRDefault="00B71523" w:rsidP="003825DB">
            <w:pPr>
              <w:pStyle w:val="TableHeading"/>
            </w:pPr>
            <w:r w:rsidRPr="0092299C">
              <w:t xml:space="preserve">Cost </w:t>
            </w:r>
          </w:p>
        </w:tc>
        <w:tc>
          <w:tcPr>
            <w:tcW w:w="536" w:type="pct"/>
            <w:hideMark/>
          </w:tcPr>
          <w:p w14:paraId="3D995FA4" w14:textId="77777777" w:rsidR="00B71523" w:rsidRPr="0092299C" w:rsidRDefault="00B71523" w:rsidP="003825DB">
            <w:pPr>
              <w:pStyle w:val="TableHeading"/>
            </w:pPr>
          </w:p>
        </w:tc>
        <w:tc>
          <w:tcPr>
            <w:tcW w:w="617" w:type="pct"/>
            <w:hideMark/>
          </w:tcPr>
          <w:p w14:paraId="3FF6DDD6" w14:textId="77777777" w:rsidR="00B71523" w:rsidRPr="0092299C" w:rsidRDefault="00B71523" w:rsidP="003825DB">
            <w:pPr>
              <w:pStyle w:val="TableHeading"/>
            </w:pPr>
          </w:p>
        </w:tc>
        <w:tc>
          <w:tcPr>
            <w:tcW w:w="612" w:type="pct"/>
            <w:hideMark/>
          </w:tcPr>
          <w:p w14:paraId="7CA92A9D" w14:textId="77777777" w:rsidR="00B71523" w:rsidRPr="0092299C" w:rsidRDefault="00B71523" w:rsidP="003825DB">
            <w:pPr>
              <w:pStyle w:val="TableHeading"/>
            </w:pPr>
          </w:p>
        </w:tc>
        <w:tc>
          <w:tcPr>
            <w:tcW w:w="532" w:type="pct"/>
            <w:hideMark/>
          </w:tcPr>
          <w:p w14:paraId="00D4BB01" w14:textId="77777777" w:rsidR="00B71523" w:rsidRPr="0092299C" w:rsidRDefault="00B71523" w:rsidP="003825DB">
            <w:pPr>
              <w:pStyle w:val="TableHeading"/>
            </w:pPr>
          </w:p>
        </w:tc>
        <w:tc>
          <w:tcPr>
            <w:tcW w:w="408" w:type="pct"/>
            <w:hideMark/>
          </w:tcPr>
          <w:p w14:paraId="7C16D37A" w14:textId="77777777" w:rsidR="00B71523" w:rsidRPr="0092299C" w:rsidRDefault="00B71523" w:rsidP="003825DB">
            <w:pPr>
              <w:pStyle w:val="Tablebodytext"/>
              <w:jc w:val="right"/>
            </w:pPr>
          </w:p>
        </w:tc>
      </w:tr>
      <w:tr w:rsidR="00B71523" w:rsidRPr="00A30BE3" w14:paraId="5A078726" w14:textId="77777777" w:rsidTr="003825DB">
        <w:trPr>
          <w:trHeight w:val="304"/>
        </w:trPr>
        <w:tc>
          <w:tcPr>
            <w:tcW w:w="2295" w:type="pct"/>
            <w:hideMark/>
          </w:tcPr>
          <w:p w14:paraId="4C76C0B2" w14:textId="77777777" w:rsidR="00B71523" w:rsidRPr="00A30BE3" w:rsidRDefault="00B71523" w:rsidP="003825DB">
            <w:pPr>
              <w:pStyle w:val="Tablebodytext"/>
              <w:rPr>
                <w:rFonts w:ascii="Times New Roman" w:hAnsi="Times New Roman"/>
                <w:sz w:val="24"/>
              </w:rPr>
            </w:pPr>
            <w:r w:rsidRPr="00A30BE3">
              <w:t>Total</w:t>
            </w:r>
            <w:r>
              <w:t xml:space="preserve"> </w:t>
            </w:r>
            <w:r w:rsidRPr="00A30BE3">
              <w:t>output</w:t>
            </w:r>
            <w:r>
              <w:t xml:space="preserve"> </w:t>
            </w:r>
            <w:r w:rsidRPr="00A30BE3">
              <w:t>cost</w:t>
            </w:r>
            <w:r>
              <w:rPr>
                <w:rFonts w:ascii="Cambria" w:hAnsi="Cambria" w:cs="Cambria"/>
              </w:rPr>
              <w:t xml:space="preserve"> </w:t>
            </w:r>
          </w:p>
        </w:tc>
        <w:tc>
          <w:tcPr>
            <w:tcW w:w="536" w:type="pct"/>
            <w:hideMark/>
          </w:tcPr>
          <w:p w14:paraId="02CB48AE" w14:textId="77777777" w:rsidR="00B71523" w:rsidRPr="00A30BE3" w:rsidRDefault="00B71523" w:rsidP="003825DB">
            <w:pPr>
              <w:pStyle w:val="Tablebodytext"/>
              <w:rPr>
                <w:rFonts w:ascii="Times New Roman" w:hAnsi="Times New Roman"/>
                <w:sz w:val="24"/>
              </w:rPr>
            </w:pPr>
            <w:r w:rsidRPr="00A30BE3">
              <w:t>$</w:t>
            </w:r>
            <w:r w:rsidRPr="00A30BE3">
              <w:rPr>
                <w:rFonts w:ascii="Times New Roman" w:hAnsi="Times New Roman"/>
              </w:rPr>
              <w:t> </w:t>
            </w:r>
            <w:r w:rsidRPr="00A30BE3">
              <w:t>million</w:t>
            </w:r>
            <w:r>
              <w:rPr>
                <w:rFonts w:ascii="Cambria" w:hAnsi="Cambria" w:cs="Cambria"/>
              </w:rPr>
              <w:t xml:space="preserve"> </w:t>
            </w:r>
          </w:p>
        </w:tc>
        <w:tc>
          <w:tcPr>
            <w:tcW w:w="617" w:type="pct"/>
            <w:hideMark/>
          </w:tcPr>
          <w:p w14:paraId="4BAFF0C9" w14:textId="77777777" w:rsidR="00B71523" w:rsidRPr="00DF16B4" w:rsidRDefault="00B71523" w:rsidP="003825DB">
            <w:pPr>
              <w:pStyle w:val="Tablebodytext"/>
              <w:jc w:val="right"/>
            </w:pPr>
            <w:r w:rsidRPr="00DF16B4">
              <w:t>17.2</w:t>
            </w:r>
          </w:p>
        </w:tc>
        <w:tc>
          <w:tcPr>
            <w:tcW w:w="612" w:type="pct"/>
            <w:hideMark/>
          </w:tcPr>
          <w:p w14:paraId="37B523FE" w14:textId="77777777" w:rsidR="00B71523" w:rsidRPr="00DF16B4" w:rsidRDefault="00B71523" w:rsidP="003825DB">
            <w:pPr>
              <w:pStyle w:val="Tablebodytext"/>
              <w:jc w:val="right"/>
            </w:pPr>
            <w:r w:rsidRPr="00DF16B4">
              <w:t>18.1</w:t>
            </w:r>
            <w:r>
              <w:rPr>
                <w:rFonts w:ascii="Cambria" w:hAnsi="Cambria" w:cs="Cambria"/>
              </w:rPr>
              <w:t xml:space="preserve"> </w:t>
            </w:r>
          </w:p>
        </w:tc>
        <w:tc>
          <w:tcPr>
            <w:tcW w:w="532" w:type="pct"/>
            <w:hideMark/>
          </w:tcPr>
          <w:p w14:paraId="3B329101" w14:textId="77777777" w:rsidR="00B71523" w:rsidRPr="00DF16B4" w:rsidRDefault="00B71523" w:rsidP="003825DB">
            <w:pPr>
              <w:pStyle w:val="Tablebodytext"/>
              <w:jc w:val="right"/>
            </w:pPr>
            <w:r w:rsidRPr="00DF16B4">
              <w:t>(</w:t>
            </w:r>
            <w:r>
              <w:t>4.9</w:t>
            </w:r>
            <w:r w:rsidRPr="00DF16B4">
              <w:t>)</w:t>
            </w:r>
          </w:p>
        </w:tc>
        <w:tc>
          <w:tcPr>
            <w:tcW w:w="408" w:type="pct"/>
            <w:hideMark/>
          </w:tcPr>
          <w:p w14:paraId="1DF1A304" w14:textId="77777777" w:rsidR="00B71523" w:rsidRPr="0092299C" w:rsidRDefault="00B71523" w:rsidP="003825DB">
            <w:pPr>
              <w:pStyle w:val="Tablebodytext"/>
              <w:jc w:val="right"/>
              <w:rPr>
                <w:highlight w:val="yellow"/>
              </w:rPr>
            </w:pPr>
            <w:r>
              <w:t>2</w:t>
            </w:r>
          </w:p>
        </w:tc>
      </w:tr>
    </w:tbl>
    <w:p w14:paraId="6DD8AD92" w14:textId="77777777" w:rsidR="00B71523" w:rsidRPr="0092299C" w:rsidRDefault="00B71523" w:rsidP="00B71523">
      <w:pPr>
        <w:pStyle w:val="Tablenotes0"/>
      </w:pPr>
      <w:r w:rsidRPr="0092299C">
        <w:t xml:space="preserve">Note: </w:t>
      </w:r>
    </w:p>
    <w:p w14:paraId="2C87A20B" w14:textId="77777777" w:rsidR="00B71523" w:rsidRPr="0092299C" w:rsidRDefault="00B71523" w:rsidP="00B71523">
      <w:pPr>
        <w:pStyle w:val="Tablenotes0"/>
      </w:pPr>
      <w:r>
        <w:t xml:space="preserve">1 </w:t>
      </w:r>
      <w:r w:rsidRPr="0092299C">
        <w:t xml:space="preserve">Performance target achieved or exceeded. </w:t>
      </w:r>
    </w:p>
    <w:p w14:paraId="6A6037F7" w14:textId="77777777" w:rsidR="00B71523" w:rsidRPr="0092299C" w:rsidRDefault="00B71523" w:rsidP="00B71523">
      <w:pPr>
        <w:pStyle w:val="Tablenotes0"/>
      </w:pPr>
      <w:r>
        <w:t>2</w:t>
      </w:r>
      <w:r w:rsidRPr="0092299C">
        <w:t xml:space="preserve"> Performance target not achieved – within 5 per cent variance. </w:t>
      </w:r>
    </w:p>
    <w:p w14:paraId="084FF2DF" w14:textId="77777777" w:rsidR="00B71523" w:rsidRPr="0092299C" w:rsidRDefault="00B71523" w:rsidP="00B71523">
      <w:pPr>
        <w:pStyle w:val="Tablenotes0"/>
      </w:pPr>
      <w:r>
        <w:t>3</w:t>
      </w:r>
      <w:r w:rsidRPr="0092299C">
        <w:t xml:space="preserve"> Performance target not achieved – exceeds 5 per cent variance. </w:t>
      </w:r>
    </w:p>
    <w:p w14:paraId="7E251D50" w14:textId="77777777" w:rsidR="00B71523" w:rsidRDefault="00B71523" w:rsidP="00B71523">
      <w:pPr>
        <w:pStyle w:val="Heading2"/>
      </w:pPr>
      <w:bookmarkStart w:id="37" w:name="_Toc217292606"/>
      <w:r w:rsidRPr="00227AB9">
        <w:lastRenderedPageBreak/>
        <w:t>Healthy,</w:t>
      </w:r>
      <w:r>
        <w:t xml:space="preserve"> </w:t>
      </w:r>
      <w:r w:rsidRPr="00227AB9">
        <w:t>resilient</w:t>
      </w:r>
      <w:r>
        <w:t xml:space="preserve"> </w:t>
      </w:r>
      <w:r w:rsidRPr="00227AB9">
        <w:t>and</w:t>
      </w:r>
      <w:r>
        <w:t xml:space="preserve"> </w:t>
      </w:r>
      <w:r w:rsidRPr="00227AB9">
        <w:t>biodiverse</w:t>
      </w:r>
      <w:r>
        <w:t xml:space="preserve"> </w:t>
      </w:r>
      <w:r w:rsidRPr="009A5950">
        <w:t>environment</w:t>
      </w:r>
      <w:bookmarkEnd w:id="37"/>
    </w:p>
    <w:p w14:paraId="70E29120" w14:textId="77777777" w:rsidR="00B71523" w:rsidRPr="009A5950" w:rsidRDefault="00B71523" w:rsidP="00B71523">
      <w:pPr>
        <w:pStyle w:val="Heading3"/>
      </w:pPr>
      <w:r w:rsidRPr="008D5B76">
        <w:t>Context</w:t>
      </w:r>
    </w:p>
    <w:p w14:paraId="3EE67DA0" w14:textId="77777777" w:rsidR="00B71523" w:rsidRPr="008D5B76" w:rsidRDefault="00B71523" w:rsidP="00B71523">
      <w:r w:rsidRPr="008D5B76">
        <w:t>DEECA</w:t>
      </w:r>
      <w:r>
        <w:t xml:space="preserve"> </w:t>
      </w:r>
      <w:r w:rsidRPr="008D5B76">
        <w:t>works</w:t>
      </w:r>
      <w:r>
        <w:t xml:space="preserve"> </w:t>
      </w:r>
      <w:r w:rsidRPr="008D5B76">
        <w:t>with</w:t>
      </w:r>
      <w:r>
        <w:t xml:space="preserve"> </w:t>
      </w:r>
      <w:r w:rsidRPr="008D5B76">
        <w:t>portfolio</w:t>
      </w:r>
      <w:r>
        <w:t xml:space="preserve"> </w:t>
      </w:r>
      <w:r w:rsidRPr="008D5B76">
        <w:t>partners</w:t>
      </w:r>
      <w:r>
        <w:t xml:space="preserve"> </w:t>
      </w:r>
      <w:r w:rsidRPr="008D5B76">
        <w:t>and</w:t>
      </w:r>
      <w:r>
        <w:t xml:space="preserve"> </w:t>
      </w:r>
      <w:r w:rsidRPr="008D5B76">
        <w:t>external</w:t>
      </w:r>
      <w:r>
        <w:t xml:space="preserve"> </w:t>
      </w:r>
      <w:r w:rsidRPr="008D5B76">
        <w:t>stakeholders</w:t>
      </w:r>
      <w:r>
        <w:t xml:space="preserve"> </w:t>
      </w:r>
      <w:r w:rsidRPr="008D5B76">
        <w:t>to</w:t>
      </w:r>
      <w:r>
        <w:t xml:space="preserve"> </w:t>
      </w:r>
      <w:r w:rsidRPr="008D5B76">
        <w:t>develop</w:t>
      </w:r>
      <w:r>
        <w:t xml:space="preserve"> </w:t>
      </w:r>
      <w:r w:rsidRPr="008D5B76">
        <w:t>effective,</w:t>
      </w:r>
      <w:r>
        <w:t xml:space="preserve"> </w:t>
      </w:r>
      <w:r w:rsidRPr="008D5B76">
        <w:t>evidence-based</w:t>
      </w:r>
      <w:r>
        <w:t xml:space="preserve"> </w:t>
      </w:r>
      <w:r w:rsidRPr="008D5B76">
        <w:t>policies,</w:t>
      </w:r>
      <w:r>
        <w:t xml:space="preserve"> </w:t>
      </w:r>
      <w:r w:rsidRPr="008D5B76">
        <w:t>programs,</w:t>
      </w:r>
      <w:r>
        <w:t xml:space="preserve"> </w:t>
      </w:r>
      <w:r w:rsidRPr="008D5B76">
        <w:t>regulatory</w:t>
      </w:r>
      <w:r>
        <w:t xml:space="preserve"> </w:t>
      </w:r>
      <w:r w:rsidRPr="008D5B76">
        <w:t>responses,</w:t>
      </w:r>
      <w:r>
        <w:t xml:space="preserve"> </w:t>
      </w:r>
      <w:r w:rsidRPr="008D5B76">
        <w:t>and</w:t>
      </w:r>
      <w:r>
        <w:t xml:space="preserve"> </w:t>
      </w:r>
      <w:r w:rsidRPr="008D5B76">
        <w:t>compliance</w:t>
      </w:r>
      <w:r>
        <w:t xml:space="preserve"> </w:t>
      </w:r>
      <w:r w:rsidRPr="008D5B76">
        <w:t>activities</w:t>
      </w:r>
      <w:r>
        <w:t xml:space="preserve"> </w:t>
      </w:r>
      <w:r w:rsidRPr="008D5B76">
        <w:t>for</w:t>
      </w:r>
      <w:r>
        <w:t xml:space="preserve"> </w:t>
      </w:r>
      <w:r w:rsidRPr="008D5B76">
        <w:t>improved</w:t>
      </w:r>
      <w:r>
        <w:t xml:space="preserve"> </w:t>
      </w:r>
      <w:r w:rsidRPr="008D5B76">
        <w:t>outcomes</w:t>
      </w:r>
      <w:r>
        <w:t xml:space="preserve"> </w:t>
      </w:r>
      <w:r w:rsidRPr="008D5B76">
        <w:t>across</w:t>
      </w:r>
      <w:r>
        <w:t xml:space="preserve"> </w:t>
      </w:r>
      <w:r w:rsidRPr="008D5B76">
        <w:t>a</w:t>
      </w:r>
      <w:r>
        <w:t xml:space="preserve"> </w:t>
      </w:r>
      <w:r w:rsidRPr="008D5B76">
        <w:t>range</w:t>
      </w:r>
      <w:r>
        <w:t xml:space="preserve"> </w:t>
      </w:r>
      <w:r w:rsidRPr="008D5B76">
        <w:t>of</w:t>
      </w:r>
      <w:r>
        <w:t xml:space="preserve"> </w:t>
      </w:r>
      <w:r w:rsidRPr="008D5B76">
        <w:t>areas.</w:t>
      </w:r>
      <w:r>
        <w:t xml:space="preserve"> </w:t>
      </w:r>
      <w:r w:rsidRPr="008D5B76">
        <w:t>These</w:t>
      </w:r>
      <w:r>
        <w:t xml:space="preserve"> </w:t>
      </w:r>
      <w:r w:rsidRPr="008D5B76">
        <w:t>include</w:t>
      </w:r>
      <w:r>
        <w:t xml:space="preserve"> </w:t>
      </w:r>
      <w:r w:rsidRPr="008D5B76">
        <w:t>environment</w:t>
      </w:r>
      <w:r>
        <w:t xml:space="preserve"> </w:t>
      </w:r>
      <w:r w:rsidRPr="008D5B76">
        <w:t>protection,</w:t>
      </w:r>
      <w:r>
        <w:t xml:space="preserve"> </w:t>
      </w:r>
      <w:r w:rsidRPr="008D5B76">
        <w:t>waste</w:t>
      </w:r>
      <w:r>
        <w:t xml:space="preserve"> </w:t>
      </w:r>
      <w:r w:rsidRPr="008D5B76">
        <w:t>and</w:t>
      </w:r>
      <w:r>
        <w:t xml:space="preserve"> </w:t>
      </w:r>
      <w:r w:rsidRPr="008D5B76">
        <w:t>resource</w:t>
      </w:r>
      <w:r>
        <w:t xml:space="preserve"> </w:t>
      </w:r>
      <w:r w:rsidRPr="008D5B76">
        <w:t>recovery,</w:t>
      </w:r>
      <w:r>
        <w:t xml:space="preserve"> </w:t>
      </w:r>
      <w:r w:rsidRPr="008D5B76">
        <w:t>ecosystem</w:t>
      </w:r>
      <w:r>
        <w:t xml:space="preserve"> </w:t>
      </w:r>
      <w:r w:rsidRPr="008D5B76">
        <w:t>resilience,</w:t>
      </w:r>
      <w:r>
        <w:t xml:space="preserve"> </w:t>
      </w:r>
      <w:r w:rsidRPr="008D5B76">
        <w:t>native</w:t>
      </w:r>
      <w:r>
        <w:t xml:space="preserve"> </w:t>
      </w:r>
      <w:r w:rsidRPr="008D5B76">
        <w:t>vegetation</w:t>
      </w:r>
      <w:r>
        <w:t xml:space="preserve"> </w:t>
      </w:r>
      <w:r w:rsidRPr="008D5B76">
        <w:t>management,</w:t>
      </w:r>
      <w:r>
        <w:t xml:space="preserve"> </w:t>
      </w:r>
      <w:r w:rsidRPr="008D5B76">
        <w:t>wildlife,</w:t>
      </w:r>
      <w:r>
        <w:t xml:space="preserve"> </w:t>
      </w:r>
      <w:r w:rsidRPr="008D5B76">
        <w:t>threatened</w:t>
      </w:r>
      <w:r>
        <w:t xml:space="preserve"> </w:t>
      </w:r>
      <w:r w:rsidRPr="008D5B76">
        <w:t>species</w:t>
      </w:r>
      <w:r>
        <w:t xml:space="preserve"> </w:t>
      </w:r>
      <w:r w:rsidRPr="008D5B76">
        <w:t>and</w:t>
      </w:r>
      <w:r>
        <w:t xml:space="preserve"> </w:t>
      </w:r>
      <w:r w:rsidRPr="008D5B76">
        <w:t>land</w:t>
      </w:r>
      <w:r>
        <w:t xml:space="preserve"> </w:t>
      </w:r>
      <w:r w:rsidRPr="008D5B76">
        <w:t>management</w:t>
      </w:r>
      <w:r>
        <w:t xml:space="preserve"> </w:t>
      </w:r>
      <w:r w:rsidRPr="008D5B76">
        <w:t>practices.</w:t>
      </w:r>
    </w:p>
    <w:tbl>
      <w:tblPr>
        <w:tblStyle w:val="TableGrid"/>
        <w:tblW w:w="5000" w:type="pct"/>
        <w:tblLook w:val="02A0" w:firstRow="1" w:lastRow="0" w:firstColumn="1" w:lastColumn="0" w:noHBand="1" w:noVBand="0"/>
      </w:tblPr>
      <w:tblGrid>
        <w:gridCol w:w="2474"/>
        <w:gridCol w:w="7715"/>
      </w:tblGrid>
      <w:tr w:rsidR="00B71523" w:rsidRPr="007C319C" w14:paraId="6729AE9B" w14:textId="77777777" w:rsidTr="003825DB">
        <w:trPr>
          <w:tblHeader/>
        </w:trPr>
        <w:tc>
          <w:tcPr>
            <w:tcW w:w="1214" w:type="pct"/>
          </w:tcPr>
          <w:p w14:paraId="2B6E267D" w14:textId="77777777" w:rsidR="00B71523" w:rsidRPr="007C319C" w:rsidRDefault="00B71523" w:rsidP="003825DB">
            <w:pPr>
              <w:pStyle w:val="TableColumnHeading"/>
            </w:pPr>
            <w:bookmarkStart w:id="38" w:name="TableColumnHeadings_10"/>
            <w:bookmarkEnd w:id="38"/>
            <w:r w:rsidRPr="007C319C">
              <w:t>Initiative</w:t>
            </w:r>
            <w:r>
              <w:t xml:space="preserve"> </w:t>
            </w:r>
          </w:p>
        </w:tc>
        <w:tc>
          <w:tcPr>
            <w:tcW w:w="3786" w:type="pct"/>
          </w:tcPr>
          <w:p w14:paraId="3BC74833" w14:textId="77777777" w:rsidR="00B71523" w:rsidRPr="007C319C" w:rsidRDefault="00B71523" w:rsidP="003825DB">
            <w:pPr>
              <w:pStyle w:val="TableColumnHeading"/>
            </w:pPr>
            <w:r>
              <w:t>2024-25 p</w:t>
            </w:r>
            <w:r w:rsidRPr="00372C64">
              <w:t>rogress</w:t>
            </w:r>
          </w:p>
        </w:tc>
      </w:tr>
      <w:tr w:rsidR="00B71523" w:rsidRPr="007C319C" w14:paraId="2C5E0C33" w14:textId="77777777" w:rsidTr="003825DB">
        <w:tc>
          <w:tcPr>
            <w:tcW w:w="1214" w:type="pct"/>
          </w:tcPr>
          <w:p w14:paraId="451C6798" w14:textId="77777777" w:rsidR="00B71523" w:rsidRPr="007C319C" w:rsidRDefault="00B71523" w:rsidP="003825DB">
            <w:pPr>
              <w:pStyle w:val="Tablebodytext"/>
            </w:pPr>
            <w:r w:rsidRPr="007C319C">
              <w:t>Restore</w:t>
            </w:r>
            <w:r>
              <w:t xml:space="preserve"> </w:t>
            </w:r>
            <w:r w:rsidRPr="007C319C">
              <w:t>nature</w:t>
            </w:r>
            <w:r>
              <w:t xml:space="preserve"> </w:t>
            </w:r>
            <w:r w:rsidRPr="007C319C">
              <w:t>for</w:t>
            </w:r>
            <w:r>
              <w:t xml:space="preserve"> </w:t>
            </w:r>
            <w:r w:rsidRPr="007C319C">
              <w:t>carbon</w:t>
            </w:r>
            <w:r>
              <w:t xml:space="preserve"> </w:t>
            </w:r>
            <w:r w:rsidRPr="007C319C">
              <w:t>storage</w:t>
            </w:r>
            <w:r>
              <w:t xml:space="preserve"> </w:t>
            </w:r>
            <w:r w:rsidRPr="007C319C">
              <w:t>through</w:t>
            </w:r>
            <w:r>
              <w:t xml:space="preserve"> </w:t>
            </w:r>
            <w:r w:rsidRPr="007C319C">
              <w:t>the</w:t>
            </w:r>
            <w:r>
              <w:t xml:space="preserve"> </w:t>
            </w:r>
            <w:r w:rsidRPr="007C319C">
              <w:t>BushBank</w:t>
            </w:r>
            <w:r>
              <w:t xml:space="preserve"> </w:t>
            </w:r>
            <w:r w:rsidRPr="007C319C">
              <w:t>Program</w:t>
            </w:r>
          </w:p>
        </w:tc>
        <w:tc>
          <w:tcPr>
            <w:tcW w:w="3786" w:type="pct"/>
          </w:tcPr>
          <w:p w14:paraId="6DBF12A6" w14:textId="77777777" w:rsidR="00B71523" w:rsidRPr="007C319C" w:rsidRDefault="00B71523" w:rsidP="003825DB">
            <w:pPr>
              <w:pStyle w:val="Tablebodytext"/>
            </w:pPr>
            <w:r w:rsidRPr="007C319C">
              <w:t>The</w:t>
            </w:r>
            <w:r>
              <w:t xml:space="preserve"> </w:t>
            </w:r>
            <w:r w:rsidRPr="007C319C">
              <w:t>BushBank</w:t>
            </w:r>
            <w:r>
              <w:t xml:space="preserve"> </w:t>
            </w:r>
            <w:r w:rsidRPr="007C319C">
              <w:t>program</w:t>
            </w:r>
            <w:r>
              <w:t xml:space="preserve"> </w:t>
            </w:r>
            <w:r w:rsidRPr="007C319C">
              <w:t>delivers</w:t>
            </w:r>
            <w:r>
              <w:t xml:space="preserve"> </w:t>
            </w:r>
            <w:r w:rsidRPr="007C319C">
              <w:t>funding</w:t>
            </w:r>
            <w:r>
              <w:t xml:space="preserve"> </w:t>
            </w:r>
            <w:r w:rsidRPr="007C319C">
              <w:t>programs</w:t>
            </w:r>
            <w:r>
              <w:t xml:space="preserve"> </w:t>
            </w:r>
            <w:r w:rsidRPr="007C319C">
              <w:t>to</w:t>
            </w:r>
            <w:r>
              <w:t xml:space="preserve"> </w:t>
            </w:r>
            <w:r w:rsidRPr="007C319C">
              <w:t>achieve</w:t>
            </w:r>
            <w:r>
              <w:t xml:space="preserve"> </w:t>
            </w:r>
            <w:r w:rsidRPr="007C319C">
              <w:t>biodiversity</w:t>
            </w:r>
            <w:r>
              <w:t xml:space="preserve"> </w:t>
            </w:r>
            <w:r w:rsidRPr="007C319C">
              <w:t>and</w:t>
            </w:r>
            <w:r>
              <w:t xml:space="preserve"> </w:t>
            </w:r>
            <w:r w:rsidRPr="007C319C">
              <w:t>carbon</w:t>
            </w:r>
            <w:r>
              <w:t xml:space="preserve"> </w:t>
            </w:r>
            <w:r w:rsidRPr="007C319C">
              <w:t>policy</w:t>
            </w:r>
            <w:r>
              <w:t xml:space="preserve"> </w:t>
            </w:r>
            <w:r w:rsidRPr="007C319C">
              <w:t>outcomes</w:t>
            </w:r>
            <w:r>
              <w:t xml:space="preserve">, </w:t>
            </w:r>
            <w:r w:rsidRPr="007C319C">
              <w:t>and</w:t>
            </w:r>
            <w:r>
              <w:t xml:space="preserve"> </w:t>
            </w:r>
            <w:r w:rsidRPr="007C319C">
              <w:t>will</w:t>
            </w:r>
            <w:r>
              <w:t xml:space="preserve"> </w:t>
            </w:r>
            <w:r w:rsidRPr="007C319C">
              <w:t>revegetate</w:t>
            </w:r>
            <w:r>
              <w:t xml:space="preserve"> </w:t>
            </w:r>
            <w:r w:rsidRPr="007C319C">
              <w:t>and</w:t>
            </w:r>
            <w:r>
              <w:t xml:space="preserve"> </w:t>
            </w:r>
            <w:r w:rsidRPr="007C319C">
              <w:t>restore</w:t>
            </w:r>
            <w:r>
              <w:t xml:space="preserve"> </w:t>
            </w:r>
            <w:r w:rsidRPr="007C319C">
              <w:t>native</w:t>
            </w:r>
            <w:r>
              <w:t xml:space="preserve"> </w:t>
            </w:r>
            <w:r w:rsidRPr="007C319C">
              <w:t>vegetation</w:t>
            </w:r>
            <w:r>
              <w:t xml:space="preserve"> </w:t>
            </w:r>
            <w:r w:rsidRPr="007C319C">
              <w:t>across</w:t>
            </w:r>
            <w:r>
              <w:t xml:space="preserve"> </w:t>
            </w:r>
            <w:r w:rsidRPr="007C319C">
              <w:t>more</w:t>
            </w:r>
            <w:r>
              <w:t xml:space="preserve"> </w:t>
            </w:r>
            <w:r w:rsidRPr="007C319C">
              <w:t>than</w:t>
            </w:r>
            <w:r>
              <w:t xml:space="preserve"> </w:t>
            </w:r>
            <w:r w:rsidRPr="007C319C">
              <w:t>20,000</w:t>
            </w:r>
            <w:r>
              <w:t xml:space="preserve"> </w:t>
            </w:r>
            <w:r w:rsidRPr="007C319C">
              <w:t>hectares</w:t>
            </w:r>
            <w:r>
              <w:t xml:space="preserve"> </w:t>
            </w:r>
            <w:r w:rsidRPr="007C319C">
              <w:t>of</w:t>
            </w:r>
            <w:r>
              <w:t xml:space="preserve"> </w:t>
            </w:r>
            <w:r w:rsidRPr="007C319C">
              <w:t>public</w:t>
            </w:r>
            <w:r>
              <w:t xml:space="preserve"> </w:t>
            </w:r>
            <w:r w:rsidRPr="007C319C">
              <w:t>and</w:t>
            </w:r>
            <w:r>
              <w:t xml:space="preserve"> </w:t>
            </w:r>
            <w:r w:rsidRPr="007C319C">
              <w:t>private</w:t>
            </w:r>
            <w:r>
              <w:t xml:space="preserve"> </w:t>
            </w:r>
            <w:r w:rsidRPr="007C319C">
              <w:t>land</w:t>
            </w:r>
            <w:r>
              <w:t xml:space="preserve"> </w:t>
            </w:r>
            <w:r w:rsidRPr="007C319C">
              <w:t>over</w:t>
            </w:r>
            <w:r>
              <w:t xml:space="preserve"> </w:t>
            </w:r>
            <w:r w:rsidRPr="007C319C">
              <w:t>a</w:t>
            </w:r>
            <w:r>
              <w:t xml:space="preserve"> </w:t>
            </w:r>
            <w:r w:rsidRPr="007C319C">
              <w:t>16-year</w:t>
            </w:r>
            <w:r>
              <w:t xml:space="preserve"> </w:t>
            </w:r>
            <w:r w:rsidRPr="007C319C">
              <w:t>period</w:t>
            </w:r>
            <w:r>
              <w:t xml:space="preserve"> </w:t>
            </w:r>
            <w:r w:rsidRPr="007C319C">
              <w:t>(2020-21</w:t>
            </w:r>
            <w:r>
              <w:t xml:space="preserve"> </w:t>
            </w:r>
            <w:r w:rsidRPr="007C319C">
              <w:t>to</w:t>
            </w:r>
            <w:r>
              <w:t xml:space="preserve"> </w:t>
            </w:r>
            <w:r w:rsidRPr="007C319C">
              <w:t>2035-36).</w:t>
            </w:r>
            <w:r>
              <w:t xml:space="preserve"> </w:t>
            </w:r>
            <w:r w:rsidRPr="007C319C">
              <w:t>Program</w:t>
            </w:r>
            <w:r>
              <w:t xml:space="preserve"> </w:t>
            </w:r>
            <w:r w:rsidRPr="007C319C">
              <w:t>highlights</w:t>
            </w:r>
            <w:r>
              <w:t xml:space="preserve"> </w:t>
            </w:r>
            <w:r w:rsidRPr="007C319C">
              <w:t>for</w:t>
            </w:r>
            <w:r>
              <w:t xml:space="preserve"> </w:t>
            </w:r>
            <w:r w:rsidRPr="007C319C">
              <w:t>2024-25</w:t>
            </w:r>
            <w:r>
              <w:t xml:space="preserve"> </w:t>
            </w:r>
            <w:r w:rsidRPr="007C319C">
              <w:t>include:</w:t>
            </w:r>
          </w:p>
          <w:p w14:paraId="563B61BD" w14:textId="77777777" w:rsidR="00B71523" w:rsidRPr="00D96306" w:rsidRDefault="00B71523" w:rsidP="00D96306">
            <w:pPr>
              <w:pStyle w:val="TableBullet"/>
            </w:pPr>
            <w:r w:rsidRPr="007C319C">
              <w:t>DEECA</w:t>
            </w:r>
            <w:r>
              <w:t xml:space="preserve"> </w:t>
            </w:r>
            <w:r w:rsidRPr="007C319C">
              <w:t>established</w:t>
            </w:r>
            <w:r>
              <w:t xml:space="preserve"> </w:t>
            </w:r>
            <w:r w:rsidRPr="007C319C">
              <w:t>7</w:t>
            </w:r>
            <w:r>
              <w:t xml:space="preserve"> </w:t>
            </w:r>
            <w:r w:rsidRPr="007C319C">
              <w:t>new</w:t>
            </w:r>
            <w:r>
              <w:t xml:space="preserve"> </w:t>
            </w:r>
            <w:r w:rsidRPr="007C319C">
              <w:t>funding</w:t>
            </w:r>
            <w:r>
              <w:t xml:space="preserve"> </w:t>
            </w:r>
            <w:r w:rsidRPr="007C319C">
              <w:t>agreements</w:t>
            </w:r>
            <w:r>
              <w:t xml:space="preserve"> </w:t>
            </w:r>
            <w:r w:rsidRPr="007C319C">
              <w:t>with</w:t>
            </w:r>
            <w:r>
              <w:t xml:space="preserve"> </w:t>
            </w:r>
            <w:r w:rsidRPr="007C319C">
              <w:t>public</w:t>
            </w:r>
            <w:r>
              <w:t xml:space="preserve"> </w:t>
            </w:r>
            <w:r w:rsidRPr="007C319C">
              <w:t>land</w:t>
            </w:r>
            <w:r>
              <w:t xml:space="preserve"> </w:t>
            </w:r>
            <w:r w:rsidRPr="007C319C">
              <w:t>managers.</w:t>
            </w:r>
            <w:r>
              <w:t xml:space="preserve"> </w:t>
            </w:r>
            <w:r w:rsidRPr="007C319C">
              <w:t>These</w:t>
            </w:r>
            <w:r>
              <w:t xml:space="preserve"> </w:t>
            </w:r>
            <w:r w:rsidRPr="007C319C">
              <w:t>projects</w:t>
            </w:r>
            <w:r>
              <w:t xml:space="preserve"> </w:t>
            </w:r>
            <w:r w:rsidRPr="007C319C">
              <w:t>will</w:t>
            </w:r>
            <w:r>
              <w:t xml:space="preserve"> </w:t>
            </w:r>
            <w:r w:rsidRPr="007C319C">
              <w:t>revegetate</w:t>
            </w:r>
            <w:r>
              <w:t xml:space="preserve"> </w:t>
            </w:r>
            <w:r w:rsidRPr="007C319C">
              <w:t>and</w:t>
            </w:r>
            <w:r>
              <w:t xml:space="preserve"> </w:t>
            </w:r>
            <w:r w:rsidRPr="007C319C">
              <w:t>restore</w:t>
            </w:r>
            <w:r>
              <w:t xml:space="preserve"> </w:t>
            </w:r>
            <w:r w:rsidRPr="007C319C">
              <w:t>about</w:t>
            </w:r>
            <w:r>
              <w:t xml:space="preserve"> </w:t>
            </w:r>
            <w:r w:rsidRPr="007C319C">
              <w:t>600</w:t>
            </w:r>
            <w:r>
              <w:t xml:space="preserve"> </w:t>
            </w:r>
            <w:r w:rsidRPr="007C319C">
              <w:t>hectares</w:t>
            </w:r>
            <w:r>
              <w:t xml:space="preserve"> </w:t>
            </w:r>
            <w:r w:rsidRPr="007C319C">
              <w:t>of</w:t>
            </w:r>
            <w:r>
              <w:t xml:space="preserve"> </w:t>
            </w:r>
            <w:r w:rsidRPr="007C319C">
              <w:t>land,</w:t>
            </w:r>
            <w:r>
              <w:t xml:space="preserve"> </w:t>
            </w:r>
            <w:r w:rsidRPr="007C319C">
              <w:t>expand</w:t>
            </w:r>
            <w:r>
              <w:t xml:space="preserve"> </w:t>
            </w:r>
            <w:r w:rsidRPr="007C319C">
              <w:t>and</w:t>
            </w:r>
            <w:r>
              <w:t xml:space="preserve"> </w:t>
            </w:r>
            <w:r w:rsidRPr="007C319C">
              <w:t>improve</w:t>
            </w:r>
            <w:r>
              <w:t xml:space="preserve"> </w:t>
            </w:r>
            <w:r w:rsidRPr="007C319C">
              <w:t>habitat</w:t>
            </w:r>
            <w:r>
              <w:t xml:space="preserve"> </w:t>
            </w:r>
            <w:r w:rsidRPr="007C319C">
              <w:t>for</w:t>
            </w:r>
            <w:r>
              <w:t xml:space="preserve"> </w:t>
            </w:r>
            <w:r w:rsidRPr="007C319C">
              <w:t>biodiversity</w:t>
            </w:r>
            <w:r>
              <w:t xml:space="preserve"> </w:t>
            </w:r>
            <w:r w:rsidRPr="007C319C">
              <w:t>and</w:t>
            </w:r>
            <w:r>
              <w:t xml:space="preserve"> </w:t>
            </w:r>
            <w:r w:rsidRPr="007C319C">
              <w:t>reduce</w:t>
            </w:r>
            <w:r>
              <w:t xml:space="preserve"> </w:t>
            </w:r>
            <w:r w:rsidRPr="007C319C">
              <w:t>Victoria’s</w:t>
            </w:r>
            <w:r>
              <w:t xml:space="preserve"> </w:t>
            </w:r>
            <w:r w:rsidRPr="007C319C">
              <w:t>greenhouse</w:t>
            </w:r>
            <w:r>
              <w:t xml:space="preserve"> </w:t>
            </w:r>
            <w:r w:rsidRPr="007C319C">
              <w:t>gas</w:t>
            </w:r>
            <w:r>
              <w:t xml:space="preserve"> </w:t>
            </w:r>
            <w:r w:rsidRPr="00D96306">
              <w:t>emissions.</w:t>
            </w:r>
          </w:p>
          <w:p w14:paraId="3F217E2E" w14:textId="77777777" w:rsidR="00B71523" w:rsidRPr="00D96306" w:rsidRDefault="00B71523" w:rsidP="00D96306">
            <w:pPr>
              <w:pStyle w:val="TableBullet"/>
            </w:pPr>
            <w:r w:rsidRPr="00D96306">
              <w:t>Two new funding agreements were established with Traditional Owners. Eastern Maar Corporation will plant a range of native species on 160 hectares of land while Yorta Yorta Nation Aboriginal Corporation will develop a Native Nursery and Seed Bank feasibility study.</w:t>
            </w:r>
          </w:p>
          <w:p w14:paraId="02F2817B" w14:textId="77777777" w:rsidR="00B71523" w:rsidRPr="007C319C" w:rsidRDefault="00B71523" w:rsidP="00D96306">
            <w:pPr>
              <w:pStyle w:val="TableBullet"/>
              <w:rPr>
                <w:rFonts w:cs="Arial"/>
              </w:rPr>
            </w:pPr>
            <w:r w:rsidRPr="00D96306">
              <w:t>DEECA’s delivery partner on private land, Cassinia Environmental, secured 17 new private land sites. These properties will collectively deliver about 3,160 hectares of restored</w:t>
            </w:r>
            <w:r>
              <w:t xml:space="preserve"> </w:t>
            </w:r>
            <w:r w:rsidRPr="007C319C">
              <w:t>native</w:t>
            </w:r>
            <w:r>
              <w:t xml:space="preserve"> </w:t>
            </w:r>
            <w:r w:rsidRPr="007C319C">
              <w:t>vegetation.</w:t>
            </w:r>
            <w:r>
              <w:t xml:space="preserve"> </w:t>
            </w:r>
            <w:r w:rsidRPr="007C319C">
              <w:t>Cassinia</w:t>
            </w:r>
            <w:r>
              <w:t xml:space="preserve"> </w:t>
            </w:r>
            <w:r w:rsidRPr="007C319C">
              <w:t>Environmental</w:t>
            </w:r>
            <w:r>
              <w:t xml:space="preserve"> </w:t>
            </w:r>
            <w:r w:rsidRPr="007C319C">
              <w:t>has</w:t>
            </w:r>
            <w:r>
              <w:t xml:space="preserve"> </w:t>
            </w:r>
            <w:r w:rsidRPr="007C319C">
              <w:t>secured</w:t>
            </w:r>
            <w:r>
              <w:t xml:space="preserve"> </w:t>
            </w:r>
            <w:r w:rsidRPr="007C319C">
              <w:t>$5.3</w:t>
            </w:r>
            <w:r>
              <w:t xml:space="preserve"> </w:t>
            </w:r>
            <w:r w:rsidRPr="007C319C">
              <w:t>million</w:t>
            </w:r>
            <w:r>
              <w:t xml:space="preserve"> </w:t>
            </w:r>
            <w:r w:rsidRPr="007C319C">
              <w:t>of</w:t>
            </w:r>
            <w:r>
              <w:t xml:space="preserve"> </w:t>
            </w:r>
            <w:r w:rsidRPr="007C319C">
              <w:t>private</w:t>
            </w:r>
            <w:r>
              <w:t xml:space="preserve"> </w:t>
            </w:r>
            <w:r w:rsidRPr="007C319C">
              <w:t>co-funding</w:t>
            </w:r>
            <w:r>
              <w:t xml:space="preserve"> </w:t>
            </w:r>
            <w:r w:rsidRPr="007C319C">
              <w:t>to</w:t>
            </w:r>
            <w:r>
              <w:t xml:space="preserve"> </w:t>
            </w:r>
            <w:r w:rsidRPr="007C319C">
              <w:t>30</w:t>
            </w:r>
            <w:r>
              <w:t xml:space="preserve"> </w:t>
            </w:r>
            <w:r w:rsidRPr="007C319C">
              <w:t>June</w:t>
            </w:r>
            <w:r>
              <w:t xml:space="preserve"> </w:t>
            </w:r>
            <w:r w:rsidRPr="007C319C">
              <w:t>2025.</w:t>
            </w:r>
            <w:r>
              <w:t xml:space="preserve"> </w:t>
            </w:r>
            <w:r w:rsidRPr="007C319C">
              <w:t>This</w:t>
            </w:r>
            <w:r>
              <w:t xml:space="preserve"> </w:t>
            </w:r>
            <w:r w:rsidRPr="007C319C">
              <w:t>brings</w:t>
            </w:r>
            <w:r>
              <w:t xml:space="preserve"> </w:t>
            </w:r>
            <w:r w:rsidRPr="007C319C">
              <w:t>the</w:t>
            </w:r>
            <w:r>
              <w:t xml:space="preserve"> </w:t>
            </w:r>
            <w:r w:rsidRPr="007C319C">
              <w:t>total</w:t>
            </w:r>
            <w:r>
              <w:t xml:space="preserve"> </w:t>
            </w:r>
            <w:r w:rsidRPr="007C319C">
              <w:t>co-funding</w:t>
            </w:r>
            <w:r>
              <w:t xml:space="preserve"> </w:t>
            </w:r>
            <w:r w:rsidRPr="007C319C">
              <w:t>to</w:t>
            </w:r>
            <w:r>
              <w:t xml:space="preserve"> </w:t>
            </w:r>
            <w:r w:rsidRPr="007C319C">
              <w:t>$10.8</w:t>
            </w:r>
            <w:r>
              <w:t xml:space="preserve"> </w:t>
            </w:r>
            <w:r w:rsidRPr="007C319C">
              <w:t>million,</w:t>
            </w:r>
            <w:r>
              <w:t xml:space="preserve"> </w:t>
            </w:r>
            <w:r w:rsidRPr="007C319C">
              <w:t>total</w:t>
            </w:r>
            <w:r>
              <w:t xml:space="preserve"> </w:t>
            </w:r>
            <w:r w:rsidRPr="007C319C">
              <w:t>private</w:t>
            </w:r>
            <w:r>
              <w:t xml:space="preserve"> </w:t>
            </w:r>
            <w:r w:rsidRPr="007C319C">
              <w:t>land</w:t>
            </w:r>
            <w:r>
              <w:t xml:space="preserve"> </w:t>
            </w:r>
            <w:r w:rsidRPr="007C319C">
              <w:t>secured</w:t>
            </w:r>
            <w:r>
              <w:t xml:space="preserve"> </w:t>
            </w:r>
            <w:r w:rsidRPr="007C319C">
              <w:t>to</w:t>
            </w:r>
            <w:r>
              <w:t xml:space="preserve"> </w:t>
            </w:r>
            <w:r w:rsidRPr="007C319C">
              <w:t>just</w:t>
            </w:r>
            <w:r>
              <w:t xml:space="preserve"> </w:t>
            </w:r>
            <w:r w:rsidRPr="007C319C">
              <w:t>under</w:t>
            </w:r>
            <w:r>
              <w:t xml:space="preserve"> </w:t>
            </w:r>
            <w:r w:rsidRPr="007C319C">
              <w:t>7,000</w:t>
            </w:r>
            <w:r>
              <w:t xml:space="preserve"> </w:t>
            </w:r>
            <w:r w:rsidRPr="007C319C">
              <w:t>hectares</w:t>
            </w:r>
            <w:r>
              <w:t xml:space="preserve"> </w:t>
            </w:r>
            <w:r w:rsidRPr="007C319C">
              <w:t>and</w:t>
            </w:r>
            <w:r>
              <w:t xml:space="preserve"> </w:t>
            </w:r>
            <w:r w:rsidRPr="007C319C">
              <w:t>total</w:t>
            </w:r>
            <w:r>
              <w:t xml:space="preserve"> </w:t>
            </w:r>
            <w:r w:rsidRPr="007C319C">
              <w:t>planting</w:t>
            </w:r>
            <w:r>
              <w:t xml:space="preserve"> </w:t>
            </w:r>
            <w:r w:rsidRPr="007C319C">
              <w:t>to</w:t>
            </w:r>
            <w:r>
              <w:t xml:space="preserve"> </w:t>
            </w:r>
            <w:r w:rsidRPr="007C319C">
              <w:t>2,540</w:t>
            </w:r>
            <w:r>
              <w:t xml:space="preserve"> </w:t>
            </w:r>
            <w:r w:rsidRPr="007C319C">
              <w:t>hectares.</w:t>
            </w:r>
          </w:p>
        </w:tc>
      </w:tr>
      <w:tr w:rsidR="00B71523" w:rsidRPr="007C319C" w14:paraId="3C1E7CCF" w14:textId="77777777" w:rsidTr="003825DB">
        <w:tc>
          <w:tcPr>
            <w:tcW w:w="1214" w:type="pct"/>
          </w:tcPr>
          <w:p w14:paraId="2F06C311" w14:textId="77777777" w:rsidR="00B71523" w:rsidRPr="007C319C" w:rsidRDefault="00B71523" w:rsidP="003825DB">
            <w:pPr>
              <w:pStyle w:val="Tablebodytext"/>
            </w:pPr>
            <w:r w:rsidRPr="007C319C">
              <w:t>Container</w:t>
            </w:r>
            <w:r>
              <w:t xml:space="preserve"> </w:t>
            </w:r>
            <w:r w:rsidRPr="007C319C">
              <w:t>Deposit</w:t>
            </w:r>
            <w:r>
              <w:t xml:space="preserve"> </w:t>
            </w:r>
            <w:r w:rsidRPr="007C319C">
              <w:t>Scheme</w:t>
            </w:r>
          </w:p>
        </w:tc>
        <w:tc>
          <w:tcPr>
            <w:tcW w:w="3786" w:type="pct"/>
          </w:tcPr>
          <w:p w14:paraId="3176390B" w14:textId="77777777" w:rsidR="00B71523" w:rsidRPr="007C319C" w:rsidRDefault="00B71523" w:rsidP="003825DB">
            <w:pPr>
              <w:pStyle w:val="Tablebodytext"/>
            </w:pPr>
            <w:r w:rsidRPr="007C319C">
              <w:t>Since</w:t>
            </w:r>
            <w:r>
              <w:t xml:space="preserve"> </w:t>
            </w:r>
            <w:r w:rsidRPr="007C319C">
              <w:t>the</w:t>
            </w:r>
            <w:r>
              <w:t xml:space="preserve"> </w:t>
            </w:r>
            <w:r w:rsidRPr="007C319C">
              <w:t>Container</w:t>
            </w:r>
            <w:r>
              <w:t xml:space="preserve"> </w:t>
            </w:r>
            <w:r w:rsidRPr="007C319C">
              <w:t>Deposit</w:t>
            </w:r>
            <w:r>
              <w:t xml:space="preserve"> </w:t>
            </w:r>
            <w:r w:rsidRPr="007C319C">
              <w:t>Scheme</w:t>
            </w:r>
            <w:r>
              <w:t xml:space="preserve"> </w:t>
            </w:r>
            <w:r w:rsidRPr="007C319C">
              <w:t>was</w:t>
            </w:r>
            <w:r>
              <w:t xml:space="preserve"> </w:t>
            </w:r>
            <w:r w:rsidRPr="007C319C">
              <w:t>launched</w:t>
            </w:r>
            <w:r>
              <w:t xml:space="preserve"> </w:t>
            </w:r>
            <w:r w:rsidRPr="007C319C">
              <w:t>on</w:t>
            </w:r>
            <w:r>
              <w:t xml:space="preserve"> </w:t>
            </w:r>
            <w:r w:rsidRPr="007C319C">
              <w:t>1</w:t>
            </w:r>
            <w:r>
              <w:t xml:space="preserve"> </w:t>
            </w:r>
            <w:r w:rsidRPr="007C319C">
              <w:t>November</w:t>
            </w:r>
            <w:r>
              <w:t xml:space="preserve"> </w:t>
            </w:r>
            <w:r w:rsidRPr="007C319C">
              <w:t>2023,</w:t>
            </w:r>
            <w:r>
              <w:t xml:space="preserve"> </w:t>
            </w:r>
            <w:r w:rsidRPr="007C319C">
              <w:t>Victorians</w:t>
            </w:r>
            <w:r>
              <w:t xml:space="preserve"> </w:t>
            </w:r>
            <w:r w:rsidRPr="007C319C">
              <w:t>have</w:t>
            </w:r>
            <w:r>
              <w:t xml:space="preserve"> </w:t>
            </w:r>
            <w:r w:rsidRPr="007C319C">
              <w:t>returned</w:t>
            </w:r>
            <w:r>
              <w:t xml:space="preserve"> </w:t>
            </w:r>
            <w:r w:rsidRPr="007C319C">
              <w:t>more</w:t>
            </w:r>
            <w:r>
              <w:t xml:space="preserve"> </w:t>
            </w:r>
            <w:r w:rsidRPr="007C319C">
              <w:t>than</w:t>
            </w:r>
            <w:r>
              <w:t xml:space="preserve"> </w:t>
            </w:r>
            <w:r w:rsidRPr="007C319C">
              <w:t>1.94</w:t>
            </w:r>
            <w:r>
              <w:t xml:space="preserve"> </w:t>
            </w:r>
            <w:r w:rsidRPr="007C319C">
              <w:t>billion</w:t>
            </w:r>
            <w:r>
              <w:t xml:space="preserve"> </w:t>
            </w:r>
            <w:r w:rsidRPr="007C319C">
              <w:t>eligible</w:t>
            </w:r>
            <w:r>
              <w:t xml:space="preserve"> </w:t>
            </w:r>
            <w:r w:rsidRPr="007C319C">
              <w:t>drink</w:t>
            </w:r>
            <w:r>
              <w:t xml:space="preserve"> </w:t>
            </w:r>
            <w:r w:rsidRPr="007C319C">
              <w:t>cans,</w:t>
            </w:r>
            <w:r>
              <w:t xml:space="preserve"> </w:t>
            </w:r>
            <w:r w:rsidRPr="007C319C">
              <w:t>bottles</w:t>
            </w:r>
            <w:r>
              <w:t xml:space="preserve"> </w:t>
            </w:r>
            <w:r w:rsidRPr="007C319C">
              <w:t>and</w:t>
            </w:r>
            <w:r>
              <w:t xml:space="preserve"> </w:t>
            </w:r>
            <w:r w:rsidRPr="007C319C">
              <w:t>cartons</w:t>
            </w:r>
            <w:r>
              <w:t xml:space="preserve"> </w:t>
            </w:r>
            <w:r w:rsidRPr="007C319C">
              <w:t>(as</w:t>
            </w:r>
            <w:r>
              <w:t xml:space="preserve"> </w:t>
            </w:r>
            <w:r w:rsidRPr="007C319C">
              <w:t>at</w:t>
            </w:r>
            <w:r>
              <w:t xml:space="preserve"> </w:t>
            </w:r>
            <w:r w:rsidRPr="007C319C">
              <w:t>30</w:t>
            </w:r>
            <w:r>
              <w:t xml:space="preserve"> </w:t>
            </w:r>
            <w:r w:rsidRPr="007C319C">
              <w:t>June</w:t>
            </w:r>
            <w:r>
              <w:t xml:space="preserve"> </w:t>
            </w:r>
            <w:r w:rsidRPr="007C319C">
              <w:t>2025)</w:t>
            </w:r>
            <w:r>
              <w:t xml:space="preserve"> </w:t>
            </w:r>
            <w:r w:rsidRPr="007C319C">
              <w:t>for</w:t>
            </w:r>
            <w:r>
              <w:t xml:space="preserve"> </w:t>
            </w:r>
            <w:r w:rsidRPr="007C319C">
              <w:t>a</w:t>
            </w:r>
            <w:r>
              <w:t xml:space="preserve"> </w:t>
            </w:r>
            <w:r w:rsidRPr="007C319C">
              <w:t>10-cent</w:t>
            </w:r>
            <w:r>
              <w:t xml:space="preserve"> </w:t>
            </w:r>
            <w:r w:rsidRPr="007C319C">
              <w:t>refund</w:t>
            </w:r>
            <w:r>
              <w:t xml:space="preserve"> </w:t>
            </w:r>
            <w:r w:rsidRPr="007C319C">
              <w:t>across</w:t>
            </w:r>
            <w:r>
              <w:t xml:space="preserve"> </w:t>
            </w:r>
            <w:r w:rsidRPr="007C319C">
              <w:t>640</w:t>
            </w:r>
            <w:r>
              <w:t xml:space="preserve"> </w:t>
            </w:r>
            <w:r w:rsidRPr="007C319C">
              <w:t>refund</w:t>
            </w:r>
            <w:r>
              <w:t xml:space="preserve"> </w:t>
            </w:r>
            <w:r w:rsidRPr="007C319C">
              <w:t>collection</w:t>
            </w:r>
            <w:r>
              <w:t xml:space="preserve"> </w:t>
            </w:r>
            <w:r w:rsidRPr="007C319C">
              <w:t>points</w:t>
            </w:r>
            <w:r>
              <w:t xml:space="preserve"> </w:t>
            </w:r>
            <w:r w:rsidRPr="007C319C">
              <w:t>across</w:t>
            </w:r>
            <w:r>
              <w:t xml:space="preserve"> </w:t>
            </w:r>
            <w:r w:rsidRPr="007C319C">
              <w:t>Victoria</w:t>
            </w:r>
            <w:r>
              <w:t>, putting more than $190 million back into the pockets of Victorians</w:t>
            </w:r>
            <w:r w:rsidRPr="007C319C">
              <w:t>.</w:t>
            </w:r>
            <w:r>
              <w:t xml:space="preserve"> </w:t>
            </w:r>
            <w:r w:rsidRPr="007C319C">
              <w:t>The</w:t>
            </w:r>
            <w:r>
              <w:t xml:space="preserve"> </w:t>
            </w:r>
            <w:r w:rsidRPr="007C319C">
              <w:t>scheme</w:t>
            </w:r>
            <w:r>
              <w:t xml:space="preserve"> </w:t>
            </w:r>
            <w:r w:rsidRPr="007C319C">
              <w:t>will</w:t>
            </w:r>
            <w:r>
              <w:t xml:space="preserve"> </w:t>
            </w:r>
            <w:r w:rsidRPr="007C319C">
              <w:t>reduce</w:t>
            </w:r>
            <w:r>
              <w:t xml:space="preserve"> </w:t>
            </w:r>
            <w:r w:rsidRPr="007C319C">
              <w:t>the</w:t>
            </w:r>
            <w:r>
              <w:t xml:space="preserve"> </w:t>
            </w:r>
            <w:r w:rsidRPr="007C319C">
              <w:t>state’s</w:t>
            </w:r>
            <w:r>
              <w:t xml:space="preserve"> </w:t>
            </w:r>
            <w:r w:rsidRPr="007C319C">
              <w:t>litter</w:t>
            </w:r>
            <w:r>
              <w:t xml:space="preserve"> </w:t>
            </w:r>
            <w:r w:rsidRPr="007C319C">
              <w:t>by</w:t>
            </w:r>
            <w:r>
              <w:t xml:space="preserve"> </w:t>
            </w:r>
            <w:r w:rsidRPr="007C319C">
              <w:t>up</w:t>
            </w:r>
            <w:r>
              <w:t xml:space="preserve"> </w:t>
            </w:r>
            <w:r w:rsidRPr="007C319C">
              <w:t>to</w:t>
            </w:r>
            <w:r>
              <w:t xml:space="preserve"> </w:t>
            </w:r>
            <w:r w:rsidRPr="007C319C">
              <w:t>half</w:t>
            </w:r>
            <w:r>
              <w:t xml:space="preserve"> </w:t>
            </w:r>
            <w:r w:rsidRPr="007C319C">
              <w:t>and</w:t>
            </w:r>
            <w:r>
              <w:t xml:space="preserve"> </w:t>
            </w:r>
            <w:r w:rsidRPr="007C319C">
              <w:t>turn</w:t>
            </w:r>
            <w:r>
              <w:t xml:space="preserve"> </w:t>
            </w:r>
            <w:r w:rsidRPr="007C319C">
              <w:t>used</w:t>
            </w:r>
            <w:r>
              <w:t xml:space="preserve"> </w:t>
            </w:r>
            <w:r w:rsidRPr="007C319C">
              <w:t>drink</w:t>
            </w:r>
            <w:r>
              <w:t xml:space="preserve"> </w:t>
            </w:r>
            <w:r w:rsidRPr="007C319C">
              <w:t>containers</w:t>
            </w:r>
            <w:r>
              <w:t xml:space="preserve"> </w:t>
            </w:r>
            <w:r w:rsidRPr="007C319C">
              <w:t>into</w:t>
            </w:r>
            <w:r>
              <w:t xml:space="preserve"> </w:t>
            </w:r>
            <w:r w:rsidRPr="007C319C">
              <w:t>new,</w:t>
            </w:r>
            <w:r>
              <w:t xml:space="preserve"> </w:t>
            </w:r>
            <w:r w:rsidRPr="007C319C">
              <w:t>recycled</w:t>
            </w:r>
            <w:r>
              <w:t xml:space="preserve"> </w:t>
            </w:r>
            <w:r w:rsidRPr="007C319C">
              <w:t>products.</w:t>
            </w:r>
          </w:p>
          <w:p w14:paraId="1F773AFB" w14:textId="77777777" w:rsidR="00B71523" w:rsidRPr="007C319C" w:rsidRDefault="00B71523" w:rsidP="003825DB">
            <w:pPr>
              <w:pStyle w:val="Tablebodytext"/>
            </w:pPr>
            <w:r w:rsidRPr="007C319C">
              <w:t>Between</w:t>
            </w:r>
            <w:r>
              <w:t xml:space="preserve"> </w:t>
            </w:r>
            <w:r w:rsidRPr="007C319C">
              <w:t>its</w:t>
            </w:r>
            <w:r>
              <w:t xml:space="preserve"> </w:t>
            </w:r>
            <w:r w:rsidRPr="007C319C">
              <w:t>launch</w:t>
            </w:r>
            <w:r>
              <w:t xml:space="preserve"> </w:t>
            </w:r>
            <w:r w:rsidRPr="007C319C">
              <w:t>and</w:t>
            </w:r>
            <w:r>
              <w:t xml:space="preserve"> </w:t>
            </w:r>
            <w:r w:rsidRPr="007C319C">
              <w:t>up</w:t>
            </w:r>
            <w:r>
              <w:t xml:space="preserve"> </w:t>
            </w:r>
            <w:r w:rsidRPr="007C319C">
              <w:t>to</w:t>
            </w:r>
            <w:r>
              <w:t xml:space="preserve"> </w:t>
            </w:r>
            <w:r w:rsidRPr="007C319C">
              <w:t>30</w:t>
            </w:r>
            <w:r>
              <w:t xml:space="preserve"> </w:t>
            </w:r>
            <w:r w:rsidRPr="007C319C">
              <w:t>June</w:t>
            </w:r>
            <w:r>
              <w:t xml:space="preserve"> </w:t>
            </w:r>
            <w:r w:rsidRPr="007C319C">
              <w:t>2025,</w:t>
            </w:r>
            <w:r>
              <w:t xml:space="preserve"> </w:t>
            </w:r>
            <w:r w:rsidRPr="007C319C">
              <w:t>the</w:t>
            </w:r>
            <w:r>
              <w:t xml:space="preserve"> </w:t>
            </w:r>
            <w:r w:rsidRPr="007C319C">
              <w:t>initiative</w:t>
            </w:r>
            <w:r>
              <w:t xml:space="preserve"> </w:t>
            </w:r>
            <w:r w:rsidRPr="007C319C">
              <w:t>has</w:t>
            </w:r>
            <w:r>
              <w:t xml:space="preserve"> </w:t>
            </w:r>
            <w:r w:rsidRPr="007C319C">
              <w:t>also</w:t>
            </w:r>
            <w:r>
              <w:t xml:space="preserve"> resulted in </w:t>
            </w:r>
            <w:r w:rsidRPr="007C319C">
              <w:t>more</w:t>
            </w:r>
            <w:r>
              <w:t xml:space="preserve"> </w:t>
            </w:r>
            <w:r w:rsidRPr="007C319C">
              <w:t>than</w:t>
            </w:r>
            <w:r>
              <w:t xml:space="preserve"> </w:t>
            </w:r>
            <w:r w:rsidRPr="007C319C">
              <w:t>$1.9</w:t>
            </w:r>
            <w:r>
              <w:t xml:space="preserve"> </w:t>
            </w:r>
            <w:r w:rsidRPr="007C319C">
              <w:t>million</w:t>
            </w:r>
            <w:r>
              <w:t xml:space="preserve"> </w:t>
            </w:r>
            <w:r w:rsidRPr="007C319C">
              <w:t>donated</w:t>
            </w:r>
            <w:r>
              <w:t xml:space="preserve"> </w:t>
            </w:r>
            <w:r w:rsidRPr="007C319C">
              <w:t>to</w:t>
            </w:r>
            <w:r>
              <w:t xml:space="preserve"> </w:t>
            </w:r>
            <w:r w:rsidRPr="007C319C">
              <w:t>registered</w:t>
            </w:r>
            <w:r>
              <w:t xml:space="preserve"> </w:t>
            </w:r>
            <w:r w:rsidRPr="007C319C">
              <w:t>donation</w:t>
            </w:r>
            <w:r>
              <w:t xml:space="preserve"> </w:t>
            </w:r>
            <w:r w:rsidRPr="007C319C">
              <w:t>partners,</w:t>
            </w:r>
            <w:r>
              <w:t xml:space="preserve"> </w:t>
            </w:r>
            <w:r w:rsidRPr="007C319C">
              <w:t>generated</w:t>
            </w:r>
            <w:r>
              <w:t xml:space="preserve"> </w:t>
            </w:r>
            <w:r w:rsidRPr="007C319C">
              <w:t>more</w:t>
            </w:r>
            <w:r>
              <w:t xml:space="preserve"> </w:t>
            </w:r>
            <w:r w:rsidRPr="007C319C">
              <w:t>than</w:t>
            </w:r>
            <w:r>
              <w:t xml:space="preserve"> </w:t>
            </w:r>
            <w:r w:rsidRPr="007C319C">
              <w:t>590</w:t>
            </w:r>
            <w:r>
              <w:t xml:space="preserve"> </w:t>
            </w:r>
            <w:r w:rsidRPr="007C319C">
              <w:t>jobs</w:t>
            </w:r>
            <w:r>
              <w:t xml:space="preserve"> </w:t>
            </w:r>
            <w:r w:rsidRPr="007C319C">
              <w:t>statewide</w:t>
            </w:r>
            <w:r>
              <w:t xml:space="preserve"> with an </w:t>
            </w:r>
            <w:r w:rsidRPr="007C319C">
              <w:t>average</w:t>
            </w:r>
            <w:r>
              <w:t xml:space="preserve"> </w:t>
            </w:r>
            <w:r w:rsidRPr="007C319C">
              <w:t>of</w:t>
            </w:r>
            <w:r>
              <w:t xml:space="preserve"> </w:t>
            </w:r>
            <w:r w:rsidRPr="007C319C">
              <w:t>around</w:t>
            </w:r>
            <w:r>
              <w:t xml:space="preserve"> </w:t>
            </w:r>
            <w:r w:rsidRPr="007C319C">
              <w:t>20</w:t>
            </w:r>
            <w:r>
              <w:t xml:space="preserve"> </w:t>
            </w:r>
            <w:r w:rsidRPr="007C319C">
              <w:t>million</w:t>
            </w:r>
            <w:r>
              <w:t xml:space="preserve"> </w:t>
            </w:r>
            <w:r w:rsidRPr="007C319C">
              <w:t>eligible</w:t>
            </w:r>
            <w:r>
              <w:t xml:space="preserve"> </w:t>
            </w:r>
            <w:r w:rsidRPr="007C319C">
              <w:t>cans,</w:t>
            </w:r>
            <w:r>
              <w:t xml:space="preserve"> </w:t>
            </w:r>
            <w:r w:rsidRPr="007C319C">
              <w:t>cartons</w:t>
            </w:r>
            <w:r>
              <w:t xml:space="preserve"> </w:t>
            </w:r>
            <w:r w:rsidRPr="007C319C">
              <w:t>and</w:t>
            </w:r>
            <w:r>
              <w:t xml:space="preserve"> </w:t>
            </w:r>
            <w:r w:rsidRPr="007C319C">
              <w:t>bottles</w:t>
            </w:r>
            <w:r>
              <w:t xml:space="preserve"> processed </w:t>
            </w:r>
            <w:r w:rsidRPr="007C319C">
              <w:t>each</w:t>
            </w:r>
            <w:r>
              <w:t xml:space="preserve"> </w:t>
            </w:r>
            <w:r w:rsidRPr="007C319C">
              <w:t>week.</w:t>
            </w:r>
            <w:r>
              <w:t xml:space="preserve"> </w:t>
            </w:r>
            <w:r w:rsidRPr="007C319C">
              <w:t>A</w:t>
            </w:r>
            <w:r>
              <w:t xml:space="preserve"> </w:t>
            </w:r>
            <w:r w:rsidRPr="007C319C">
              <w:t>record</w:t>
            </w:r>
            <w:r>
              <w:t xml:space="preserve"> </w:t>
            </w:r>
            <w:r w:rsidRPr="007C319C">
              <w:t>32.3</w:t>
            </w:r>
            <w:r>
              <w:t xml:space="preserve"> </w:t>
            </w:r>
            <w:r w:rsidRPr="007C319C">
              <w:t>million</w:t>
            </w:r>
            <w:r>
              <w:t xml:space="preserve"> </w:t>
            </w:r>
            <w:r w:rsidRPr="007C319C">
              <w:t>containers</w:t>
            </w:r>
            <w:r>
              <w:t xml:space="preserve"> </w:t>
            </w:r>
            <w:r w:rsidRPr="007C319C">
              <w:t>were</w:t>
            </w:r>
            <w:r>
              <w:t xml:space="preserve"> </w:t>
            </w:r>
            <w:r w:rsidRPr="007C319C">
              <w:t>returned</w:t>
            </w:r>
            <w:r>
              <w:t xml:space="preserve"> </w:t>
            </w:r>
            <w:r w:rsidRPr="007C319C">
              <w:t>in</w:t>
            </w:r>
            <w:r>
              <w:t xml:space="preserve"> </w:t>
            </w:r>
            <w:r w:rsidRPr="007C319C">
              <w:t>the</w:t>
            </w:r>
            <w:r>
              <w:t xml:space="preserve"> </w:t>
            </w:r>
            <w:r w:rsidRPr="007C319C">
              <w:t>week</w:t>
            </w:r>
            <w:r>
              <w:t xml:space="preserve"> </w:t>
            </w:r>
            <w:r w:rsidRPr="007C319C">
              <w:t>concluding</w:t>
            </w:r>
            <w:r>
              <w:t xml:space="preserve"> </w:t>
            </w:r>
            <w:r w:rsidRPr="007C319C">
              <w:t>22</w:t>
            </w:r>
            <w:r>
              <w:t xml:space="preserve"> </w:t>
            </w:r>
            <w:r w:rsidRPr="007C319C">
              <w:t>December</w:t>
            </w:r>
            <w:r>
              <w:t xml:space="preserve"> </w:t>
            </w:r>
            <w:r w:rsidRPr="007C319C">
              <w:t>2024,</w:t>
            </w:r>
            <w:r>
              <w:t xml:space="preserve"> </w:t>
            </w:r>
            <w:r w:rsidRPr="007C319C">
              <w:t>and</w:t>
            </w:r>
            <w:r>
              <w:t xml:space="preserve"> </w:t>
            </w:r>
            <w:r w:rsidRPr="007C319C">
              <w:t>Monday</w:t>
            </w:r>
            <w:r>
              <w:t xml:space="preserve"> </w:t>
            </w:r>
            <w:r w:rsidRPr="007C319C">
              <w:t>23</w:t>
            </w:r>
            <w:r>
              <w:t xml:space="preserve"> </w:t>
            </w:r>
            <w:r w:rsidRPr="007C319C">
              <w:t>December</w:t>
            </w:r>
            <w:r>
              <w:t xml:space="preserve"> </w:t>
            </w:r>
            <w:r w:rsidRPr="007C319C">
              <w:t>2024</w:t>
            </w:r>
            <w:r>
              <w:t xml:space="preserve"> </w:t>
            </w:r>
            <w:r w:rsidRPr="007C319C">
              <w:t>was</w:t>
            </w:r>
            <w:r>
              <w:t xml:space="preserve"> </w:t>
            </w:r>
            <w:r w:rsidRPr="007C319C">
              <w:t>the</w:t>
            </w:r>
            <w:r>
              <w:t xml:space="preserve"> </w:t>
            </w:r>
            <w:r w:rsidRPr="007C319C">
              <w:t>scheme’s</w:t>
            </w:r>
            <w:r>
              <w:t xml:space="preserve"> </w:t>
            </w:r>
            <w:r w:rsidRPr="007C319C">
              <w:t>biggest</w:t>
            </w:r>
            <w:r>
              <w:t xml:space="preserve"> </w:t>
            </w:r>
            <w:r w:rsidRPr="007C319C">
              <w:t>day,</w:t>
            </w:r>
            <w:r>
              <w:t xml:space="preserve"> </w:t>
            </w:r>
            <w:r w:rsidRPr="007C319C">
              <w:t>with</w:t>
            </w:r>
            <w:r>
              <w:t xml:space="preserve"> </w:t>
            </w:r>
            <w:r w:rsidRPr="007C319C">
              <w:t>6.1</w:t>
            </w:r>
            <w:r>
              <w:t xml:space="preserve"> </w:t>
            </w:r>
            <w:r w:rsidRPr="007C319C">
              <w:t>million</w:t>
            </w:r>
            <w:r>
              <w:t xml:space="preserve"> </w:t>
            </w:r>
            <w:r w:rsidRPr="007C319C">
              <w:t>containers</w:t>
            </w:r>
            <w:r>
              <w:t xml:space="preserve"> </w:t>
            </w:r>
            <w:r w:rsidRPr="007C319C">
              <w:t>returned.</w:t>
            </w:r>
          </w:p>
        </w:tc>
      </w:tr>
      <w:tr w:rsidR="00B71523" w:rsidRPr="007C319C" w14:paraId="5DC571BD" w14:textId="77777777" w:rsidTr="003825DB">
        <w:tc>
          <w:tcPr>
            <w:tcW w:w="1214" w:type="pct"/>
          </w:tcPr>
          <w:p w14:paraId="78A6F1EE" w14:textId="77777777" w:rsidR="00B71523" w:rsidRPr="007C319C" w:rsidRDefault="00B71523" w:rsidP="003825DB">
            <w:pPr>
              <w:pStyle w:val="Tablebodytext"/>
            </w:pPr>
            <w:r w:rsidRPr="007C319C">
              <w:t>Reform</w:t>
            </w:r>
            <w:r>
              <w:t xml:space="preserve"> </w:t>
            </w:r>
            <w:r w:rsidRPr="007C319C">
              <w:t>Household</w:t>
            </w:r>
            <w:r>
              <w:t xml:space="preserve"> </w:t>
            </w:r>
            <w:r w:rsidRPr="007C319C">
              <w:t>Recycling/Household</w:t>
            </w:r>
            <w:r>
              <w:t xml:space="preserve"> </w:t>
            </w:r>
            <w:r w:rsidRPr="007C319C">
              <w:t>Waste</w:t>
            </w:r>
            <w:r>
              <w:t xml:space="preserve"> </w:t>
            </w:r>
            <w:r w:rsidRPr="007C319C">
              <w:t>and</w:t>
            </w:r>
            <w:r>
              <w:t xml:space="preserve"> </w:t>
            </w:r>
            <w:r w:rsidRPr="007C319C">
              <w:t>Recycling</w:t>
            </w:r>
            <w:r>
              <w:t xml:space="preserve"> </w:t>
            </w:r>
            <w:r w:rsidRPr="007C319C">
              <w:t>Service</w:t>
            </w:r>
            <w:r>
              <w:t xml:space="preserve"> </w:t>
            </w:r>
            <w:r w:rsidRPr="007C319C">
              <w:t>Standard</w:t>
            </w:r>
          </w:p>
        </w:tc>
        <w:tc>
          <w:tcPr>
            <w:tcW w:w="3786" w:type="pct"/>
          </w:tcPr>
          <w:p w14:paraId="379C2468" w14:textId="77777777" w:rsidR="00B71523" w:rsidRPr="007C319C" w:rsidRDefault="00B71523" w:rsidP="003825DB">
            <w:pPr>
              <w:pStyle w:val="Tablebodytext"/>
            </w:pPr>
            <w:r w:rsidRPr="007C319C">
              <w:rPr>
                <w:rFonts w:cs="Arial"/>
              </w:rPr>
              <w:t>DEECA</w:t>
            </w:r>
            <w:r>
              <w:rPr>
                <w:rFonts w:cs="Arial"/>
              </w:rPr>
              <w:t xml:space="preserve"> </w:t>
            </w:r>
            <w:r w:rsidRPr="007C319C">
              <w:rPr>
                <w:rFonts w:cs="Arial"/>
              </w:rPr>
              <w:t>continued</w:t>
            </w:r>
            <w:r>
              <w:rPr>
                <w:rFonts w:cs="Arial"/>
              </w:rPr>
              <w:t xml:space="preserve"> </w:t>
            </w:r>
            <w:r w:rsidRPr="007C319C">
              <w:rPr>
                <w:rFonts w:cs="Arial"/>
              </w:rPr>
              <w:t>to</w:t>
            </w:r>
            <w:r>
              <w:rPr>
                <w:rFonts w:cs="Arial"/>
              </w:rPr>
              <w:t xml:space="preserve"> </w:t>
            </w:r>
            <w:r w:rsidRPr="007C319C">
              <w:rPr>
                <w:rFonts w:cs="Arial"/>
              </w:rPr>
              <w:t>work</w:t>
            </w:r>
            <w:r>
              <w:rPr>
                <w:rFonts w:cs="Arial"/>
              </w:rPr>
              <w:t xml:space="preserve"> </w:t>
            </w:r>
            <w:r w:rsidRPr="007C319C">
              <w:rPr>
                <w:rFonts w:cs="Arial"/>
              </w:rPr>
              <w:t>with</w:t>
            </w:r>
            <w:r>
              <w:rPr>
                <w:rFonts w:cs="Arial"/>
              </w:rPr>
              <w:t xml:space="preserve"> </w:t>
            </w:r>
            <w:r w:rsidRPr="007C319C">
              <w:rPr>
                <w:rFonts w:cs="Arial"/>
              </w:rPr>
              <w:t>councils</w:t>
            </w:r>
            <w:r>
              <w:rPr>
                <w:rFonts w:cs="Arial"/>
              </w:rPr>
              <w:t xml:space="preserve"> </w:t>
            </w:r>
            <w:r w:rsidRPr="007C319C">
              <w:rPr>
                <w:rFonts w:cs="Arial"/>
              </w:rPr>
              <w:t>and</w:t>
            </w:r>
            <w:r>
              <w:rPr>
                <w:rFonts w:cs="Arial"/>
              </w:rPr>
              <w:t xml:space="preserve"> </w:t>
            </w:r>
            <w:r w:rsidRPr="007C319C">
              <w:rPr>
                <w:rFonts w:cs="Arial"/>
              </w:rPr>
              <w:t>Alpine</w:t>
            </w:r>
            <w:r>
              <w:rPr>
                <w:rFonts w:cs="Arial"/>
              </w:rPr>
              <w:t xml:space="preserve"> </w:t>
            </w:r>
            <w:r w:rsidRPr="007C319C">
              <w:rPr>
                <w:rFonts w:cs="Arial"/>
              </w:rPr>
              <w:t>Resorts</w:t>
            </w:r>
            <w:r>
              <w:rPr>
                <w:rFonts w:cs="Arial"/>
              </w:rPr>
              <w:t xml:space="preserve"> </w:t>
            </w:r>
            <w:r w:rsidRPr="007C319C">
              <w:rPr>
                <w:rFonts w:cs="Arial"/>
              </w:rPr>
              <w:t>Victoria</w:t>
            </w:r>
            <w:r>
              <w:rPr>
                <w:rFonts w:cs="Arial"/>
              </w:rPr>
              <w:t xml:space="preserve"> </w:t>
            </w:r>
            <w:r w:rsidRPr="007C319C">
              <w:rPr>
                <w:rFonts w:cs="Arial"/>
              </w:rPr>
              <w:t>to</w:t>
            </w:r>
            <w:r>
              <w:rPr>
                <w:rFonts w:cs="Arial"/>
              </w:rPr>
              <w:t xml:space="preserve"> </w:t>
            </w:r>
            <w:r w:rsidRPr="007C319C">
              <w:t>roll</w:t>
            </w:r>
            <w:r>
              <w:t xml:space="preserve"> </w:t>
            </w:r>
            <w:r w:rsidRPr="007C319C">
              <w:t>out</w:t>
            </w:r>
            <w:r>
              <w:t xml:space="preserve"> </w:t>
            </w:r>
            <w:r w:rsidRPr="007C319C">
              <w:t>Victoria’s</w:t>
            </w:r>
            <w:r>
              <w:t xml:space="preserve"> </w:t>
            </w:r>
            <w:r w:rsidRPr="007C319C">
              <w:t>new</w:t>
            </w:r>
            <w:r>
              <w:t xml:space="preserve"> </w:t>
            </w:r>
            <w:r w:rsidRPr="007C319C">
              <w:t>standardised</w:t>
            </w:r>
            <w:r>
              <w:t xml:space="preserve"> </w:t>
            </w:r>
            <w:r w:rsidRPr="007C319C">
              <w:t>4-stream</w:t>
            </w:r>
            <w:r>
              <w:t xml:space="preserve"> </w:t>
            </w:r>
            <w:r w:rsidRPr="007C319C">
              <w:t>household</w:t>
            </w:r>
            <w:r>
              <w:t xml:space="preserve"> </w:t>
            </w:r>
            <w:r w:rsidRPr="007C319C">
              <w:t>waste</w:t>
            </w:r>
            <w:r>
              <w:t xml:space="preserve"> </w:t>
            </w:r>
            <w:r w:rsidRPr="007C319C">
              <w:t>and</w:t>
            </w:r>
            <w:r>
              <w:t xml:space="preserve"> </w:t>
            </w:r>
            <w:r w:rsidRPr="007C319C">
              <w:t>recycling</w:t>
            </w:r>
            <w:r>
              <w:t xml:space="preserve"> </w:t>
            </w:r>
            <w:r w:rsidRPr="007C319C">
              <w:t>system.</w:t>
            </w:r>
            <w:r>
              <w:t xml:space="preserve"> </w:t>
            </w:r>
          </w:p>
          <w:p w14:paraId="7C2D87D0" w14:textId="77777777" w:rsidR="00B71523" w:rsidRPr="007C319C" w:rsidRDefault="00B71523" w:rsidP="003825DB">
            <w:pPr>
              <w:pStyle w:val="Tablebodytext"/>
              <w:rPr>
                <w:rFonts w:cs="Arial"/>
              </w:rPr>
            </w:pPr>
            <w:r w:rsidRPr="007C319C">
              <w:rPr>
                <w:rFonts w:cs="Arial"/>
              </w:rPr>
              <w:t>As</w:t>
            </w:r>
            <w:r>
              <w:rPr>
                <w:rFonts w:cs="Arial"/>
              </w:rPr>
              <w:t xml:space="preserve"> </w:t>
            </w:r>
            <w:r w:rsidRPr="007C319C">
              <w:rPr>
                <w:rFonts w:cs="Arial"/>
              </w:rPr>
              <w:t>at</w:t>
            </w:r>
            <w:r>
              <w:rPr>
                <w:rFonts w:cs="Arial"/>
              </w:rPr>
              <w:t xml:space="preserve"> </w:t>
            </w:r>
            <w:r w:rsidRPr="007C319C">
              <w:rPr>
                <w:rFonts w:cs="Arial"/>
              </w:rPr>
              <w:t>3</w:t>
            </w:r>
            <w:r w:rsidRPr="007C319C">
              <w:t>0</w:t>
            </w:r>
            <w:r>
              <w:t xml:space="preserve"> </w:t>
            </w:r>
            <w:r w:rsidRPr="007C319C">
              <w:t>June</w:t>
            </w:r>
            <w:r>
              <w:t xml:space="preserve"> </w:t>
            </w:r>
            <w:r w:rsidRPr="007C319C">
              <w:t>2025</w:t>
            </w:r>
            <w:r w:rsidRPr="007C319C">
              <w:rPr>
                <w:rFonts w:cs="Arial"/>
              </w:rPr>
              <w:t>,</w:t>
            </w:r>
            <w:r>
              <w:rPr>
                <w:rFonts w:cs="Arial"/>
              </w:rPr>
              <w:t xml:space="preserve"> </w:t>
            </w:r>
            <w:r w:rsidRPr="007C319C">
              <w:rPr>
                <w:rFonts w:cs="Arial"/>
              </w:rPr>
              <w:t>59</w:t>
            </w:r>
            <w:r>
              <w:rPr>
                <w:rFonts w:cs="Arial"/>
              </w:rPr>
              <w:t xml:space="preserve"> </w:t>
            </w:r>
            <w:r w:rsidRPr="007C319C">
              <w:rPr>
                <w:rFonts w:cs="Arial"/>
              </w:rPr>
              <w:t>of</w:t>
            </w:r>
            <w:r>
              <w:rPr>
                <w:rFonts w:cs="Arial"/>
              </w:rPr>
              <w:t xml:space="preserve"> </w:t>
            </w:r>
            <w:r w:rsidRPr="007C319C">
              <w:rPr>
                <w:rFonts w:cs="Arial"/>
              </w:rPr>
              <w:t>79</w:t>
            </w:r>
            <w:r>
              <w:rPr>
                <w:rFonts w:cs="Arial"/>
              </w:rPr>
              <w:t xml:space="preserve"> </w:t>
            </w:r>
            <w:r w:rsidRPr="007C319C">
              <w:rPr>
                <w:rFonts w:cs="Arial"/>
              </w:rPr>
              <w:t>councils</w:t>
            </w:r>
            <w:r>
              <w:rPr>
                <w:rFonts w:cs="Arial"/>
              </w:rPr>
              <w:t xml:space="preserve"> </w:t>
            </w:r>
            <w:r w:rsidRPr="007C319C">
              <w:rPr>
                <w:rFonts w:cs="Arial"/>
              </w:rPr>
              <w:t>offer</w:t>
            </w:r>
            <w:r>
              <w:rPr>
                <w:rFonts w:cs="Arial"/>
              </w:rPr>
              <w:t xml:space="preserve"> </w:t>
            </w:r>
            <w:r w:rsidRPr="007C319C">
              <w:rPr>
                <w:rFonts w:cs="Arial"/>
              </w:rPr>
              <w:t>food</w:t>
            </w:r>
            <w:r>
              <w:rPr>
                <w:rFonts w:cs="Arial"/>
              </w:rPr>
              <w:t xml:space="preserve"> </w:t>
            </w:r>
            <w:r w:rsidRPr="007C319C">
              <w:rPr>
                <w:rFonts w:cs="Arial"/>
              </w:rPr>
              <w:t>organics</w:t>
            </w:r>
            <w:r>
              <w:rPr>
                <w:rFonts w:cs="Arial"/>
              </w:rPr>
              <w:t xml:space="preserve"> </w:t>
            </w:r>
            <w:r w:rsidRPr="007C319C">
              <w:rPr>
                <w:rFonts w:cs="Arial"/>
              </w:rPr>
              <w:t>and</w:t>
            </w:r>
            <w:r>
              <w:rPr>
                <w:rFonts w:cs="Arial"/>
              </w:rPr>
              <w:t xml:space="preserve"> </w:t>
            </w:r>
            <w:r w:rsidRPr="007C319C">
              <w:rPr>
                <w:rFonts w:cs="Arial"/>
              </w:rPr>
              <w:t>garden</w:t>
            </w:r>
            <w:r>
              <w:rPr>
                <w:rFonts w:cs="Arial"/>
              </w:rPr>
              <w:t xml:space="preserve"> </w:t>
            </w:r>
            <w:r w:rsidRPr="007C319C">
              <w:rPr>
                <w:rFonts w:cs="Arial"/>
              </w:rPr>
              <w:t>organics</w:t>
            </w:r>
            <w:r>
              <w:rPr>
                <w:rFonts w:cs="Arial"/>
              </w:rPr>
              <w:t xml:space="preserve"> </w:t>
            </w:r>
            <w:r w:rsidRPr="007C319C">
              <w:rPr>
                <w:rFonts w:cs="Arial"/>
              </w:rPr>
              <w:t>services,</w:t>
            </w:r>
            <w:r>
              <w:rPr>
                <w:rFonts w:cs="Arial"/>
              </w:rPr>
              <w:t xml:space="preserve"> </w:t>
            </w:r>
            <w:r w:rsidRPr="007C319C">
              <w:rPr>
                <w:rFonts w:cs="Arial"/>
              </w:rPr>
              <w:t>41</w:t>
            </w:r>
            <w:r>
              <w:rPr>
                <w:rFonts w:cs="Arial"/>
              </w:rPr>
              <w:t xml:space="preserve"> </w:t>
            </w:r>
            <w:r w:rsidRPr="007C319C">
              <w:rPr>
                <w:rFonts w:cs="Arial"/>
              </w:rPr>
              <w:t>of</w:t>
            </w:r>
            <w:r>
              <w:rPr>
                <w:rFonts w:cs="Arial"/>
              </w:rPr>
              <w:t xml:space="preserve"> </w:t>
            </w:r>
            <w:r w:rsidRPr="007C319C">
              <w:rPr>
                <w:rFonts w:cs="Arial"/>
              </w:rPr>
              <w:t>79</w:t>
            </w:r>
            <w:r>
              <w:rPr>
                <w:rFonts w:cs="Arial"/>
              </w:rPr>
              <w:t xml:space="preserve"> </w:t>
            </w:r>
            <w:r w:rsidRPr="007C319C">
              <w:rPr>
                <w:rFonts w:cs="Arial"/>
              </w:rPr>
              <w:t>have</w:t>
            </w:r>
            <w:r>
              <w:rPr>
                <w:rFonts w:cs="Arial"/>
              </w:rPr>
              <w:t xml:space="preserve"> </w:t>
            </w:r>
            <w:r w:rsidRPr="007C319C">
              <w:rPr>
                <w:rFonts w:cs="Arial"/>
              </w:rPr>
              <w:t>glass</w:t>
            </w:r>
            <w:r>
              <w:rPr>
                <w:rFonts w:cs="Arial"/>
              </w:rPr>
              <w:t xml:space="preserve"> </w:t>
            </w:r>
            <w:r w:rsidRPr="007C319C">
              <w:rPr>
                <w:rFonts w:cs="Arial"/>
              </w:rPr>
              <w:t>services</w:t>
            </w:r>
            <w:r>
              <w:rPr>
                <w:rFonts w:cs="Arial"/>
              </w:rPr>
              <w:t xml:space="preserve"> </w:t>
            </w:r>
            <w:r w:rsidRPr="007C319C">
              <w:rPr>
                <w:rFonts w:cs="Arial"/>
              </w:rPr>
              <w:t>and</w:t>
            </w:r>
            <w:r>
              <w:rPr>
                <w:rFonts w:cs="Arial"/>
              </w:rPr>
              <w:t xml:space="preserve"> </w:t>
            </w:r>
            <w:r w:rsidRPr="007C319C">
              <w:rPr>
                <w:rFonts w:cs="Arial"/>
              </w:rPr>
              <w:t>28</w:t>
            </w:r>
            <w:r>
              <w:rPr>
                <w:rFonts w:cs="Arial"/>
              </w:rPr>
              <w:t xml:space="preserve"> </w:t>
            </w:r>
            <w:r w:rsidRPr="007C319C">
              <w:rPr>
                <w:rFonts w:cs="Arial"/>
              </w:rPr>
              <w:t>have</w:t>
            </w:r>
            <w:r>
              <w:rPr>
                <w:rFonts w:cs="Arial"/>
              </w:rPr>
              <w:t xml:space="preserve"> </w:t>
            </w:r>
            <w:r w:rsidRPr="007C319C">
              <w:rPr>
                <w:rFonts w:cs="Arial"/>
              </w:rPr>
              <w:t>all</w:t>
            </w:r>
            <w:r>
              <w:rPr>
                <w:rFonts w:cs="Arial"/>
              </w:rPr>
              <w:t xml:space="preserve"> </w:t>
            </w:r>
            <w:r w:rsidRPr="007C319C">
              <w:rPr>
                <w:rFonts w:cs="Arial"/>
              </w:rPr>
              <w:t>4</w:t>
            </w:r>
            <w:r>
              <w:rPr>
                <w:rFonts w:cs="Arial"/>
              </w:rPr>
              <w:t xml:space="preserve"> </w:t>
            </w:r>
            <w:r w:rsidRPr="007C319C">
              <w:rPr>
                <w:rFonts w:cs="Arial"/>
              </w:rPr>
              <w:t>streams.</w:t>
            </w:r>
          </w:p>
          <w:p w14:paraId="79C03530" w14:textId="77777777" w:rsidR="00B71523" w:rsidRPr="007C319C" w:rsidRDefault="00B71523" w:rsidP="003825DB">
            <w:pPr>
              <w:pStyle w:val="Tablebodytext"/>
            </w:pPr>
            <w:r w:rsidRPr="007C319C">
              <w:t>Sustainability</w:t>
            </w:r>
            <w:r>
              <w:t xml:space="preserve"> </w:t>
            </w:r>
            <w:r w:rsidRPr="007C319C">
              <w:t>Victoria</w:t>
            </w:r>
            <w:r>
              <w:t xml:space="preserve"> </w:t>
            </w:r>
            <w:r w:rsidRPr="007C319C">
              <w:t>is</w:t>
            </w:r>
            <w:r>
              <w:t xml:space="preserve"> </w:t>
            </w:r>
            <w:r w:rsidRPr="007C319C">
              <w:t>responsible</w:t>
            </w:r>
            <w:r>
              <w:t xml:space="preserve"> </w:t>
            </w:r>
            <w:r w:rsidRPr="007C319C">
              <w:t>for</w:t>
            </w:r>
            <w:r>
              <w:t xml:space="preserve"> </w:t>
            </w:r>
            <w:r w:rsidRPr="007C319C">
              <w:t>delivering</w:t>
            </w:r>
            <w:r>
              <w:t xml:space="preserve"> </w:t>
            </w:r>
            <w:r w:rsidRPr="007C319C">
              <w:t>the</w:t>
            </w:r>
            <w:r>
              <w:t xml:space="preserve"> </w:t>
            </w:r>
            <w:r w:rsidRPr="007C319C">
              <w:t>behaviour</w:t>
            </w:r>
            <w:r>
              <w:t xml:space="preserve"> </w:t>
            </w:r>
            <w:r w:rsidRPr="007C319C">
              <w:t>change</w:t>
            </w:r>
            <w:r>
              <w:t xml:space="preserve"> </w:t>
            </w:r>
            <w:r w:rsidRPr="007C319C">
              <w:t>component</w:t>
            </w:r>
            <w:r>
              <w:t xml:space="preserve"> </w:t>
            </w:r>
            <w:r w:rsidRPr="007C319C">
              <w:t>of</w:t>
            </w:r>
            <w:r>
              <w:t xml:space="preserve"> </w:t>
            </w:r>
            <w:r w:rsidRPr="007C319C">
              <w:t>this</w:t>
            </w:r>
            <w:r>
              <w:t xml:space="preserve"> </w:t>
            </w:r>
            <w:r w:rsidRPr="007C319C">
              <w:t>initiative.</w:t>
            </w:r>
            <w:r>
              <w:t xml:space="preserve"> </w:t>
            </w:r>
            <w:r w:rsidRPr="007C319C">
              <w:t>Further</w:t>
            </w:r>
            <w:r>
              <w:t xml:space="preserve"> </w:t>
            </w:r>
            <w:r w:rsidRPr="007C319C">
              <w:t>details</w:t>
            </w:r>
            <w:r>
              <w:t xml:space="preserve"> </w:t>
            </w:r>
            <w:r w:rsidRPr="007C319C">
              <w:t>are</w:t>
            </w:r>
            <w:r>
              <w:t xml:space="preserve"> </w:t>
            </w:r>
            <w:r w:rsidRPr="007C319C">
              <w:t>available</w:t>
            </w:r>
            <w:r>
              <w:t xml:space="preserve"> </w:t>
            </w:r>
            <w:r w:rsidRPr="007C319C">
              <w:t>in</w:t>
            </w:r>
            <w:r>
              <w:t xml:space="preserve"> </w:t>
            </w:r>
            <w:r w:rsidRPr="007C319C">
              <w:t>Sustainability</w:t>
            </w:r>
            <w:r>
              <w:t xml:space="preserve"> </w:t>
            </w:r>
            <w:r w:rsidRPr="007C319C">
              <w:t>Victoria’s</w:t>
            </w:r>
            <w:r>
              <w:t xml:space="preserve"> </w:t>
            </w:r>
            <w:r w:rsidRPr="007C319C">
              <w:t>Annual</w:t>
            </w:r>
            <w:r>
              <w:t xml:space="preserve"> </w:t>
            </w:r>
            <w:r w:rsidRPr="007C319C">
              <w:t>Report</w:t>
            </w:r>
            <w:r>
              <w:t xml:space="preserve"> </w:t>
            </w:r>
            <w:r w:rsidRPr="007C319C">
              <w:t>2024-25.</w:t>
            </w:r>
          </w:p>
        </w:tc>
      </w:tr>
      <w:tr w:rsidR="00B71523" w:rsidRPr="007C319C" w14:paraId="0A7A5BB9" w14:textId="77777777" w:rsidTr="003825DB">
        <w:tc>
          <w:tcPr>
            <w:tcW w:w="1214" w:type="pct"/>
          </w:tcPr>
          <w:p w14:paraId="7AA950E0" w14:textId="77777777" w:rsidR="00B71523" w:rsidRPr="007C319C" w:rsidRDefault="00B71523" w:rsidP="003825DB">
            <w:pPr>
              <w:pStyle w:val="Tablebodytext"/>
            </w:pPr>
            <w:r w:rsidRPr="007C319C">
              <w:lastRenderedPageBreak/>
              <w:t>Waste,</w:t>
            </w:r>
            <w:r>
              <w:t xml:space="preserve"> </w:t>
            </w:r>
            <w:r w:rsidRPr="007C319C">
              <w:t>Recycling</w:t>
            </w:r>
            <w:r>
              <w:t xml:space="preserve"> </w:t>
            </w:r>
            <w:r w:rsidRPr="007C319C">
              <w:t>and</w:t>
            </w:r>
            <w:r>
              <w:t xml:space="preserve"> </w:t>
            </w:r>
            <w:r w:rsidRPr="007C319C">
              <w:t>Resource</w:t>
            </w:r>
            <w:r>
              <w:t xml:space="preserve"> </w:t>
            </w:r>
            <w:r w:rsidRPr="007C319C">
              <w:t>Recovery</w:t>
            </w:r>
            <w:r>
              <w:t xml:space="preserve"> </w:t>
            </w:r>
            <w:r w:rsidRPr="007C319C">
              <w:t>Infrastructure</w:t>
            </w:r>
            <w:r>
              <w:t xml:space="preserve"> </w:t>
            </w:r>
            <w:r w:rsidRPr="007C319C">
              <w:t>Planning</w:t>
            </w:r>
            <w:r>
              <w:t xml:space="preserve"> </w:t>
            </w:r>
            <w:r w:rsidRPr="007C319C">
              <w:t>and</w:t>
            </w:r>
            <w:r>
              <w:t xml:space="preserve"> </w:t>
            </w:r>
            <w:r w:rsidRPr="007C319C">
              <w:t>Procurement</w:t>
            </w:r>
          </w:p>
        </w:tc>
        <w:tc>
          <w:tcPr>
            <w:tcW w:w="3786" w:type="pct"/>
          </w:tcPr>
          <w:p w14:paraId="4C908CD2" w14:textId="77777777" w:rsidR="00B71523" w:rsidRPr="007C319C" w:rsidRDefault="00B71523" w:rsidP="003825DB">
            <w:pPr>
              <w:pStyle w:val="Tablebodytext"/>
            </w:pPr>
            <w:r w:rsidRPr="007C319C">
              <w:t>DEECA</w:t>
            </w:r>
            <w:r>
              <w:t xml:space="preserve"> </w:t>
            </w:r>
            <w:r w:rsidRPr="007C319C">
              <w:t>continued</w:t>
            </w:r>
            <w:r>
              <w:t xml:space="preserve"> </w:t>
            </w:r>
            <w:r w:rsidRPr="007C319C">
              <w:t>to</w:t>
            </w:r>
            <w:r>
              <w:t xml:space="preserve"> </w:t>
            </w:r>
            <w:r w:rsidRPr="007C319C">
              <w:t>strengthen</w:t>
            </w:r>
            <w:r>
              <w:t xml:space="preserve"> </w:t>
            </w:r>
            <w:r w:rsidRPr="007C319C">
              <w:t>Victoria’s</w:t>
            </w:r>
            <w:r>
              <w:t xml:space="preserve"> </w:t>
            </w:r>
            <w:r w:rsidRPr="007C319C">
              <w:t>waste,</w:t>
            </w:r>
            <w:r>
              <w:t xml:space="preserve"> </w:t>
            </w:r>
            <w:r w:rsidRPr="007C319C">
              <w:t>recycling</w:t>
            </w:r>
            <w:r>
              <w:t xml:space="preserve"> </w:t>
            </w:r>
            <w:r w:rsidRPr="007C319C">
              <w:t>and</w:t>
            </w:r>
            <w:r>
              <w:t xml:space="preserve"> </w:t>
            </w:r>
            <w:r w:rsidRPr="007C319C">
              <w:t>resource</w:t>
            </w:r>
            <w:r>
              <w:t xml:space="preserve"> </w:t>
            </w:r>
            <w:r w:rsidRPr="007C319C">
              <w:t>recovery</w:t>
            </w:r>
            <w:r>
              <w:t xml:space="preserve"> </w:t>
            </w:r>
            <w:r w:rsidRPr="007C319C">
              <w:t>infrastructure,</w:t>
            </w:r>
            <w:r>
              <w:t xml:space="preserve"> </w:t>
            </w:r>
            <w:r w:rsidRPr="007C319C">
              <w:t>and</w:t>
            </w:r>
            <w:r>
              <w:t xml:space="preserve"> </w:t>
            </w:r>
            <w:r w:rsidRPr="007C319C">
              <w:t>support</w:t>
            </w:r>
            <w:r>
              <w:t xml:space="preserve"> </w:t>
            </w:r>
            <w:r w:rsidRPr="007C319C">
              <w:t>councils</w:t>
            </w:r>
            <w:r>
              <w:t xml:space="preserve"> </w:t>
            </w:r>
            <w:r w:rsidRPr="007C319C">
              <w:t>and</w:t>
            </w:r>
            <w:r>
              <w:t xml:space="preserve"> </w:t>
            </w:r>
            <w:r w:rsidRPr="007C319C">
              <w:t>Alpine</w:t>
            </w:r>
            <w:r>
              <w:t xml:space="preserve"> </w:t>
            </w:r>
            <w:r w:rsidRPr="007C319C">
              <w:t>Resorts</w:t>
            </w:r>
            <w:r>
              <w:t xml:space="preserve"> </w:t>
            </w:r>
            <w:r w:rsidRPr="007C319C">
              <w:t>Victoria</w:t>
            </w:r>
            <w:r>
              <w:t xml:space="preserve"> </w:t>
            </w:r>
            <w:r w:rsidRPr="007C319C">
              <w:t>to</w:t>
            </w:r>
            <w:r>
              <w:t xml:space="preserve"> </w:t>
            </w:r>
            <w:r w:rsidRPr="007C319C">
              <w:t>adopt</w:t>
            </w:r>
            <w:r>
              <w:t xml:space="preserve"> </w:t>
            </w:r>
            <w:r w:rsidRPr="007C319C">
              <w:t>best</w:t>
            </w:r>
            <w:r>
              <w:t xml:space="preserve"> </w:t>
            </w:r>
            <w:r w:rsidRPr="007C319C">
              <w:t>practices</w:t>
            </w:r>
            <w:r>
              <w:t xml:space="preserve"> </w:t>
            </w:r>
            <w:r w:rsidRPr="007C319C">
              <w:t>in</w:t>
            </w:r>
            <w:r>
              <w:t xml:space="preserve"> </w:t>
            </w:r>
            <w:r w:rsidRPr="007C319C">
              <w:t>waste,</w:t>
            </w:r>
            <w:r>
              <w:t xml:space="preserve"> </w:t>
            </w:r>
            <w:r w:rsidRPr="007C319C">
              <w:t>recycling</w:t>
            </w:r>
            <w:r>
              <w:t xml:space="preserve"> </w:t>
            </w:r>
            <w:r w:rsidRPr="007C319C">
              <w:t>and</w:t>
            </w:r>
            <w:r>
              <w:t xml:space="preserve"> </w:t>
            </w:r>
            <w:r w:rsidRPr="007C319C">
              <w:t>resource</w:t>
            </w:r>
            <w:r>
              <w:t xml:space="preserve"> </w:t>
            </w:r>
            <w:r w:rsidRPr="007C319C">
              <w:t>recovery</w:t>
            </w:r>
            <w:r>
              <w:t xml:space="preserve"> </w:t>
            </w:r>
            <w:r w:rsidRPr="007C319C">
              <w:t>services.</w:t>
            </w:r>
            <w:r>
              <w:t xml:space="preserve"> </w:t>
            </w:r>
            <w:r w:rsidRPr="007C319C">
              <w:t>Key</w:t>
            </w:r>
            <w:r>
              <w:t xml:space="preserve"> </w:t>
            </w:r>
            <w:r w:rsidRPr="007C319C">
              <w:t>achievements</w:t>
            </w:r>
            <w:r>
              <w:t xml:space="preserve"> </w:t>
            </w:r>
            <w:r w:rsidRPr="007C319C">
              <w:t>during</w:t>
            </w:r>
            <w:r>
              <w:t xml:space="preserve"> </w:t>
            </w:r>
            <w:r w:rsidRPr="007C319C">
              <w:t>2024-25</w:t>
            </w:r>
            <w:r>
              <w:t xml:space="preserve"> </w:t>
            </w:r>
            <w:r w:rsidRPr="007C319C">
              <w:t>include:</w:t>
            </w:r>
            <w:r>
              <w:t xml:space="preserve"> </w:t>
            </w:r>
          </w:p>
          <w:p w14:paraId="60774069" w14:textId="77777777" w:rsidR="00B71523" w:rsidRPr="007C319C" w:rsidRDefault="00B71523" w:rsidP="003825DB">
            <w:pPr>
              <w:pStyle w:val="TableBullet"/>
            </w:pPr>
            <w:r w:rsidRPr="007C319C">
              <w:t>The</w:t>
            </w:r>
            <w:r>
              <w:t xml:space="preserve"> </w:t>
            </w:r>
            <w:r w:rsidRPr="007C319C">
              <w:t>Inaugural</w:t>
            </w:r>
            <w:r>
              <w:t xml:space="preserve"> </w:t>
            </w:r>
            <w:hyperlink r:id="rId40">
              <w:r w:rsidRPr="00B62688">
                <w:rPr>
                  <w:rStyle w:val="Hyperlink"/>
                </w:rPr>
                <w:t>Victorian</w:t>
              </w:r>
              <w:r>
                <w:rPr>
                  <w:rStyle w:val="Hyperlink"/>
                </w:rPr>
                <w:t xml:space="preserve"> </w:t>
              </w:r>
              <w:r w:rsidRPr="00B62688">
                <w:rPr>
                  <w:rStyle w:val="Hyperlink"/>
                </w:rPr>
                <w:t>Recycling</w:t>
              </w:r>
              <w:r>
                <w:rPr>
                  <w:rStyle w:val="Hyperlink"/>
                </w:rPr>
                <w:t xml:space="preserve"> </w:t>
              </w:r>
              <w:r w:rsidRPr="00B62688">
                <w:rPr>
                  <w:rStyle w:val="Hyperlink"/>
                </w:rPr>
                <w:t>Infrastructure</w:t>
              </w:r>
              <w:r>
                <w:rPr>
                  <w:rStyle w:val="Hyperlink"/>
                </w:rPr>
                <w:t xml:space="preserve"> </w:t>
              </w:r>
              <w:r w:rsidRPr="00B62688">
                <w:rPr>
                  <w:rStyle w:val="Hyperlink"/>
                </w:rPr>
                <w:t>Plan</w:t>
              </w:r>
              <w:r>
                <w:rPr>
                  <w:rStyle w:val="Hyperlink"/>
                </w:rPr>
                <w:t xml:space="preserve"> </w:t>
              </w:r>
              <w:r w:rsidRPr="00B62688">
                <w:rPr>
                  <w:rStyle w:val="Hyperlink"/>
                </w:rPr>
                <w:t>(VRIP)</w:t>
              </w:r>
            </w:hyperlink>
            <w:r>
              <w:t xml:space="preserve"> </w:t>
            </w:r>
            <w:r w:rsidRPr="007C319C">
              <w:t>was</w:t>
            </w:r>
            <w:r>
              <w:t xml:space="preserve"> </w:t>
            </w:r>
            <w:r w:rsidRPr="007C319C">
              <w:t>launched</w:t>
            </w:r>
            <w:r>
              <w:t xml:space="preserve"> </w:t>
            </w:r>
            <w:r w:rsidRPr="007C319C">
              <w:t>by</w:t>
            </w:r>
            <w:r>
              <w:t xml:space="preserve"> </w:t>
            </w:r>
            <w:r w:rsidRPr="007C319C">
              <w:t>Recycling</w:t>
            </w:r>
            <w:r>
              <w:t xml:space="preserve"> </w:t>
            </w:r>
            <w:r w:rsidRPr="007C319C">
              <w:t>Victoria</w:t>
            </w:r>
            <w:r>
              <w:t xml:space="preserve"> </w:t>
            </w:r>
            <w:r w:rsidRPr="007C319C">
              <w:t>in</w:t>
            </w:r>
            <w:r>
              <w:t xml:space="preserve"> </w:t>
            </w:r>
            <w:r w:rsidRPr="007C319C">
              <w:t>October</w:t>
            </w:r>
            <w:r>
              <w:t xml:space="preserve"> </w:t>
            </w:r>
            <w:r w:rsidRPr="007C319C">
              <w:t>2024</w:t>
            </w:r>
            <w:r>
              <w:t xml:space="preserve"> </w:t>
            </w:r>
            <w:r w:rsidRPr="007C319C">
              <w:t>at</w:t>
            </w:r>
            <w:r>
              <w:t xml:space="preserve"> </w:t>
            </w:r>
            <w:r w:rsidRPr="007C319C">
              <w:t>Waste</w:t>
            </w:r>
            <w:r>
              <w:t xml:space="preserve"> </w:t>
            </w:r>
            <w:r w:rsidRPr="007C319C">
              <w:t>Expo</w:t>
            </w:r>
            <w:r>
              <w:t xml:space="preserve"> </w:t>
            </w:r>
            <w:r w:rsidRPr="007C319C">
              <w:t>Australia</w:t>
            </w:r>
            <w:r>
              <w:t xml:space="preserve"> </w:t>
            </w:r>
            <w:r w:rsidRPr="007C319C">
              <w:t>2024.</w:t>
            </w:r>
            <w:r>
              <w:t xml:space="preserve"> </w:t>
            </w:r>
            <w:r w:rsidRPr="007C319C">
              <w:t>The</w:t>
            </w:r>
            <w:r>
              <w:t xml:space="preserve"> </w:t>
            </w:r>
            <w:r w:rsidRPr="007C319C">
              <w:t>VRIP</w:t>
            </w:r>
            <w:r>
              <w:t xml:space="preserve"> </w:t>
            </w:r>
            <w:r w:rsidRPr="007C319C">
              <w:t>provides</w:t>
            </w:r>
            <w:r>
              <w:t xml:space="preserve"> </w:t>
            </w:r>
            <w:r w:rsidRPr="007C319C">
              <w:t>Victorian</w:t>
            </w:r>
            <w:r>
              <w:t xml:space="preserve"> </w:t>
            </w:r>
            <w:r w:rsidRPr="007C319C">
              <w:t>circular</w:t>
            </w:r>
            <w:r>
              <w:t xml:space="preserve"> </w:t>
            </w:r>
            <w:r w:rsidRPr="007C319C">
              <w:t>economy</w:t>
            </w:r>
            <w:r>
              <w:t xml:space="preserve"> </w:t>
            </w:r>
            <w:r w:rsidRPr="007C319C">
              <w:t>investors</w:t>
            </w:r>
            <w:r>
              <w:t xml:space="preserve"> </w:t>
            </w:r>
            <w:r w:rsidRPr="007C319C">
              <w:t>with</w:t>
            </w:r>
            <w:r>
              <w:t xml:space="preserve"> </w:t>
            </w:r>
            <w:r w:rsidRPr="007C319C">
              <w:t>a</w:t>
            </w:r>
            <w:r>
              <w:t xml:space="preserve"> </w:t>
            </w:r>
            <w:r w:rsidRPr="007C319C">
              <w:t>contemporary</w:t>
            </w:r>
            <w:r>
              <w:t xml:space="preserve"> </w:t>
            </w:r>
            <w:r w:rsidRPr="007C319C">
              <w:t>road</w:t>
            </w:r>
            <w:r>
              <w:t xml:space="preserve"> </w:t>
            </w:r>
            <w:r w:rsidRPr="007C319C">
              <w:t>map</w:t>
            </w:r>
            <w:r>
              <w:t xml:space="preserve"> </w:t>
            </w:r>
            <w:r w:rsidRPr="007C319C">
              <w:t>to</w:t>
            </w:r>
            <w:r>
              <w:t xml:space="preserve"> </w:t>
            </w:r>
            <w:r w:rsidRPr="007C319C">
              <w:t>guide</w:t>
            </w:r>
            <w:r>
              <w:t xml:space="preserve"> </w:t>
            </w:r>
            <w:r w:rsidRPr="007C319C">
              <w:t>decision-making</w:t>
            </w:r>
            <w:r>
              <w:t xml:space="preserve"> </w:t>
            </w:r>
            <w:r w:rsidRPr="007C319C">
              <w:t>on</w:t>
            </w:r>
            <w:r>
              <w:t xml:space="preserve"> </w:t>
            </w:r>
            <w:r w:rsidRPr="007C319C">
              <w:t>waste,</w:t>
            </w:r>
            <w:r>
              <w:t xml:space="preserve"> </w:t>
            </w:r>
            <w:r w:rsidRPr="007C319C">
              <w:t>recycling</w:t>
            </w:r>
            <w:r>
              <w:t xml:space="preserve"> </w:t>
            </w:r>
            <w:r w:rsidRPr="007C319C">
              <w:t>and</w:t>
            </w:r>
            <w:r>
              <w:t xml:space="preserve"> </w:t>
            </w:r>
            <w:r w:rsidRPr="007C319C">
              <w:t>resource</w:t>
            </w:r>
            <w:r>
              <w:t xml:space="preserve"> </w:t>
            </w:r>
            <w:r w:rsidRPr="007C319C">
              <w:t>recovery</w:t>
            </w:r>
            <w:r>
              <w:t xml:space="preserve"> </w:t>
            </w:r>
            <w:r w:rsidRPr="007C319C">
              <w:t>infrastructure</w:t>
            </w:r>
            <w:r>
              <w:t xml:space="preserve"> </w:t>
            </w:r>
            <w:r w:rsidRPr="007C319C">
              <w:t>over</w:t>
            </w:r>
            <w:r>
              <w:t xml:space="preserve"> </w:t>
            </w:r>
            <w:r w:rsidRPr="007C319C">
              <w:t>the</w:t>
            </w:r>
            <w:r>
              <w:t xml:space="preserve"> </w:t>
            </w:r>
            <w:r w:rsidRPr="007C319C">
              <w:t>next</w:t>
            </w:r>
            <w:r>
              <w:t xml:space="preserve"> </w:t>
            </w:r>
            <w:r w:rsidRPr="007C319C">
              <w:t>30</w:t>
            </w:r>
            <w:r>
              <w:t xml:space="preserve"> </w:t>
            </w:r>
            <w:r w:rsidRPr="007C319C">
              <w:t>years.</w:t>
            </w:r>
            <w:r>
              <w:t xml:space="preserve"> </w:t>
            </w:r>
          </w:p>
          <w:p w14:paraId="59EEDA1A" w14:textId="77777777" w:rsidR="00B71523" w:rsidRPr="007C319C" w:rsidRDefault="00B71523" w:rsidP="003825DB">
            <w:pPr>
              <w:pStyle w:val="TableBullet"/>
            </w:pPr>
            <w:r w:rsidRPr="007C319C">
              <w:t>To</w:t>
            </w:r>
            <w:r>
              <w:t xml:space="preserve"> </w:t>
            </w:r>
            <w:r w:rsidRPr="007C319C">
              <w:t>support</w:t>
            </w:r>
            <w:r>
              <w:t xml:space="preserve"> </w:t>
            </w:r>
            <w:r w:rsidRPr="007C319C">
              <w:t>the</w:t>
            </w:r>
            <w:r>
              <w:t xml:space="preserve"> </w:t>
            </w:r>
            <w:r w:rsidRPr="007C319C">
              <w:t>VRIP</w:t>
            </w:r>
            <w:r>
              <w:t xml:space="preserve"> </w:t>
            </w:r>
            <w:r w:rsidRPr="007C319C">
              <w:t>and</w:t>
            </w:r>
            <w:r>
              <w:t xml:space="preserve"> </w:t>
            </w:r>
            <w:r w:rsidRPr="007C319C">
              <w:t>promote</w:t>
            </w:r>
            <w:r>
              <w:t xml:space="preserve"> </w:t>
            </w:r>
            <w:r w:rsidRPr="007C319C">
              <w:t>investment</w:t>
            </w:r>
            <w:r>
              <w:t xml:space="preserve"> </w:t>
            </w:r>
            <w:r w:rsidRPr="007C319C">
              <w:t>attraction,</w:t>
            </w:r>
            <w:r>
              <w:t xml:space="preserve"> </w:t>
            </w:r>
            <w:r w:rsidRPr="007C319C">
              <w:t>a</w:t>
            </w:r>
            <w:r>
              <w:t xml:space="preserve"> </w:t>
            </w:r>
            <w:r w:rsidRPr="007C319C">
              <w:t>waste</w:t>
            </w:r>
            <w:r>
              <w:t xml:space="preserve"> </w:t>
            </w:r>
            <w:r w:rsidRPr="007C319C">
              <w:t>and</w:t>
            </w:r>
            <w:r>
              <w:t xml:space="preserve"> </w:t>
            </w:r>
            <w:r w:rsidRPr="007C319C">
              <w:t>recycling</w:t>
            </w:r>
            <w:r>
              <w:t xml:space="preserve"> </w:t>
            </w:r>
            <w:r w:rsidRPr="007C319C">
              <w:t>infrastructure</w:t>
            </w:r>
            <w:r>
              <w:t xml:space="preserve"> </w:t>
            </w:r>
            <w:r w:rsidRPr="007C319C">
              <w:t>prospectus</w:t>
            </w:r>
            <w:r>
              <w:t xml:space="preserve"> </w:t>
            </w:r>
            <w:r w:rsidRPr="007C319C">
              <w:t>was</w:t>
            </w:r>
            <w:r>
              <w:t xml:space="preserve"> </w:t>
            </w:r>
            <w:r w:rsidRPr="007C319C">
              <w:t>published</w:t>
            </w:r>
            <w:r>
              <w:t xml:space="preserve"> </w:t>
            </w:r>
            <w:r w:rsidRPr="007C319C">
              <w:t>alongside</w:t>
            </w:r>
            <w:r>
              <w:t xml:space="preserve"> </w:t>
            </w:r>
            <w:r w:rsidRPr="007C319C">
              <w:t>the</w:t>
            </w:r>
            <w:r>
              <w:t xml:space="preserve"> </w:t>
            </w:r>
            <w:r w:rsidRPr="007C319C">
              <w:t>VRIP.</w:t>
            </w:r>
            <w:r>
              <w:t xml:space="preserve"> </w:t>
            </w:r>
            <w:r w:rsidRPr="007C319C">
              <w:t>Recycling</w:t>
            </w:r>
            <w:r>
              <w:t xml:space="preserve"> </w:t>
            </w:r>
            <w:r w:rsidRPr="007C319C">
              <w:t>Victoria</w:t>
            </w:r>
            <w:r>
              <w:t xml:space="preserve"> </w:t>
            </w:r>
            <w:r w:rsidRPr="007C319C">
              <w:t>also</w:t>
            </w:r>
            <w:r>
              <w:t xml:space="preserve"> </w:t>
            </w:r>
            <w:r w:rsidRPr="007C319C">
              <w:t>held</w:t>
            </w:r>
            <w:r>
              <w:t xml:space="preserve"> </w:t>
            </w:r>
            <w:r w:rsidRPr="007C319C">
              <w:t>in-person</w:t>
            </w:r>
            <w:r>
              <w:t xml:space="preserve"> </w:t>
            </w:r>
            <w:r w:rsidRPr="007C319C">
              <w:t>information</w:t>
            </w:r>
            <w:r>
              <w:t xml:space="preserve"> </w:t>
            </w:r>
            <w:r w:rsidRPr="007C319C">
              <w:t>sessions</w:t>
            </w:r>
            <w:r>
              <w:t xml:space="preserve"> </w:t>
            </w:r>
            <w:r w:rsidRPr="007C319C">
              <w:t>in</w:t>
            </w:r>
            <w:r>
              <w:t xml:space="preserve"> </w:t>
            </w:r>
            <w:r w:rsidRPr="007C319C">
              <w:t>each</w:t>
            </w:r>
            <w:r>
              <w:t xml:space="preserve"> </w:t>
            </w:r>
            <w:r w:rsidRPr="007C319C">
              <w:t>Victorian</w:t>
            </w:r>
            <w:r>
              <w:t xml:space="preserve"> </w:t>
            </w:r>
            <w:r w:rsidRPr="007C319C">
              <w:t>region</w:t>
            </w:r>
            <w:r>
              <w:t xml:space="preserve"> </w:t>
            </w:r>
            <w:r w:rsidRPr="007C319C">
              <w:t>aimed</w:t>
            </w:r>
            <w:r>
              <w:t xml:space="preserve"> </w:t>
            </w:r>
            <w:r w:rsidRPr="007C319C">
              <w:t>at</w:t>
            </w:r>
            <w:r>
              <w:t xml:space="preserve"> </w:t>
            </w:r>
            <w:r w:rsidRPr="007C319C">
              <w:t>identifying</w:t>
            </w:r>
            <w:r>
              <w:t xml:space="preserve"> </w:t>
            </w:r>
            <w:r w:rsidRPr="007C319C">
              <w:t>local</w:t>
            </w:r>
            <w:r>
              <w:t xml:space="preserve"> </w:t>
            </w:r>
            <w:r w:rsidRPr="007C319C">
              <w:t>investment</w:t>
            </w:r>
            <w:r>
              <w:t xml:space="preserve"> </w:t>
            </w:r>
            <w:r w:rsidRPr="007C319C">
              <w:t>opportunities.</w:t>
            </w:r>
          </w:p>
          <w:p w14:paraId="3B320F1B" w14:textId="77777777" w:rsidR="00B71523" w:rsidRPr="007C319C" w:rsidRDefault="00B71523" w:rsidP="003825DB">
            <w:pPr>
              <w:pStyle w:val="TableBullet"/>
            </w:pPr>
            <w:r w:rsidRPr="007C319C">
              <w:t>In</w:t>
            </w:r>
            <w:r>
              <w:t xml:space="preserve"> </w:t>
            </w:r>
            <w:r w:rsidRPr="007C319C">
              <w:t>April</w:t>
            </w:r>
            <w:r>
              <w:t xml:space="preserve"> </w:t>
            </w:r>
            <w:r w:rsidRPr="007C319C">
              <w:t>2025,</w:t>
            </w:r>
            <w:r>
              <w:t xml:space="preserve"> </w:t>
            </w:r>
            <w:r w:rsidRPr="007C319C">
              <w:t>Recycling</w:t>
            </w:r>
            <w:r>
              <w:t xml:space="preserve"> </w:t>
            </w:r>
            <w:r w:rsidRPr="007C319C">
              <w:t>Victoria</w:t>
            </w:r>
            <w:r>
              <w:t xml:space="preserve"> </w:t>
            </w:r>
            <w:r w:rsidRPr="007C319C">
              <w:t>published</w:t>
            </w:r>
            <w:r>
              <w:t xml:space="preserve"> </w:t>
            </w:r>
            <w:r w:rsidRPr="007C319C">
              <w:t>the</w:t>
            </w:r>
            <w:r>
              <w:t xml:space="preserve"> </w:t>
            </w:r>
            <w:hyperlink r:id="rId41">
              <w:r w:rsidRPr="00B62688">
                <w:rPr>
                  <w:rStyle w:val="Hyperlink"/>
                </w:rPr>
                <w:t>Strategic</w:t>
              </w:r>
              <w:r>
                <w:rPr>
                  <w:rStyle w:val="Hyperlink"/>
                </w:rPr>
                <w:t xml:space="preserve"> </w:t>
              </w:r>
              <w:r w:rsidRPr="00B62688">
                <w:rPr>
                  <w:rStyle w:val="Hyperlink"/>
                </w:rPr>
                <w:t>Procurement</w:t>
              </w:r>
              <w:r>
                <w:rPr>
                  <w:rStyle w:val="Hyperlink"/>
                </w:rPr>
                <w:t xml:space="preserve"> </w:t>
              </w:r>
              <w:r w:rsidRPr="00B62688">
                <w:rPr>
                  <w:rStyle w:val="Hyperlink"/>
                </w:rPr>
                <w:t>Framework</w:t>
              </w:r>
            </w:hyperlink>
            <w:r w:rsidRPr="007C319C">
              <w:t>.</w:t>
            </w:r>
            <w:r>
              <w:t xml:space="preserve"> </w:t>
            </w:r>
            <w:r w:rsidRPr="007C319C">
              <w:t>The</w:t>
            </w:r>
            <w:r>
              <w:t xml:space="preserve"> </w:t>
            </w:r>
            <w:r w:rsidRPr="007C319C">
              <w:t>Framework,</w:t>
            </w:r>
            <w:r>
              <w:t xml:space="preserve"> </w:t>
            </w:r>
            <w:r w:rsidRPr="007C319C">
              <w:t>which</w:t>
            </w:r>
            <w:r>
              <w:t xml:space="preserve"> </w:t>
            </w:r>
            <w:r w:rsidRPr="007C319C">
              <w:t>was</w:t>
            </w:r>
            <w:r>
              <w:t xml:space="preserve"> </w:t>
            </w:r>
            <w:r w:rsidRPr="007C319C">
              <w:t>informed</w:t>
            </w:r>
            <w:r>
              <w:t xml:space="preserve"> </w:t>
            </w:r>
            <w:r w:rsidRPr="007C319C">
              <w:t>by</w:t>
            </w:r>
            <w:r>
              <w:t xml:space="preserve"> </w:t>
            </w:r>
            <w:r w:rsidRPr="007C319C">
              <w:t>public</w:t>
            </w:r>
            <w:r>
              <w:t xml:space="preserve"> </w:t>
            </w:r>
            <w:r w:rsidRPr="007C319C">
              <w:t>consultation,</w:t>
            </w:r>
            <w:r>
              <w:t xml:space="preserve"> </w:t>
            </w:r>
            <w:r w:rsidRPr="007C319C">
              <w:t>sets</w:t>
            </w:r>
            <w:r>
              <w:t xml:space="preserve"> </w:t>
            </w:r>
            <w:r w:rsidRPr="007C319C">
              <w:t>out</w:t>
            </w:r>
            <w:r>
              <w:t xml:space="preserve"> </w:t>
            </w:r>
            <w:r w:rsidRPr="007C319C">
              <w:t>how</w:t>
            </w:r>
            <w:r>
              <w:t xml:space="preserve"> </w:t>
            </w:r>
            <w:r w:rsidRPr="007C319C">
              <w:t>Recycling</w:t>
            </w:r>
            <w:r>
              <w:t xml:space="preserve"> </w:t>
            </w:r>
            <w:r w:rsidRPr="007C319C">
              <w:t>Victoria</w:t>
            </w:r>
            <w:r>
              <w:t xml:space="preserve"> </w:t>
            </w:r>
            <w:r w:rsidRPr="007C319C">
              <w:t>will</w:t>
            </w:r>
            <w:r>
              <w:t xml:space="preserve"> </w:t>
            </w:r>
            <w:r w:rsidRPr="007C319C">
              <w:t>deliver</w:t>
            </w:r>
            <w:r>
              <w:t xml:space="preserve"> </w:t>
            </w:r>
            <w:r w:rsidRPr="007C319C">
              <w:t>its</w:t>
            </w:r>
            <w:r>
              <w:t xml:space="preserve"> </w:t>
            </w:r>
            <w:r w:rsidRPr="007C319C">
              <w:t>procurement</w:t>
            </w:r>
            <w:r>
              <w:t xml:space="preserve"> </w:t>
            </w:r>
            <w:r w:rsidRPr="007C319C">
              <w:t>support</w:t>
            </w:r>
            <w:r>
              <w:t xml:space="preserve"> </w:t>
            </w:r>
            <w:r w:rsidRPr="007C319C">
              <w:t>function,</w:t>
            </w:r>
            <w:r>
              <w:t xml:space="preserve"> </w:t>
            </w:r>
            <w:r w:rsidRPr="007C319C">
              <w:t>including</w:t>
            </w:r>
            <w:r>
              <w:t xml:space="preserve"> </w:t>
            </w:r>
            <w:r w:rsidRPr="007C319C">
              <w:t>how</w:t>
            </w:r>
            <w:r>
              <w:t xml:space="preserve"> </w:t>
            </w:r>
            <w:r w:rsidRPr="007C319C">
              <w:t>councils</w:t>
            </w:r>
            <w:r>
              <w:t xml:space="preserve"> </w:t>
            </w:r>
            <w:r w:rsidRPr="007C319C">
              <w:t>and</w:t>
            </w:r>
            <w:r>
              <w:t xml:space="preserve"> </w:t>
            </w:r>
            <w:r w:rsidRPr="007C319C">
              <w:t>Alpine</w:t>
            </w:r>
            <w:r>
              <w:t xml:space="preserve"> </w:t>
            </w:r>
            <w:r w:rsidRPr="007C319C">
              <w:t>Resorts</w:t>
            </w:r>
            <w:r>
              <w:t xml:space="preserve"> </w:t>
            </w:r>
            <w:r w:rsidRPr="007C319C">
              <w:t>Victoria</w:t>
            </w:r>
            <w:r>
              <w:t xml:space="preserve"> </w:t>
            </w:r>
            <w:r w:rsidRPr="007C319C">
              <w:t>will</w:t>
            </w:r>
            <w:r>
              <w:t xml:space="preserve"> </w:t>
            </w:r>
            <w:r w:rsidRPr="007C319C">
              <w:t>be</w:t>
            </w:r>
            <w:r>
              <w:t xml:space="preserve"> </w:t>
            </w:r>
            <w:r w:rsidRPr="007C319C">
              <w:t>supported</w:t>
            </w:r>
            <w:r>
              <w:t xml:space="preserve"> </w:t>
            </w:r>
            <w:r w:rsidRPr="007C319C">
              <w:t>in</w:t>
            </w:r>
            <w:r>
              <w:t xml:space="preserve"> </w:t>
            </w:r>
            <w:r w:rsidRPr="007C319C">
              <w:t>procuring</w:t>
            </w:r>
            <w:r>
              <w:t xml:space="preserve"> </w:t>
            </w:r>
            <w:r w:rsidRPr="007C319C">
              <w:t>waste</w:t>
            </w:r>
            <w:r>
              <w:t xml:space="preserve"> </w:t>
            </w:r>
            <w:r w:rsidRPr="007C319C">
              <w:t>and</w:t>
            </w:r>
            <w:r>
              <w:t xml:space="preserve"> </w:t>
            </w:r>
            <w:r w:rsidRPr="007C319C">
              <w:t>recycling</w:t>
            </w:r>
            <w:r>
              <w:t xml:space="preserve"> </w:t>
            </w:r>
            <w:r w:rsidRPr="007C319C">
              <w:t>services.</w:t>
            </w:r>
          </w:p>
        </w:tc>
      </w:tr>
      <w:tr w:rsidR="00B71523" w:rsidRPr="007C319C" w14:paraId="42A757B3" w14:textId="77777777" w:rsidTr="003825DB">
        <w:tc>
          <w:tcPr>
            <w:tcW w:w="1214" w:type="pct"/>
          </w:tcPr>
          <w:p w14:paraId="131D84AD" w14:textId="77777777" w:rsidR="00B71523" w:rsidRPr="007C319C" w:rsidRDefault="00B71523" w:rsidP="003825DB">
            <w:pPr>
              <w:pStyle w:val="Tablebodytext"/>
            </w:pPr>
            <w:r w:rsidRPr="007C319C">
              <w:lastRenderedPageBreak/>
              <w:t>Accelerate</w:t>
            </w:r>
            <w:r>
              <w:t xml:space="preserve"> </w:t>
            </w:r>
            <w:r w:rsidRPr="007C319C">
              <w:t>Victoria’s</w:t>
            </w:r>
            <w:r>
              <w:t xml:space="preserve"> </w:t>
            </w:r>
            <w:r w:rsidRPr="007C319C">
              <w:t>transition</w:t>
            </w:r>
            <w:r>
              <w:t xml:space="preserve"> </w:t>
            </w:r>
            <w:r w:rsidRPr="007C319C">
              <w:t>to</w:t>
            </w:r>
            <w:r>
              <w:t xml:space="preserve"> </w:t>
            </w:r>
            <w:r w:rsidRPr="007C319C">
              <w:t>a</w:t>
            </w:r>
            <w:r>
              <w:t xml:space="preserve"> </w:t>
            </w:r>
            <w:r w:rsidRPr="007C319C">
              <w:t>circular</w:t>
            </w:r>
            <w:r>
              <w:t xml:space="preserve"> </w:t>
            </w:r>
            <w:r w:rsidRPr="007C319C">
              <w:t>economy</w:t>
            </w:r>
          </w:p>
        </w:tc>
        <w:tc>
          <w:tcPr>
            <w:tcW w:w="3786" w:type="pct"/>
          </w:tcPr>
          <w:p w14:paraId="6E77AAB9" w14:textId="77777777" w:rsidR="00B71523" w:rsidRPr="007C319C" w:rsidRDefault="00B71523" w:rsidP="003825DB">
            <w:pPr>
              <w:pStyle w:val="Tablebodytext"/>
            </w:pPr>
            <w:r w:rsidRPr="007C319C">
              <w:t>DEECA</w:t>
            </w:r>
            <w:r>
              <w:t xml:space="preserve"> </w:t>
            </w:r>
            <w:r w:rsidRPr="007C319C">
              <w:t>continued</w:t>
            </w:r>
            <w:r>
              <w:t xml:space="preserve"> </w:t>
            </w:r>
            <w:r w:rsidRPr="007C319C">
              <w:t>to</w:t>
            </w:r>
            <w:r>
              <w:t xml:space="preserve"> </w:t>
            </w:r>
            <w:r w:rsidRPr="007C319C">
              <w:t>provide</w:t>
            </w:r>
            <w:r>
              <w:t xml:space="preserve"> </w:t>
            </w:r>
            <w:r w:rsidRPr="007C319C">
              <w:t>evidence-based</w:t>
            </w:r>
            <w:r>
              <w:t xml:space="preserve"> </w:t>
            </w:r>
            <w:r w:rsidRPr="007C319C">
              <w:t>analysis</w:t>
            </w:r>
            <w:r>
              <w:t xml:space="preserve"> </w:t>
            </w:r>
            <w:r w:rsidRPr="007C319C">
              <w:t>and</w:t>
            </w:r>
            <w:r>
              <w:t xml:space="preserve"> </w:t>
            </w:r>
            <w:r w:rsidRPr="007C319C">
              <w:t>strategic</w:t>
            </w:r>
            <w:r>
              <w:t xml:space="preserve"> </w:t>
            </w:r>
            <w:r w:rsidRPr="007C319C">
              <w:t>advice</w:t>
            </w:r>
            <w:r>
              <w:t xml:space="preserve"> </w:t>
            </w:r>
            <w:r w:rsidRPr="007C319C">
              <w:t>to</w:t>
            </w:r>
            <w:r>
              <w:t xml:space="preserve"> </w:t>
            </w:r>
            <w:r w:rsidRPr="007C319C">
              <w:t>guide</w:t>
            </w:r>
            <w:r>
              <w:t xml:space="preserve"> </w:t>
            </w:r>
            <w:r w:rsidRPr="007C319C">
              <w:t>government</w:t>
            </w:r>
            <w:r>
              <w:t xml:space="preserve"> </w:t>
            </w:r>
            <w:r w:rsidRPr="007C319C">
              <w:t>decisions</w:t>
            </w:r>
            <w:r>
              <w:t xml:space="preserve"> </w:t>
            </w:r>
            <w:r w:rsidRPr="007C319C">
              <w:t>to</w:t>
            </w:r>
            <w:r>
              <w:t xml:space="preserve"> </w:t>
            </w:r>
            <w:r w:rsidRPr="007C319C">
              <w:t>maintain</w:t>
            </w:r>
            <w:r>
              <w:t xml:space="preserve"> </w:t>
            </w:r>
            <w:r w:rsidRPr="007C319C">
              <w:t>Victoria’s</w:t>
            </w:r>
            <w:r>
              <w:t xml:space="preserve"> </w:t>
            </w:r>
            <w:r w:rsidRPr="007C319C">
              <w:t>position</w:t>
            </w:r>
            <w:r>
              <w:t xml:space="preserve"> </w:t>
            </w:r>
            <w:r w:rsidRPr="007C319C">
              <w:t>as</w:t>
            </w:r>
            <w:r>
              <w:t xml:space="preserve"> </w:t>
            </w:r>
            <w:r w:rsidRPr="007C319C">
              <w:t>a</w:t>
            </w:r>
            <w:r>
              <w:t xml:space="preserve"> </w:t>
            </w:r>
            <w:r w:rsidRPr="007C319C">
              <w:t>national</w:t>
            </w:r>
            <w:r>
              <w:t xml:space="preserve"> </w:t>
            </w:r>
            <w:r w:rsidRPr="007C319C">
              <w:t>leader</w:t>
            </w:r>
            <w:r>
              <w:t xml:space="preserve"> </w:t>
            </w:r>
            <w:r w:rsidRPr="007C319C">
              <w:t>in</w:t>
            </w:r>
            <w:r>
              <w:t xml:space="preserve"> </w:t>
            </w:r>
            <w:r w:rsidRPr="007C319C">
              <w:t>circular</w:t>
            </w:r>
            <w:r>
              <w:t xml:space="preserve"> </w:t>
            </w:r>
            <w:r w:rsidRPr="007C319C">
              <w:t>economy</w:t>
            </w:r>
            <w:r>
              <w:t xml:space="preserve"> </w:t>
            </w:r>
            <w:r w:rsidRPr="007C319C">
              <w:t>reform,</w:t>
            </w:r>
            <w:r>
              <w:t xml:space="preserve"> </w:t>
            </w:r>
            <w:r w:rsidRPr="007C319C">
              <w:t>and</w:t>
            </w:r>
            <w:r>
              <w:t xml:space="preserve"> </w:t>
            </w:r>
            <w:r w:rsidRPr="007C319C">
              <w:t>progress</w:t>
            </w:r>
            <w:r>
              <w:t xml:space="preserve"> </w:t>
            </w:r>
            <w:r w:rsidRPr="007C319C">
              <w:t>delivery</w:t>
            </w:r>
            <w:r>
              <w:t xml:space="preserve"> </w:t>
            </w:r>
            <w:r w:rsidRPr="007C319C">
              <w:t>of</w:t>
            </w:r>
            <w:r>
              <w:t xml:space="preserve"> </w:t>
            </w:r>
            <w:r w:rsidRPr="007C319C">
              <w:t>the</w:t>
            </w:r>
            <w:r>
              <w:t xml:space="preserve"> </w:t>
            </w:r>
            <w:r w:rsidRPr="007C319C">
              <w:t>government’s</w:t>
            </w:r>
            <w:r>
              <w:t xml:space="preserve"> </w:t>
            </w:r>
            <w:r w:rsidRPr="007C319C">
              <w:t>10-year</w:t>
            </w:r>
            <w:r>
              <w:t xml:space="preserve"> </w:t>
            </w:r>
            <w:r w:rsidRPr="007C319C">
              <w:t>circular</w:t>
            </w:r>
            <w:r>
              <w:t xml:space="preserve"> </w:t>
            </w:r>
            <w:r w:rsidRPr="007C319C">
              <w:t>economy</w:t>
            </w:r>
            <w:r>
              <w:t xml:space="preserve"> </w:t>
            </w:r>
            <w:r w:rsidRPr="007C319C">
              <w:t>policy.</w:t>
            </w:r>
            <w:r>
              <w:t xml:space="preserve"> </w:t>
            </w:r>
            <w:r w:rsidRPr="007C319C">
              <w:t>Highlights</w:t>
            </w:r>
            <w:r>
              <w:t xml:space="preserve"> </w:t>
            </w:r>
            <w:r w:rsidRPr="007C319C">
              <w:t>from</w:t>
            </w:r>
            <w:r>
              <w:t xml:space="preserve"> </w:t>
            </w:r>
            <w:r w:rsidRPr="007C319C">
              <w:t>2024-25</w:t>
            </w:r>
            <w:r>
              <w:t xml:space="preserve"> </w:t>
            </w:r>
            <w:r w:rsidRPr="007C319C">
              <w:t>include:</w:t>
            </w:r>
            <w:r>
              <w:t xml:space="preserve"> </w:t>
            </w:r>
          </w:p>
          <w:p w14:paraId="7FDD7F27" w14:textId="77777777" w:rsidR="00B71523" w:rsidRPr="007C319C" w:rsidRDefault="00B71523" w:rsidP="003825DB">
            <w:pPr>
              <w:pStyle w:val="TableBullet"/>
            </w:pPr>
            <w:r w:rsidRPr="007C319C">
              <w:t>DEECA</w:t>
            </w:r>
            <w:r>
              <w:t xml:space="preserve"> </w:t>
            </w:r>
            <w:r w:rsidRPr="007C319C">
              <w:t>worked</w:t>
            </w:r>
            <w:r>
              <w:t xml:space="preserve"> </w:t>
            </w:r>
            <w:r w:rsidRPr="007C319C">
              <w:t>with</w:t>
            </w:r>
            <w:r>
              <w:t xml:space="preserve"> </w:t>
            </w:r>
            <w:r w:rsidRPr="007C319C">
              <w:t>other</w:t>
            </w:r>
            <w:r>
              <w:t xml:space="preserve"> </w:t>
            </w:r>
            <w:r w:rsidRPr="007C319C">
              <w:t>jurisdictions</w:t>
            </w:r>
            <w:r>
              <w:t xml:space="preserve"> </w:t>
            </w:r>
            <w:r w:rsidRPr="007C319C">
              <w:t>to</w:t>
            </w:r>
            <w:r>
              <w:t xml:space="preserve"> </w:t>
            </w:r>
            <w:r w:rsidRPr="007C319C">
              <w:t>finalise</w:t>
            </w:r>
            <w:r>
              <w:t xml:space="preserve"> </w:t>
            </w:r>
            <w:r w:rsidRPr="007C319C">
              <w:t>a</w:t>
            </w:r>
            <w:r>
              <w:t xml:space="preserve"> </w:t>
            </w:r>
            <w:r w:rsidRPr="007C319C">
              <w:t>new</w:t>
            </w:r>
            <w:r>
              <w:t xml:space="preserve"> </w:t>
            </w:r>
            <w:hyperlink r:id="rId42" w:history="1">
              <w:r w:rsidRPr="00B62688">
                <w:rPr>
                  <w:rStyle w:val="Hyperlink"/>
                </w:rPr>
                <w:t>National</w:t>
              </w:r>
              <w:r>
                <w:rPr>
                  <w:rStyle w:val="Hyperlink"/>
                </w:rPr>
                <w:t xml:space="preserve"> </w:t>
              </w:r>
              <w:r w:rsidRPr="00B62688">
                <w:rPr>
                  <w:rStyle w:val="Hyperlink"/>
                </w:rPr>
                <w:t>Waste</w:t>
              </w:r>
              <w:r>
                <w:rPr>
                  <w:rStyle w:val="Hyperlink"/>
                </w:rPr>
                <w:t xml:space="preserve"> </w:t>
              </w:r>
              <w:r w:rsidRPr="00B62688">
                <w:rPr>
                  <w:rStyle w:val="Hyperlink"/>
                </w:rPr>
                <w:t>Policy</w:t>
              </w:r>
              <w:r>
                <w:rPr>
                  <w:rStyle w:val="Hyperlink"/>
                </w:rPr>
                <w:t xml:space="preserve"> </w:t>
              </w:r>
              <w:r w:rsidRPr="00B62688">
                <w:rPr>
                  <w:rStyle w:val="Hyperlink"/>
                </w:rPr>
                <w:t>Action</w:t>
              </w:r>
              <w:r>
                <w:rPr>
                  <w:rStyle w:val="Hyperlink"/>
                </w:rPr>
                <w:t xml:space="preserve"> </w:t>
              </w:r>
              <w:r w:rsidRPr="00B62688">
                <w:rPr>
                  <w:rStyle w:val="Hyperlink"/>
                </w:rPr>
                <w:t>Plan</w:t>
              </w:r>
            </w:hyperlink>
            <w:r w:rsidRPr="007C319C">
              <w:t>,</w:t>
            </w:r>
            <w:r>
              <w:t xml:space="preserve"> </w:t>
            </w:r>
            <w:r w:rsidRPr="007C319C">
              <w:t>which</w:t>
            </w:r>
            <w:r>
              <w:t xml:space="preserve"> </w:t>
            </w:r>
            <w:r w:rsidRPr="007C319C">
              <w:t>was</w:t>
            </w:r>
            <w:r>
              <w:t xml:space="preserve"> </w:t>
            </w:r>
            <w:r w:rsidRPr="007C319C">
              <w:t>agreed</w:t>
            </w:r>
            <w:r>
              <w:t xml:space="preserve"> </w:t>
            </w:r>
            <w:r w:rsidRPr="007C319C">
              <w:t>at</w:t>
            </w:r>
            <w:r>
              <w:t xml:space="preserve"> </w:t>
            </w:r>
            <w:r w:rsidRPr="007C319C">
              <w:t>the</w:t>
            </w:r>
            <w:r>
              <w:t xml:space="preserve"> </w:t>
            </w:r>
            <w:r w:rsidRPr="007C319C">
              <w:t>Environment</w:t>
            </w:r>
            <w:r>
              <w:t xml:space="preserve"> </w:t>
            </w:r>
            <w:r w:rsidRPr="007C319C">
              <w:t>Ministers’</w:t>
            </w:r>
            <w:r>
              <w:t xml:space="preserve"> </w:t>
            </w:r>
            <w:r w:rsidRPr="007C319C">
              <w:t>Meeting</w:t>
            </w:r>
            <w:r>
              <w:t xml:space="preserve"> </w:t>
            </w:r>
            <w:r w:rsidRPr="007C319C">
              <w:t>in</w:t>
            </w:r>
            <w:r>
              <w:t xml:space="preserve"> </w:t>
            </w:r>
            <w:r w:rsidRPr="007C319C">
              <w:t>December</w:t>
            </w:r>
            <w:r>
              <w:t xml:space="preserve"> </w:t>
            </w:r>
            <w:r w:rsidRPr="007C319C">
              <w:t>2024,</w:t>
            </w:r>
            <w:r>
              <w:t xml:space="preserve"> </w:t>
            </w:r>
            <w:r w:rsidRPr="007C319C">
              <w:t>and</w:t>
            </w:r>
            <w:r>
              <w:t xml:space="preserve"> </w:t>
            </w:r>
            <w:r w:rsidRPr="007C319C">
              <w:t>Victoria’s</w:t>
            </w:r>
            <w:r>
              <w:t xml:space="preserve"> </w:t>
            </w:r>
            <w:r w:rsidRPr="007C319C">
              <w:t>first</w:t>
            </w:r>
            <w:r>
              <w:t xml:space="preserve"> </w:t>
            </w:r>
            <w:r w:rsidRPr="007C319C">
              <w:t>implementation</w:t>
            </w:r>
            <w:r>
              <w:t xml:space="preserve"> </w:t>
            </w:r>
            <w:r w:rsidRPr="007C319C">
              <w:t>plan.</w:t>
            </w:r>
            <w:r>
              <w:t xml:space="preserve"> </w:t>
            </w:r>
          </w:p>
          <w:p w14:paraId="6F63F66C" w14:textId="77777777" w:rsidR="00B71523" w:rsidRPr="007C319C" w:rsidRDefault="00B71523" w:rsidP="003825DB">
            <w:pPr>
              <w:pStyle w:val="TableBullet"/>
            </w:pPr>
            <w:r w:rsidRPr="007C319C">
              <w:t>On</w:t>
            </w:r>
            <w:r>
              <w:t xml:space="preserve"> </w:t>
            </w:r>
            <w:r w:rsidRPr="007C319C">
              <w:t>17</w:t>
            </w:r>
            <w:r>
              <w:t xml:space="preserve"> </w:t>
            </w:r>
            <w:r w:rsidRPr="007C319C">
              <w:t>December</w:t>
            </w:r>
            <w:r>
              <w:t xml:space="preserve"> </w:t>
            </w:r>
            <w:r w:rsidRPr="007C319C">
              <w:t>2024,</w:t>
            </w:r>
            <w:r>
              <w:t xml:space="preserve"> </w:t>
            </w:r>
            <w:r w:rsidRPr="007C319C">
              <w:t>regulations</w:t>
            </w:r>
            <w:r>
              <w:t xml:space="preserve"> </w:t>
            </w:r>
            <w:r w:rsidRPr="007C319C">
              <w:t>were</w:t>
            </w:r>
            <w:r>
              <w:t xml:space="preserve"> </w:t>
            </w:r>
            <w:r w:rsidRPr="007C319C">
              <w:t>made</w:t>
            </w:r>
            <w:r>
              <w:t xml:space="preserve"> </w:t>
            </w:r>
            <w:r w:rsidRPr="007C319C">
              <w:t>to</w:t>
            </w:r>
            <w:r>
              <w:t xml:space="preserve"> </w:t>
            </w:r>
            <w:r w:rsidRPr="007C319C">
              <w:t>set</w:t>
            </w:r>
            <w:r>
              <w:t xml:space="preserve"> </w:t>
            </w:r>
            <w:r w:rsidRPr="007C319C">
              <w:t>a</w:t>
            </w:r>
            <w:r>
              <w:t xml:space="preserve"> </w:t>
            </w:r>
            <w:r w:rsidRPr="007C319C">
              <w:t>cap</w:t>
            </w:r>
            <w:r>
              <w:t xml:space="preserve"> </w:t>
            </w:r>
            <w:r w:rsidRPr="007C319C">
              <w:t>of</w:t>
            </w:r>
            <w:r>
              <w:t xml:space="preserve"> </w:t>
            </w:r>
            <w:r w:rsidRPr="007C319C">
              <w:t>2</w:t>
            </w:r>
            <w:r>
              <w:t xml:space="preserve"> </w:t>
            </w:r>
            <w:r w:rsidRPr="007C319C">
              <w:t>million</w:t>
            </w:r>
            <w:r>
              <w:t xml:space="preserve"> </w:t>
            </w:r>
            <w:r w:rsidRPr="007C319C">
              <w:t>tonnes</w:t>
            </w:r>
            <w:r>
              <w:t xml:space="preserve"> </w:t>
            </w:r>
            <w:r w:rsidRPr="007C319C">
              <w:t>per</w:t>
            </w:r>
            <w:r>
              <w:t xml:space="preserve"> </w:t>
            </w:r>
            <w:r w:rsidRPr="007C319C">
              <w:t>annum</w:t>
            </w:r>
            <w:r>
              <w:t xml:space="preserve"> </w:t>
            </w:r>
            <w:r w:rsidRPr="007C319C">
              <w:t>on</w:t>
            </w:r>
            <w:r>
              <w:t xml:space="preserve"> </w:t>
            </w:r>
            <w:r w:rsidRPr="007C319C">
              <w:t>the</w:t>
            </w:r>
            <w:r>
              <w:t xml:space="preserve"> </w:t>
            </w:r>
            <w:r w:rsidRPr="007C319C">
              <w:t>amount</w:t>
            </w:r>
            <w:r>
              <w:t xml:space="preserve"> </w:t>
            </w:r>
            <w:r w:rsidRPr="007C319C">
              <w:t>of</w:t>
            </w:r>
            <w:r>
              <w:t xml:space="preserve"> </w:t>
            </w:r>
            <w:r w:rsidRPr="007C319C">
              <w:t>thermal</w:t>
            </w:r>
            <w:r>
              <w:t xml:space="preserve"> </w:t>
            </w:r>
            <w:r w:rsidRPr="007C319C">
              <w:t>waste</w:t>
            </w:r>
            <w:r>
              <w:t xml:space="preserve"> </w:t>
            </w:r>
            <w:r w:rsidRPr="007C319C">
              <w:t>to</w:t>
            </w:r>
            <w:r>
              <w:t xml:space="preserve"> </w:t>
            </w:r>
            <w:r w:rsidRPr="007C319C">
              <w:t>energy</w:t>
            </w:r>
            <w:r>
              <w:t xml:space="preserve"> </w:t>
            </w:r>
            <w:r w:rsidRPr="007C319C">
              <w:t>that</w:t>
            </w:r>
            <w:r>
              <w:t xml:space="preserve"> </w:t>
            </w:r>
            <w:r w:rsidRPr="007C319C">
              <w:t>can</w:t>
            </w:r>
            <w:r>
              <w:t xml:space="preserve"> </w:t>
            </w:r>
            <w:r w:rsidRPr="007C319C">
              <w:t>be</w:t>
            </w:r>
            <w:r>
              <w:t xml:space="preserve"> </w:t>
            </w:r>
            <w:r w:rsidRPr="007C319C">
              <w:t>processed</w:t>
            </w:r>
            <w:r>
              <w:t xml:space="preserve"> </w:t>
            </w:r>
            <w:r w:rsidRPr="007C319C">
              <w:t>in</w:t>
            </w:r>
            <w:r>
              <w:t xml:space="preserve"> </w:t>
            </w:r>
            <w:r w:rsidRPr="007C319C">
              <w:t>Victoria,</w:t>
            </w:r>
            <w:r>
              <w:t xml:space="preserve"> </w:t>
            </w:r>
            <w:r w:rsidRPr="007C319C">
              <w:t>and</w:t>
            </w:r>
            <w:r>
              <w:t xml:space="preserve"> </w:t>
            </w:r>
            <w:r w:rsidRPr="007C319C">
              <w:t>requirements</w:t>
            </w:r>
            <w:r>
              <w:t xml:space="preserve"> were established </w:t>
            </w:r>
            <w:r w:rsidRPr="007C319C">
              <w:t>for</w:t>
            </w:r>
            <w:r>
              <w:t xml:space="preserve"> </w:t>
            </w:r>
            <w:r w:rsidRPr="007C319C">
              <w:t>expressions</w:t>
            </w:r>
            <w:r>
              <w:t xml:space="preserve"> </w:t>
            </w:r>
            <w:r w:rsidRPr="007C319C">
              <w:t>of</w:t>
            </w:r>
            <w:r>
              <w:t xml:space="preserve"> </w:t>
            </w:r>
            <w:r w:rsidRPr="007C319C">
              <w:t>interest</w:t>
            </w:r>
            <w:r>
              <w:t xml:space="preserve"> </w:t>
            </w:r>
            <w:r w:rsidRPr="007C319C">
              <w:t>and</w:t>
            </w:r>
            <w:r>
              <w:t xml:space="preserve"> </w:t>
            </w:r>
            <w:r w:rsidRPr="007C319C">
              <w:t>cap</w:t>
            </w:r>
            <w:r>
              <w:t xml:space="preserve"> </w:t>
            </w:r>
            <w:r w:rsidRPr="007C319C">
              <w:t>licensing</w:t>
            </w:r>
            <w:r>
              <w:t xml:space="preserve"> </w:t>
            </w:r>
            <w:r w:rsidRPr="007C319C">
              <w:t>processes.</w:t>
            </w:r>
            <w:r>
              <w:t xml:space="preserve"> </w:t>
            </w:r>
            <w:r w:rsidRPr="007C319C">
              <w:t>Recycling</w:t>
            </w:r>
            <w:r>
              <w:t xml:space="preserve"> </w:t>
            </w:r>
            <w:r w:rsidRPr="007C319C">
              <w:t>Victoria</w:t>
            </w:r>
            <w:r>
              <w:t xml:space="preserve"> </w:t>
            </w:r>
            <w:r w:rsidRPr="007C319C">
              <w:t>commenced</w:t>
            </w:r>
            <w:r>
              <w:t xml:space="preserve"> </w:t>
            </w:r>
            <w:r w:rsidRPr="007C319C">
              <w:t>the</w:t>
            </w:r>
            <w:r>
              <w:t xml:space="preserve"> </w:t>
            </w:r>
            <w:r w:rsidRPr="007C319C">
              <w:t>expression</w:t>
            </w:r>
            <w:r>
              <w:t xml:space="preserve"> </w:t>
            </w:r>
            <w:r w:rsidRPr="007C319C">
              <w:t>of</w:t>
            </w:r>
            <w:r>
              <w:t xml:space="preserve"> </w:t>
            </w:r>
            <w:r w:rsidRPr="007C319C">
              <w:t>interest</w:t>
            </w:r>
            <w:r>
              <w:t xml:space="preserve"> </w:t>
            </w:r>
            <w:r w:rsidRPr="007C319C">
              <w:t>process</w:t>
            </w:r>
            <w:r>
              <w:t xml:space="preserve"> </w:t>
            </w:r>
            <w:r w:rsidRPr="007C319C">
              <w:t>for</w:t>
            </w:r>
            <w:r>
              <w:t xml:space="preserve"> </w:t>
            </w:r>
            <w:r w:rsidRPr="007C319C">
              <w:t>cap</w:t>
            </w:r>
            <w:r>
              <w:t xml:space="preserve"> </w:t>
            </w:r>
            <w:r w:rsidRPr="007C319C">
              <w:t>licences</w:t>
            </w:r>
            <w:r>
              <w:t xml:space="preserve"> </w:t>
            </w:r>
            <w:r w:rsidRPr="007C319C">
              <w:t>on</w:t>
            </w:r>
            <w:r>
              <w:t xml:space="preserve"> </w:t>
            </w:r>
            <w:r w:rsidRPr="007C319C">
              <w:t>the</w:t>
            </w:r>
            <w:r>
              <w:t xml:space="preserve"> </w:t>
            </w:r>
            <w:r w:rsidRPr="007C319C">
              <w:t>same</w:t>
            </w:r>
            <w:r>
              <w:t xml:space="preserve"> </w:t>
            </w:r>
            <w:r w:rsidRPr="007C319C">
              <w:t>day.</w:t>
            </w:r>
            <w:r>
              <w:t xml:space="preserve"> </w:t>
            </w:r>
            <w:r w:rsidRPr="007C319C">
              <w:t>The</w:t>
            </w:r>
            <w:r>
              <w:t xml:space="preserve"> </w:t>
            </w:r>
            <w:r w:rsidRPr="007C319C">
              <w:t>thermal</w:t>
            </w:r>
            <w:r>
              <w:t xml:space="preserve"> </w:t>
            </w:r>
            <w:r w:rsidRPr="007C319C">
              <w:t>Waste</w:t>
            </w:r>
            <w:r>
              <w:t xml:space="preserve"> </w:t>
            </w:r>
            <w:r w:rsidRPr="007C319C">
              <w:t>to</w:t>
            </w:r>
            <w:r>
              <w:t xml:space="preserve"> </w:t>
            </w:r>
            <w:r w:rsidRPr="007C319C">
              <w:t>Energy</w:t>
            </w:r>
            <w:r>
              <w:t xml:space="preserve"> </w:t>
            </w:r>
            <w:r w:rsidRPr="007C319C">
              <w:t>cap</w:t>
            </w:r>
            <w:r>
              <w:t xml:space="preserve"> </w:t>
            </w:r>
            <w:r w:rsidRPr="007C319C">
              <w:t>was</w:t>
            </w:r>
            <w:r>
              <w:t xml:space="preserve"> </w:t>
            </w:r>
            <w:r w:rsidRPr="007C319C">
              <w:t>announced</w:t>
            </w:r>
            <w:r>
              <w:t xml:space="preserve"> </w:t>
            </w:r>
            <w:r w:rsidRPr="007C319C">
              <w:t>in</w:t>
            </w:r>
            <w:r>
              <w:t xml:space="preserve"> </w:t>
            </w:r>
            <w:r w:rsidRPr="007C319C">
              <w:t>the</w:t>
            </w:r>
            <w:r>
              <w:t xml:space="preserve"> </w:t>
            </w:r>
            <w:hyperlink r:id="rId43" w:history="1">
              <w:r w:rsidRPr="00B62688">
                <w:rPr>
                  <w:rStyle w:val="Hyperlink"/>
                </w:rPr>
                <w:t>Economic</w:t>
              </w:r>
              <w:r>
                <w:rPr>
                  <w:rStyle w:val="Hyperlink"/>
                </w:rPr>
                <w:t xml:space="preserve"> </w:t>
              </w:r>
              <w:r w:rsidRPr="00B62688">
                <w:rPr>
                  <w:rStyle w:val="Hyperlink"/>
                </w:rPr>
                <w:t>Growth</w:t>
              </w:r>
              <w:r>
                <w:rPr>
                  <w:rStyle w:val="Hyperlink"/>
                </w:rPr>
                <w:t xml:space="preserve"> </w:t>
              </w:r>
              <w:r w:rsidRPr="00B62688">
                <w:rPr>
                  <w:rStyle w:val="Hyperlink"/>
                </w:rPr>
                <w:t>Statement</w:t>
              </w:r>
            </w:hyperlink>
            <w:r>
              <w:t xml:space="preserve">, </w:t>
            </w:r>
            <w:r w:rsidRPr="007C319C">
              <w:t>along</w:t>
            </w:r>
            <w:r>
              <w:t xml:space="preserve"> </w:t>
            </w:r>
            <w:r w:rsidRPr="007C319C">
              <w:t>with</w:t>
            </w:r>
            <w:r>
              <w:t xml:space="preserve"> </w:t>
            </w:r>
            <w:r w:rsidRPr="007C319C">
              <w:t>the</w:t>
            </w:r>
            <w:r>
              <w:t xml:space="preserve"> </w:t>
            </w:r>
            <w:r w:rsidRPr="007C319C">
              <w:t>intention</w:t>
            </w:r>
            <w:r>
              <w:t xml:space="preserve"> </w:t>
            </w:r>
            <w:r w:rsidRPr="007C319C">
              <w:t>to</w:t>
            </w:r>
            <w:r>
              <w:t xml:space="preserve"> </w:t>
            </w:r>
            <w:r w:rsidRPr="007C319C">
              <w:t>increase</w:t>
            </w:r>
            <w:r>
              <w:t xml:space="preserve"> </w:t>
            </w:r>
            <w:r w:rsidRPr="007C319C">
              <w:t>the</w:t>
            </w:r>
            <w:r>
              <w:t xml:space="preserve"> </w:t>
            </w:r>
            <w:r w:rsidRPr="007C319C">
              <w:t>cap</w:t>
            </w:r>
            <w:r>
              <w:t xml:space="preserve"> </w:t>
            </w:r>
            <w:r w:rsidRPr="007C319C">
              <w:t>to</w:t>
            </w:r>
            <w:r>
              <w:t xml:space="preserve"> </w:t>
            </w:r>
            <w:r w:rsidRPr="007C319C">
              <w:t>2.5</w:t>
            </w:r>
            <w:r>
              <w:t xml:space="preserve"> </w:t>
            </w:r>
            <w:r w:rsidRPr="007C319C">
              <w:t>million</w:t>
            </w:r>
            <w:r>
              <w:t xml:space="preserve"> </w:t>
            </w:r>
            <w:r w:rsidRPr="007C319C">
              <w:t>tonnes</w:t>
            </w:r>
            <w:r>
              <w:t xml:space="preserve"> </w:t>
            </w:r>
            <w:r w:rsidRPr="007C319C">
              <w:t>per</w:t>
            </w:r>
            <w:r>
              <w:t xml:space="preserve"> </w:t>
            </w:r>
            <w:r w:rsidRPr="007C319C">
              <w:t>annum</w:t>
            </w:r>
            <w:r>
              <w:t xml:space="preserve"> </w:t>
            </w:r>
            <w:r w:rsidRPr="007C319C">
              <w:t>in</w:t>
            </w:r>
            <w:r>
              <w:t xml:space="preserve"> </w:t>
            </w:r>
            <w:r w:rsidRPr="007C319C">
              <w:t>2025.</w:t>
            </w:r>
          </w:p>
          <w:p w14:paraId="68F185CB" w14:textId="77777777" w:rsidR="00B71523" w:rsidRPr="007C319C" w:rsidRDefault="00B71523" w:rsidP="003825DB">
            <w:pPr>
              <w:pStyle w:val="TableBullet"/>
            </w:pPr>
            <w:r w:rsidRPr="007C319C">
              <w:t>DEECA</w:t>
            </w:r>
            <w:r>
              <w:t xml:space="preserve"> </w:t>
            </w:r>
            <w:r w:rsidRPr="007C319C">
              <w:t>prepared</w:t>
            </w:r>
            <w:r>
              <w:t xml:space="preserve"> </w:t>
            </w:r>
            <w:r w:rsidRPr="007C319C">
              <w:t>a</w:t>
            </w:r>
            <w:r>
              <w:t xml:space="preserve"> </w:t>
            </w:r>
            <w:r w:rsidRPr="007C319C">
              <w:t>Regulatory</w:t>
            </w:r>
            <w:r>
              <w:t xml:space="preserve"> </w:t>
            </w:r>
            <w:r w:rsidRPr="007C319C">
              <w:t>Impact</w:t>
            </w:r>
            <w:r>
              <w:t xml:space="preserve"> </w:t>
            </w:r>
            <w:r w:rsidRPr="007C319C">
              <w:t>Statement</w:t>
            </w:r>
            <w:r>
              <w:t xml:space="preserve"> </w:t>
            </w:r>
            <w:r w:rsidRPr="007C319C">
              <w:t>that</w:t>
            </w:r>
            <w:r>
              <w:t xml:space="preserve"> </w:t>
            </w:r>
            <w:r w:rsidRPr="007C319C">
              <w:t>assessed</w:t>
            </w:r>
            <w:r>
              <w:t xml:space="preserve"> </w:t>
            </w:r>
            <w:r w:rsidRPr="007C319C">
              <w:t>the</w:t>
            </w:r>
            <w:r>
              <w:t xml:space="preserve"> </w:t>
            </w:r>
            <w:r w:rsidRPr="007C319C">
              <w:t>proposed</w:t>
            </w:r>
            <w:r>
              <w:t xml:space="preserve"> </w:t>
            </w:r>
            <w:r w:rsidRPr="007C319C">
              <w:t>increase</w:t>
            </w:r>
            <w:r>
              <w:t xml:space="preserve"> </w:t>
            </w:r>
            <w:r w:rsidRPr="007C319C">
              <w:t>to</w:t>
            </w:r>
            <w:r>
              <w:t xml:space="preserve"> </w:t>
            </w:r>
            <w:r w:rsidRPr="007C319C">
              <w:t>the</w:t>
            </w:r>
            <w:r>
              <w:t xml:space="preserve"> </w:t>
            </w:r>
            <w:r w:rsidRPr="007C319C">
              <w:t>thermal</w:t>
            </w:r>
            <w:r>
              <w:t xml:space="preserve"> </w:t>
            </w:r>
            <w:r w:rsidRPr="007C319C">
              <w:t>waste</w:t>
            </w:r>
            <w:r>
              <w:t xml:space="preserve"> </w:t>
            </w:r>
            <w:r w:rsidRPr="007C319C">
              <w:t>to</w:t>
            </w:r>
            <w:r>
              <w:t xml:space="preserve"> </w:t>
            </w:r>
            <w:r w:rsidRPr="007C319C">
              <w:t>energy</w:t>
            </w:r>
            <w:r>
              <w:t xml:space="preserve"> </w:t>
            </w:r>
            <w:r w:rsidRPr="007C319C">
              <w:t>cap</w:t>
            </w:r>
            <w:r>
              <w:t xml:space="preserve"> </w:t>
            </w:r>
            <w:r w:rsidRPr="007C319C">
              <w:t>limit</w:t>
            </w:r>
            <w:r>
              <w:t xml:space="preserve"> </w:t>
            </w:r>
            <w:r w:rsidRPr="007C319C">
              <w:t>from</w:t>
            </w:r>
            <w:r>
              <w:t xml:space="preserve"> </w:t>
            </w:r>
            <w:r w:rsidRPr="007C319C">
              <w:t>2</w:t>
            </w:r>
            <w:r>
              <w:t xml:space="preserve"> </w:t>
            </w:r>
            <w:r w:rsidRPr="007C319C">
              <w:t>million</w:t>
            </w:r>
            <w:r>
              <w:t xml:space="preserve"> </w:t>
            </w:r>
            <w:r w:rsidRPr="007C319C">
              <w:t>tonnes</w:t>
            </w:r>
            <w:r>
              <w:t xml:space="preserve"> </w:t>
            </w:r>
            <w:r w:rsidRPr="007C319C">
              <w:t>per</w:t>
            </w:r>
            <w:r>
              <w:t xml:space="preserve"> </w:t>
            </w:r>
            <w:r w:rsidRPr="007C319C">
              <w:t>annum</w:t>
            </w:r>
            <w:r>
              <w:t xml:space="preserve"> </w:t>
            </w:r>
            <w:r w:rsidRPr="007C319C">
              <w:t>to</w:t>
            </w:r>
            <w:r>
              <w:t xml:space="preserve"> </w:t>
            </w:r>
            <w:r w:rsidRPr="007C319C">
              <w:t>2.5</w:t>
            </w:r>
            <w:r>
              <w:t xml:space="preserve"> </w:t>
            </w:r>
            <w:r w:rsidRPr="007C319C">
              <w:t>million</w:t>
            </w:r>
            <w:r>
              <w:t xml:space="preserve"> </w:t>
            </w:r>
            <w:r w:rsidRPr="007C319C">
              <w:t>tonnes</w:t>
            </w:r>
            <w:r>
              <w:t xml:space="preserve"> </w:t>
            </w:r>
            <w:r w:rsidRPr="007C319C">
              <w:t>per</w:t>
            </w:r>
            <w:r>
              <w:t xml:space="preserve"> </w:t>
            </w:r>
            <w:r w:rsidRPr="007C319C">
              <w:t>annum.</w:t>
            </w:r>
            <w:r>
              <w:t xml:space="preserve"> </w:t>
            </w:r>
            <w:r w:rsidRPr="007C319C">
              <w:t>Consultation</w:t>
            </w:r>
            <w:r>
              <w:t xml:space="preserve"> </w:t>
            </w:r>
            <w:r w:rsidRPr="007C319C">
              <w:t>was</w:t>
            </w:r>
            <w:r>
              <w:t xml:space="preserve"> </w:t>
            </w:r>
            <w:r w:rsidRPr="007C319C">
              <w:t>undertaken</w:t>
            </w:r>
            <w:r>
              <w:t xml:space="preserve"> </w:t>
            </w:r>
            <w:r w:rsidRPr="007C319C">
              <w:t>from</w:t>
            </w:r>
            <w:r>
              <w:t xml:space="preserve"> </w:t>
            </w:r>
            <w:r w:rsidRPr="007C319C">
              <w:t>March</w:t>
            </w:r>
            <w:r>
              <w:t xml:space="preserve"> </w:t>
            </w:r>
            <w:r w:rsidRPr="007C319C">
              <w:t>to</w:t>
            </w:r>
            <w:r>
              <w:t xml:space="preserve"> </w:t>
            </w:r>
            <w:r w:rsidRPr="007C319C">
              <w:t>April</w:t>
            </w:r>
            <w:r>
              <w:t xml:space="preserve"> </w:t>
            </w:r>
            <w:r w:rsidRPr="007C319C">
              <w:t>2025</w:t>
            </w:r>
            <w:r>
              <w:t xml:space="preserve"> </w:t>
            </w:r>
            <w:r w:rsidRPr="007C319C">
              <w:t>on</w:t>
            </w:r>
            <w:r>
              <w:t xml:space="preserve"> </w:t>
            </w:r>
            <w:r w:rsidRPr="007C319C">
              <w:t>the</w:t>
            </w:r>
            <w:r>
              <w:t xml:space="preserve"> </w:t>
            </w:r>
            <w:r w:rsidRPr="007C319C">
              <w:t>proposed</w:t>
            </w:r>
            <w:r>
              <w:t xml:space="preserve"> </w:t>
            </w:r>
            <w:r w:rsidRPr="007C319C">
              <w:t>change.</w:t>
            </w:r>
            <w:r>
              <w:t xml:space="preserve"> </w:t>
            </w:r>
          </w:p>
          <w:p w14:paraId="14A6A0A1" w14:textId="77777777" w:rsidR="00B71523" w:rsidRPr="007C319C" w:rsidRDefault="00B71523" w:rsidP="003825DB">
            <w:pPr>
              <w:pStyle w:val="TableBullet"/>
            </w:pPr>
            <w:r w:rsidRPr="007C319C">
              <w:t>Recycling</w:t>
            </w:r>
            <w:r>
              <w:t xml:space="preserve"> </w:t>
            </w:r>
            <w:r w:rsidRPr="007C319C">
              <w:t>Victoria</w:t>
            </w:r>
            <w:r>
              <w:t xml:space="preserve"> </w:t>
            </w:r>
            <w:r w:rsidRPr="007C319C">
              <w:t>prepared</w:t>
            </w:r>
            <w:r>
              <w:t xml:space="preserve"> </w:t>
            </w:r>
            <w:r w:rsidRPr="007C319C">
              <w:t>and</w:t>
            </w:r>
            <w:r>
              <w:t xml:space="preserve"> </w:t>
            </w:r>
            <w:r w:rsidRPr="007C319C">
              <w:t>released</w:t>
            </w:r>
            <w:r>
              <w:t xml:space="preserve"> </w:t>
            </w:r>
            <w:r w:rsidRPr="007C319C">
              <w:t>the</w:t>
            </w:r>
            <w:r>
              <w:t xml:space="preserve"> </w:t>
            </w:r>
            <w:r w:rsidRPr="007C319C">
              <w:t>second</w:t>
            </w:r>
            <w:r>
              <w:t xml:space="preserve"> </w:t>
            </w:r>
            <w:r w:rsidRPr="007C319C">
              <w:t>annual</w:t>
            </w:r>
            <w:r>
              <w:t xml:space="preserve"> </w:t>
            </w:r>
            <w:hyperlink r:id="rId44">
              <w:r w:rsidRPr="00B62688">
                <w:rPr>
                  <w:rStyle w:val="Hyperlink"/>
                </w:rPr>
                <w:t>Circular</w:t>
              </w:r>
              <w:r>
                <w:rPr>
                  <w:rStyle w:val="Hyperlink"/>
                </w:rPr>
                <w:t xml:space="preserve"> </w:t>
              </w:r>
              <w:r w:rsidRPr="00B62688">
                <w:rPr>
                  <w:rStyle w:val="Hyperlink"/>
                </w:rPr>
                <w:t>Economy</w:t>
              </w:r>
              <w:r>
                <w:rPr>
                  <w:rStyle w:val="Hyperlink"/>
                </w:rPr>
                <w:t xml:space="preserve"> </w:t>
              </w:r>
              <w:r w:rsidRPr="00B62688">
                <w:rPr>
                  <w:rStyle w:val="Hyperlink"/>
                </w:rPr>
                <w:t>Market</w:t>
              </w:r>
              <w:r>
                <w:rPr>
                  <w:rStyle w:val="Hyperlink"/>
                </w:rPr>
                <w:t xml:space="preserve"> </w:t>
              </w:r>
              <w:r w:rsidRPr="00B62688">
                <w:rPr>
                  <w:rStyle w:val="Hyperlink"/>
                </w:rPr>
                <w:t>Report</w:t>
              </w:r>
            </w:hyperlink>
            <w:r>
              <w:t xml:space="preserve"> </w:t>
            </w:r>
            <w:r w:rsidRPr="007C319C">
              <w:t>in</w:t>
            </w:r>
            <w:r>
              <w:t xml:space="preserve"> </w:t>
            </w:r>
            <w:r w:rsidRPr="007C319C">
              <w:t>January</w:t>
            </w:r>
            <w:r>
              <w:t xml:space="preserve"> </w:t>
            </w:r>
            <w:r w:rsidRPr="007C319C">
              <w:t>2025,</w:t>
            </w:r>
            <w:r>
              <w:t xml:space="preserve"> </w:t>
            </w:r>
            <w:r w:rsidRPr="007C319C">
              <w:t>which</w:t>
            </w:r>
            <w:r>
              <w:t xml:space="preserve"> </w:t>
            </w:r>
            <w:r w:rsidRPr="007C319C">
              <w:t>provides</w:t>
            </w:r>
            <w:r>
              <w:t xml:space="preserve"> </w:t>
            </w:r>
            <w:r w:rsidRPr="007C319C">
              <w:t>important</w:t>
            </w:r>
            <w:r>
              <w:t xml:space="preserve"> </w:t>
            </w:r>
            <w:r w:rsidRPr="007C319C">
              <w:t>market</w:t>
            </w:r>
            <w:r>
              <w:t xml:space="preserve"> </w:t>
            </w:r>
            <w:r w:rsidRPr="007C319C">
              <w:t>insights</w:t>
            </w:r>
            <w:r>
              <w:t xml:space="preserve"> </w:t>
            </w:r>
            <w:r w:rsidRPr="007C319C">
              <w:t>for</w:t>
            </w:r>
            <w:r>
              <w:t xml:space="preserve"> </w:t>
            </w:r>
            <w:r w:rsidRPr="007C319C">
              <w:t>the</w:t>
            </w:r>
            <w:r>
              <w:t xml:space="preserve"> </w:t>
            </w:r>
            <w:r w:rsidRPr="007C319C">
              <w:t>sector.</w:t>
            </w:r>
            <w:r>
              <w:t xml:space="preserve"> </w:t>
            </w:r>
            <w:r w:rsidRPr="007C319C">
              <w:t>The</w:t>
            </w:r>
            <w:r>
              <w:t xml:space="preserve"> </w:t>
            </w:r>
            <w:r w:rsidRPr="007C319C">
              <w:t>2025</w:t>
            </w:r>
            <w:r>
              <w:t xml:space="preserve"> </w:t>
            </w:r>
            <w:r w:rsidRPr="007C319C">
              <w:t>report</w:t>
            </w:r>
            <w:r>
              <w:t xml:space="preserve"> </w:t>
            </w:r>
            <w:r w:rsidRPr="007C319C">
              <w:t>included</w:t>
            </w:r>
            <w:r>
              <w:t xml:space="preserve"> </w:t>
            </w:r>
            <w:r w:rsidRPr="007C319C">
              <w:t>new</w:t>
            </w:r>
            <w:r>
              <w:t xml:space="preserve"> </w:t>
            </w:r>
            <w:r w:rsidRPr="007C319C">
              <w:t>circularity</w:t>
            </w:r>
            <w:r>
              <w:t xml:space="preserve"> </w:t>
            </w:r>
            <w:r w:rsidRPr="007C319C">
              <w:t>metrics,</w:t>
            </w:r>
            <w:r>
              <w:t xml:space="preserve"> </w:t>
            </w:r>
            <w:r w:rsidRPr="007C319C">
              <w:t>placing</w:t>
            </w:r>
            <w:r>
              <w:t xml:space="preserve"> </w:t>
            </w:r>
            <w:r w:rsidRPr="007C319C">
              <w:t>Victoria</w:t>
            </w:r>
            <w:r>
              <w:t xml:space="preserve"> </w:t>
            </w:r>
            <w:r w:rsidRPr="007C319C">
              <w:t>as</w:t>
            </w:r>
            <w:r>
              <w:t xml:space="preserve"> </w:t>
            </w:r>
            <w:r w:rsidRPr="007C319C">
              <w:t>the</w:t>
            </w:r>
            <w:r>
              <w:t xml:space="preserve"> </w:t>
            </w:r>
            <w:r w:rsidRPr="007C319C">
              <w:t>first</w:t>
            </w:r>
            <w:r>
              <w:t xml:space="preserve"> </w:t>
            </w:r>
            <w:r w:rsidRPr="007C319C">
              <w:t>state</w:t>
            </w:r>
            <w:r>
              <w:t xml:space="preserve"> </w:t>
            </w:r>
            <w:r w:rsidRPr="007C319C">
              <w:t>or</w:t>
            </w:r>
            <w:r>
              <w:t xml:space="preserve"> </w:t>
            </w:r>
            <w:r w:rsidRPr="007C319C">
              <w:t>territory</w:t>
            </w:r>
            <w:r>
              <w:t xml:space="preserve"> </w:t>
            </w:r>
            <w:r w:rsidRPr="007C319C">
              <w:t>to</w:t>
            </w:r>
            <w:r>
              <w:t xml:space="preserve"> </w:t>
            </w:r>
            <w:r w:rsidRPr="007C319C">
              <w:t>report</w:t>
            </w:r>
            <w:r>
              <w:t xml:space="preserve"> </w:t>
            </w:r>
            <w:r w:rsidRPr="007C319C">
              <w:t>against</w:t>
            </w:r>
            <w:r>
              <w:t xml:space="preserve"> </w:t>
            </w:r>
            <w:r w:rsidRPr="007C319C">
              <w:t>new</w:t>
            </w:r>
            <w:r>
              <w:t xml:space="preserve"> </w:t>
            </w:r>
            <w:r w:rsidRPr="007C319C">
              <w:t>circular</w:t>
            </w:r>
            <w:r>
              <w:t xml:space="preserve"> </w:t>
            </w:r>
            <w:r w:rsidRPr="007C319C">
              <w:t>economy</w:t>
            </w:r>
            <w:r>
              <w:t xml:space="preserve"> </w:t>
            </w:r>
            <w:r w:rsidRPr="007C319C">
              <w:t>measures</w:t>
            </w:r>
            <w:r>
              <w:t xml:space="preserve"> </w:t>
            </w:r>
            <w:r w:rsidRPr="007C319C">
              <w:t>under</w:t>
            </w:r>
            <w:r>
              <w:t xml:space="preserve"> </w:t>
            </w:r>
            <w:r w:rsidRPr="007C319C">
              <w:t>Australia’s</w:t>
            </w:r>
            <w:r>
              <w:t xml:space="preserve"> </w:t>
            </w:r>
            <w:r w:rsidRPr="007C319C">
              <w:t>Circular</w:t>
            </w:r>
            <w:r>
              <w:t xml:space="preserve"> </w:t>
            </w:r>
            <w:r w:rsidRPr="007C319C">
              <w:t>Economy</w:t>
            </w:r>
            <w:r>
              <w:t xml:space="preserve"> </w:t>
            </w:r>
            <w:r w:rsidRPr="007C319C">
              <w:t>Framework.</w:t>
            </w:r>
          </w:p>
          <w:p w14:paraId="576CF8D5" w14:textId="77777777" w:rsidR="00B71523" w:rsidRPr="007C319C" w:rsidRDefault="00B71523" w:rsidP="003825DB">
            <w:pPr>
              <w:pStyle w:val="TableBullet"/>
            </w:pPr>
            <w:r w:rsidRPr="007C319C">
              <w:t>Recycling</w:t>
            </w:r>
            <w:r>
              <w:t xml:space="preserve"> </w:t>
            </w:r>
            <w:r w:rsidRPr="007C319C">
              <w:t>Victoria</w:t>
            </w:r>
            <w:r>
              <w:t xml:space="preserve"> </w:t>
            </w:r>
            <w:r w:rsidRPr="007C319C">
              <w:t>prepared</w:t>
            </w:r>
            <w:r>
              <w:t xml:space="preserve"> </w:t>
            </w:r>
            <w:r w:rsidRPr="007C319C">
              <w:t>and</w:t>
            </w:r>
            <w:r>
              <w:t xml:space="preserve"> </w:t>
            </w:r>
            <w:r w:rsidRPr="007C319C">
              <w:t>released</w:t>
            </w:r>
            <w:r>
              <w:t xml:space="preserve"> </w:t>
            </w:r>
            <w:r w:rsidRPr="007C319C">
              <w:t>the</w:t>
            </w:r>
            <w:r>
              <w:t xml:space="preserve"> </w:t>
            </w:r>
            <w:r w:rsidRPr="007C319C">
              <w:t>second</w:t>
            </w:r>
            <w:r>
              <w:t xml:space="preserve"> </w:t>
            </w:r>
            <w:hyperlink r:id="rId45">
              <w:r w:rsidRPr="00B62688">
                <w:rPr>
                  <w:rStyle w:val="Hyperlink"/>
                </w:rPr>
                <w:t>Circular</w:t>
              </w:r>
              <w:r>
                <w:rPr>
                  <w:rStyle w:val="Hyperlink"/>
                </w:rPr>
                <w:t xml:space="preserve"> </w:t>
              </w:r>
              <w:r w:rsidRPr="00B62688">
                <w:rPr>
                  <w:rStyle w:val="Hyperlink"/>
                </w:rPr>
                <w:t>Economy,</w:t>
              </w:r>
              <w:r>
                <w:rPr>
                  <w:rStyle w:val="Hyperlink"/>
                </w:rPr>
                <w:t xml:space="preserve"> </w:t>
              </w:r>
              <w:r w:rsidRPr="00B62688">
                <w:rPr>
                  <w:rStyle w:val="Hyperlink"/>
                </w:rPr>
                <w:t>Risk,</w:t>
              </w:r>
              <w:r>
                <w:rPr>
                  <w:rStyle w:val="Hyperlink"/>
                </w:rPr>
                <w:t xml:space="preserve"> </w:t>
              </w:r>
              <w:r w:rsidRPr="00B62688">
                <w:rPr>
                  <w:rStyle w:val="Hyperlink"/>
                </w:rPr>
                <w:t>Consequence</w:t>
              </w:r>
              <w:r>
                <w:rPr>
                  <w:rStyle w:val="Hyperlink"/>
                </w:rPr>
                <w:t xml:space="preserve"> </w:t>
              </w:r>
              <w:r w:rsidRPr="00B62688">
                <w:rPr>
                  <w:rStyle w:val="Hyperlink"/>
                </w:rPr>
                <w:t>and</w:t>
              </w:r>
              <w:r>
                <w:rPr>
                  <w:rStyle w:val="Hyperlink"/>
                </w:rPr>
                <w:t xml:space="preserve"> </w:t>
              </w:r>
              <w:r w:rsidRPr="00B62688">
                <w:rPr>
                  <w:rStyle w:val="Hyperlink"/>
                </w:rPr>
                <w:t>Contingency</w:t>
              </w:r>
            </w:hyperlink>
            <w:r>
              <w:t xml:space="preserve"> </w:t>
            </w:r>
            <w:r w:rsidRPr="007C319C">
              <w:t>Plan</w:t>
            </w:r>
            <w:r>
              <w:t xml:space="preserve"> </w:t>
            </w:r>
            <w:r w:rsidRPr="007C319C">
              <w:t>in</w:t>
            </w:r>
            <w:r>
              <w:t xml:space="preserve"> </w:t>
            </w:r>
            <w:r w:rsidRPr="007C319C">
              <w:t>May</w:t>
            </w:r>
            <w:r>
              <w:t xml:space="preserve"> </w:t>
            </w:r>
            <w:r w:rsidRPr="007C319C">
              <w:t>2025</w:t>
            </w:r>
            <w:r>
              <w:t xml:space="preserve"> </w:t>
            </w:r>
            <w:r w:rsidRPr="007C319C">
              <w:t>to</w:t>
            </w:r>
            <w:r>
              <w:t xml:space="preserve"> </w:t>
            </w:r>
            <w:r w:rsidRPr="007C319C">
              <w:t>identify,</w:t>
            </w:r>
            <w:r>
              <w:t xml:space="preserve"> </w:t>
            </w:r>
            <w:r w:rsidRPr="007C319C">
              <w:t>describe</w:t>
            </w:r>
            <w:r>
              <w:t xml:space="preserve"> </w:t>
            </w:r>
            <w:r w:rsidRPr="007C319C">
              <w:t>and</w:t>
            </w:r>
            <w:r>
              <w:t xml:space="preserve"> </w:t>
            </w:r>
            <w:r w:rsidRPr="007C319C">
              <w:t>manage</w:t>
            </w:r>
            <w:r>
              <w:t xml:space="preserve"> </w:t>
            </w:r>
            <w:r w:rsidRPr="007C319C">
              <w:t>risks</w:t>
            </w:r>
            <w:r>
              <w:t xml:space="preserve"> </w:t>
            </w:r>
            <w:r w:rsidRPr="007C319C">
              <w:t>to</w:t>
            </w:r>
            <w:r>
              <w:t xml:space="preserve"> </w:t>
            </w:r>
            <w:r w:rsidRPr="007C319C">
              <w:t>service</w:t>
            </w:r>
            <w:r>
              <w:t xml:space="preserve"> </w:t>
            </w:r>
            <w:r w:rsidRPr="007C319C">
              <w:t>continuity</w:t>
            </w:r>
            <w:r>
              <w:t xml:space="preserve"> </w:t>
            </w:r>
            <w:r w:rsidRPr="007C319C">
              <w:t>and</w:t>
            </w:r>
            <w:r>
              <w:t xml:space="preserve"> </w:t>
            </w:r>
            <w:r w:rsidRPr="007C319C">
              <w:t>the</w:t>
            </w:r>
            <w:r>
              <w:t xml:space="preserve"> </w:t>
            </w:r>
            <w:r w:rsidRPr="007C319C">
              <w:t>transition</w:t>
            </w:r>
            <w:r>
              <w:t xml:space="preserve"> </w:t>
            </w:r>
            <w:r w:rsidRPr="007C319C">
              <w:t>to</w:t>
            </w:r>
            <w:r>
              <w:t xml:space="preserve"> </w:t>
            </w:r>
            <w:r w:rsidRPr="007C319C">
              <w:t>a</w:t>
            </w:r>
            <w:r>
              <w:t xml:space="preserve"> </w:t>
            </w:r>
            <w:r w:rsidRPr="007C319C">
              <w:t>circular</w:t>
            </w:r>
            <w:r>
              <w:t xml:space="preserve"> </w:t>
            </w:r>
            <w:r w:rsidRPr="007C319C">
              <w:t>economy</w:t>
            </w:r>
            <w:r>
              <w:t xml:space="preserve"> </w:t>
            </w:r>
            <w:r w:rsidRPr="007C319C">
              <w:t>in</w:t>
            </w:r>
            <w:r>
              <w:t xml:space="preserve"> </w:t>
            </w:r>
            <w:r w:rsidRPr="007C319C">
              <w:t>Victoria’s</w:t>
            </w:r>
            <w:r>
              <w:t xml:space="preserve"> </w:t>
            </w:r>
            <w:r w:rsidRPr="007C319C">
              <w:t>waste</w:t>
            </w:r>
            <w:r>
              <w:t xml:space="preserve"> </w:t>
            </w:r>
            <w:r w:rsidRPr="007C319C">
              <w:t>recycling</w:t>
            </w:r>
            <w:r>
              <w:t xml:space="preserve"> </w:t>
            </w:r>
            <w:r w:rsidRPr="007C319C">
              <w:t>and</w:t>
            </w:r>
            <w:r>
              <w:t xml:space="preserve"> </w:t>
            </w:r>
            <w:r w:rsidRPr="007C319C">
              <w:t>resource</w:t>
            </w:r>
            <w:r>
              <w:t xml:space="preserve"> </w:t>
            </w:r>
            <w:r w:rsidRPr="007C319C">
              <w:t>recovery</w:t>
            </w:r>
            <w:r>
              <w:t xml:space="preserve"> </w:t>
            </w:r>
            <w:r w:rsidRPr="007C319C">
              <w:t>sector.</w:t>
            </w:r>
            <w:r>
              <w:t xml:space="preserve"> </w:t>
            </w:r>
            <w:r w:rsidRPr="007C319C">
              <w:t>It</w:t>
            </w:r>
            <w:r>
              <w:t xml:space="preserve"> </w:t>
            </w:r>
            <w:r w:rsidRPr="007C319C">
              <w:t>focuses</w:t>
            </w:r>
            <w:r>
              <w:t xml:space="preserve"> </w:t>
            </w:r>
            <w:r w:rsidRPr="007C319C">
              <w:t>on</w:t>
            </w:r>
            <w:r>
              <w:t xml:space="preserve"> </w:t>
            </w:r>
            <w:r w:rsidRPr="007C319C">
              <w:t>identifying</w:t>
            </w:r>
            <w:r>
              <w:t xml:space="preserve"> </w:t>
            </w:r>
            <w:r w:rsidRPr="007C319C">
              <w:t>serious</w:t>
            </w:r>
            <w:r>
              <w:t xml:space="preserve"> </w:t>
            </w:r>
            <w:r w:rsidRPr="007C319C">
              <w:t>threats</w:t>
            </w:r>
            <w:r>
              <w:t xml:space="preserve"> </w:t>
            </w:r>
            <w:r w:rsidRPr="007C319C">
              <w:t>and</w:t>
            </w:r>
            <w:r>
              <w:t xml:space="preserve"> </w:t>
            </w:r>
            <w:r w:rsidRPr="007C319C">
              <w:t>provides</w:t>
            </w:r>
            <w:r>
              <w:t xml:space="preserve"> </w:t>
            </w:r>
            <w:r w:rsidRPr="007C319C">
              <w:t>entities</w:t>
            </w:r>
            <w:r>
              <w:t xml:space="preserve"> </w:t>
            </w:r>
            <w:r w:rsidRPr="007C319C">
              <w:t>with</w:t>
            </w:r>
            <w:r>
              <w:t xml:space="preserve"> </w:t>
            </w:r>
            <w:r w:rsidRPr="007C319C">
              <w:t>a</w:t>
            </w:r>
            <w:r>
              <w:t xml:space="preserve"> </w:t>
            </w:r>
            <w:r w:rsidRPr="007C319C">
              <w:t>framework</w:t>
            </w:r>
            <w:r>
              <w:t xml:space="preserve"> </w:t>
            </w:r>
            <w:r w:rsidRPr="007C319C">
              <w:t>to</w:t>
            </w:r>
            <w:r>
              <w:t xml:space="preserve"> </w:t>
            </w:r>
            <w:r w:rsidRPr="007C319C">
              <w:t>assess</w:t>
            </w:r>
            <w:r>
              <w:t xml:space="preserve"> </w:t>
            </w:r>
            <w:r w:rsidRPr="007C319C">
              <w:t>their</w:t>
            </w:r>
            <w:r>
              <w:t xml:space="preserve"> </w:t>
            </w:r>
            <w:r w:rsidRPr="007C319C">
              <w:t>own</w:t>
            </w:r>
            <w:r>
              <w:t xml:space="preserve"> </w:t>
            </w:r>
            <w:r w:rsidRPr="007C319C">
              <w:t>preparedness</w:t>
            </w:r>
            <w:r>
              <w:t xml:space="preserve"> </w:t>
            </w:r>
            <w:r w:rsidRPr="007C319C">
              <w:t>and</w:t>
            </w:r>
            <w:r>
              <w:t xml:space="preserve"> </w:t>
            </w:r>
            <w:r w:rsidRPr="007C319C">
              <w:t>mitigation</w:t>
            </w:r>
            <w:r>
              <w:t xml:space="preserve"> </w:t>
            </w:r>
            <w:r w:rsidRPr="007C319C">
              <w:t>measures.</w:t>
            </w:r>
          </w:p>
          <w:p w14:paraId="0A92F400" w14:textId="77777777" w:rsidR="00B71523" w:rsidRPr="007C319C" w:rsidRDefault="00B71523" w:rsidP="003825DB">
            <w:pPr>
              <w:pStyle w:val="Tablebodytext"/>
            </w:pPr>
            <w:r w:rsidRPr="007C319C">
              <w:t>Sustainability</w:t>
            </w:r>
            <w:r>
              <w:t xml:space="preserve"> </w:t>
            </w:r>
            <w:r w:rsidRPr="007C319C">
              <w:t>Victoria</w:t>
            </w:r>
            <w:r>
              <w:t xml:space="preserve"> </w:t>
            </w:r>
            <w:r w:rsidRPr="007C319C">
              <w:t>is</w:t>
            </w:r>
            <w:r>
              <w:t xml:space="preserve"> </w:t>
            </w:r>
            <w:r w:rsidRPr="007C319C">
              <w:t>responsible</w:t>
            </w:r>
            <w:r>
              <w:t xml:space="preserve"> </w:t>
            </w:r>
            <w:r w:rsidRPr="007C319C">
              <w:t>for</w:t>
            </w:r>
            <w:r>
              <w:t xml:space="preserve"> </w:t>
            </w:r>
            <w:r w:rsidRPr="007C319C">
              <w:t>delivering</w:t>
            </w:r>
            <w:r>
              <w:t xml:space="preserve"> </w:t>
            </w:r>
            <w:r w:rsidRPr="007C319C">
              <w:t>grants</w:t>
            </w:r>
            <w:r>
              <w:t xml:space="preserve"> </w:t>
            </w:r>
            <w:r w:rsidRPr="007C319C">
              <w:t>to</w:t>
            </w:r>
            <w:r>
              <w:t xml:space="preserve"> </w:t>
            </w:r>
            <w:r w:rsidRPr="007C319C">
              <w:t>accelerate</w:t>
            </w:r>
            <w:r>
              <w:t xml:space="preserve"> </w:t>
            </w:r>
            <w:r w:rsidRPr="007C319C">
              <w:t>Victoria’s</w:t>
            </w:r>
            <w:r>
              <w:t xml:space="preserve"> </w:t>
            </w:r>
            <w:r w:rsidRPr="007C319C">
              <w:t>transition</w:t>
            </w:r>
            <w:r>
              <w:t xml:space="preserve"> </w:t>
            </w:r>
            <w:r w:rsidRPr="007C319C">
              <w:t>to</w:t>
            </w:r>
            <w:r>
              <w:t xml:space="preserve"> </w:t>
            </w:r>
            <w:r w:rsidRPr="007C319C">
              <w:t>a</w:t>
            </w:r>
            <w:r>
              <w:t xml:space="preserve"> </w:t>
            </w:r>
            <w:r w:rsidRPr="007C319C">
              <w:t>circular</w:t>
            </w:r>
            <w:r>
              <w:t xml:space="preserve"> </w:t>
            </w:r>
            <w:r w:rsidRPr="007C319C">
              <w:t>economy.</w:t>
            </w:r>
            <w:r>
              <w:t xml:space="preserve"> </w:t>
            </w:r>
            <w:r w:rsidRPr="007C319C">
              <w:t>Details</w:t>
            </w:r>
            <w:r>
              <w:t xml:space="preserve"> </w:t>
            </w:r>
            <w:r w:rsidRPr="007C319C">
              <w:t>are</w:t>
            </w:r>
            <w:r>
              <w:t xml:space="preserve"> </w:t>
            </w:r>
            <w:r w:rsidRPr="007C319C">
              <w:t>available</w:t>
            </w:r>
            <w:r>
              <w:t xml:space="preserve"> </w:t>
            </w:r>
            <w:r w:rsidRPr="007C319C">
              <w:t>in</w:t>
            </w:r>
            <w:r>
              <w:t xml:space="preserve"> </w:t>
            </w:r>
            <w:r w:rsidRPr="007C319C">
              <w:t>Sustainability</w:t>
            </w:r>
            <w:r>
              <w:t xml:space="preserve"> </w:t>
            </w:r>
            <w:r w:rsidRPr="007C319C">
              <w:t>Victoria’s</w:t>
            </w:r>
            <w:r>
              <w:t xml:space="preserve"> </w:t>
            </w:r>
            <w:r w:rsidRPr="007C319C">
              <w:t>Annual</w:t>
            </w:r>
            <w:r>
              <w:t xml:space="preserve"> </w:t>
            </w:r>
            <w:r w:rsidRPr="007C319C">
              <w:t>Report</w:t>
            </w:r>
            <w:r>
              <w:t xml:space="preserve"> </w:t>
            </w:r>
            <w:r w:rsidRPr="007C319C">
              <w:t>2024-25.</w:t>
            </w:r>
          </w:p>
        </w:tc>
      </w:tr>
      <w:tr w:rsidR="00B71523" w:rsidRPr="007C319C" w14:paraId="0F475569" w14:textId="77777777" w:rsidTr="003825DB">
        <w:tc>
          <w:tcPr>
            <w:tcW w:w="1214" w:type="pct"/>
          </w:tcPr>
          <w:p w14:paraId="28DC549B" w14:textId="77777777" w:rsidR="00B71523" w:rsidRPr="007C319C" w:rsidRDefault="00B71523" w:rsidP="003825DB">
            <w:pPr>
              <w:pStyle w:val="Tablebodytext"/>
            </w:pPr>
            <w:r w:rsidRPr="007C319C">
              <w:t>Deliver</w:t>
            </w:r>
            <w:r>
              <w:t xml:space="preserve"> </w:t>
            </w:r>
            <w:r w:rsidRPr="007C319C">
              <w:t>environmental</w:t>
            </w:r>
            <w:r>
              <w:t xml:space="preserve"> </w:t>
            </w:r>
            <w:r w:rsidRPr="007C319C">
              <w:t>assessments</w:t>
            </w:r>
            <w:r>
              <w:t xml:space="preserve"> </w:t>
            </w:r>
            <w:r w:rsidRPr="007C319C">
              <w:t>and</w:t>
            </w:r>
            <w:r>
              <w:t xml:space="preserve"> </w:t>
            </w:r>
            <w:r w:rsidRPr="007C319C">
              <w:t>advice</w:t>
            </w:r>
            <w:r>
              <w:t xml:space="preserve"> </w:t>
            </w:r>
            <w:r w:rsidRPr="007C319C">
              <w:t>to</w:t>
            </w:r>
            <w:r>
              <w:t xml:space="preserve"> </w:t>
            </w:r>
            <w:r w:rsidRPr="007C319C">
              <w:t>support</w:t>
            </w:r>
            <w:r>
              <w:t xml:space="preserve"> </w:t>
            </w:r>
            <w:r w:rsidRPr="007C319C">
              <w:t>government</w:t>
            </w:r>
            <w:r>
              <w:t xml:space="preserve"> </w:t>
            </w:r>
            <w:r w:rsidRPr="007C319C">
              <w:t>to</w:t>
            </w:r>
            <w:r>
              <w:t xml:space="preserve"> </w:t>
            </w:r>
            <w:r w:rsidRPr="007C319C">
              <w:t>meet</w:t>
            </w:r>
            <w:r>
              <w:t xml:space="preserve"> </w:t>
            </w:r>
            <w:r w:rsidRPr="007C319C">
              <w:t>biodiversity</w:t>
            </w:r>
            <w:r>
              <w:t xml:space="preserve"> </w:t>
            </w:r>
            <w:r w:rsidRPr="007C319C">
              <w:t>commitments</w:t>
            </w:r>
            <w:r>
              <w:t xml:space="preserve"> </w:t>
            </w:r>
            <w:r w:rsidRPr="007C319C">
              <w:t>while</w:t>
            </w:r>
            <w:r>
              <w:t xml:space="preserve"> </w:t>
            </w:r>
            <w:r w:rsidRPr="007C319C">
              <w:t>enabling</w:t>
            </w:r>
            <w:r>
              <w:t xml:space="preserve"> </w:t>
            </w:r>
            <w:r w:rsidRPr="007C319C">
              <w:t>delivery</w:t>
            </w:r>
            <w:r>
              <w:t xml:space="preserve"> </w:t>
            </w:r>
            <w:r w:rsidRPr="007C319C">
              <w:t>of</w:t>
            </w:r>
            <w:r>
              <w:t xml:space="preserve"> </w:t>
            </w:r>
            <w:r w:rsidRPr="007C319C">
              <w:t>priorities</w:t>
            </w:r>
            <w:r>
              <w:t xml:space="preserve">, </w:t>
            </w:r>
            <w:r w:rsidRPr="007C319C">
              <w:t>including</w:t>
            </w:r>
            <w:r>
              <w:t xml:space="preserve"> </w:t>
            </w:r>
            <w:r w:rsidRPr="007C319C">
              <w:t>the</w:t>
            </w:r>
            <w:r>
              <w:t xml:space="preserve"> </w:t>
            </w:r>
            <w:r w:rsidRPr="007C319C">
              <w:t>renewable</w:t>
            </w:r>
            <w:r>
              <w:t xml:space="preserve"> </w:t>
            </w:r>
            <w:r w:rsidRPr="007C319C">
              <w:t>energy</w:t>
            </w:r>
            <w:r>
              <w:t xml:space="preserve"> </w:t>
            </w:r>
            <w:r w:rsidRPr="007C319C">
              <w:t>transition,</w:t>
            </w:r>
            <w:r>
              <w:t xml:space="preserve"> </w:t>
            </w:r>
            <w:r w:rsidRPr="007C319C">
              <w:t>Big</w:t>
            </w:r>
            <w:r>
              <w:t xml:space="preserve"> </w:t>
            </w:r>
            <w:r w:rsidRPr="007C319C">
              <w:t>Build</w:t>
            </w:r>
            <w:r>
              <w:t xml:space="preserve"> </w:t>
            </w:r>
            <w:r w:rsidRPr="007C319C">
              <w:t>and</w:t>
            </w:r>
            <w:r>
              <w:t xml:space="preserve"> </w:t>
            </w:r>
            <w:r w:rsidRPr="007C319C">
              <w:t>Housing</w:t>
            </w:r>
            <w:r>
              <w:t xml:space="preserve"> </w:t>
            </w:r>
            <w:r w:rsidRPr="007C319C">
              <w:t>Statement</w:t>
            </w:r>
          </w:p>
        </w:tc>
        <w:tc>
          <w:tcPr>
            <w:tcW w:w="3786" w:type="pct"/>
          </w:tcPr>
          <w:p w14:paraId="27A68B56" w14:textId="77777777" w:rsidR="00B71523" w:rsidRPr="007C319C" w:rsidRDefault="00B71523" w:rsidP="003825DB">
            <w:pPr>
              <w:pStyle w:val="Tablebodytext"/>
            </w:pPr>
            <w:r w:rsidRPr="007C319C">
              <w:t>DEECA</w:t>
            </w:r>
            <w:r>
              <w:t xml:space="preserve"> </w:t>
            </w:r>
            <w:r w:rsidRPr="007C319C">
              <w:t>continued</w:t>
            </w:r>
            <w:r>
              <w:t xml:space="preserve"> </w:t>
            </w:r>
            <w:r w:rsidRPr="007C319C">
              <w:t>to</w:t>
            </w:r>
            <w:r>
              <w:t xml:space="preserve"> </w:t>
            </w:r>
            <w:r w:rsidRPr="007C319C">
              <w:t>provide</w:t>
            </w:r>
            <w:r>
              <w:t xml:space="preserve"> </w:t>
            </w:r>
            <w:r w:rsidRPr="007C319C">
              <w:t>high-quality</w:t>
            </w:r>
            <w:r>
              <w:t xml:space="preserve"> </w:t>
            </w:r>
            <w:r w:rsidRPr="007C319C">
              <w:t>and</w:t>
            </w:r>
            <w:r>
              <w:t xml:space="preserve"> </w:t>
            </w:r>
            <w:r w:rsidRPr="007C319C">
              <w:t>timely</w:t>
            </w:r>
            <w:r>
              <w:t xml:space="preserve"> </w:t>
            </w:r>
            <w:r w:rsidRPr="007C319C">
              <w:t>assessments</w:t>
            </w:r>
            <w:r>
              <w:t xml:space="preserve"> </w:t>
            </w:r>
            <w:r w:rsidRPr="007C319C">
              <w:t>and</w:t>
            </w:r>
            <w:r>
              <w:t xml:space="preserve"> </w:t>
            </w:r>
            <w:r w:rsidRPr="007C319C">
              <w:t>advice</w:t>
            </w:r>
            <w:r>
              <w:t xml:space="preserve"> </w:t>
            </w:r>
            <w:r w:rsidRPr="007C319C">
              <w:t>to</w:t>
            </w:r>
            <w:r>
              <w:t xml:space="preserve"> </w:t>
            </w:r>
            <w:r w:rsidRPr="007C319C">
              <w:t>stakeholders</w:t>
            </w:r>
            <w:r>
              <w:t xml:space="preserve"> </w:t>
            </w:r>
            <w:r w:rsidRPr="007C319C">
              <w:t>throughout</w:t>
            </w:r>
            <w:r>
              <w:t xml:space="preserve"> </w:t>
            </w:r>
            <w:r w:rsidRPr="007C319C">
              <w:t>2024-25.</w:t>
            </w:r>
            <w:r>
              <w:t xml:space="preserve"> </w:t>
            </w:r>
            <w:r w:rsidRPr="007C319C">
              <w:t>As</w:t>
            </w:r>
            <w:r>
              <w:t xml:space="preserve"> </w:t>
            </w:r>
            <w:r w:rsidRPr="007C319C">
              <w:t>at</w:t>
            </w:r>
            <w:r>
              <w:t xml:space="preserve"> </w:t>
            </w:r>
            <w:r w:rsidRPr="007C319C">
              <w:t>30</w:t>
            </w:r>
            <w:r>
              <w:t xml:space="preserve"> </w:t>
            </w:r>
            <w:r w:rsidRPr="007C319C">
              <w:t>June</w:t>
            </w:r>
            <w:r>
              <w:t xml:space="preserve"> </w:t>
            </w:r>
            <w:r w:rsidRPr="007C319C">
              <w:t>2025,</w:t>
            </w:r>
            <w:r>
              <w:t xml:space="preserve"> </w:t>
            </w:r>
            <w:r w:rsidRPr="007C319C">
              <w:t>84%</w:t>
            </w:r>
            <w:r>
              <w:t xml:space="preserve"> </w:t>
            </w:r>
            <w:r w:rsidRPr="007C319C">
              <w:t>of</w:t>
            </w:r>
            <w:r>
              <w:t xml:space="preserve"> </w:t>
            </w:r>
            <w:r w:rsidRPr="007C319C">
              <w:t>planning</w:t>
            </w:r>
            <w:r>
              <w:t xml:space="preserve"> </w:t>
            </w:r>
            <w:r w:rsidRPr="007C319C">
              <w:t>referrals</w:t>
            </w:r>
            <w:r>
              <w:t xml:space="preserve"> </w:t>
            </w:r>
            <w:r w:rsidRPr="007C319C">
              <w:t>relating</w:t>
            </w:r>
            <w:r>
              <w:t xml:space="preserve"> </w:t>
            </w:r>
            <w:r w:rsidRPr="007C319C">
              <w:t>to</w:t>
            </w:r>
            <w:r>
              <w:t xml:space="preserve"> </w:t>
            </w:r>
            <w:r w:rsidRPr="007C319C">
              <w:t>native</w:t>
            </w:r>
            <w:r>
              <w:t xml:space="preserve"> </w:t>
            </w:r>
            <w:r w:rsidRPr="007C319C">
              <w:t>vegetation</w:t>
            </w:r>
            <w:r>
              <w:t xml:space="preserve"> </w:t>
            </w:r>
            <w:r w:rsidRPr="007C319C">
              <w:t>received</w:t>
            </w:r>
            <w:r>
              <w:t xml:space="preserve"> </w:t>
            </w:r>
            <w:r w:rsidRPr="007C319C">
              <w:t>on-time</w:t>
            </w:r>
            <w:r>
              <w:t xml:space="preserve"> </w:t>
            </w:r>
            <w:r w:rsidRPr="007C319C">
              <w:t>responses,</w:t>
            </w:r>
            <w:r>
              <w:t xml:space="preserve"> </w:t>
            </w:r>
            <w:r w:rsidRPr="007C319C">
              <w:t>exceeding</w:t>
            </w:r>
            <w:r>
              <w:t xml:space="preserve"> </w:t>
            </w:r>
            <w:r w:rsidRPr="007C319C">
              <w:t>the</w:t>
            </w:r>
            <w:r>
              <w:t xml:space="preserve"> </w:t>
            </w:r>
            <w:r w:rsidRPr="007C319C">
              <w:t>departmental</w:t>
            </w:r>
            <w:r>
              <w:t xml:space="preserve"> </w:t>
            </w:r>
            <w:r w:rsidRPr="007C319C">
              <w:t>target</w:t>
            </w:r>
            <w:r>
              <w:t xml:space="preserve"> </w:t>
            </w:r>
            <w:r w:rsidRPr="007C319C">
              <w:t>of</w:t>
            </w:r>
            <w:r>
              <w:t xml:space="preserve"> </w:t>
            </w:r>
            <w:r w:rsidRPr="007C319C">
              <w:t>70%</w:t>
            </w:r>
            <w:r>
              <w:t xml:space="preserve"> </w:t>
            </w:r>
            <w:r w:rsidRPr="007C319C">
              <w:t>and</w:t>
            </w:r>
            <w:r>
              <w:t xml:space="preserve"> </w:t>
            </w:r>
            <w:r w:rsidRPr="007C319C">
              <w:t>matching</w:t>
            </w:r>
            <w:r>
              <w:t xml:space="preserve"> </w:t>
            </w:r>
            <w:r w:rsidRPr="007C319C">
              <w:t>the</w:t>
            </w:r>
            <w:r>
              <w:t xml:space="preserve"> </w:t>
            </w:r>
            <w:r w:rsidRPr="007C319C">
              <w:t>2023-24</w:t>
            </w:r>
            <w:r>
              <w:t xml:space="preserve"> </w:t>
            </w:r>
            <w:r w:rsidRPr="007C319C">
              <w:t>result.</w:t>
            </w:r>
          </w:p>
          <w:p w14:paraId="3B3C3198" w14:textId="77777777" w:rsidR="00B71523" w:rsidRPr="007C319C" w:rsidRDefault="00B71523" w:rsidP="003825DB">
            <w:pPr>
              <w:pStyle w:val="Tablebodytext"/>
            </w:pPr>
            <w:r w:rsidRPr="007C319C">
              <w:t>Compared</w:t>
            </w:r>
            <w:r>
              <w:t xml:space="preserve"> </w:t>
            </w:r>
            <w:r w:rsidRPr="007C319C">
              <w:t>with</w:t>
            </w:r>
            <w:r>
              <w:t xml:space="preserve"> </w:t>
            </w:r>
            <w:r w:rsidRPr="007C319C">
              <w:t>results</w:t>
            </w:r>
            <w:r>
              <w:t xml:space="preserve"> </w:t>
            </w:r>
            <w:r w:rsidRPr="007C319C">
              <w:t>from</w:t>
            </w:r>
            <w:r>
              <w:t xml:space="preserve"> </w:t>
            </w:r>
            <w:r w:rsidRPr="007C319C">
              <w:t>2023-24,</w:t>
            </w:r>
            <w:r>
              <w:t xml:space="preserve"> </w:t>
            </w:r>
            <w:r w:rsidRPr="007C319C">
              <w:t>response</w:t>
            </w:r>
            <w:r>
              <w:t xml:space="preserve"> </w:t>
            </w:r>
            <w:r w:rsidRPr="007C319C">
              <w:t>times</w:t>
            </w:r>
            <w:r>
              <w:t xml:space="preserve"> </w:t>
            </w:r>
            <w:r w:rsidRPr="007C319C">
              <w:t>improved</w:t>
            </w:r>
            <w:r>
              <w:t xml:space="preserve"> </w:t>
            </w:r>
            <w:r w:rsidRPr="007C319C">
              <w:t>for</w:t>
            </w:r>
            <w:r>
              <w:t xml:space="preserve"> </w:t>
            </w:r>
            <w:r w:rsidRPr="007C319C">
              <w:t>cases</w:t>
            </w:r>
            <w:r>
              <w:t xml:space="preserve"> </w:t>
            </w:r>
            <w:r w:rsidRPr="007C319C">
              <w:t>aligned</w:t>
            </w:r>
            <w:r>
              <w:t xml:space="preserve"> </w:t>
            </w:r>
            <w:r w:rsidRPr="007C319C">
              <w:t>with</w:t>
            </w:r>
            <w:r>
              <w:t xml:space="preserve"> </w:t>
            </w:r>
            <w:r w:rsidRPr="007C319C">
              <w:t>key</w:t>
            </w:r>
            <w:r>
              <w:t xml:space="preserve"> </w:t>
            </w:r>
            <w:r w:rsidRPr="007C319C">
              <w:t>government</w:t>
            </w:r>
            <w:r>
              <w:t xml:space="preserve"> </w:t>
            </w:r>
            <w:r w:rsidRPr="007C319C">
              <w:t>priorities,</w:t>
            </w:r>
            <w:r>
              <w:t xml:space="preserve"> </w:t>
            </w:r>
            <w:r w:rsidRPr="007C319C">
              <w:t>including</w:t>
            </w:r>
            <w:r>
              <w:t xml:space="preserve"> </w:t>
            </w:r>
            <w:r w:rsidRPr="007C319C">
              <w:t>energy</w:t>
            </w:r>
            <w:r>
              <w:t xml:space="preserve"> </w:t>
            </w:r>
            <w:r w:rsidRPr="007C319C">
              <w:t>projects,</w:t>
            </w:r>
            <w:r>
              <w:t xml:space="preserve"> </w:t>
            </w:r>
            <w:r w:rsidRPr="007C319C">
              <w:t>the</w:t>
            </w:r>
            <w:r>
              <w:t xml:space="preserve"> </w:t>
            </w:r>
            <w:r w:rsidRPr="007C319C">
              <w:t>Housing</w:t>
            </w:r>
            <w:r>
              <w:t xml:space="preserve"> </w:t>
            </w:r>
            <w:r w:rsidRPr="007C319C">
              <w:t>Statement</w:t>
            </w:r>
            <w:r>
              <w:t xml:space="preserve"> </w:t>
            </w:r>
            <w:r w:rsidRPr="007C319C">
              <w:t>and</w:t>
            </w:r>
            <w:r>
              <w:t xml:space="preserve"> </w:t>
            </w:r>
            <w:r w:rsidRPr="007C319C">
              <w:t>other</w:t>
            </w:r>
            <w:r>
              <w:t xml:space="preserve"> </w:t>
            </w:r>
            <w:r w:rsidRPr="007C319C">
              <w:t>state-significant</w:t>
            </w:r>
            <w:r>
              <w:t xml:space="preserve"> </w:t>
            </w:r>
            <w:r w:rsidRPr="007C319C">
              <w:t>infrastructure.</w:t>
            </w:r>
            <w:r>
              <w:t xml:space="preserve"> </w:t>
            </w:r>
            <w:r w:rsidRPr="007C319C">
              <w:t>Timeliness</w:t>
            </w:r>
            <w:r>
              <w:t xml:space="preserve"> </w:t>
            </w:r>
            <w:r w:rsidRPr="007C319C">
              <w:t>in</w:t>
            </w:r>
            <w:r>
              <w:t xml:space="preserve"> </w:t>
            </w:r>
            <w:r w:rsidRPr="007C319C">
              <w:t>these</w:t>
            </w:r>
            <w:r>
              <w:t xml:space="preserve"> </w:t>
            </w:r>
            <w:r w:rsidRPr="007C319C">
              <w:t>priority</w:t>
            </w:r>
            <w:r>
              <w:t xml:space="preserve"> </w:t>
            </w:r>
            <w:r w:rsidRPr="007C319C">
              <w:t>cases</w:t>
            </w:r>
            <w:r>
              <w:t xml:space="preserve"> </w:t>
            </w:r>
            <w:r w:rsidRPr="007C319C">
              <w:t>reached</w:t>
            </w:r>
            <w:r>
              <w:t xml:space="preserve"> </w:t>
            </w:r>
            <w:r w:rsidRPr="007C319C">
              <w:t>85%</w:t>
            </w:r>
            <w:r>
              <w:t xml:space="preserve"> </w:t>
            </w:r>
            <w:r w:rsidRPr="007C319C">
              <w:t>in</w:t>
            </w:r>
            <w:r>
              <w:t xml:space="preserve"> </w:t>
            </w:r>
            <w:r w:rsidRPr="007C319C">
              <w:t>2024-25,</w:t>
            </w:r>
            <w:r>
              <w:t xml:space="preserve"> </w:t>
            </w:r>
            <w:r w:rsidRPr="007C319C">
              <w:t>up</w:t>
            </w:r>
            <w:r>
              <w:t xml:space="preserve"> </w:t>
            </w:r>
            <w:r w:rsidRPr="007C319C">
              <w:t>from</w:t>
            </w:r>
            <w:r>
              <w:t xml:space="preserve"> </w:t>
            </w:r>
            <w:r w:rsidRPr="007C319C">
              <w:t>78%</w:t>
            </w:r>
            <w:r>
              <w:t xml:space="preserve"> </w:t>
            </w:r>
            <w:r w:rsidRPr="007C319C">
              <w:t>in</w:t>
            </w:r>
            <w:r>
              <w:t xml:space="preserve"> </w:t>
            </w:r>
            <w:r w:rsidRPr="007C319C">
              <w:t>2023-24,</w:t>
            </w:r>
            <w:r>
              <w:t xml:space="preserve"> </w:t>
            </w:r>
            <w:r w:rsidRPr="007C319C">
              <w:t>reflecting</w:t>
            </w:r>
            <w:r>
              <w:t xml:space="preserve"> </w:t>
            </w:r>
            <w:r w:rsidRPr="007C319C">
              <w:t>enhanced</w:t>
            </w:r>
            <w:r>
              <w:t xml:space="preserve"> </w:t>
            </w:r>
            <w:r w:rsidRPr="007C319C">
              <w:t>workload</w:t>
            </w:r>
            <w:r>
              <w:t xml:space="preserve"> </w:t>
            </w:r>
            <w:r w:rsidRPr="007C319C">
              <w:t>prioritisation</w:t>
            </w:r>
            <w:r>
              <w:t xml:space="preserve"> </w:t>
            </w:r>
            <w:r w:rsidRPr="007C319C">
              <w:t>and</w:t>
            </w:r>
            <w:r>
              <w:t xml:space="preserve"> </w:t>
            </w:r>
            <w:r w:rsidRPr="007C319C">
              <w:t>the</w:t>
            </w:r>
            <w:r>
              <w:t xml:space="preserve"> </w:t>
            </w:r>
            <w:r w:rsidRPr="007C319C">
              <w:t>benefits</w:t>
            </w:r>
            <w:r>
              <w:t xml:space="preserve"> </w:t>
            </w:r>
            <w:r w:rsidRPr="007C319C">
              <w:t>of</w:t>
            </w:r>
            <w:r>
              <w:t xml:space="preserve"> </w:t>
            </w:r>
            <w:r w:rsidRPr="007C319C">
              <w:t>an</w:t>
            </w:r>
            <w:r>
              <w:t xml:space="preserve"> </w:t>
            </w:r>
            <w:r w:rsidRPr="007C319C">
              <w:t>improved</w:t>
            </w:r>
            <w:r>
              <w:t xml:space="preserve"> </w:t>
            </w:r>
            <w:r w:rsidRPr="007C319C">
              <w:t>case</w:t>
            </w:r>
            <w:r>
              <w:t xml:space="preserve"> </w:t>
            </w:r>
            <w:r w:rsidRPr="007C319C">
              <w:t>management</w:t>
            </w:r>
            <w:r>
              <w:t xml:space="preserve"> </w:t>
            </w:r>
            <w:r w:rsidRPr="007C319C">
              <w:t>system.</w:t>
            </w:r>
            <w:r>
              <w:t xml:space="preserve"> </w:t>
            </w:r>
          </w:p>
        </w:tc>
      </w:tr>
      <w:tr w:rsidR="00B71523" w:rsidRPr="007C319C" w14:paraId="13A75060" w14:textId="77777777" w:rsidTr="003825DB">
        <w:tc>
          <w:tcPr>
            <w:tcW w:w="1214" w:type="pct"/>
          </w:tcPr>
          <w:p w14:paraId="3EA451AB" w14:textId="77777777" w:rsidR="00B71523" w:rsidRPr="007C319C" w:rsidRDefault="00B71523" w:rsidP="003825DB">
            <w:pPr>
              <w:pStyle w:val="Tablebodytext"/>
            </w:pPr>
            <w:r w:rsidRPr="007C319C">
              <w:lastRenderedPageBreak/>
              <w:t>Enable</w:t>
            </w:r>
            <w:r>
              <w:t xml:space="preserve"> </w:t>
            </w:r>
            <w:r w:rsidRPr="007C319C">
              <w:t>strategic,</w:t>
            </w:r>
            <w:r>
              <w:t xml:space="preserve"> </w:t>
            </w:r>
            <w:r w:rsidRPr="007C319C">
              <w:t>place-based</w:t>
            </w:r>
            <w:r>
              <w:t xml:space="preserve"> </w:t>
            </w:r>
            <w:r w:rsidRPr="007C319C">
              <w:t>action</w:t>
            </w:r>
            <w:r>
              <w:t xml:space="preserve"> </w:t>
            </w:r>
            <w:r w:rsidRPr="007C319C">
              <w:t>to</w:t>
            </w:r>
            <w:r>
              <w:t xml:space="preserve"> </w:t>
            </w:r>
            <w:r w:rsidRPr="007C319C">
              <w:t>improve</w:t>
            </w:r>
            <w:r>
              <w:t xml:space="preserve"> </w:t>
            </w:r>
            <w:r w:rsidRPr="007C319C">
              <w:t>Victoria’s</w:t>
            </w:r>
            <w:r>
              <w:t xml:space="preserve"> </w:t>
            </w:r>
            <w:r w:rsidRPr="007C319C">
              <w:t>biodiversity</w:t>
            </w:r>
            <w:r>
              <w:t xml:space="preserve"> </w:t>
            </w:r>
            <w:r w:rsidRPr="007C319C">
              <w:t>(including</w:t>
            </w:r>
            <w:r>
              <w:t xml:space="preserve"> </w:t>
            </w:r>
            <w:r w:rsidRPr="007C319C">
              <w:t>Protecting</w:t>
            </w:r>
            <w:r>
              <w:t xml:space="preserve"> </w:t>
            </w:r>
            <w:r w:rsidRPr="007C319C">
              <w:t>Biodiversity</w:t>
            </w:r>
            <w:r>
              <w:t xml:space="preserve"> </w:t>
            </w:r>
            <w:r w:rsidRPr="007C319C">
              <w:t>Program,</w:t>
            </w:r>
            <w:r>
              <w:t xml:space="preserve"> </w:t>
            </w:r>
            <w:r w:rsidRPr="007C319C">
              <w:t>Nature</w:t>
            </w:r>
            <w:r>
              <w:t xml:space="preserve"> </w:t>
            </w:r>
            <w:r w:rsidRPr="007C319C">
              <w:t>Fund</w:t>
            </w:r>
            <w:r>
              <w:t xml:space="preserve"> and </w:t>
            </w:r>
            <w:r w:rsidRPr="007C319C">
              <w:t>Implementation</w:t>
            </w:r>
            <w:r>
              <w:t xml:space="preserve"> </w:t>
            </w:r>
            <w:r w:rsidRPr="007C319C">
              <w:t>of</w:t>
            </w:r>
            <w:r>
              <w:t xml:space="preserve"> </w:t>
            </w:r>
            <w:r w:rsidRPr="007C319C">
              <w:t>Deer</w:t>
            </w:r>
            <w:r>
              <w:t xml:space="preserve"> </w:t>
            </w:r>
            <w:r w:rsidRPr="007C319C">
              <w:t>Control</w:t>
            </w:r>
            <w:r>
              <w:t xml:space="preserve"> </w:t>
            </w:r>
            <w:r w:rsidRPr="007C319C">
              <w:t>Strategy)</w:t>
            </w:r>
          </w:p>
        </w:tc>
        <w:tc>
          <w:tcPr>
            <w:tcW w:w="3786" w:type="pct"/>
          </w:tcPr>
          <w:p w14:paraId="40DDF3A0" w14:textId="77777777" w:rsidR="00B71523" w:rsidRPr="007C319C" w:rsidRDefault="00B71523" w:rsidP="003825DB">
            <w:pPr>
              <w:pStyle w:val="Tablebodytext"/>
            </w:pPr>
            <w:r w:rsidRPr="007C319C">
              <w:t>DEECA</w:t>
            </w:r>
            <w:r>
              <w:t xml:space="preserve"> </w:t>
            </w:r>
            <w:r w:rsidRPr="007C319C">
              <w:t>continued</w:t>
            </w:r>
            <w:r>
              <w:t xml:space="preserve"> </w:t>
            </w:r>
            <w:r w:rsidRPr="007C319C">
              <w:t>implementation</w:t>
            </w:r>
            <w:r>
              <w:t xml:space="preserve"> </w:t>
            </w:r>
            <w:r w:rsidRPr="007C319C">
              <w:t>of</w:t>
            </w:r>
            <w:r>
              <w:t xml:space="preserve"> </w:t>
            </w:r>
            <w:r w:rsidRPr="007C319C">
              <w:t>landscape-scale</w:t>
            </w:r>
            <w:r>
              <w:t xml:space="preserve"> </w:t>
            </w:r>
            <w:r w:rsidRPr="007C319C">
              <w:t>environmental</w:t>
            </w:r>
            <w:r>
              <w:t xml:space="preserve"> </w:t>
            </w:r>
            <w:r w:rsidRPr="007C319C">
              <w:t>management,</w:t>
            </w:r>
            <w:r>
              <w:t xml:space="preserve"> </w:t>
            </w:r>
            <w:r w:rsidRPr="007C319C">
              <w:t>focusing</w:t>
            </w:r>
            <w:r>
              <w:t xml:space="preserve"> </w:t>
            </w:r>
            <w:r w:rsidRPr="007C319C">
              <w:t>on</w:t>
            </w:r>
            <w:r>
              <w:t xml:space="preserve"> </w:t>
            </w:r>
            <w:r w:rsidRPr="007C319C">
              <w:t>predator</w:t>
            </w:r>
            <w:r>
              <w:t xml:space="preserve"> </w:t>
            </w:r>
            <w:r w:rsidRPr="007C319C">
              <w:t>and</w:t>
            </w:r>
            <w:r>
              <w:t xml:space="preserve"> </w:t>
            </w:r>
            <w:r w:rsidRPr="007C319C">
              <w:t>pest</w:t>
            </w:r>
            <w:r>
              <w:t xml:space="preserve"> </w:t>
            </w:r>
            <w:r w:rsidRPr="007C319C">
              <w:t>control,</w:t>
            </w:r>
            <w:r>
              <w:t xml:space="preserve"> </w:t>
            </w:r>
            <w:r w:rsidRPr="007C319C">
              <w:t>weed</w:t>
            </w:r>
            <w:r>
              <w:t xml:space="preserve"> </w:t>
            </w:r>
            <w:r w:rsidRPr="007C319C">
              <w:t>management,</w:t>
            </w:r>
            <w:r>
              <w:t xml:space="preserve"> </w:t>
            </w:r>
            <w:r w:rsidRPr="007C319C">
              <w:t>and</w:t>
            </w:r>
            <w:r>
              <w:t xml:space="preserve"> </w:t>
            </w:r>
            <w:r w:rsidRPr="007C319C">
              <w:t>targeted</w:t>
            </w:r>
            <w:r>
              <w:t xml:space="preserve"> </w:t>
            </w:r>
            <w:r w:rsidRPr="007C319C">
              <w:t>interventions</w:t>
            </w:r>
            <w:r>
              <w:t xml:space="preserve"> </w:t>
            </w:r>
            <w:r w:rsidRPr="007C319C">
              <w:t>for</w:t>
            </w:r>
            <w:r>
              <w:t xml:space="preserve"> </w:t>
            </w:r>
            <w:r w:rsidRPr="007C319C">
              <w:t>threatened</w:t>
            </w:r>
            <w:r>
              <w:t xml:space="preserve"> </w:t>
            </w:r>
            <w:r w:rsidRPr="007C319C">
              <w:t>species</w:t>
            </w:r>
            <w:r>
              <w:t xml:space="preserve"> </w:t>
            </w:r>
            <w:r w:rsidRPr="007C319C">
              <w:t>in</w:t>
            </w:r>
            <w:r>
              <w:t xml:space="preserve"> </w:t>
            </w:r>
            <w:r w:rsidRPr="007C319C">
              <w:t>alignment</w:t>
            </w:r>
            <w:r>
              <w:t xml:space="preserve"> </w:t>
            </w:r>
            <w:r w:rsidRPr="007C319C">
              <w:t>with</w:t>
            </w:r>
            <w:r>
              <w:t xml:space="preserve"> </w:t>
            </w:r>
            <w:r w:rsidRPr="007C319C">
              <w:t>Biodiversity</w:t>
            </w:r>
            <w:r>
              <w:t xml:space="preserve"> </w:t>
            </w:r>
            <w:r w:rsidRPr="007C319C">
              <w:t>2037</w:t>
            </w:r>
            <w:r>
              <w:t xml:space="preserve"> </w:t>
            </w:r>
            <w:r w:rsidRPr="007C319C">
              <w:t>objectives.</w:t>
            </w:r>
            <w:r>
              <w:t xml:space="preserve"> </w:t>
            </w:r>
            <w:r w:rsidRPr="007C319C">
              <w:t>Highlights</w:t>
            </w:r>
            <w:r>
              <w:t xml:space="preserve"> </w:t>
            </w:r>
            <w:r w:rsidRPr="007C319C">
              <w:t>from</w:t>
            </w:r>
            <w:r>
              <w:t xml:space="preserve"> </w:t>
            </w:r>
            <w:r w:rsidRPr="007C319C">
              <w:t>2024-25</w:t>
            </w:r>
            <w:r>
              <w:t xml:space="preserve"> </w:t>
            </w:r>
            <w:r w:rsidRPr="007C319C">
              <w:t>include:</w:t>
            </w:r>
          </w:p>
          <w:p w14:paraId="1DD8072F" w14:textId="77777777" w:rsidR="00B71523" w:rsidRPr="007C319C" w:rsidRDefault="00B71523" w:rsidP="003825DB">
            <w:pPr>
              <w:pStyle w:val="TableBullet"/>
            </w:pPr>
            <w:r w:rsidRPr="007C319C">
              <w:t>The</w:t>
            </w:r>
            <w:r>
              <w:t xml:space="preserve"> </w:t>
            </w:r>
            <w:r w:rsidRPr="007C319C">
              <w:t>Nature</w:t>
            </w:r>
            <w:r>
              <w:t xml:space="preserve"> </w:t>
            </w:r>
            <w:r w:rsidRPr="007C319C">
              <w:t>Fund</w:t>
            </w:r>
            <w:r>
              <w:t xml:space="preserve"> </w:t>
            </w:r>
            <w:r w:rsidRPr="007C319C">
              <w:t>and</w:t>
            </w:r>
            <w:r>
              <w:t xml:space="preserve"> </w:t>
            </w:r>
            <w:r w:rsidRPr="007C319C">
              <w:t>Icon</w:t>
            </w:r>
            <w:r>
              <w:t xml:space="preserve"> </w:t>
            </w:r>
            <w:r w:rsidRPr="007C319C">
              <w:t>Species</w:t>
            </w:r>
            <w:r>
              <w:t xml:space="preserve"> </w:t>
            </w:r>
            <w:r w:rsidRPr="007C319C">
              <w:t>programs</w:t>
            </w:r>
            <w:r>
              <w:t xml:space="preserve"> </w:t>
            </w:r>
            <w:r w:rsidRPr="007C319C">
              <w:t>supported</w:t>
            </w:r>
            <w:r>
              <w:t xml:space="preserve"> </w:t>
            </w:r>
            <w:r w:rsidRPr="007C319C">
              <w:t>targeted</w:t>
            </w:r>
            <w:r>
              <w:t xml:space="preserve"> </w:t>
            </w:r>
            <w:r w:rsidRPr="007C319C">
              <w:t>actions</w:t>
            </w:r>
            <w:r>
              <w:t xml:space="preserve"> </w:t>
            </w:r>
            <w:r w:rsidRPr="007C319C">
              <w:t>for</w:t>
            </w:r>
            <w:r>
              <w:t xml:space="preserve"> </w:t>
            </w:r>
            <w:r w:rsidRPr="007C319C">
              <w:t>a</w:t>
            </w:r>
            <w:r>
              <w:t xml:space="preserve"> </w:t>
            </w:r>
            <w:r w:rsidRPr="007C319C">
              <w:t>range</w:t>
            </w:r>
            <w:r>
              <w:t xml:space="preserve"> </w:t>
            </w:r>
            <w:r w:rsidRPr="007C319C">
              <w:t>of</w:t>
            </w:r>
            <w:r>
              <w:t xml:space="preserve"> </w:t>
            </w:r>
            <w:r w:rsidRPr="007C319C">
              <w:t>threatened</w:t>
            </w:r>
            <w:r>
              <w:t xml:space="preserve"> </w:t>
            </w:r>
            <w:r w:rsidRPr="007C319C">
              <w:t>animals,</w:t>
            </w:r>
            <w:r>
              <w:t xml:space="preserve"> </w:t>
            </w:r>
            <w:r w:rsidRPr="007C319C">
              <w:t>including</w:t>
            </w:r>
            <w:r>
              <w:t xml:space="preserve"> </w:t>
            </w:r>
            <w:r w:rsidRPr="007C319C">
              <w:t>the</w:t>
            </w:r>
            <w:r>
              <w:t xml:space="preserve"> </w:t>
            </w:r>
            <w:r w:rsidRPr="007C319C">
              <w:t>Malleefowl,</w:t>
            </w:r>
            <w:r>
              <w:t xml:space="preserve"> </w:t>
            </w:r>
            <w:r w:rsidRPr="007C319C">
              <w:t>Eastern</w:t>
            </w:r>
            <w:r>
              <w:t xml:space="preserve"> B</w:t>
            </w:r>
            <w:r w:rsidRPr="007C319C">
              <w:t>arred</w:t>
            </w:r>
            <w:r>
              <w:t xml:space="preserve"> B</w:t>
            </w:r>
            <w:r w:rsidRPr="007C319C">
              <w:t>andicoot</w:t>
            </w:r>
            <w:r>
              <w:t xml:space="preserve"> </w:t>
            </w:r>
            <w:r w:rsidRPr="007C319C">
              <w:t>and</w:t>
            </w:r>
            <w:r>
              <w:t xml:space="preserve"> </w:t>
            </w:r>
            <w:r w:rsidRPr="007C319C">
              <w:t>threatened</w:t>
            </w:r>
            <w:r>
              <w:t xml:space="preserve"> </w:t>
            </w:r>
            <w:r w:rsidRPr="007C319C">
              <w:t>flora</w:t>
            </w:r>
            <w:r>
              <w:t xml:space="preserve"> </w:t>
            </w:r>
            <w:r w:rsidRPr="007C319C">
              <w:t>such</w:t>
            </w:r>
            <w:r>
              <w:t xml:space="preserve"> </w:t>
            </w:r>
            <w:r w:rsidRPr="007C319C">
              <w:t>as</w:t>
            </w:r>
            <w:r>
              <w:t xml:space="preserve"> </w:t>
            </w:r>
            <w:r w:rsidRPr="007C319C">
              <w:t>the</w:t>
            </w:r>
            <w:r>
              <w:t xml:space="preserve"> M</w:t>
            </w:r>
            <w:r w:rsidRPr="007C319C">
              <w:t>atted</w:t>
            </w:r>
            <w:r>
              <w:t xml:space="preserve"> F</w:t>
            </w:r>
            <w:r w:rsidRPr="007C319C">
              <w:t>lax-lily</w:t>
            </w:r>
            <w:r>
              <w:t xml:space="preserve"> </w:t>
            </w:r>
            <w:r w:rsidRPr="007C319C">
              <w:t>and</w:t>
            </w:r>
            <w:r>
              <w:t xml:space="preserve"> </w:t>
            </w:r>
            <w:r w:rsidRPr="007C319C">
              <w:t>the</w:t>
            </w:r>
            <w:r>
              <w:t xml:space="preserve"> C</w:t>
            </w:r>
            <w:r w:rsidRPr="007C319C">
              <w:t>harming</w:t>
            </w:r>
            <w:r>
              <w:t xml:space="preserve"> S</w:t>
            </w:r>
            <w:r w:rsidRPr="007C319C">
              <w:t>pider-orchid.</w:t>
            </w:r>
            <w:r>
              <w:t xml:space="preserve"> </w:t>
            </w:r>
          </w:p>
          <w:p w14:paraId="0398698C" w14:textId="77777777" w:rsidR="00B71523" w:rsidRPr="007C319C" w:rsidRDefault="00B71523" w:rsidP="003825DB">
            <w:pPr>
              <w:pStyle w:val="TableBullet"/>
            </w:pPr>
            <w:r w:rsidRPr="007C319C">
              <w:t>Support</w:t>
            </w:r>
            <w:r>
              <w:t xml:space="preserve"> </w:t>
            </w:r>
            <w:r w:rsidRPr="007C319C">
              <w:t>was</w:t>
            </w:r>
            <w:r>
              <w:t xml:space="preserve"> </w:t>
            </w:r>
            <w:r w:rsidRPr="007C319C">
              <w:t>provided</w:t>
            </w:r>
            <w:r>
              <w:t xml:space="preserve"> </w:t>
            </w:r>
            <w:r w:rsidRPr="007C319C">
              <w:t>to</w:t>
            </w:r>
            <w:r>
              <w:t xml:space="preserve"> </w:t>
            </w:r>
            <w:r w:rsidRPr="007C319C">
              <w:t>17</w:t>
            </w:r>
            <w:r>
              <w:t xml:space="preserve"> </w:t>
            </w:r>
            <w:r w:rsidRPr="007C319C">
              <w:t>Traditional</w:t>
            </w:r>
            <w:r>
              <w:t xml:space="preserve"> </w:t>
            </w:r>
            <w:r w:rsidRPr="007C319C">
              <w:t>Owner</w:t>
            </w:r>
            <w:r>
              <w:t xml:space="preserve"> </w:t>
            </w:r>
            <w:r w:rsidRPr="007C319C">
              <w:t>Groups</w:t>
            </w:r>
            <w:r>
              <w:t xml:space="preserve"> </w:t>
            </w:r>
            <w:r w:rsidRPr="007C319C">
              <w:t>to</w:t>
            </w:r>
            <w:r>
              <w:t xml:space="preserve"> </w:t>
            </w:r>
            <w:r w:rsidRPr="007C319C">
              <w:t>enable</w:t>
            </w:r>
            <w:r>
              <w:t xml:space="preserve"> </w:t>
            </w:r>
            <w:r w:rsidRPr="007C319C">
              <w:t>self-determined</w:t>
            </w:r>
            <w:r>
              <w:t xml:space="preserve"> </w:t>
            </w:r>
            <w:r w:rsidRPr="007C319C">
              <w:t>biocultural</w:t>
            </w:r>
            <w:r>
              <w:t xml:space="preserve"> </w:t>
            </w:r>
            <w:r w:rsidRPr="007C319C">
              <w:t>outcomes</w:t>
            </w:r>
            <w:r>
              <w:t xml:space="preserve"> </w:t>
            </w:r>
            <w:r w:rsidRPr="007C319C">
              <w:t>for</w:t>
            </w:r>
            <w:r>
              <w:t xml:space="preserve"> </w:t>
            </w:r>
            <w:r w:rsidRPr="007C319C">
              <w:t>Country.</w:t>
            </w:r>
          </w:p>
          <w:p w14:paraId="0915E0AD" w14:textId="77777777" w:rsidR="00B71523" w:rsidRPr="007C319C" w:rsidRDefault="00B71523" w:rsidP="003825DB">
            <w:pPr>
              <w:pStyle w:val="TableBullet"/>
            </w:pPr>
            <w:r w:rsidRPr="007C319C">
              <w:t>Significant</w:t>
            </w:r>
            <w:r>
              <w:t xml:space="preserve"> </w:t>
            </w:r>
            <w:r w:rsidRPr="007C319C">
              <w:t>achievements</w:t>
            </w:r>
            <w:r>
              <w:t xml:space="preserve"> </w:t>
            </w:r>
            <w:r w:rsidRPr="007C319C">
              <w:t>were</w:t>
            </w:r>
            <w:r>
              <w:t xml:space="preserve"> </w:t>
            </w:r>
            <w:r w:rsidRPr="007C319C">
              <w:t>reported</w:t>
            </w:r>
            <w:r>
              <w:t xml:space="preserve"> </w:t>
            </w:r>
            <w:r w:rsidRPr="007C319C">
              <w:t>with</w:t>
            </w:r>
            <w:r>
              <w:t xml:space="preserve"> </w:t>
            </w:r>
            <w:r w:rsidRPr="007C319C">
              <w:t>the</w:t>
            </w:r>
            <w:r>
              <w:t xml:space="preserve"> </w:t>
            </w:r>
            <w:r w:rsidRPr="007C319C">
              <w:t>continuing</w:t>
            </w:r>
            <w:r>
              <w:t xml:space="preserve"> </w:t>
            </w:r>
            <w:r w:rsidRPr="007C319C">
              <w:t>upward</w:t>
            </w:r>
            <w:r>
              <w:t xml:space="preserve"> </w:t>
            </w:r>
            <w:r w:rsidRPr="007C319C">
              <w:t>trend</w:t>
            </w:r>
            <w:r>
              <w:t xml:space="preserve"> </w:t>
            </w:r>
            <w:r w:rsidRPr="007C319C">
              <w:t>in</w:t>
            </w:r>
            <w:r>
              <w:t xml:space="preserve"> </w:t>
            </w:r>
            <w:r w:rsidRPr="007C319C">
              <w:t>detection</w:t>
            </w:r>
            <w:r>
              <w:t xml:space="preserve"> </w:t>
            </w:r>
            <w:r w:rsidRPr="007C319C">
              <w:t>of</w:t>
            </w:r>
            <w:r>
              <w:t xml:space="preserve"> l</w:t>
            </w:r>
            <w:r w:rsidRPr="007C319C">
              <w:t>ong-footed</w:t>
            </w:r>
            <w:r>
              <w:t xml:space="preserve"> p</w:t>
            </w:r>
            <w:r w:rsidRPr="007C319C">
              <w:t>otoroos</w:t>
            </w:r>
            <w:r>
              <w:t xml:space="preserve"> </w:t>
            </w:r>
            <w:r w:rsidRPr="007C319C">
              <w:t>at</w:t>
            </w:r>
            <w:r>
              <w:t xml:space="preserve"> </w:t>
            </w:r>
            <w:r w:rsidRPr="007C319C">
              <w:t>the</w:t>
            </w:r>
            <w:r>
              <w:t xml:space="preserve"> </w:t>
            </w:r>
            <w:r w:rsidRPr="007C319C">
              <w:t>Barry</w:t>
            </w:r>
            <w:r>
              <w:t xml:space="preserve"> </w:t>
            </w:r>
            <w:r w:rsidRPr="007C319C">
              <w:t>Mountains</w:t>
            </w:r>
            <w:r>
              <w:t xml:space="preserve"> </w:t>
            </w:r>
            <w:r w:rsidRPr="007C319C">
              <w:t>and</w:t>
            </w:r>
            <w:r>
              <w:t xml:space="preserve"> </w:t>
            </w:r>
            <w:r w:rsidRPr="007C319C">
              <w:t>the</w:t>
            </w:r>
            <w:r>
              <w:t xml:space="preserve"> </w:t>
            </w:r>
            <w:r w:rsidRPr="007C319C">
              <w:t>discovery</w:t>
            </w:r>
            <w:r>
              <w:t xml:space="preserve"> </w:t>
            </w:r>
            <w:r w:rsidRPr="007C319C">
              <w:t>of</w:t>
            </w:r>
            <w:r>
              <w:t xml:space="preserve"> </w:t>
            </w:r>
            <w:r w:rsidRPr="007C319C">
              <w:t>long-nosed</w:t>
            </w:r>
            <w:r>
              <w:t xml:space="preserve"> </w:t>
            </w:r>
            <w:r w:rsidRPr="007C319C">
              <w:t>bandicoots,</w:t>
            </w:r>
            <w:r>
              <w:t xml:space="preserve"> </w:t>
            </w:r>
            <w:r w:rsidRPr="007C319C">
              <w:t>bush</w:t>
            </w:r>
            <w:r>
              <w:t xml:space="preserve"> </w:t>
            </w:r>
            <w:r w:rsidRPr="007C319C">
              <w:t>rats,</w:t>
            </w:r>
            <w:r>
              <w:t xml:space="preserve"> </w:t>
            </w:r>
            <w:r w:rsidRPr="007C319C">
              <w:t>and</w:t>
            </w:r>
            <w:r>
              <w:t xml:space="preserve"> </w:t>
            </w:r>
            <w:r w:rsidRPr="007C319C">
              <w:t>some</w:t>
            </w:r>
            <w:r>
              <w:t xml:space="preserve"> </w:t>
            </w:r>
            <w:r w:rsidRPr="007C319C">
              <w:t>yet</w:t>
            </w:r>
            <w:r>
              <w:t xml:space="preserve"> </w:t>
            </w:r>
            <w:r w:rsidRPr="007C319C">
              <w:t>to</w:t>
            </w:r>
            <w:r>
              <w:t xml:space="preserve"> </w:t>
            </w:r>
            <w:r w:rsidRPr="007C319C">
              <w:t>be</w:t>
            </w:r>
            <w:r>
              <w:t xml:space="preserve"> </w:t>
            </w:r>
            <w:r w:rsidRPr="007C319C">
              <w:t>identified</w:t>
            </w:r>
            <w:r>
              <w:t xml:space="preserve"> </w:t>
            </w:r>
            <w:r w:rsidRPr="007C319C">
              <w:t>species</w:t>
            </w:r>
            <w:r>
              <w:t xml:space="preserve"> </w:t>
            </w:r>
            <w:r w:rsidRPr="007C319C">
              <w:t>of</w:t>
            </w:r>
            <w:r>
              <w:t xml:space="preserve"> </w:t>
            </w:r>
            <w:r w:rsidRPr="007C319C">
              <w:t>Antechinus</w:t>
            </w:r>
            <w:r>
              <w:t xml:space="preserve"> </w:t>
            </w:r>
            <w:r w:rsidRPr="007C319C">
              <w:t>within</w:t>
            </w:r>
            <w:r>
              <w:t xml:space="preserve"> </w:t>
            </w:r>
            <w:r w:rsidRPr="007C319C">
              <w:t>the</w:t>
            </w:r>
            <w:r>
              <w:t xml:space="preserve"> </w:t>
            </w:r>
            <w:r w:rsidRPr="007C319C">
              <w:t>Mullungdung</w:t>
            </w:r>
            <w:r>
              <w:t xml:space="preserve"> </w:t>
            </w:r>
            <w:r w:rsidRPr="007C319C">
              <w:t>State</w:t>
            </w:r>
            <w:r>
              <w:t xml:space="preserve"> </w:t>
            </w:r>
            <w:r w:rsidRPr="007C319C">
              <w:t>Forest.</w:t>
            </w:r>
            <w:r>
              <w:t xml:space="preserve"> </w:t>
            </w:r>
          </w:p>
          <w:p w14:paraId="275904E5" w14:textId="77777777" w:rsidR="00B71523" w:rsidRPr="00E8175D" w:rsidRDefault="00B71523" w:rsidP="003825DB">
            <w:pPr>
              <w:pStyle w:val="TableBullet"/>
            </w:pPr>
            <w:r w:rsidRPr="00E8175D">
              <w:t>Delivery</w:t>
            </w:r>
            <w:r>
              <w:t xml:space="preserve"> </w:t>
            </w:r>
            <w:r w:rsidRPr="00E8175D">
              <w:t>of</w:t>
            </w:r>
            <w:r>
              <w:t xml:space="preserve"> </w:t>
            </w:r>
            <w:r w:rsidRPr="00E8175D">
              <w:t>the</w:t>
            </w:r>
            <w:r>
              <w:t xml:space="preserve"> </w:t>
            </w:r>
            <w:hyperlink r:id="rId46" w:history="1">
              <w:r w:rsidRPr="00B62688">
                <w:rPr>
                  <w:rStyle w:val="Hyperlink"/>
                </w:rPr>
                <w:t>Victorian</w:t>
              </w:r>
              <w:r>
                <w:rPr>
                  <w:rStyle w:val="Hyperlink"/>
                </w:rPr>
                <w:t xml:space="preserve"> </w:t>
              </w:r>
              <w:r w:rsidRPr="00B62688">
                <w:rPr>
                  <w:rStyle w:val="Hyperlink"/>
                </w:rPr>
                <w:t>Deer</w:t>
              </w:r>
              <w:r>
                <w:rPr>
                  <w:rStyle w:val="Hyperlink"/>
                </w:rPr>
                <w:t xml:space="preserve"> </w:t>
              </w:r>
              <w:r w:rsidRPr="00B62688">
                <w:rPr>
                  <w:rStyle w:val="Hyperlink"/>
                </w:rPr>
                <w:t>Control</w:t>
              </w:r>
              <w:r>
                <w:rPr>
                  <w:rStyle w:val="Hyperlink"/>
                </w:rPr>
                <w:t xml:space="preserve"> </w:t>
              </w:r>
              <w:r w:rsidRPr="00B62688">
                <w:rPr>
                  <w:rStyle w:val="Hyperlink"/>
                </w:rPr>
                <w:t>Strategy</w:t>
              </w:r>
            </w:hyperlink>
            <w:r>
              <w:t xml:space="preserve"> </w:t>
            </w:r>
            <w:r w:rsidRPr="00E8175D">
              <w:t>reduced</w:t>
            </w:r>
            <w:r>
              <w:t xml:space="preserve"> </w:t>
            </w:r>
            <w:r w:rsidRPr="00E8175D">
              <w:t>the</w:t>
            </w:r>
            <w:r>
              <w:t xml:space="preserve"> </w:t>
            </w:r>
            <w:r w:rsidRPr="00E8175D">
              <w:t>impacts</w:t>
            </w:r>
            <w:r>
              <w:t xml:space="preserve"> </w:t>
            </w:r>
            <w:r w:rsidRPr="00E8175D">
              <w:t>of</w:t>
            </w:r>
            <w:r>
              <w:t xml:space="preserve"> </w:t>
            </w:r>
            <w:r w:rsidRPr="00E8175D">
              <w:t>deer</w:t>
            </w:r>
            <w:r>
              <w:t xml:space="preserve"> </w:t>
            </w:r>
            <w:r w:rsidRPr="00E8175D">
              <w:t>in</w:t>
            </w:r>
            <w:r>
              <w:t xml:space="preserve"> </w:t>
            </w:r>
            <w:r w:rsidRPr="00E8175D">
              <w:t>priority</w:t>
            </w:r>
            <w:r>
              <w:t xml:space="preserve"> </w:t>
            </w:r>
            <w:r w:rsidRPr="00E8175D">
              <w:t>landscapes</w:t>
            </w:r>
            <w:r>
              <w:t xml:space="preserve"> </w:t>
            </w:r>
            <w:r w:rsidRPr="00E8175D">
              <w:t>across</w:t>
            </w:r>
            <w:r>
              <w:t xml:space="preserve"> </w:t>
            </w:r>
            <w:r w:rsidRPr="00E8175D">
              <w:t>the</w:t>
            </w:r>
            <w:r>
              <w:t xml:space="preserve"> </w:t>
            </w:r>
            <w:r w:rsidRPr="00E8175D">
              <w:t>state,</w:t>
            </w:r>
            <w:r>
              <w:t xml:space="preserve"> </w:t>
            </w:r>
            <w:r w:rsidRPr="00E8175D">
              <w:t>from</w:t>
            </w:r>
            <w:r>
              <w:t xml:space="preserve"> </w:t>
            </w:r>
            <w:r w:rsidRPr="00E8175D">
              <w:t>the</w:t>
            </w:r>
            <w:r>
              <w:t xml:space="preserve"> </w:t>
            </w:r>
            <w:r w:rsidRPr="00E8175D">
              <w:t>Mallee</w:t>
            </w:r>
            <w:r>
              <w:t xml:space="preserve"> </w:t>
            </w:r>
            <w:r w:rsidRPr="00E8175D">
              <w:t>to</w:t>
            </w:r>
            <w:r>
              <w:t xml:space="preserve"> </w:t>
            </w:r>
            <w:r w:rsidRPr="00E8175D">
              <w:t>the</w:t>
            </w:r>
            <w:r>
              <w:t xml:space="preserve"> </w:t>
            </w:r>
            <w:r w:rsidRPr="00E8175D">
              <w:t>East</w:t>
            </w:r>
            <w:r>
              <w:t xml:space="preserve"> </w:t>
            </w:r>
            <w:r w:rsidRPr="00E8175D">
              <w:t>Gippsland</w:t>
            </w:r>
            <w:r>
              <w:t xml:space="preserve"> </w:t>
            </w:r>
            <w:r w:rsidRPr="00E8175D">
              <w:t>coast,</w:t>
            </w:r>
            <w:r>
              <w:t xml:space="preserve"> </w:t>
            </w:r>
            <w:r w:rsidRPr="00E8175D">
              <w:t>including</w:t>
            </w:r>
            <w:r>
              <w:t xml:space="preserve"> </w:t>
            </w:r>
            <w:r w:rsidRPr="00E8175D">
              <w:t>World</w:t>
            </w:r>
            <w:r>
              <w:t xml:space="preserve"> </w:t>
            </w:r>
            <w:r w:rsidRPr="00E8175D">
              <w:t>Heritage-listed</w:t>
            </w:r>
            <w:r>
              <w:t xml:space="preserve"> </w:t>
            </w:r>
            <w:r w:rsidRPr="00E8175D">
              <w:t>Budj</w:t>
            </w:r>
            <w:r>
              <w:t xml:space="preserve"> </w:t>
            </w:r>
            <w:r w:rsidRPr="00E8175D">
              <w:t>Bim</w:t>
            </w:r>
            <w:r>
              <w:t xml:space="preserve"> </w:t>
            </w:r>
            <w:r w:rsidRPr="00E8175D">
              <w:t>National</w:t>
            </w:r>
            <w:r>
              <w:t xml:space="preserve"> </w:t>
            </w:r>
            <w:r w:rsidRPr="00E8175D">
              <w:t>Park,</w:t>
            </w:r>
            <w:r>
              <w:t xml:space="preserve"> </w:t>
            </w:r>
            <w:r w:rsidRPr="00E8175D">
              <w:t>the</w:t>
            </w:r>
            <w:r>
              <w:t xml:space="preserve"> </w:t>
            </w:r>
            <w:r w:rsidRPr="00E8175D">
              <w:t>Victorian</w:t>
            </w:r>
            <w:r>
              <w:t xml:space="preserve"> </w:t>
            </w:r>
            <w:r w:rsidRPr="00E8175D">
              <w:t>High</w:t>
            </w:r>
            <w:r>
              <w:t xml:space="preserve"> </w:t>
            </w:r>
            <w:r w:rsidRPr="00E8175D">
              <w:t>Country,</w:t>
            </w:r>
            <w:r>
              <w:t xml:space="preserve"> </w:t>
            </w:r>
            <w:r w:rsidRPr="00E8175D">
              <w:t>Grampians</w:t>
            </w:r>
            <w:r>
              <w:t xml:space="preserve"> </w:t>
            </w:r>
            <w:r w:rsidRPr="00E8175D">
              <w:t>and</w:t>
            </w:r>
            <w:r>
              <w:t xml:space="preserve"> </w:t>
            </w:r>
            <w:r w:rsidRPr="00E8175D">
              <w:t>peri-urban</w:t>
            </w:r>
            <w:r>
              <w:t xml:space="preserve"> </w:t>
            </w:r>
            <w:r w:rsidRPr="00E8175D">
              <w:t>Melbourne</w:t>
            </w:r>
            <w:r w:rsidRPr="00E8175D">
              <w:rPr>
                <w:rFonts w:eastAsia="Aptos"/>
              </w:rPr>
              <w:t>.</w:t>
            </w:r>
          </w:p>
          <w:p w14:paraId="1D1D99F0" w14:textId="77777777" w:rsidR="00B71523" w:rsidRPr="007C319C" w:rsidRDefault="00B71523" w:rsidP="003825DB">
            <w:pPr>
              <w:pStyle w:val="TableBullet"/>
            </w:pPr>
            <w:r w:rsidRPr="007C319C">
              <w:t>Community-led</w:t>
            </w:r>
            <w:r>
              <w:t xml:space="preserve"> </w:t>
            </w:r>
            <w:r w:rsidRPr="007C319C">
              <w:t>initiatives</w:t>
            </w:r>
            <w:r>
              <w:t xml:space="preserve"> </w:t>
            </w:r>
            <w:r w:rsidRPr="007C319C">
              <w:t>enabled</w:t>
            </w:r>
            <w:r>
              <w:t xml:space="preserve"> </w:t>
            </w:r>
            <w:r w:rsidRPr="007C319C">
              <w:t>the</w:t>
            </w:r>
            <w:r>
              <w:t xml:space="preserve"> </w:t>
            </w:r>
            <w:r w:rsidRPr="007C319C">
              <w:t>recruitment</w:t>
            </w:r>
            <w:r>
              <w:t xml:space="preserve"> </w:t>
            </w:r>
            <w:r w:rsidRPr="007C319C">
              <w:t>of</w:t>
            </w:r>
            <w:r>
              <w:t xml:space="preserve"> </w:t>
            </w:r>
            <w:r w:rsidRPr="007C319C">
              <w:t>80</w:t>
            </w:r>
            <w:r>
              <w:t xml:space="preserve"> </w:t>
            </w:r>
            <w:r w:rsidRPr="007C319C">
              <w:t>part-time</w:t>
            </w:r>
            <w:r>
              <w:t xml:space="preserve"> </w:t>
            </w:r>
            <w:r w:rsidRPr="007C319C">
              <w:t>Landcare</w:t>
            </w:r>
            <w:r>
              <w:t xml:space="preserve"> </w:t>
            </w:r>
            <w:r w:rsidRPr="007C319C">
              <w:t>facilitators</w:t>
            </w:r>
            <w:r>
              <w:t xml:space="preserve"> </w:t>
            </w:r>
            <w:r w:rsidRPr="007C319C">
              <w:t>and</w:t>
            </w:r>
            <w:r>
              <w:t xml:space="preserve"> </w:t>
            </w:r>
            <w:r w:rsidRPr="007C319C">
              <w:t>10</w:t>
            </w:r>
            <w:r>
              <w:t xml:space="preserve"> </w:t>
            </w:r>
            <w:r w:rsidRPr="007C319C">
              <w:t>regional</w:t>
            </w:r>
            <w:r>
              <w:t xml:space="preserve"> </w:t>
            </w:r>
            <w:r w:rsidRPr="007C319C">
              <w:t>Landcare</w:t>
            </w:r>
            <w:r>
              <w:t xml:space="preserve"> </w:t>
            </w:r>
            <w:r w:rsidRPr="007C319C">
              <w:t>coordinators,</w:t>
            </w:r>
            <w:r>
              <w:t xml:space="preserve"> </w:t>
            </w:r>
            <w:r w:rsidRPr="007C319C">
              <w:t>primarily</w:t>
            </w:r>
            <w:r>
              <w:t xml:space="preserve"> </w:t>
            </w:r>
            <w:r w:rsidRPr="007C319C">
              <w:t>serving</w:t>
            </w:r>
            <w:r>
              <w:t xml:space="preserve"> </w:t>
            </w:r>
            <w:r w:rsidRPr="007C319C">
              <w:t>regional</w:t>
            </w:r>
            <w:r>
              <w:t xml:space="preserve"> </w:t>
            </w:r>
            <w:r w:rsidRPr="007C319C">
              <w:t>and</w:t>
            </w:r>
            <w:r>
              <w:t xml:space="preserve"> </w:t>
            </w:r>
            <w:r w:rsidRPr="007C319C">
              <w:t>rural</w:t>
            </w:r>
            <w:r>
              <w:t xml:space="preserve"> </w:t>
            </w:r>
            <w:r w:rsidRPr="007C319C">
              <w:t>areas.</w:t>
            </w:r>
            <w:r>
              <w:t xml:space="preserve"> </w:t>
            </w:r>
            <w:r w:rsidRPr="007C319C">
              <w:t>These</w:t>
            </w:r>
            <w:r>
              <w:t xml:space="preserve"> </w:t>
            </w:r>
            <w:r w:rsidRPr="007C319C">
              <w:t>positions</w:t>
            </w:r>
            <w:r>
              <w:t xml:space="preserve"> </w:t>
            </w:r>
            <w:r w:rsidRPr="007C319C">
              <w:t>strengthened</w:t>
            </w:r>
            <w:r>
              <w:t xml:space="preserve"> </w:t>
            </w:r>
            <w:r w:rsidRPr="007C319C">
              <w:t>the</w:t>
            </w:r>
            <w:r>
              <w:t xml:space="preserve"> l</w:t>
            </w:r>
            <w:r w:rsidRPr="007C319C">
              <w:t>andcare</w:t>
            </w:r>
            <w:r>
              <w:t xml:space="preserve"> </w:t>
            </w:r>
            <w:r w:rsidRPr="007C319C">
              <w:t>and</w:t>
            </w:r>
            <w:r>
              <w:t xml:space="preserve"> </w:t>
            </w:r>
            <w:r w:rsidRPr="007C319C">
              <w:t>environmental</w:t>
            </w:r>
            <w:r>
              <w:t xml:space="preserve"> </w:t>
            </w:r>
            <w:r w:rsidRPr="007C319C">
              <w:t>volunteering</w:t>
            </w:r>
            <w:r>
              <w:t xml:space="preserve"> </w:t>
            </w:r>
            <w:r w:rsidRPr="007C319C">
              <w:t>sectors,</w:t>
            </w:r>
            <w:r>
              <w:t xml:space="preserve"> </w:t>
            </w:r>
            <w:r w:rsidRPr="007C319C">
              <w:t>enhancing</w:t>
            </w:r>
            <w:r>
              <w:t xml:space="preserve"> </w:t>
            </w:r>
            <w:r w:rsidRPr="007C319C">
              <w:t>natural</w:t>
            </w:r>
            <w:r>
              <w:t xml:space="preserve"> </w:t>
            </w:r>
            <w:r w:rsidRPr="007C319C">
              <w:t>resource</w:t>
            </w:r>
            <w:r>
              <w:t xml:space="preserve"> </w:t>
            </w:r>
            <w:r w:rsidRPr="007C319C">
              <w:t>management</w:t>
            </w:r>
            <w:r>
              <w:t xml:space="preserve"> </w:t>
            </w:r>
            <w:r w:rsidRPr="007C319C">
              <w:t>and</w:t>
            </w:r>
            <w:r>
              <w:t xml:space="preserve"> </w:t>
            </w:r>
            <w:r w:rsidRPr="007C319C">
              <w:t>environmental</w:t>
            </w:r>
            <w:r>
              <w:t xml:space="preserve"> </w:t>
            </w:r>
            <w:r w:rsidRPr="007C319C">
              <w:t>protection,</w:t>
            </w:r>
            <w:r>
              <w:t xml:space="preserve"> </w:t>
            </w:r>
            <w:r w:rsidRPr="007C319C">
              <w:t>improving</w:t>
            </w:r>
            <w:r>
              <w:t xml:space="preserve"> </w:t>
            </w:r>
            <w:r w:rsidRPr="007C319C">
              <w:t>sustainable</w:t>
            </w:r>
            <w:r>
              <w:t xml:space="preserve"> </w:t>
            </w:r>
            <w:r w:rsidRPr="007C319C">
              <w:t>land</w:t>
            </w:r>
            <w:r>
              <w:t xml:space="preserve"> </w:t>
            </w:r>
            <w:r w:rsidRPr="007C319C">
              <w:t>management</w:t>
            </w:r>
            <w:r>
              <w:t xml:space="preserve"> </w:t>
            </w:r>
            <w:r w:rsidRPr="007C319C">
              <w:t>and</w:t>
            </w:r>
            <w:r>
              <w:t xml:space="preserve"> </w:t>
            </w:r>
            <w:r w:rsidRPr="007C319C">
              <w:t>agricultural</w:t>
            </w:r>
            <w:r>
              <w:t xml:space="preserve"> </w:t>
            </w:r>
            <w:r w:rsidRPr="007C319C">
              <w:t>practices,</w:t>
            </w:r>
            <w:r>
              <w:t xml:space="preserve"> </w:t>
            </w:r>
            <w:r w:rsidRPr="007C319C">
              <w:t>strengthening</w:t>
            </w:r>
            <w:r>
              <w:t xml:space="preserve"> </w:t>
            </w:r>
            <w:r w:rsidRPr="007C319C">
              <w:t>social</w:t>
            </w:r>
            <w:r>
              <w:t xml:space="preserve"> </w:t>
            </w:r>
            <w:r w:rsidRPr="007C319C">
              <w:t>connections</w:t>
            </w:r>
            <w:r>
              <w:t xml:space="preserve"> </w:t>
            </w:r>
            <w:r w:rsidRPr="007C319C">
              <w:t>within</w:t>
            </w:r>
            <w:r>
              <w:t xml:space="preserve"> </w:t>
            </w:r>
            <w:r w:rsidRPr="007C319C">
              <w:t>communities,</w:t>
            </w:r>
            <w:r>
              <w:t xml:space="preserve"> </w:t>
            </w:r>
            <w:r w:rsidRPr="007C319C">
              <w:t>and</w:t>
            </w:r>
            <w:r>
              <w:t xml:space="preserve"> </w:t>
            </w:r>
            <w:r w:rsidRPr="007C319C">
              <w:t>improving</w:t>
            </w:r>
            <w:r>
              <w:t xml:space="preserve"> </w:t>
            </w:r>
            <w:r w:rsidRPr="007C319C">
              <w:t>wellbeing</w:t>
            </w:r>
            <w:r>
              <w:t xml:space="preserve"> </w:t>
            </w:r>
            <w:r w:rsidRPr="007C319C">
              <w:t>outcomes</w:t>
            </w:r>
            <w:r>
              <w:t xml:space="preserve"> </w:t>
            </w:r>
            <w:r w:rsidRPr="007C319C">
              <w:t>for</w:t>
            </w:r>
            <w:r>
              <w:t xml:space="preserve"> </w:t>
            </w:r>
            <w:r w:rsidRPr="007C319C">
              <w:t>community</w:t>
            </w:r>
            <w:r>
              <w:t xml:space="preserve"> </w:t>
            </w:r>
            <w:r w:rsidRPr="007C319C">
              <w:t>members</w:t>
            </w:r>
            <w:r>
              <w:t xml:space="preserve"> </w:t>
            </w:r>
            <w:r w:rsidRPr="007C319C">
              <w:t>and</w:t>
            </w:r>
            <w:r>
              <w:t xml:space="preserve"> </w:t>
            </w:r>
            <w:r w:rsidRPr="007C319C">
              <w:t>farmers.</w:t>
            </w:r>
          </w:p>
        </w:tc>
      </w:tr>
      <w:tr w:rsidR="00B71523" w:rsidRPr="007C319C" w14:paraId="4FCC6B42" w14:textId="77777777" w:rsidTr="003825DB">
        <w:tc>
          <w:tcPr>
            <w:tcW w:w="1214" w:type="pct"/>
          </w:tcPr>
          <w:p w14:paraId="14C33198" w14:textId="77777777" w:rsidR="00B71523" w:rsidRPr="007C319C" w:rsidRDefault="00B71523" w:rsidP="003825DB">
            <w:pPr>
              <w:pStyle w:val="Tablebodytext"/>
            </w:pPr>
            <w:r w:rsidRPr="00D829FD">
              <w:lastRenderedPageBreak/>
              <w:t>Deliver</w:t>
            </w:r>
            <w:r>
              <w:t xml:space="preserve"> </w:t>
            </w:r>
            <w:r w:rsidRPr="00D829FD">
              <w:t>the</w:t>
            </w:r>
            <w:r>
              <w:t xml:space="preserve"> </w:t>
            </w:r>
            <w:r w:rsidRPr="00D829FD">
              <w:t>regulatory</w:t>
            </w:r>
            <w:r>
              <w:t xml:space="preserve"> </w:t>
            </w:r>
            <w:r w:rsidRPr="00D829FD">
              <w:t>operations</w:t>
            </w:r>
            <w:r>
              <w:t xml:space="preserve"> </w:t>
            </w:r>
            <w:r w:rsidRPr="00D829FD">
              <w:t>program</w:t>
            </w:r>
            <w:r>
              <w:t xml:space="preserve"> </w:t>
            </w:r>
            <w:r w:rsidRPr="00D829FD">
              <w:t>in</w:t>
            </w:r>
            <w:r>
              <w:t xml:space="preserve"> </w:t>
            </w:r>
            <w:r w:rsidRPr="00D829FD">
              <w:t>accordance</w:t>
            </w:r>
            <w:r>
              <w:t xml:space="preserve"> </w:t>
            </w:r>
            <w:r w:rsidRPr="00D829FD">
              <w:t>with</w:t>
            </w:r>
            <w:r>
              <w:t xml:space="preserve"> </w:t>
            </w:r>
            <w:r w:rsidRPr="00D829FD">
              <w:t>regulatory</w:t>
            </w:r>
            <w:r>
              <w:t xml:space="preserve"> </w:t>
            </w:r>
            <w:r w:rsidRPr="00D829FD">
              <w:t>priorities</w:t>
            </w:r>
            <w:r>
              <w:t xml:space="preserve"> </w:t>
            </w:r>
            <w:r w:rsidRPr="00D829FD">
              <w:t>of</w:t>
            </w:r>
            <w:r>
              <w:t xml:space="preserve"> </w:t>
            </w:r>
            <w:r w:rsidRPr="00D829FD">
              <w:t>illegal</w:t>
            </w:r>
            <w:r>
              <w:t xml:space="preserve"> </w:t>
            </w:r>
            <w:r w:rsidRPr="00D829FD">
              <w:t>campfires,</w:t>
            </w:r>
            <w:r>
              <w:t xml:space="preserve"> </w:t>
            </w:r>
            <w:r w:rsidRPr="00D829FD">
              <w:t>take</w:t>
            </w:r>
            <w:r>
              <w:t xml:space="preserve"> </w:t>
            </w:r>
            <w:r w:rsidRPr="00D829FD">
              <w:t>of</w:t>
            </w:r>
            <w:r>
              <w:t xml:space="preserve"> </w:t>
            </w:r>
            <w:r w:rsidRPr="00D829FD">
              <w:t>firewood,</w:t>
            </w:r>
            <w:r>
              <w:t xml:space="preserve"> </w:t>
            </w:r>
            <w:r w:rsidRPr="00D829FD">
              <w:t>possession</w:t>
            </w:r>
            <w:r>
              <w:t xml:space="preserve"> </w:t>
            </w:r>
            <w:r w:rsidRPr="00D829FD">
              <w:t>of</w:t>
            </w:r>
            <w:r>
              <w:t xml:space="preserve"> </w:t>
            </w:r>
            <w:r w:rsidRPr="00D829FD">
              <w:t>wildlife,</w:t>
            </w:r>
            <w:r>
              <w:t xml:space="preserve"> </w:t>
            </w:r>
            <w:r w:rsidRPr="00D829FD">
              <w:t>vehicle</w:t>
            </w:r>
            <w:r>
              <w:t xml:space="preserve"> </w:t>
            </w:r>
            <w:r w:rsidRPr="00D829FD">
              <w:t>use</w:t>
            </w:r>
            <w:r>
              <w:t xml:space="preserve"> </w:t>
            </w:r>
            <w:r w:rsidRPr="00D829FD">
              <w:t>and</w:t>
            </w:r>
            <w:r>
              <w:t xml:space="preserve"> </w:t>
            </w:r>
            <w:r w:rsidRPr="00D829FD">
              <w:t>protection</w:t>
            </w:r>
            <w:r>
              <w:t xml:space="preserve"> </w:t>
            </w:r>
            <w:r w:rsidRPr="00D829FD">
              <w:t>of</w:t>
            </w:r>
            <w:r>
              <w:t xml:space="preserve"> </w:t>
            </w:r>
            <w:r w:rsidRPr="00D829FD">
              <w:t>threatened</w:t>
            </w:r>
            <w:r>
              <w:t xml:space="preserve"> </w:t>
            </w:r>
            <w:r w:rsidRPr="00D829FD">
              <w:t>species.</w:t>
            </w:r>
          </w:p>
        </w:tc>
        <w:tc>
          <w:tcPr>
            <w:tcW w:w="3786" w:type="pct"/>
          </w:tcPr>
          <w:p w14:paraId="1F5248F8" w14:textId="77777777" w:rsidR="00B71523" w:rsidRPr="00D829FD" w:rsidRDefault="00B71523" w:rsidP="003825DB">
            <w:pPr>
              <w:pStyle w:val="Tablebodytext"/>
            </w:pPr>
            <w:r w:rsidRPr="00D829FD">
              <w:t>In</w:t>
            </w:r>
            <w:r>
              <w:t xml:space="preserve"> </w:t>
            </w:r>
            <w:r w:rsidRPr="00D829FD">
              <w:t>2024-25,</w:t>
            </w:r>
            <w:r>
              <w:t xml:space="preserve"> </w:t>
            </w:r>
            <w:r w:rsidRPr="00D829FD">
              <w:t>the</w:t>
            </w:r>
            <w:r>
              <w:t xml:space="preserve"> </w:t>
            </w:r>
            <w:r w:rsidRPr="00D829FD">
              <w:t>Conservation</w:t>
            </w:r>
            <w:r>
              <w:t xml:space="preserve"> </w:t>
            </w:r>
            <w:r w:rsidRPr="00D829FD">
              <w:t>Regulator</w:t>
            </w:r>
            <w:r>
              <w:t xml:space="preserve"> </w:t>
            </w:r>
            <w:r w:rsidRPr="00D829FD">
              <w:t>delivered</w:t>
            </w:r>
            <w:r>
              <w:t xml:space="preserve"> </w:t>
            </w:r>
            <w:r w:rsidRPr="00D829FD">
              <w:t>a</w:t>
            </w:r>
            <w:r>
              <w:t xml:space="preserve"> </w:t>
            </w:r>
            <w:r w:rsidRPr="00D829FD">
              <w:t>range</w:t>
            </w:r>
            <w:r>
              <w:t xml:space="preserve"> </w:t>
            </w:r>
            <w:r w:rsidRPr="00D829FD">
              <w:t>of</w:t>
            </w:r>
            <w:r>
              <w:t xml:space="preserve"> </w:t>
            </w:r>
            <w:r w:rsidRPr="00D829FD">
              <w:t>compliance</w:t>
            </w:r>
            <w:r>
              <w:t xml:space="preserve"> </w:t>
            </w:r>
            <w:r w:rsidRPr="00D829FD">
              <w:t>and</w:t>
            </w:r>
            <w:r>
              <w:t xml:space="preserve"> </w:t>
            </w:r>
            <w:r w:rsidRPr="00D829FD">
              <w:t>enforcement,</w:t>
            </w:r>
            <w:r>
              <w:t xml:space="preserve"> </w:t>
            </w:r>
            <w:r w:rsidRPr="00D829FD">
              <w:t>licencing</w:t>
            </w:r>
            <w:r>
              <w:t xml:space="preserve"> </w:t>
            </w:r>
            <w:r w:rsidRPr="00D829FD">
              <w:t>and</w:t>
            </w:r>
            <w:r>
              <w:t xml:space="preserve"> </w:t>
            </w:r>
            <w:r w:rsidRPr="00D829FD">
              <w:t>permissions,</w:t>
            </w:r>
            <w:r>
              <w:t xml:space="preserve"> </w:t>
            </w:r>
            <w:r w:rsidRPr="00D829FD">
              <w:t>and</w:t>
            </w:r>
            <w:r>
              <w:t xml:space="preserve"> </w:t>
            </w:r>
            <w:r w:rsidRPr="00D829FD">
              <w:t>community</w:t>
            </w:r>
            <w:r>
              <w:t xml:space="preserve"> </w:t>
            </w:r>
            <w:r w:rsidRPr="00D829FD">
              <w:t>education</w:t>
            </w:r>
            <w:r>
              <w:t xml:space="preserve"> </w:t>
            </w:r>
            <w:r w:rsidRPr="00D829FD">
              <w:t>and</w:t>
            </w:r>
            <w:r>
              <w:t xml:space="preserve"> </w:t>
            </w:r>
            <w:r w:rsidRPr="00D829FD">
              <w:t>communications</w:t>
            </w:r>
            <w:r>
              <w:t xml:space="preserve"> </w:t>
            </w:r>
            <w:r w:rsidRPr="00D829FD">
              <w:t>activities</w:t>
            </w:r>
            <w:r>
              <w:t xml:space="preserve"> </w:t>
            </w:r>
            <w:r w:rsidRPr="00D829FD">
              <w:t>aligned</w:t>
            </w:r>
            <w:r>
              <w:t xml:space="preserve"> </w:t>
            </w:r>
            <w:r w:rsidRPr="00D829FD">
              <w:t>with</w:t>
            </w:r>
            <w:r>
              <w:t xml:space="preserve"> </w:t>
            </w:r>
            <w:r w:rsidRPr="00D829FD">
              <w:t>its</w:t>
            </w:r>
            <w:r>
              <w:t xml:space="preserve"> </w:t>
            </w:r>
            <w:r w:rsidRPr="00D829FD">
              <w:t>regulatory</w:t>
            </w:r>
            <w:r>
              <w:t xml:space="preserve"> </w:t>
            </w:r>
            <w:r w:rsidRPr="00D829FD">
              <w:t>priorities,</w:t>
            </w:r>
            <w:r>
              <w:t xml:space="preserve"> </w:t>
            </w:r>
            <w:r w:rsidRPr="00D829FD">
              <w:t>including:</w:t>
            </w:r>
          </w:p>
          <w:p w14:paraId="32C62723" w14:textId="77777777" w:rsidR="00B71523" w:rsidRPr="0016610B" w:rsidRDefault="00B71523" w:rsidP="003825DB">
            <w:pPr>
              <w:pStyle w:val="TableBullet"/>
            </w:pPr>
            <w:r w:rsidRPr="0016610B">
              <w:t xml:space="preserve">successful prosecutions for significant wildlife crime such as: </w:t>
            </w:r>
          </w:p>
          <w:p w14:paraId="76D849C5" w14:textId="77777777" w:rsidR="00B71523" w:rsidRPr="00D829FD" w:rsidRDefault="00B71523" w:rsidP="003825DB">
            <w:pPr>
              <w:pStyle w:val="TableBullet2"/>
              <w:rPr>
                <w:rFonts w:eastAsia="Arial"/>
              </w:rPr>
            </w:pPr>
            <w:r w:rsidRPr="00D829FD">
              <w:rPr>
                <w:rFonts w:eastAsia="Arial"/>
              </w:rPr>
              <w:t>illegal</w:t>
            </w:r>
            <w:r>
              <w:rPr>
                <w:rFonts w:eastAsia="Arial"/>
              </w:rPr>
              <w:t xml:space="preserve"> </w:t>
            </w:r>
            <w:r w:rsidRPr="00D829FD">
              <w:rPr>
                <w:rFonts w:eastAsia="Arial"/>
              </w:rPr>
              <w:t>wildlife</w:t>
            </w:r>
            <w:r>
              <w:rPr>
                <w:rFonts w:eastAsia="Arial"/>
              </w:rPr>
              <w:t xml:space="preserve"> </w:t>
            </w:r>
            <w:r w:rsidRPr="00D829FD">
              <w:rPr>
                <w:rFonts w:eastAsia="Arial"/>
              </w:rPr>
              <w:t>traders</w:t>
            </w:r>
            <w:r>
              <w:rPr>
                <w:rFonts w:eastAsia="Arial"/>
              </w:rPr>
              <w:t xml:space="preserve"> </w:t>
            </w:r>
            <w:r w:rsidRPr="00D829FD">
              <w:rPr>
                <w:rFonts w:eastAsia="Arial"/>
              </w:rPr>
              <w:t>being</w:t>
            </w:r>
            <w:r>
              <w:rPr>
                <w:rFonts w:eastAsia="Arial"/>
              </w:rPr>
              <w:t xml:space="preserve"> </w:t>
            </w:r>
            <w:r w:rsidRPr="00D829FD">
              <w:rPr>
                <w:rFonts w:eastAsia="Arial"/>
              </w:rPr>
              <w:t>sentenced</w:t>
            </w:r>
            <w:r>
              <w:rPr>
                <w:rFonts w:eastAsia="Arial"/>
              </w:rPr>
              <w:t xml:space="preserve"> </w:t>
            </w:r>
            <w:r w:rsidRPr="00D829FD">
              <w:rPr>
                <w:rFonts w:eastAsia="Arial"/>
              </w:rPr>
              <w:t>with</w:t>
            </w:r>
            <w:r>
              <w:rPr>
                <w:rFonts w:eastAsia="Arial"/>
              </w:rPr>
              <w:t xml:space="preserve"> </w:t>
            </w:r>
            <w:r w:rsidRPr="00D829FD">
              <w:rPr>
                <w:rFonts w:eastAsia="Arial"/>
              </w:rPr>
              <w:t>respect</w:t>
            </w:r>
            <w:r>
              <w:rPr>
                <w:rFonts w:eastAsia="Arial"/>
              </w:rPr>
              <w:t xml:space="preserve"> </w:t>
            </w:r>
            <w:r w:rsidRPr="00D829FD">
              <w:rPr>
                <w:rFonts w:eastAsia="Arial"/>
              </w:rPr>
              <w:t>to</w:t>
            </w:r>
            <w:r>
              <w:rPr>
                <w:rFonts w:eastAsia="Arial"/>
              </w:rPr>
              <w:t xml:space="preserve"> </w:t>
            </w:r>
            <w:r w:rsidRPr="00D829FD">
              <w:rPr>
                <w:rFonts w:eastAsia="Arial"/>
              </w:rPr>
              <w:t>19</w:t>
            </w:r>
            <w:r>
              <w:rPr>
                <w:rFonts w:eastAsia="Arial"/>
              </w:rPr>
              <w:t xml:space="preserve"> </w:t>
            </w:r>
            <w:r w:rsidRPr="00D829FD">
              <w:rPr>
                <w:rFonts w:eastAsia="Arial"/>
              </w:rPr>
              <w:t>wildlife</w:t>
            </w:r>
            <w:r>
              <w:rPr>
                <w:rFonts w:eastAsia="Arial"/>
              </w:rPr>
              <w:t xml:space="preserve"> </w:t>
            </w:r>
            <w:r w:rsidRPr="00D829FD">
              <w:rPr>
                <w:rFonts w:eastAsia="Arial"/>
              </w:rPr>
              <w:t>offences</w:t>
            </w:r>
            <w:r>
              <w:rPr>
                <w:rFonts w:eastAsia="Arial"/>
              </w:rPr>
              <w:t xml:space="preserve"> </w:t>
            </w:r>
            <w:r w:rsidRPr="00D829FD">
              <w:rPr>
                <w:rFonts w:eastAsia="Arial"/>
              </w:rPr>
              <w:t>related</w:t>
            </w:r>
            <w:r>
              <w:rPr>
                <w:rFonts w:eastAsia="Arial"/>
              </w:rPr>
              <w:t xml:space="preserve"> </w:t>
            </w:r>
            <w:r w:rsidRPr="00D829FD">
              <w:rPr>
                <w:rFonts w:eastAsia="Arial"/>
              </w:rPr>
              <w:t>to</w:t>
            </w:r>
            <w:r>
              <w:rPr>
                <w:rFonts w:eastAsia="Arial"/>
              </w:rPr>
              <w:t xml:space="preserve"> </w:t>
            </w:r>
            <w:r w:rsidRPr="00D829FD">
              <w:rPr>
                <w:rFonts w:eastAsia="Arial"/>
              </w:rPr>
              <w:t>unlawfully</w:t>
            </w:r>
            <w:r>
              <w:rPr>
                <w:rFonts w:eastAsia="Arial"/>
              </w:rPr>
              <w:t xml:space="preserve"> </w:t>
            </w:r>
            <w:r w:rsidRPr="00D829FD">
              <w:rPr>
                <w:rFonts w:eastAsia="Arial"/>
              </w:rPr>
              <w:t>taking</w:t>
            </w:r>
            <w:r>
              <w:rPr>
                <w:rFonts w:eastAsia="Arial"/>
              </w:rPr>
              <w:t xml:space="preserve"> </w:t>
            </w:r>
            <w:r w:rsidRPr="00D829FD">
              <w:rPr>
                <w:rFonts w:eastAsia="Arial"/>
              </w:rPr>
              <w:t>reptiles</w:t>
            </w:r>
            <w:r>
              <w:rPr>
                <w:rFonts w:eastAsia="Arial"/>
              </w:rPr>
              <w:t xml:space="preserve"> </w:t>
            </w:r>
            <w:r w:rsidRPr="00D829FD">
              <w:rPr>
                <w:rFonts w:eastAsia="Arial"/>
              </w:rPr>
              <w:t>from</w:t>
            </w:r>
            <w:r>
              <w:rPr>
                <w:rFonts w:eastAsia="Arial"/>
              </w:rPr>
              <w:t xml:space="preserve"> </w:t>
            </w:r>
            <w:r w:rsidRPr="00D829FD">
              <w:rPr>
                <w:rFonts w:eastAsia="Arial"/>
              </w:rPr>
              <w:t>the</w:t>
            </w:r>
            <w:r>
              <w:rPr>
                <w:rFonts w:eastAsia="Arial"/>
              </w:rPr>
              <w:t xml:space="preserve"> </w:t>
            </w:r>
            <w:r w:rsidRPr="00D829FD">
              <w:rPr>
                <w:rFonts w:eastAsia="Arial"/>
              </w:rPr>
              <w:t>wild</w:t>
            </w:r>
            <w:r>
              <w:rPr>
                <w:rFonts w:eastAsia="Arial"/>
              </w:rPr>
              <w:t xml:space="preserve"> </w:t>
            </w:r>
            <w:r w:rsidRPr="00D829FD">
              <w:rPr>
                <w:rFonts w:eastAsia="Arial"/>
              </w:rPr>
              <w:t>and</w:t>
            </w:r>
            <w:r>
              <w:rPr>
                <w:rFonts w:eastAsia="Arial"/>
              </w:rPr>
              <w:t xml:space="preserve"> </w:t>
            </w:r>
            <w:r w:rsidRPr="00D829FD">
              <w:rPr>
                <w:rFonts w:eastAsia="Arial"/>
              </w:rPr>
              <w:t>possessing</w:t>
            </w:r>
            <w:r>
              <w:rPr>
                <w:rFonts w:eastAsia="Arial"/>
              </w:rPr>
              <w:t xml:space="preserve"> </w:t>
            </w:r>
            <w:r w:rsidRPr="00D829FD">
              <w:rPr>
                <w:rFonts w:eastAsia="Arial"/>
              </w:rPr>
              <w:t>illegally</w:t>
            </w:r>
            <w:r>
              <w:rPr>
                <w:rFonts w:eastAsia="Arial"/>
              </w:rPr>
              <w:t xml:space="preserve"> </w:t>
            </w:r>
            <w:r w:rsidRPr="00D829FD">
              <w:rPr>
                <w:rFonts w:eastAsia="Arial"/>
              </w:rPr>
              <w:t>sourced</w:t>
            </w:r>
            <w:r>
              <w:rPr>
                <w:rFonts w:eastAsia="Arial"/>
              </w:rPr>
              <w:t xml:space="preserve"> </w:t>
            </w:r>
            <w:r w:rsidRPr="00D829FD">
              <w:rPr>
                <w:rFonts w:eastAsia="Arial"/>
              </w:rPr>
              <w:t>wildlife</w:t>
            </w:r>
            <w:r>
              <w:rPr>
                <w:rFonts w:eastAsia="Arial"/>
              </w:rPr>
              <w:t xml:space="preserve"> </w:t>
            </w:r>
            <w:r w:rsidRPr="00D829FD">
              <w:rPr>
                <w:rFonts w:eastAsia="Arial"/>
              </w:rPr>
              <w:t>as</w:t>
            </w:r>
            <w:r>
              <w:rPr>
                <w:rFonts w:eastAsia="Arial"/>
              </w:rPr>
              <w:t xml:space="preserve"> </w:t>
            </w:r>
            <w:r w:rsidRPr="00D829FD">
              <w:rPr>
                <w:rFonts w:eastAsia="Arial"/>
              </w:rPr>
              <w:t>part</w:t>
            </w:r>
            <w:r>
              <w:rPr>
                <w:rFonts w:eastAsia="Arial"/>
              </w:rPr>
              <w:t xml:space="preserve"> </w:t>
            </w:r>
            <w:r w:rsidRPr="00D829FD">
              <w:rPr>
                <w:rFonts w:eastAsia="Arial"/>
              </w:rPr>
              <w:t>of</w:t>
            </w:r>
            <w:r>
              <w:rPr>
                <w:rFonts w:eastAsia="Arial"/>
              </w:rPr>
              <w:t xml:space="preserve"> </w:t>
            </w:r>
            <w:r w:rsidRPr="00D829FD">
              <w:rPr>
                <w:rFonts w:eastAsia="Arial"/>
              </w:rPr>
              <w:t>a</w:t>
            </w:r>
            <w:r>
              <w:rPr>
                <w:rFonts w:eastAsia="Arial"/>
              </w:rPr>
              <w:t xml:space="preserve"> </w:t>
            </w:r>
            <w:r w:rsidRPr="00D829FD">
              <w:rPr>
                <w:rFonts w:eastAsia="Arial"/>
              </w:rPr>
              <w:t>cross-border</w:t>
            </w:r>
            <w:r>
              <w:rPr>
                <w:rFonts w:eastAsia="Arial"/>
              </w:rPr>
              <w:t xml:space="preserve"> </w:t>
            </w:r>
            <w:r w:rsidRPr="00D829FD">
              <w:rPr>
                <w:rFonts w:eastAsia="Arial"/>
              </w:rPr>
              <w:t>illegal</w:t>
            </w:r>
            <w:r>
              <w:rPr>
                <w:rFonts w:eastAsia="Arial"/>
              </w:rPr>
              <w:t xml:space="preserve"> </w:t>
            </w:r>
            <w:r w:rsidRPr="00D829FD">
              <w:rPr>
                <w:rFonts w:eastAsia="Arial"/>
              </w:rPr>
              <w:t>wildlife</w:t>
            </w:r>
            <w:r>
              <w:rPr>
                <w:rFonts w:eastAsia="Arial"/>
              </w:rPr>
              <w:t xml:space="preserve"> </w:t>
            </w:r>
            <w:r w:rsidRPr="00D829FD">
              <w:rPr>
                <w:rFonts w:eastAsia="Arial"/>
              </w:rPr>
              <w:t>trade</w:t>
            </w:r>
            <w:r>
              <w:rPr>
                <w:rFonts w:eastAsia="Arial"/>
              </w:rPr>
              <w:t xml:space="preserve"> </w:t>
            </w:r>
            <w:r w:rsidRPr="00D829FD">
              <w:rPr>
                <w:rFonts w:eastAsia="Arial"/>
              </w:rPr>
              <w:t>syndicate</w:t>
            </w:r>
          </w:p>
          <w:p w14:paraId="62930586" w14:textId="77777777" w:rsidR="00B71523" w:rsidRPr="00D829FD" w:rsidRDefault="00B71523" w:rsidP="003825DB">
            <w:pPr>
              <w:pStyle w:val="TableBullet2"/>
              <w:rPr>
                <w:rFonts w:eastAsia="Arial"/>
              </w:rPr>
            </w:pPr>
            <w:r w:rsidRPr="00D829FD">
              <w:rPr>
                <w:rFonts w:eastAsia="Arial"/>
              </w:rPr>
              <w:t>an</w:t>
            </w:r>
            <w:r>
              <w:rPr>
                <w:rFonts w:eastAsia="Arial"/>
              </w:rPr>
              <w:t xml:space="preserve"> </w:t>
            </w:r>
            <w:r w:rsidRPr="00D829FD">
              <w:rPr>
                <w:rFonts w:eastAsia="Arial"/>
              </w:rPr>
              <w:t>individual</w:t>
            </w:r>
            <w:r>
              <w:rPr>
                <w:rFonts w:eastAsia="Arial"/>
              </w:rPr>
              <w:t xml:space="preserve"> </w:t>
            </w:r>
            <w:r w:rsidRPr="00D829FD">
              <w:rPr>
                <w:rFonts w:eastAsia="Arial"/>
              </w:rPr>
              <w:t>being</w:t>
            </w:r>
            <w:r>
              <w:rPr>
                <w:rFonts w:eastAsia="Arial"/>
              </w:rPr>
              <w:t xml:space="preserve"> </w:t>
            </w:r>
            <w:r w:rsidRPr="00D829FD">
              <w:rPr>
                <w:rFonts w:eastAsia="Arial"/>
              </w:rPr>
              <w:t>convicted</w:t>
            </w:r>
            <w:r>
              <w:rPr>
                <w:rFonts w:eastAsia="Arial"/>
              </w:rPr>
              <w:t xml:space="preserve"> </w:t>
            </w:r>
            <w:r w:rsidRPr="00D829FD">
              <w:rPr>
                <w:rFonts w:eastAsia="Arial"/>
              </w:rPr>
              <w:t>and</w:t>
            </w:r>
            <w:r>
              <w:rPr>
                <w:rFonts w:eastAsia="Arial"/>
              </w:rPr>
              <w:t xml:space="preserve"> </w:t>
            </w:r>
            <w:r w:rsidRPr="00D829FD">
              <w:rPr>
                <w:rFonts w:eastAsia="Arial"/>
              </w:rPr>
              <w:t>fined</w:t>
            </w:r>
            <w:r>
              <w:rPr>
                <w:rFonts w:eastAsia="Arial"/>
              </w:rPr>
              <w:t xml:space="preserve"> </w:t>
            </w:r>
            <w:r w:rsidRPr="00D829FD">
              <w:rPr>
                <w:rFonts w:eastAsia="Arial"/>
              </w:rPr>
              <w:t>$80,000</w:t>
            </w:r>
            <w:r>
              <w:rPr>
                <w:rFonts w:eastAsia="Arial"/>
              </w:rPr>
              <w:t xml:space="preserve"> </w:t>
            </w:r>
            <w:r w:rsidRPr="00D829FD">
              <w:rPr>
                <w:rFonts w:eastAsia="Arial"/>
              </w:rPr>
              <w:t>in</w:t>
            </w:r>
            <w:r>
              <w:rPr>
                <w:rFonts w:eastAsia="Arial"/>
              </w:rPr>
              <w:t xml:space="preserve"> </w:t>
            </w:r>
            <w:r w:rsidRPr="00D829FD">
              <w:rPr>
                <w:rFonts w:eastAsia="Arial"/>
              </w:rPr>
              <w:t>August</w:t>
            </w:r>
            <w:r>
              <w:rPr>
                <w:rFonts w:eastAsia="Arial"/>
              </w:rPr>
              <w:t xml:space="preserve"> </w:t>
            </w:r>
            <w:r w:rsidRPr="00D829FD">
              <w:rPr>
                <w:rFonts w:eastAsia="Arial"/>
              </w:rPr>
              <w:t>2024</w:t>
            </w:r>
            <w:r>
              <w:rPr>
                <w:rFonts w:eastAsia="Arial"/>
              </w:rPr>
              <w:t xml:space="preserve"> </w:t>
            </w:r>
            <w:r w:rsidRPr="00D829FD">
              <w:rPr>
                <w:rFonts w:eastAsia="Arial"/>
              </w:rPr>
              <w:t>for</w:t>
            </w:r>
            <w:r>
              <w:rPr>
                <w:rFonts w:eastAsia="Arial"/>
              </w:rPr>
              <w:t xml:space="preserve"> </w:t>
            </w:r>
            <w:r w:rsidRPr="00D829FD">
              <w:rPr>
                <w:rFonts w:eastAsia="Arial"/>
              </w:rPr>
              <w:t>failing</w:t>
            </w:r>
            <w:r>
              <w:rPr>
                <w:rFonts w:eastAsia="Arial"/>
              </w:rPr>
              <w:t xml:space="preserve"> </w:t>
            </w:r>
            <w:r w:rsidRPr="00D829FD">
              <w:rPr>
                <w:rFonts w:eastAsia="Arial"/>
              </w:rPr>
              <w:t>to</w:t>
            </w:r>
            <w:r>
              <w:rPr>
                <w:rFonts w:eastAsia="Arial"/>
              </w:rPr>
              <w:t xml:space="preserve"> </w:t>
            </w:r>
            <w:r w:rsidRPr="00D829FD">
              <w:rPr>
                <w:rFonts w:eastAsia="Arial"/>
              </w:rPr>
              <w:t>comply</w:t>
            </w:r>
            <w:r>
              <w:rPr>
                <w:rFonts w:eastAsia="Arial"/>
              </w:rPr>
              <w:t xml:space="preserve"> </w:t>
            </w:r>
            <w:r w:rsidRPr="00D829FD">
              <w:rPr>
                <w:rFonts w:eastAsia="Arial"/>
              </w:rPr>
              <w:t>with</w:t>
            </w:r>
            <w:r>
              <w:rPr>
                <w:rFonts w:eastAsia="Arial"/>
              </w:rPr>
              <w:t xml:space="preserve"> </w:t>
            </w:r>
            <w:r w:rsidRPr="00D829FD">
              <w:rPr>
                <w:rFonts w:eastAsia="Arial"/>
              </w:rPr>
              <w:t>conditions</w:t>
            </w:r>
            <w:r>
              <w:rPr>
                <w:rFonts w:eastAsia="Arial"/>
              </w:rPr>
              <w:t xml:space="preserve"> </w:t>
            </w:r>
            <w:r w:rsidRPr="00D829FD">
              <w:rPr>
                <w:rFonts w:eastAsia="Arial"/>
              </w:rPr>
              <w:t>of</w:t>
            </w:r>
            <w:r>
              <w:rPr>
                <w:rFonts w:eastAsia="Arial"/>
              </w:rPr>
              <w:t xml:space="preserve"> </w:t>
            </w:r>
            <w:r w:rsidRPr="00D829FD">
              <w:rPr>
                <w:rFonts w:eastAsia="Arial"/>
              </w:rPr>
              <w:t>an</w:t>
            </w:r>
            <w:r>
              <w:rPr>
                <w:rFonts w:eastAsia="Arial"/>
              </w:rPr>
              <w:t xml:space="preserve"> </w:t>
            </w:r>
            <w:r w:rsidRPr="00D829FD">
              <w:rPr>
                <w:rFonts w:eastAsia="Arial"/>
              </w:rPr>
              <w:t>Authority</w:t>
            </w:r>
            <w:r>
              <w:rPr>
                <w:rFonts w:eastAsia="Arial"/>
              </w:rPr>
              <w:t xml:space="preserve"> </w:t>
            </w:r>
            <w:r w:rsidRPr="00D829FD">
              <w:rPr>
                <w:rFonts w:eastAsia="Arial"/>
              </w:rPr>
              <w:t>to</w:t>
            </w:r>
            <w:r>
              <w:rPr>
                <w:rFonts w:eastAsia="Arial"/>
              </w:rPr>
              <w:t xml:space="preserve"> </w:t>
            </w:r>
            <w:r w:rsidRPr="00D829FD">
              <w:rPr>
                <w:rFonts w:eastAsia="Arial"/>
              </w:rPr>
              <w:t>Control</w:t>
            </w:r>
            <w:r>
              <w:rPr>
                <w:rFonts w:eastAsia="Arial"/>
              </w:rPr>
              <w:t xml:space="preserve"> </w:t>
            </w:r>
            <w:r w:rsidRPr="00D829FD">
              <w:rPr>
                <w:rFonts w:eastAsia="Arial"/>
              </w:rPr>
              <w:t>Wildlife</w:t>
            </w:r>
            <w:r>
              <w:rPr>
                <w:rFonts w:eastAsia="Arial"/>
              </w:rPr>
              <w:t xml:space="preserve"> </w:t>
            </w:r>
            <w:r w:rsidRPr="00D829FD">
              <w:rPr>
                <w:rFonts w:eastAsia="Arial"/>
              </w:rPr>
              <w:t>permit</w:t>
            </w:r>
          </w:p>
          <w:p w14:paraId="3D47C25E" w14:textId="77777777" w:rsidR="00B71523" w:rsidRPr="00D829FD" w:rsidRDefault="00B71523" w:rsidP="003825DB">
            <w:pPr>
              <w:pStyle w:val="TableBullet2"/>
              <w:rPr>
                <w:rFonts w:eastAsia="Arial"/>
              </w:rPr>
            </w:pPr>
            <w:r w:rsidRPr="00D829FD">
              <w:rPr>
                <w:rFonts w:eastAsia="Arial"/>
              </w:rPr>
              <w:t>the</w:t>
            </w:r>
            <w:r>
              <w:rPr>
                <w:rFonts w:eastAsia="Arial"/>
              </w:rPr>
              <w:t xml:space="preserve"> </w:t>
            </w:r>
            <w:r w:rsidRPr="00D829FD">
              <w:rPr>
                <w:rFonts w:eastAsia="Arial"/>
              </w:rPr>
              <w:t>conclusion</w:t>
            </w:r>
            <w:r>
              <w:rPr>
                <w:rFonts w:eastAsia="Arial"/>
              </w:rPr>
              <w:t xml:space="preserve"> </w:t>
            </w:r>
            <w:r w:rsidRPr="00D829FD">
              <w:rPr>
                <w:rFonts w:eastAsia="Arial"/>
              </w:rPr>
              <w:t>of</w:t>
            </w:r>
            <w:r>
              <w:rPr>
                <w:rFonts w:eastAsia="Arial"/>
              </w:rPr>
              <w:t xml:space="preserve"> </w:t>
            </w:r>
            <w:r w:rsidRPr="00D829FD">
              <w:rPr>
                <w:rFonts w:eastAsia="Arial"/>
              </w:rPr>
              <w:t>a</w:t>
            </w:r>
            <w:r>
              <w:rPr>
                <w:rFonts w:ascii="Cambria" w:eastAsia="Arial" w:hAnsi="Cambria" w:cs="Cambria"/>
              </w:rPr>
              <w:t xml:space="preserve"> </w:t>
            </w:r>
            <w:r w:rsidRPr="00D829FD">
              <w:rPr>
                <w:rFonts w:eastAsia="Arial"/>
              </w:rPr>
              <w:t>years-long</w:t>
            </w:r>
            <w:r>
              <w:rPr>
                <w:rFonts w:eastAsia="Arial"/>
              </w:rPr>
              <w:t xml:space="preserve"> </w:t>
            </w:r>
            <w:r w:rsidRPr="00D829FD">
              <w:rPr>
                <w:rFonts w:eastAsia="Arial"/>
              </w:rPr>
              <w:t>cruelty</w:t>
            </w:r>
            <w:r>
              <w:rPr>
                <w:rFonts w:eastAsia="Arial"/>
              </w:rPr>
              <w:t xml:space="preserve"> </w:t>
            </w:r>
            <w:r w:rsidRPr="00D829FD">
              <w:rPr>
                <w:rFonts w:eastAsia="Arial"/>
              </w:rPr>
              <w:t>case</w:t>
            </w:r>
            <w:r>
              <w:rPr>
                <w:rFonts w:eastAsia="Arial"/>
              </w:rPr>
              <w:t xml:space="preserve"> </w:t>
            </w:r>
            <w:r w:rsidRPr="00D829FD">
              <w:rPr>
                <w:rFonts w:eastAsia="Arial"/>
              </w:rPr>
              <w:t>that</w:t>
            </w:r>
            <w:r>
              <w:rPr>
                <w:rFonts w:eastAsia="Arial"/>
              </w:rPr>
              <w:t xml:space="preserve"> </w:t>
            </w:r>
            <w:r w:rsidRPr="00D829FD">
              <w:rPr>
                <w:rFonts w:eastAsia="Arial"/>
              </w:rPr>
              <w:t>found</w:t>
            </w:r>
            <w:r>
              <w:rPr>
                <w:rFonts w:eastAsia="Arial"/>
              </w:rPr>
              <w:t xml:space="preserve"> </w:t>
            </w:r>
            <w:r w:rsidRPr="00D829FD">
              <w:rPr>
                <w:rFonts w:eastAsia="Arial"/>
              </w:rPr>
              <w:t>an</w:t>
            </w:r>
            <w:r>
              <w:rPr>
                <w:rFonts w:eastAsia="Arial"/>
              </w:rPr>
              <w:t xml:space="preserve"> </w:t>
            </w:r>
            <w:r w:rsidRPr="00D829FD">
              <w:rPr>
                <w:rFonts w:eastAsia="Arial"/>
              </w:rPr>
              <w:t>individual</w:t>
            </w:r>
            <w:r>
              <w:rPr>
                <w:rFonts w:eastAsia="Arial"/>
              </w:rPr>
              <w:t xml:space="preserve"> </w:t>
            </w:r>
            <w:r w:rsidRPr="00D829FD">
              <w:rPr>
                <w:rFonts w:eastAsia="Arial"/>
              </w:rPr>
              <w:t>guilty</w:t>
            </w:r>
            <w:r>
              <w:rPr>
                <w:rFonts w:eastAsia="Arial"/>
              </w:rPr>
              <w:t xml:space="preserve"> </w:t>
            </w:r>
            <w:r w:rsidRPr="00D829FD">
              <w:rPr>
                <w:rFonts w:eastAsia="Arial"/>
              </w:rPr>
              <w:t>of</w:t>
            </w:r>
            <w:r>
              <w:rPr>
                <w:rFonts w:eastAsia="Arial"/>
              </w:rPr>
              <w:t xml:space="preserve"> </w:t>
            </w:r>
            <w:r w:rsidRPr="00D829FD">
              <w:rPr>
                <w:rFonts w:eastAsia="Arial"/>
              </w:rPr>
              <w:t>47</w:t>
            </w:r>
            <w:r>
              <w:rPr>
                <w:rFonts w:eastAsia="Arial"/>
              </w:rPr>
              <w:t xml:space="preserve"> </w:t>
            </w:r>
            <w:r w:rsidRPr="00D829FD">
              <w:rPr>
                <w:rFonts w:eastAsia="Arial"/>
              </w:rPr>
              <w:t>charges</w:t>
            </w:r>
            <w:r>
              <w:rPr>
                <w:rFonts w:eastAsia="Arial"/>
              </w:rPr>
              <w:t xml:space="preserve"> </w:t>
            </w:r>
            <w:r w:rsidRPr="00D829FD">
              <w:rPr>
                <w:rFonts w:eastAsia="Arial"/>
              </w:rPr>
              <w:t>for</w:t>
            </w:r>
            <w:r>
              <w:rPr>
                <w:rFonts w:eastAsia="Arial"/>
              </w:rPr>
              <w:t xml:space="preserve"> </w:t>
            </w:r>
            <w:r w:rsidRPr="00D829FD">
              <w:rPr>
                <w:rFonts w:eastAsia="Arial"/>
              </w:rPr>
              <w:t>poisoning</w:t>
            </w:r>
            <w:r>
              <w:rPr>
                <w:rFonts w:eastAsia="Arial"/>
              </w:rPr>
              <w:t xml:space="preserve"> </w:t>
            </w:r>
            <w:r w:rsidRPr="00D829FD">
              <w:rPr>
                <w:rFonts w:eastAsia="Arial"/>
              </w:rPr>
              <w:t>dozens</w:t>
            </w:r>
            <w:r>
              <w:rPr>
                <w:rFonts w:eastAsia="Arial"/>
              </w:rPr>
              <w:t xml:space="preserve"> </w:t>
            </w:r>
            <w:r w:rsidRPr="00D829FD">
              <w:rPr>
                <w:rFonts w:eastAsia="Arial"/>
              </w:rPr>
              <w:t>of</w:t>
            </w:r>
            <w:r>
              <w:rPr>
                <w:rFonts w:eastAsia="Arial"/>
              </w:rPr>
              <w:t xml:space="preserve"> </w:t>
            </w:r>
            <w:r w:rsidRPr="00D829FD">
              <w:rPr>
                <w:rFonts w:eastAsia="Arial"/>
              </w:rPr>
              <w:t>native</w:t>
            </w:r>
            <w:r>
              <w:rPr>
                <w:rFonts w:eastAsia="Arial"/>
              </w:rPr>
              <w:t xml:space="preserve"> </w:t>
            </w:r>
            <w:r w:rsidRPr="00D829FD">
              <w:rPr>
                <w:rFonts w:eastAsia="Arial"/>
              </w:rPr>
              <w:t>birds,</w:t>
            </w:r>
            <w:r>
              <w:rPr>
                <w:rFonts w:eastAsia="Arial"/>
              </w:rPr>
              <w:t xml:space="preserve"> </w:t>
            </w:r>
            <w:r w:rsidRPr="00D829FD">
              <w:rPr>
                <w:rFonts w:eastAsia="Arial"/>
              </w:rPr>
              <w:t>mostly</w:t>
            </w:r>
            <w:r>
              <w:rPr>
                <w:rFonts w:eastAsia="Arial"/>
              </w:rPr>
              <w:t xml:space="preserve"> w</w:t>
            </w:r>
            <w:r w:rsidRPr="00D829FD">
              <w:rPr>
                <w:rFonts w:eastAsia="Arial"/>
              </w:rPr>
              <w:t>edge-tailed</w:t>
            </w:r>
            <w:r>
              <w:rPr>
                <w:rFonts w:eastAsia="Arial"/>
              </w:rPr>
              <w:t xml:space="preserve"> e</w:t>
            </w:r>
            <w:r w:rsidRPr="00D829FD">
              <w:rPr>
                <w:rFonts w:eastAsia="Arial"/>
              </w:rPr>
              <w:t>agles,</w:t>
            </w:r>
            <w:r>
              <w:rPr>
                <w:rFonts w:eastAsia="Arial"/>
              </w:rPr>
              <w:t xml:space="preserve"> </w:t>
            </w:r>
            <w:r w:rsidRPr="00D829FD">
              <w:rPr>
                <w:rFonts w:eastAsia="Arial"/>
              </w:rPr>
              <w:t>and</w:t>
            </w:r>
            <w:r>
              <w:rPr>
                <w:rFonts w:eastAsia="Arial"/>
              </w:rPr>
              <w:t xml:space="preserve"> </w:t>
            </w:r>
            <w:r w:rsidRPr="00D829FD">
              <w:rPr>
                <w:rFonts w:eastAsia="Arial"/>
              </w:rPr>
              <w:t>illegally</w:t>
            </w:r>
            <w:r>
              <w:rPr>
                <w:rFonts w:eastAsia="Arial"/>
              </w:rPr>
              <w:t xml:space="preserve"> </w:t>
            </w:r>
            <w:r w:rsidRPr="00D829FD">
              <w:rPr>
                <w:rFonts w:eastAsia="Arial"/>
              </w:rPr>
              <w:t>keeping</w:t>
            </w:r>
            <w:r>
              <w:rPr>
                <w:rFonts w:eastAsia="Arial"/>
              </w:rPr>
              <w:t xml:space="preserve"> </w:t>
            </w:r>
            <w:r w:rsidRPr="00D829FD">
              <w:rPr>
                <w:rFonts w:eastAsia="Arial"/>
              </w:rPr>
              <w:t>protected</w:t>
            </w:r>
            <w:r>
              <w:rPr>
                <w:rFonts w:eastAsia="Arial"/>
              </w:rPr>
              <w:t xml:space="preserve"> </w:t>
            </w:r>
            <w:r w:rsidRPr="00D829FD">
              <w:rPr>
                <w:rFonts w:eastAsia="Arial"/>
              </w:rPr>
              <w:t>wildlife</w:t>
            </w:r>
            <w:r>
              <w:rPr>
                <w:rFonts w:eastAsia="Arial"/>
              </w:rPr>
              <w:t xml:space="preserve"> </w:t>
            </w:r>
            <w:r w:rsidRPr="00D829FD">
              <w:rPr>
                <w:rFonts w:eastAsia="Arial"/>
              </w:rPr>
              <w:t>remains</w:t>
            </w:r>
            <w:r>
              <w:rPr>
                <w:rFonts w:eastAsia="Arial"/>
              </w:rPr>
              <w:t xml:space="preserve"> </w:t>
            </w:r>
            <w:r w:rsidRPr="00D829FD">
              <w:rPr>
                <w:rFonts w:eastAsia="Arial"/>
              </w:rPr>
              <w:t>in</w:t>
            </w:r>
            <w:r>
              <w:rPr>
                <w:rFonts w:eastAsia="Arial"/>
              </w:rPr>
              <w:t xml:space="preserve"> </w:t>
            </w:r>
            <w:r w:rsidRPr="00D829FD">
              <w:rPr>
                <w:rFonts w:eastAsia="Arial"/>
              </w:rPr>
              <w:t>2019</w:t>
            </w:r>
            <w:r>
              <w:rPr>
                <w:rFonts w:eastAsia="Arial"/>
              </w:rPr>
              <w:t>.</w:t>
            </w:r>
          </w:p>
          <w:p w14:paraId="04F85E14" w14:textId="77777777" w:rsidR="00B71523" w:rsidRPr="00D829FD" w:rsidRDefault="00B71523" w:rsidP="003825DB">
            <w:pPr>
              <w:pStyle w:val="TableBullet"/>
            </w:pPr>
            <w:r w:rsidRPr="00D829FD">
              <w:t>successfully</w:t>
            </w:r>
            <w:r>
              <w:t xml:space="preserve"> </w:t>
            </w:r>
            <w:r w:rsidRPr="00D829FD">
              <w:t>completing</w:t>
            </w:r>
            <w:r>
              <w:t xml:space="preserve"> </w:t>
            </w:r>
            <w:r w:rsidRPr="00D829FD">
              <w:t>5</w:t>
            </w:r>
            <w:r>
              <w:t xml:space="preserve"> </w:t>
            </w:r>
            <w:r w:rsidRPr="00D829FD">
              <w:t>strategic</w:t>
            </w:r>
            <w:r>
              <w:t xml:space="preserve"> </w:t>
            </w:r>
            <w:r w:rsidRPr="00D829FD">
              <w:t>compliance</w:t>
            </w:r>
            <w:r>
              <w:t xml:space="preserve"> </w:t>
            </w:r>
            <w:r w:rsidRPr="00D829FD">
              <w:t>operations</w:t>
            </w:r>
            <w:r>
              <w:t xml:space="preserve"> </w:t>
            </w:r>
            <w:r w:rsidRPr="00D829FD">
              <w:t>covering</w:t>
            </w:r>
            <w:r>
              <w:t xml:space="preserve"> </w:t>
            </w:r>
            <w:r w:rsidRPr="00D829FD">
              <w:t>illegal</w:t>
            </w:r>
            <w:r>
              <w:t xml:space="preserve"> </w:t>
            </w:r>
            <w:r w:rsidRPr="00D829FD">
              <w:t>take</w:t>
            </w:r>
            <w:r>
              <w:t xml:space="preserve"> </w:t>
            </w:r>
            <w:r w:rsidRPr="00D829FD">
              <w:t>of</w:t>
            </w:r>
            <w:r>
              <w:t xml:space="preserve"> </w:t>
            </w:r>
            <w:r w:rsidRPr="00D829FD">
              <w:t>firewood,</w:t>
            </w:r>
            <w:r>
              <w:t xml:space="preserve"> </w:t>
            </w:r>
            <w:r w:rsidRPr="00D829FD">
              <w:t>wildlife</w:t>
            </w:r>
            <w:r>
              <w:t xml:space="preserve"> </w:t>
            </w:r>
            <w:r w:rsidRPr="00D829FD">
              <w:t>cruelty,</w:t>
            </w:r>
            <w:r>
              <w:t xml:space="preserve"> </w:t>
            </w:r>
            <w:r w:rsidRPr="00D829FD">
              <w:t>protection</w:t>
            </w:r>
            <w:r>
              <w:t xml:space="preserve"> </w:t>
            </w:r>
            <w:r w:rsidRPr="00D829FD">
              <w:t>of</w:t>
            </w:r>
            <w:r>
              <w:t xml:space="preserve"> </w:t>
            </w:r>
            <w:r w:rsidRPr="00D829FD">
              <w:t>threatened</w:t>
            </w:r>
            <w:r>
              <w:t xml:space="preserve"> </w:t>
            </w:r>
            <w:r w:rsidRPr="00D829FD">
              <w:t>species</w:t>
            </w:r>
            <w:r>
              <w:t xml:space="preserve"> </w:t>
            </w:r>
            <w:r w:rsidRPr="00D829FD">
              <w:t>and</w:t>
            </w:r>
            <w:r>
              <w:t xml:space="preserve"> </w:t>
            </w:r>
            <w:r w:rsidRPr="00D829FD">
              <w:t>monitoring</w:t>
            </w:r>
            <w:r>
              <w:t xml:space="preserve"> </w:t>
            </w:r>
            <w:r w:rsidRPr="00D829FD">
              <w:t>compliance</w:t>
            </w:r>
            <w:r>
              <w:t xml:space="preserve"> </w:t>
            </w:r>
            <w:r w:rsidRPr="00D829FD">
              <w:t>at</w:t>
            </w:r>
            <w:r>
              <w:t xml:space="preserve"> </w:t>
            </w:r>
            <w:r w:rsidRPr="00D829FD">
              <w:t>Crown</w:t>
            </w:r>
            <w:r>
              <w:t xml:space="preserve"> </w:t>
            </w:r>
            <w:r w:rsidRPr="00D829FD">
              <w:t>land</w:t>
            </w:r>
            <w:r>
              <w:t xml:space="preserve"> </w:t>
            </w:r>
            <w:r w:rsidRPr="00D829FD">
              <w:t>water</w:t>
            </w:r>
            <w:r>
              <w:t xml:space="preserve"> </w:t>
            </w:r>
            <w:r w:rsidRPr="00D829FD">
              <w:t>frontage</w:t>
            </w:r>
            <w:r>
              <w:t xml:space="preserve"> </w:t>
            </w:r>
            <w:r w:rsidRPr="00D829FD">
              <w:t>campsites</w:t>
            </w:r>
          </w:p>
          <w:p w14:paraId="473DD525" w14:textId="77777777" w:rsidR="00B71523" w:rsidRPr="00D829FD" w:rsidRDefault="00B71523" w:rsidP="003825DB">
            <w:pPr>
              <w:pStyle w:val="TableBullet"/>
            </w:pPr>
            <w:r w:rsidRPr="00D829FD">
              <w:t>leading</w:t>
            </w:r>
            <w:r>
              <w:t xml:space="preserve"> </w:t>
            </w:r>
            <w:r w:rsidRPr="00D829FD">
              <w:t>Operation</w:t>
            </w:r>
            <w:r>
              <w:t xml:space="preserve"> </w:t>
            </w:r>
            <w:r w:rsidRPr="00D829FD">
              <w:t>SoHo</w:t>
            </w:r>
            <w:r>
              <w:t xml:space="preserve"> </w:t>
            </w:r>
            <w:r w:rsidRPr="00D829FD">
              <w:t>‘Save</w:t>
            </w:r>
            <w:r>
              <w:t xml:space="preserve"> </w:t>
            </w:r>
            <w:r w:rsidRPr="00D829FD">
              <w:t>our</w:t>
            </w:r>
            <w:r>
              <w:t xml:space="preserve"> </w:t>
            </w:r>
            <w:r w:rsidRPr="00D829FD">
              <w:t>Hoodies’,</w:t>
            </w:r>
            <w:r>
              <w:rPr>
                <w:rFonts w:ascii="Cambria" w:hAnsi="Cambria" w:cs="Cambria"/>
              </w:rPr>
              <w:t xml:space="preserve"> </w:t>
            </w:r>
            <w:r w:rsidRPr="00D829FD">
              <w:t>in</w:t>
            </w:r>
            <w:r>
              <w:t xml:space="preserve"> </w:t>
            </w:r>
            <w:r w:rsidRPr="00D829FD">
              <w:t>partnership</w:t>
            </w:r>
            <w:r>
              <w:t xml:space="preserve"> </w:t>
            </w:r>
            <w:r w:rsidRPr="00D829FD">
              <w:t>with</w:t>
            </w:r>
            <w:r>
              <w:t xml:space="preserve"> </w:t>
            </w:r>
            <w:r w:rsidRPr="00D829FD">
              <w:t>Parks</w:t>
            </w:r>
            <w:r>
              <w:t xml:space="preserve"> </w:t>
            </w:r>
            <w:r w:rsidRPr="00D829FD">
              <w:t>Victoria</w:t>
            </w:r>
            <w:r>
              <w:t xml:space="preserve"> </w:t>
            </w:r>
            <w:r w:rsidRPr="00D829FD">
              <w:t>and</w:t>
            </w:r>
            <w:r>
              <w:t xml:space="preserve"> </w:t>
            </w:r>
            <w:r w:rsidRPr="00D829FD">
              <w:t>BirdLife</w:t>
            </w:r>
            <w:r>
              <w:t xml:space="preserve"> </w:t>
            </w:r>
            <w:r w:rsidRPr="00D829FD">
              <w:t>Australia,</w:t>
            </w:r>
            <w:r>
              <w:t xml:space="preserve"> </w:t>
            </w:r>
            <w:r w:rsidRPr="00D829FD">
              <w:t>which</w:t>
            </w:r>
            <w:r>
              <w:t xml:space="preserve"> </w:t>
            </w:r>
            <w:r w:rsidRPr="00D829FD">
              <w:t>in</w:t>
            </w:r>
            <w:r>
              <w:t xml:space="preserve"> </w:t>
            </w:r>
            <w:r w:rsidRPr="00D829FD">
              <w:t>its</w:t>
            </w:r>
            <w:r>
              <w:t xml:space="preserve"> </w:t>
            </w:r>
            <w:r w:rsidRPr="00D829FD">
              <w:t>fourth</w:t>
            </w:r>
            <w:r>
              <w:t xml:space="preserve"> </w:t>
            </w:r>
            <w:r w:rsidRPr="00D829FD">
              <w:t>year</w:t>
            </w:r>
            <w:r>
              <w:t xml:space="preserve"> </w:t>
            </w:r>
            <w:r w:rsidRPr="00D829FD">
              <w:t>undertook</w:t>
            </w:r>
            <w:r>
              <w:t xml:space="preserve"> </w:t>
            </w:r>
            <w:r w:rsidRPr="00D829FD">
              <w:t>320</w:t>
            </w:r>
            <w:r>
              <w:t xml:space="preserve"> </w:t>
            </w:r>
            <w:r w:rsidRPr="00D829FD">
              <w:t>patrols</w:t>
            </w:r>
            <w:r>
              <w:t xml:space="preserve"> and </w:t>
            </w:r>
            <w:r w:rsidRPr="00D829FD">
              <w:t>engag</w:t>
            </w:r>
            <w:r>
              <w:t xml:space="preserve">ed more than </w:t>
            </w:r>
            <w:r w:rsidRPr="00D829FD">
              <w:t>1,000</w:t>
            </w:r>
            <w:r>
              <w:t xml:space="preserve"> </w:t>
            </w:r>
            <w:r w:rsidRPr="00D829FD">
              <w:t>people</w:t>
            </w:r>
            <w:r>
              <w:t xml:space="preserve"> </w:t>
            </w:r>
            <w:r w:rsidRPr="00D829FD">
              <w:t>to</w:t>
            </w:r>
            <w:r>
              <w:t xml:space="preserve"> </w:t>
            </w:r>
            <w:r w:rsidRPr="00D829FD">
              <w:t>support</w:t>
            </w:r>
            <w:r>
              <w:t xml:space="preserve"> </w:t>
            </w:r>
            <w:r w:rsidRPr="00D829FD">
              <w:t>the</w:t>
            </w:r>
            <w:r>
              <w:t xml:space="preserve"> </w:t>
            </w:r>
            <w:r w:rsidRPr="00D829FD">
              <w:t>survival</w:t>
            </w:r>
            <w:r>
              <w:t xml:space="preserve"> </w:t>
            </w:r>
            <w:r w:rsidRPr="00D829FD">
              <w:t>of</w:t>
            </w:r>
            <w:r>
              <w:t xml:space="preserve"> </w:t>
            </w:r>
            <w:r w:rsidRPr="00D829FD">
              <w:t>52</w:t>
            </w:r>
            <w:r>
              <w:t xml:space="preserve"> </w:t>
            </w:r>
            <w:r w:rsidRPr="00D829FD">
              <w:t>hooded</w:t>
            </w:r>
            <w:r>
              <w:t xml:space="preserve"> </w:t>
            </w:r>
            <w:r w:rsidRPr="00D829FD">
              <w:t>plover</w:t>
            </w:r>
            <w:r>
              <w:t xml:space="preserve"> </w:t>
            </w:r>
            <w:r w:rsidRPr="00D829FD">
              <w:t>fledglings</w:t>
            </w:r>
          </w:p>
          <w:p w14:paraId="2A26C8E8" w14:textId="77777777" w:rsidR="00B71523" w:rsidRPr="00D829FD" w:rsidRDefault="00B71523" w:rsidP="003825DB">
            <w:pPr>
              <w:pStyle w:val="TableBullet"/>
            </w:pPr>
            <w:r w:rsidRPr="00D829FD">
              <w:t>launching</w:t>
            </w:r>
            <w:r>
              <w:t xml:space="preserve"> </w:t>
            </w:r>
            <w:r w:rsidRPr="00D829FD">
              <w:t>Taskforce</w:t>
            </w:r>
            <w:r>
              <w:t xml:space="preserve"> </w:t>
            </w:r>
            <w:r w:rsidRPr="00D829FD">
              <w:t>Ironbark</w:t>
            </w:r>
            <w:r>
              <w:t xml:space="preserve"> </w:t>
            </w:r>
            <w:r w:rsidRPr="00D829FD">
              <w:t>in</w:t>
            </w:r>
            <w:r>
              <w:t xml:space="preserve"> </w:t>
            </w:r>
            <w:r w:rsidRPr="00D829FD">
              <w:t>July</w:t>
            </w:r>
            <w:r>
              <w:t xml:space="preserve"> </w:t>
            </w:r>
            <w:r w:rsidRPr="00D829FD">
              <w:t>2024</w:t>
            </w:r>
            <w:r>
              <w:t xml:space="preserve"> </w:t>
            </w:r>
            <w:r w:rsidRPr="00D829FD">
              <w:t>in</w:t>
            </w:r>
            <w:r>
              <w:t xml:space="preserve"> </w:t>
            </w:r>
            <w:r w:rsidRPr="00D829FD">
              <w:t>partnership</w:t>
            </w:r>
            <w:r>
              <w:t xml:space="preserve"> </w:t>
            </w:r>
            <w:r w:rsidRPr="00D829FD">
              <w:t>with</w:t>
            </w:r>
            <w:r>
              <w:t xml:space="preserve"> </w:t>
            </w:r>
            <w:r w:rsidRPr="00D829FD">
              <w:t>Parks</w:t>
            </w:r>
            <w:r>
              <w:t xml:space="preserve"> </w:t>
            </w:r>
            <w:r w:rsidRPr="00D829FD">
              <w:t>Victoria,</w:t>
            </w:r>
            <w:r>
              <w:t xml:space="preserve"> </w:t>
            </w:r>
            <w:r w:rsidRPr="00D829FD">
              <w:t>aimed</w:t>
            </w:r>
            <w:r>
              <w:t xml:space="preserve"> </w:t>
            </w:r>
            <w:r w:rsidRPr="00D829FD">
              <w:t>at</w:t>
            </w:r>
            <w:r>
              <w:t xml:space="preserve"> </w:t>
            </w:r>
            <w:r w:rsidRPr="00D829FD">
              <w:t>disrupting</w:t>
            </w:r>
            <w:r>
              <w:t xml:space="preserve"> </w:t>
            </w:r>
            <w:r w:rsidRPr="00D829FD">
              <w:t>the</w:t>
            </w:r>
            <w:r>
              <w:t xml:space="preserve"> </w:t>
            </w:r>
            <w:r w:rsidRPr="00D829FD">
              <w:t>illegal</w:t>
            </w:r>
            <w:r>
              <w:t xml:space="preserve"> </w:t>
            </w:r>
            <w:r w:rsidRPr="00D829FD">
              <w:t>commercial</w:t>
            </w:r>
            <w:r>
              <w:t xml:space="preserve"> </w:t>
            </w:r>
            <w:r w:rsidRPr="00D829FD">
              <w:t>firewood</w:t>
            </w:r>
            <w:r>
              <w:t xml:space="preserve"> </w:t>
            </w:r>
            <w:r w:rsidRPr="00D829FD">
              <w:t>trade.</w:t>
            </w:r>
            <w:r>
              <w:t xml:space="preserve"> </w:t>
            </w:r>
            <w:r w:rsidRPr="00D829FD">
              <w:t>As</w:t>
            </w:r>
            <w:r>
              <w:t xml:space="preserve"> </w:t>
            </w:r>
            <w:r w:rsidRPr="00D829FD">
              <w:t>at</w:t>
            </w:r>
            <w:r>
              <w:t xml:space="preserve"> </w:t>
            </w:r>
            <w:r w:rsidRPr="00D829FD">
              <w:t>30</w:t>
            </w:r>
            <w:r>
              <w:t xml:space="preserve"> </w:t>
            </w:r>
            <w:r w:rsidRPr="00D829FD">
              <w:t>June</w:t>
            </w:r>
            <w:r>
              <w:t xml:space="preserve"> </w:t>
            </w:r>
            <w:r w:rsidRPr="00D829FD">
              <w:t>2025,</w:t>
            </w:r>
            <w:r>
              <w:t xml:space="preserve"> </w:t>
            </w:r>
            <w:r w:rsidRPr="00D829FD">
              <w:t>Taskforce</w:t>
            </w:r>
            <w:r>
              <w:t xml:space="preserve"> </w:t>
            </w:r>
            <w:r w:rsidRPr="00D829FD">
              <w:t>Ironbark</w:t>
            </w:r>
            <w:r>
              <w:t xml:space="preserve"> </w:t>
            </w:r>
            <w:r w:rsidRPr="00D829FD">
              <w:t>issued</w:t>
            </w:r>
            <w:r>
              <w:t xml:space="preserve"> </w:t>
            </w:r>
            <w:r w:rsidRPr="00D829FD">
              <w:t>193</w:t>
            </w:r>
            <w:r>
              <w:t xml:space="preserve"> </w:t>
            </w:r>
            <w:r w:rsidRPr="00D829FD">
              <w:t>enforcement</w:t>
            </w:r>
            <w:r>
              <w:t xml:space="preserve"> </w:t>
            </w:r>
            <w:r w:rsidRPr="00D829FD">
              <w:t>outcomes,</w:t>
            </w:r>
            <w:r>
              <w:t xml:space="preserve"> </w:t>
            </w:r>
            <w:r w:rsidRPr="00D829FD">
              <w:t>which</w:t>
            </w:r>
            <w:r>
              <w:t xml:space="preserve"> </w:t>
            </w:r>
            <w:r w:rsidRPr="00D829FD">
              <w:t>is</w:t>
            </w:r>
            <w:r>
              <w:t xml:space="preserve"> </w:t>
            </w:r>
            <w:r w:rsidRPr="00D829FD">
              <w:t>estimated</w:t>
            </w:r>
            <w:r>
              <w:t xml:space="preserve"> </w:t>
            </w:r>
            <w:r w:rsidRPr="00D829FD">
              <w:t>to</w:t>
            </w:r>
            <w:r>
              <w:t xml:space="preserve"> </w:t>
            </w:r>
            <w:r w:rsidRPr="00D829FD">
              <w:t>have</w:t>
            </w:r>
            <w:r>
              <w:t xml:space="preserve"> </w:t>
            </w:r>
            <w:r w:rsidRPr="00D829FD">
              <w:t>prevented</w:t>
            </w:r>
            <w:r>
              <w:t xml:space="preserve"> </w:t>
            </w:r>
            <w:r w:rsidRPr="00D829FD">
              <w:t>the</w:t>
            </w:r>
            <w:r>
              <w:t xml:space="preserve"> </w:t>
            </w:r>
            <w:r w:rsidRPr="00D829FD">
              <w:t>felling</w:t>
            </w:r>
            <w:r>
              <w:t xml:space="preserve"> </w:t>
            </w:r>
            <w:r w:rsidRPr="00D829FD">
              <w:t>of</w:t>
            </w:r>
            <w:r>
              <w:t xml:space="preserve"> </w:t>
            </w:r>
            <w:r w:rsidRPr="00D829FD">
              <w:t>over</w:t>
            </w:r>
            <w:r>
              <w:t xml:space="preserve"> </w:t>
            </w:r>
            <w:r w:rsidRPr="00D829FD">
              <w:t>90</w:t>
            </w:r>
            <w:r>
              <w:t xml:space="preserve"> </w:t>
            </w:r>
            <w:r w:rsidRPr="00D829FD">
              <w:t>hectares</w:t>
            </w:r>
            <w:r>
              <w:t xml:space="preserve"> </w:t>
            </w:r>
            <w:r w:rsidRPr="00D829FD">
              <w:t>of</w:t>
            </w:r>
            <w:r>
              <w:t xml:space="preserve"> </w:t>
            </w:r>
            <w:r w:rsidRPr="00D829FD">
              <w:t>forest.</w:t>
            </w:r>
          </w:p>
          <w:p w14:paraId="2CF6254E" w14:textId="77777777" w:rsidR="00B71523" w:rsidRPr="00D829FD" w:rsidRDefault="00B71523" w:rsidP="003825DB">
            <w:pPr>
              <w:pStyle w:val="TableBullet"/>
            </w:pPr>
            <w:r w:rsidRPr="00D829FD">
              <w:t>entering</w:t>
            </w:r>
            <w:r>
              <w:t xml:space="preserve"> </w:t>
            </w:r>
            <w:r w:rsidRPr="00D829FD">
              <w:t>into</w:t>
            </w:r>
            <w:r>
              <w:rPr>
                <w:rFonts w:ascii="Cambria" w:hAnsi="Cambria" w:cs="Cambria"/>
              </w:rPr>
              <w:t xml:space="preserve"> </w:t>
            </w:r>
            <w:r w:rsidRPr="00D829FD">
              <w:t>an</w:t>
            </w:r>
            <w:r>
              <w:t xml:space="preserve"> </w:t>
            </w:r>
            <w:r w:rsidRPr="00D829FD">
              <w:t>Enforceable</w:t>
            </w:r>
            <w:r>
              <w:rPr>
                <w:rFonts w:ascii="Cambria" w:hAnsi="Cambria" w:cs="Cambria"/>
              </w:rPr>
              <w:t xml:space="preserve"> </w:t>
            </w:r>
            <w:r w:rsidRPr="00D829FD">
              <w:t>Undertaking</w:t>
            </w:r>
            <w:r>
              <w:t xml:space="preserve"> </w:t>
            </w:r>
            <w:r w:rsidRPr="00D829FD">
              <w:t>with</w:t>
            </w:r>
            <w:r>
              <w:t xml:space="preserve"> </w:t>
            </w:r>
            <w:r w:rsidRPr="00D829FD">
              <w:t>Powercor,</w:t>
            </w:r>
            <w:r>
              <w:t xml:space="preserve"> </w:t>
            </w:r>
            <w:r w:rsidRPr="00D829FD">
              <w:t>which</w:t>
            </w:r>
            <w:r>
              <w:t xml:space="preserve"> </w:t>
            </w:r>
            <w:r w:rsidRPr="00D829FD">
              <w:t>has</w:t>
            </w:r>
            <w:r>
              <w:t xml:space="preserve"> </w:t>
            </w:r>
            <w:r w:rsidRPr="00D829FD">
              <w:t>legally</w:t>
            </w:r>
            <w:r>
              <w:t xml:space="preserve"> </w:t>
            </w:r>
            <w:r w:rsidRPr="00D829FD">
              <w:t>binding</w:t>
            </w:r>
            <w:r>
              <w:t xml:space="preserve"> </w:t>
            </w:r>
            <w:r w:rsidRPr="00D829FD">
              <w:t>requirements</w:t>
            </w:r>
            <w:r>
              <w:t xml:space="preserve"> </w:t>
            </w:r>
            <w:r w:rsidRPr="00D829FD">
              <w:t>for</w:t>
            </w:r>
            <w:r>
              <w:t xml:space="preserve"> </w:t>
            </w:r>
            <w:r w:rsidRPr="00D829FD">
              <w:t>Powercor</w:t>
            </w:r>
            <w:r>
              <w:t xml:space="preserve"> </w:t>
            </w:r>
            <w:r w:rsidRPr="00D829FD">
              <w:t>to</w:t>
            </w:r>
            <w:r>
              <w:t xml:space="preserve"> </w:t>
            </w:r>
            <w:r w:rsidRPr="00D829FD">
              <w:t>remedy</w:t>
            </w:r>
            <w:r>
              <w:t xml:space="preserve"> </w:t>
            </w:r>
            <w:r w:rsidRPr="00D829FD">
              <w:t>the</w:t>
            </w:r>
            <w:r>
              <w:t xml:space="preserve"> </w:t>
            </w:r>
            <w:r w:rsidRPr="00D829FD">
              <w:t>harm</w:t>
            </w:r>
            <w:r>
              <w:t xml:space="preserve"> </w:t>
            </w:r>
            <w:r w:rsidRPr="00D829FD">
              <w:t>caused</w:t>
            </w:r>
            <w:r>
              <w:t xml:space="preserve"> </w:t>
            </w:r>
            <w:r w:rsidRPr="00D829FD">
              <w:t>by</w:t>
            </w:r>
            <w:r>
              <w:t xml:space="preserve"> </w:t>
            </w:r>
            <w:r w:rsidRPr="00D829FD">
              <w:t>damaging</w:t>
            </w:r>
            <w:r>
              <w:t xml:space="preserve"> </w:t>
            </w:r>
            <w:r w:rsidRPr="00D829FD">
              <w:t>protected</w:t>
            </w:r>
            <w:r>
              <w:t xml:space="preserve"> </w:t>
            </w:r>
            <w:r w:rsidRPr="00D829FD">
              <w:t>flora</w:t>
            </w:r>
            <w:r>
              <w:t xml:space="preserve"> </w:t>
            </w:r>
            <w:r w:rsidRPr="00D829FD">
              <w:t>at</w:t>
            </w:r>
            <w:r>
              <w:t xml:space="preserve"> </w:t>
            </w:r>
            <w:r w:rsidRPr="00D829FD">
              <w:t>36</w:t>
            </w:r>
            <w:r>
              <w:t xml:space="preserve"> </w:t>
            </w:r>
            <w:r w:rsidRPr="00D829FD">
              <w:t>sites</w:t>
            </w:r>
            <w:r>
              <w:t xml:space="preserve"> </w:t>
            </w:r>
            <w:r w:rsidRPr="00D829FD">
              <w:t>of</w:t>
            </w:r>
            <w:r>
              <w:t xml:space="preserve"> </w:t>
            </w:r>
            <w:r w:rsidRPr="00D829FD">
              <w:t>Western</w:t>
            </w:r>
            <w:r>
              <w:t xml:space="preserve"> </w:t>
            </w:r>
            <w:r w:rsidRPr="00D829FD">
              <w:t>(Basalt)</w:t>
            </w:r>
            <w:r>
              <w:t xml:space="preserve"> </w:t>
            </w:r>
            <w:r w:rsidRPr="00D829FD">
              <w:t>Plains</w:t>
            </w:r>
            <w:r>
              <w:t xml:space="preserve"> </w:t>
            </w:r>
            <w:r w:rsidRPr="00D829FD">
              <w:t>Grasslands</w:t>
            </w:r>
            <w:r>
              <w:t xml:space="preserve"> </w:t>
            </w:r>
            <w:r w:rsidRPr="00D829FD">
              <w:t>Communities,</w:t>
            </w:r>
            <w:r>
              <w:t xml:space="preserve"> </w:t>
            </w:r>
            <w:r w:rsidRPr="00D829FD">
              <w:t>including</w:t>
            </w:r>
            <w:r>
              <w:t xml:space="preserve"> </w:t>
            </w:r>
            <w:r w:rsidRPr="00D829FD">
              <w:t>a</w:t>
            </w:r>
            <w:r>
              <w:t xml:space="preserve"> </w:t>
            </w:r>
            <w:r w:rsidRPr="00D829FD">
              <w:t>known</w:t>
            </w:r>
            <w:r>
              <w:t xml:space="preserve"> </w:t>
            </w:r>
            <w:r w:rsidRPr="00D829FD">
              <w:t>breeding</w:t>
            </w:r>
            <w:r>
              <w:t xml:space="preserve"> </w:t>
            </w:r>
            <w:r w:rsidRPr="00D829FD">
              <w:t>site</w:t>
            </w:r>
            <w:r>
              <w:t xml:space="preserve"> </w:t>
            </w:r>
            <w:r w:rsidRPr="00D829FD">
              <w:t>of</w:t>
            </w:r>
            <w:r>
              <w:t xml:space="preserve"> </w:t>
            </w:r>
            <w:r w:rsidRPr="00D829FD">
              <w:t>the</w:t>
            </w:r>
            <w:r>
              <w:t xml:space="preserve"> </w:t>
            </w:r>
            <w:r w:rsidRPr="00D829FD">
              <w:t>endangered</w:t>
            </w:r>
            <w:r>
              <w:t xml:space="preserve"> </w:t>
            </w:r>
            <w:r w:rsidRPr="00D829FD">
              <w:t>Eltham</w:t>
            </w:r>
            <w:r>
              <w:t xml:space="preserve"> </w:t>
            </w:r>
            <w:r w:rsidRPr="00D829FD">
              <w:t>Copper</w:t>
            </w:r>
            <w:r>
              <w:t xml:space="preserve"> </w:t>
            </w:r>
            <w:r w:rsidRPr="00D829FD">
              <w:t>Butterfly</w:t>
            </w:r>
            <w:r>
              <w:t xml:space="preserve"> </w:t>
            </w:r>
            <w:r w:rsidRPr="00D829FD">
              <w:t>in</w:t>
            </w:r>
            <w:r>
              <w:t xml:space="preserve"> </w:t>
            </w:r>
            <w:r w:rsidRPr="00D829FD">
              <w:t>Castlemaine</w:t>
            </w:r>
          </w:p>
          <w:p w14:paraId="7A01DD93" w14:textId="77777777" w:rsidR="00B71523" w:rsidRPr="00D829FD" w:rsidRDefault="00B71523" w:rsidP="003825DB">
            <w:pPr>
              <w:pStyle w:val="TableBullet"/>
            </w:pPr>
            <w:r w:rsidRPr="00D829FD">
              <w:t>issuing/renewing</w:t>
            </w:r>
            <w:r>
              <w:t xml:space="preserve"> more than </w:t>
            </w:r>
            <w:r w:rsidRPr="00D829FD">
              <w:t>8,500</w:t>
            </w:r>
            <w:r>
              <w:t xml:space="preserve"> </w:t>
            </w:r>
            <w:r w:rsidRPr="00D829FD">
              <w:t>private</w:t>
            </w:r>
            <w:r>
              <w:t xml:space="preserve"> </w:t>
            </w:r>
            <w:r w:rsidRPr="00D829FD">
              <w:t>and</w:t>
            </w:r>
            <w:r>
              <w:t xml:space="preserve"> </w:t>
            </w:r>
            <w:r w:rsidRPr="00D829FD">
              <w:t>commercial</w:t>
            </w:r>
            <w:r>
              <w:t xml:space="preserve"> </w:t>
            </w:r>
            <w:r w:rsidRPr="00D829FD">
              <w:t>wildlife</w:t>
            </w:r>
            <w:r>
              <w:t xml:space="preserve"> </w:t>
            </w:r>
            <w:r w:rsidRPr="00D829FD">
              <w:t>licences,</w:t>
            </w:r>
            <w:r>
              <w:t xml:space="preserve"> </w:t>
            </w:r>
            <w:r w:rsidRPr="00D829FD">
              <w:t>supported</w:t>
            </w:r>
            <w:r>
              <w:t xml:space="preserve"> </w:t>
            </w:r>
            <w:r w:rsidRPr="00D829FD">
              <w:t>by</w:t>
            </w:r>
            <w:r>
              <w:t xml:space="preserve"> </w:t>
            </w:r>
            <w:r w:rsidRPr="00D829FD">
              <w:t>proactive</w:t>
            </w:r>
            <w:r>
              <w:t xml:space="preserve"> </w:t>
            </w:r>
            <w:r w:rsidRPr="00D829FD">
              <w:t>compliance</w:t>
            </w:r>
            <w:r>
              <w:t xml:space="preserve"> </w:t>
            </w:r>
            <w:r w:rsidRPr="00D829FD">
              <w:t>and</w:t>
            </w:r>
            <w:r>
              <w:t xml:space="preserve"> </w:t>
            </w:r>
            <w:r w:rsidRPr="00D829FD">
              <w:t>education</w:t>
            </w:r>
            <w:r>
              <w:t xml:space="preserve"> </w:t>
            </w:r>
            <w:r w:rsidRPr="00D829FD">
              <w:t>activities</w:t>
            </w:r>
            <w:r>
              <w:t xml:space="preserve"> </w:t>
            </w:r>
            <w:r w:rsidRPr="00D829FD">
              <w:t>to</w:t>
            </w:r>
            <w:r>
              <w:t xml:space="preserve"> </w:t>
            </w:r>
            <w:r w:rsidRPr="00D829FD">
              <w:t>monitor</w:t>
            </w:r>
            <w:r>
              <w:t xml:space="preserve"> </w:t>
            </w:r>
            <w:r w:rsidRPr="00D829FD">
              <w:t>and</w:t>
            </w:r>
            <w:r>
              <w:t xml:space="preserve"> </w:t>
            </w:r>
            <w:r w:rsidRPr="00D829FD">
              <w:t>support</w:t>
            </w:r>
            <w:r>
              <w:t xml:space="preserve"> </w:t>
            </w:r>
            <w:r w:rsidRPr="00D829FD">
              <w:t>compliance</w:t>
            </w:r>
            <w:r>
              <w:t xml:space="preserve"> </w:t>
            </w:r>
            <w:r w:rsidRPr="00D829FD">
              <w:t>of</w:t>
            </w:r>
            <w:r>
              <w:t xml:space="preserve"> </w:t>
            </w:r>
            <w:r w:rsidRPr="00D829FD">
              <w:t>licence</w:t>
            </w:r>
            <w:r>
              <w:t xml:space="preserve"> </w:t>
            </w:r>
            <w:r w:rsidRPr="00D829FD">
              <w:t>holders</w:t>
            </w:r>
          </w:p>
          <w:p w14:paraId="349E521B" w14:textId="77777777" w:rsidR="00B71523" w:rsidRPr="004C45C3" w:rsidRDefault="00B71523" w:rsidP="003825DB">
            <w:pPr>
              <w:pStyle w:val="TableBullet"/>
            </w:pPr>
            <w:r w:rsidRPr="00D829FD">
              <w:t>launch</w:t>
            </w:r>
            <w:r>
              <w:t xml:space="preserve">ing </w:t>
            </w:r>
            <w:r w:rsidRPr="00D829FD">
              <w:t>the</w:t>
            </w:r>
            <w:r>
              <w:t xml:space="preserve"> </w:t>
            </w:r>
            <w:r w:rsidRPr="00D829FD">
              <w:t>Focus</w:t>
            </w:r>
            <w:r>
              <w:t xml:space="preserve"> </w:t>
            </w:r>
            <w:r w:rsidRPr="00D829FD">
              <w:t>Species</w:t>
            </w:r>
            <w:r>
              <w:t xml:space="preserve"> </w:t>
            </w:r>
            <w:r w:rsidRPr="00D829FD">
              <w:t>program</w:t>
            </w:r>
            <w:r>
              <w:t xml:space="preserve"> </w:t>
            </w:r>
            <w:r w:rsidRPr="00D829FD">
              <w:t>in</w:t>
            </w:r>
            <w:r>
              <w:t xml:space="preserve"> </w:t>
            </w:r>
            <w:r w:rsidRPr="00D829FD">
              <w:t>August</w:t>
            </w:r>
            <w:r>
              <w:t xml:space="preserve"> </w:t>
            </w:r>
            <w:r w:rsidRPr="00D829FD">
              <w:t>2024,</w:t>
            </w:r>
            <w:r>
              <w:t xml:space="preserve"> </w:t>
            </w:r>
            <w:r w:rsidRPr="00D829FD">
              <w:t>which</w:t>
            </w:r>
            <w:r>
              <w:t xml:space="preserve"> </w:t>
            </w:r>
            <w:r w:rsidRPr="00D829FD">
              <w:t>included</w:t>
            </w:r>
            <w:r>
              <w:t xml:space="preserve"> </w:t>
            </w:r>
            <w:r w:rsidRPr="00D829FD">
              <w:t>release</w:t>
            </w:r>
            <w:r>
              <w:t xml:space="preserve"> </w:t>
            </w:r>
            <w:r w:rsidRPr="00D829FD">
              <w:t>of</w:t>
            </w:r>
            <w:r>
              <w:t xml:space="preserve"> </w:t>
            </w:r>
            <w:r w:rsidRPr="00D829FD">
              <w:t>primary</w:t>
            </w:r>
            <w:r>
              <w:t xml:space="preserve"> </w:t>
            </w:r>
            <w:r w:rsidRPr="00D829FD">
              <w:t>and</w:t>
            </w:r>
            <w:r>
              <w:t xml:space="preserve"> </w:t>
            </w:r>
            <w:r w:rsidRPr="00D829FD">
              <w:t>secondary</w:t>
            </w:r>
            <w:r>
              <w:t xml:space="preserve"> </w:t>
            </w:r>
            <w:r w:rsidRPr="00D829FD">
              <w:t>school</w:t>
            </w:r>
            <w:r>
              <w:t xml:space="preserve"> </w:t>
            </w:r>
            <w:r w:rsidRPr="00D829FD">
              <w:t>lesson</w:t>
            </w:r>
            <w:r>
              <w:t xml:space="preserve"> </w:t>
            </w:r>
            <w:r w:rsidRPr="00D829FD">
              <w:t>plans</w:t>
            </w:r>
            <w:r>
              <w:t xml:space="preserve"> </w:t>
            </w:r>
            <w:r w:rsidRPr="00D829FD">
              <w:t>aligned</w:t>
            </w:r>
            <w:r>
              <w:t xml:space="preserve"> </w:t>
            </w:r>
            <w:r w:rsidRPr="00D829FD">
              <w:t>with</w:t>
            </w:r>
            <w:r>
              <w:t xml:space="preserve"> </w:t>
            </w:r>
            <w:r w:rsidRPr="00D829FD">
              <w:t>the</w:t>
            </w:r>
            <w:r>
              <w:t xml:space="preserve"> </w:t>
            </w:r>
            <w:r w:rsidRPr="00D829FD">
              <w:t>Victorian</w:t>
            </w:r>
            <w:r>
              <w:t xml:space="preserve"> </w:t>
            </w:r>
            <w:r w:rsidRPr="00D829FD">
              <w:t>school</w:t>
            </w:r>
            <w:r>
              <w:t xml:space="preserve"> </w:t>
            </w:r>
            <w:r w:rsidRPr="00D829FD">
              <w:t>curriculum.</w:t>
            </w:r>
            <w:r>
              <w:t xml:space="preserve"> </w:t>
            </w:r>
            <w:r w:rsidRPr="00D829FD">
              <w:t>The</w:t>
            </w:r>
            <w:r>
              <w:t xml:space="preserve"> </w:t>
            </w:r>
            <w:r w:rsidRPr="00D829FD">
              <w:t>program</w:t>
            </w:r>
            <w:r>
              <w:t xml:space="preserve"> </w:t>
            </w:r>
            <w:r w:rsidRPr="00D829FD">
              <w:t>reached</w:t>
            </w:r>
            <w:r>
              <w:t xml:space="preserve"> </w:t>
            </w:r>
            <w:r w:rsidRPr="00D829FD">
              <w:t>an</w:t>
            </w:r>
            <w:r>
              <w:t xml:space="preserve"> </w:t>
            </w:r>
            <w:r w:rsidRPr="00D829FD">
              <w:t>estimated</w:t>
            </w:r>
            <w:r>
              <w:t xml:space="preserve"> </w:t>
            </w:r>
            <w:r w:rsidRPr="00D829FD">
              <w:t>11,160</w:t>
            </w:r>
            <w:r>
              <w:t xml:space="preserve"> </w:t>
            </w:r>
            <w:r w:rsidRPr="00D829FD">
              <w:t>students</w:t>
            </w:r>
            <w:r>
              <w:t xml:space="preserve"> </w:t>
            </w:r>
            <w:r w:rsidRPr="00D829FD">
              <w:t>in</w:t>
            </w:r>
            <w:r>
              <w:t xml:space="preserve"> </w:t>
            </w:r>
            <w:r w:rsidRPr="00D829FD">
              <w:t>its</w:t>
            </w:r>
            <w:r>
              <w:t xml:space="preserve"> </w:t>
            </w:r>
            <w:r w:rsidRPr="00D829FD">
              <w:t>first</w:t>
            </w:r>
            <w:r>
              <w:t xml:space="preserve"> </w:t>
            </w:r>
            <w:r w:rsidRPr="00D829FD">
              <w:t>6</w:t>
            </w:r>
            <w:r>
              <w:t xml:space="preserve"> </w:t>
            </w:r>
            <w:r w:rsidRPr="00D829FD">
              <w:t>months,</w:t>
            </w:r>
            <w:r>
              <w:t xml:space="preserve"> </w:t>
            </w:r>
            <w:r w:rsidRPr="00D829FD">
              <w:t>helping</w:t>
            </w:r>
            <w:r>
              <w:t xml:space="preserve"> </w:t>
            </w:r>
            <w:r w:rsidRPr="00D829FD">
              <w:t>students</w:t>
            </w:r>
            <w:r>
              <w:t xml:space="preserve"> </w:t>
            </w:r>
            <w:r w:rsidRPr="00D829FD">
              <w:t>understand</w:t>
            </w:r>
            <w:r>
              <w:t xml:space="preserve"> </w:t>
            </w:r>
            <w:r w:rsidRPr="00D829FD">
              <w:t>the</w:t>
            </w:r>
            <w:r>
              <w:t xml:space="preserve"> </w:t>
            </w:r>
            <w:r w:rsidRPr="00D829FD">
              <w:t>importance</w:t>
            </w:r>
            <w:r>
              <w:t xml:space="preserve"> </w:t>
            </w:r>
            <w:r w:rsidRPr="00D829FD">
              <w:t>of</w:t>
            </w:r>
            <w:r>
              <w:t xml:space="preserve"> </w:t>
            </w:r>
            <w:r w:rsidRPr="00D829FD">
              <w:t>looking</w:t>
            </w:r>
            <w:r>
              <w:t xml:space="preserve"> </w:t>
            </w:r>
            <w:r w:rsidRPr="00D829FD">
              <w:t>after</w:t>
            </w:r>
            <w:r>
              <w:t xml:space="preserve"> </w:t>
            </w:r>
            <w:r w:rsidRPr="00D829FD">
              <w:t>the</w:t>
            </w:r>
            <w:r>
              <w:t xml:space="preserve"> </w:t>
            </w:r>
            <w:r w:rsidRPr="00D829FD">
              <w:t>environment</w:t>
            </w:r>
            <w:r>
              <w:t xml:space="preserve"> </w:t>
            </w:r>
            <w:r w:rsidRPr="00D829FD">
              <w:t>and</w:t>
            </w:r>
            <w:r>
              <w:t xml:space="preserve"> </w:t>
            </w:r>
            <w:r w:rsidRPr="00D829FD">
              <w:t>preserving</w:t>
            </w:r>
            <w:r>
              <w:t xml:space="preserve"> </w:t>
            </w:r>
            <w:r w:rsidRPr="00D829FD">
              <w:t>the</w:t>
            </w:r>
            <w:r>
              <w:t xml:space="preserve"> </w:t>
            </w:r>
            <w:r w:rsidRPr="00D829FD">
              <w:t>cultural</w:t>
            </w:r>
            <w:r>
              <w:t xml:space="preserve"> </w:t>
            </w:r>
            <w:r w:rsidRPr="00D829FD">
              <w:t>and</w:t>
            </w:r>
            <w:r>
              <w:t xml:space="preserve"> </w:t>
            </w:r>
            <w:r w:rsidRPr="00D829FD">
              <w:t>natural</w:t>
            </w:r>
            <w:r>
              <w:t xml:space="preserve"> </w:t>
            </w:r>
            <w:r w:rsidRPr="00D829FD">
              <w:t>heritage</w:t>
            </w:r>
            <w:r>
              <w:t xml:space="preserve"> </w:t>
            </w:r>
            <w:r w:rsidRPr="00D829FD">
              <w:t>of</w:t>
            </w:r>
            <w:r>
              <w:t xml:space="preserve"> </w:t>
            </w:r>
            <w:r w:rsidRPr="00D829FD">
              <w:t>Victoria’s</w:t>
            </w:r>
            <w:r>
              <w:t xml:space="preserve"> </w:t>
            </w:r>
            <w:r w:rsidRPr="00D829FD">
              <w:t>landscape.</w:t>
            </w:r>
          </w:p>
          <w:p w14:paraId="38C09978" w14:textId="77777777" w:rsidR="00B71523" w:rsidRPr="004C45C3" w:rsidRDefault="00B71523" w:rsidP="003825DB">
            <w:pPr>
              <w:pStyle w:val="TableBullet"/>
            </w:pPr>
            <w:r w:rsidRPr="004C45C3">
              <w:t>implementation</w:t>
            </w:r>
            <w:r>
              <w:t xml:space="preserve"> </w:t>
            </w:r>
            <w:r w:rsidRPr="004C45C3">
              <w:t>of</w:t>
            </w:r>
            <w:r>
              <w:t xml:space="preserve"> </w:t>
            </w:r>
            <w:r w:rsidRPr="004C45C3">
              <w:t>a</w:t>
            </w:r>
            <w:r>
              <w:t xml:space="preserve"> </w:t>
            </w:r>
            <w:r w:rsidRPr="004C45C3">
              <w:t>3-year</w:t>
            </w:r>
            <w:r>
              <w:t xml:space="preserve"> </w:t>
            </w:r>
            <w:r w:rsidRPr="004C45C3">
              <w:t>coordinated</w:t>
            </w:r>
            <w:r>
              <w:t xml:space="preserve"> </w:t>
            </w:r>
            <w:r w:rsidRPr="004C45C3">
              <w:t>campaign</w:t>
            </w:r>
            <w:r>
              <w:t xml:space="preserve"> </w:t>
            </w:r>
            <w:r w:rsidRPr="004C45C3">
              <w:t>with</w:t>
            </w:r>
            <w:r>
              <w:t xml:space="preserve"> </w:t>
            </w:r>
            <w:r w:rsidRPr="004C45C3">
              <w:t>Wildlife</w:t>
            </w:r>
            <w:r>
              <w:t xml:space="preserve"> </w:t>
            </w:r>
            <w:r w:rsidRPr="004C45C3">
              <w:t>Victoria,</w:t>
            </w:r>
            <w:r>
              <w:t xml:space="preserve"> </w:t>
            </w:r>
            <w:r w:rsidRPr="004C45C3">
              <w:t>RSPCA</w:t>
            </w:r>
            <w:r>
              <w:t xml:space="preserve"> </w:t>
            </w:r>
            <w:r w:rsidRPr="004C45C3">
              <w:t>and</w:t>
            </w:r>
            <w:r>
              <w:t xml:space="preserve"> </w:t>
            </w:r>
            <w:r w:rsidRPr="004C45C3">
              <w:t>Zoos</w:t>
            </w:r>
            <w:r>
              <w:t xml:space="preserve"> </w:t>
            </w:r>
            <w:r w:rsidRPr="004C45C3">
              <w:t>Victoria</w:t>
            </w:r>
            <w:r>
              <w:t xml:space="preserve"> </w:t>
            </w:r>
            <w:r w:rsidRPr="004C45C3">
              <w:t>to</w:t>
            </w:r>
            <w:r>
              <w:t xml:space="preserve"> </w:t>
            </w:r>
            <w:r w:rsidRPr="004C45C3">
              <w:t>address</w:t>
            </w:r>
            <w:r>
              <w:t xml:space="preserve"> </w:t>
            </w:r>
            <w:r w:rsidRPr="004C45C3">
              <w:t>the</w:t>
            </w:r>
            <w:r>
              <w:t xml:space="preserve"> </w:t>
            </w:r>
            <w:r w:rsidRPr="004C45C3">
              <w:t>dangers</w:t>
            </w:r>
            <w:r>
              <w:t xml:space="preserve"> </w:t>
            </w:r>
            <w:r w:rsidRPr="004C45C3">
              <w:t>non-compliant</w:t>
            </w:r>
            <w:r>
              <w:t xml:space="preserve"> </w:t>
            </w:r>
            <w:r w:rsidRPr="004C45C3">
              <w:t>fruit</w:t>
            </w:r>
            <w:r>
              <w:t xml:space="preserve"> </w:t>
            </w:r>
            <w:r w:rsidRPr="004C45C3">
              <w:t>netting</w:t>
            </w:r>
            <w:r>
              <w:t xml:space="preserve"> </w:t>
            </w:r>
            <w:r w:rsidRPr="004C45C3">
              <w:t>poses</w:t>
            </w:r>
            <w:r>
              <w:t xml:space="preserve"> </w:t>
            </w:r>
            <w:r w:rsidRPr="004C45C3">
              <w:t>to</w:t>
            </w:r>
            <w:r>
              <w:t xml:space="preserve"> </w:t>
            </w:r>
            <w:r w:rsidRPr="004C45C3">
              <w:t>wildlife.</w:t>
            </w:r>
          </w:p>
        </w:tc>
      </w:tr>
    </w:tbl>
    <w:p w14:paraId="703B9492" w14:textId="77777777" w:rsidR="00B71523" w:rsidRDefault="00B71523" w:rsidP="00B71523"/>
    <w:p w14:paraId="38BF9DD3" w14:textId="77777777" w:rsidR="00B71523" w:rsidRPr="009A5950" w:rsidRDefault="00B71523" w:rsidP="00B71523">
      <w:pPr>
        <w:pStyle w:val="Heading4"/>
      </w:pPr>
      <w:r w:rsidRPr="008D5B76">
        <w:t>Departmental</w:t>
      </w:r>
      <w:r>
        <w:t xml:space="preserve"> </w:t>
      </w:r>
      <w:r w:rsidRPr="008D5B76">
        <w:t>Objective</w:t>
      </w:r>
      <w:r>
        <w:t xml:space="preserve"> </w:t>
      </w:r>
      <w:r w:rsidRPr="008D5B76">
        <w:t>Indicator</w:t>
      </w:r>
      <w:r>
        <w:t xml:space="preserve"> </w:t>
      </w:r>
      <w:r w:rsidRPr="008D5B76">
        <w:t>performance</w:t>
      </w:r>
    </w:p>
    <w:p w14:paraId="2A167A00" w14:textId="77777777" w:rsidR="00B71523" w:rsidRDefault="00B71523" w:rsidP="00F00269">
      <w:pPr>
        <w:pStyle w:val="Tableandgraphtitle"/>
      </w:pPr>
      <w:r w:rsidRPr="008D5B76">
        <w:t>Indicator:</w:t>
      </w:r>
      <w:r>
        <w:t xml:space="preserve"> </w:t>
      </w:r>
      <w:r w:rsidRPr="008D5B76">
        <w:t>Improve</w:t>
      </w:r>
      <w:r>
        <w:t xml:space="preserve"> </w:t>
      </w:r>
      <w:r w:rsidRPr="008D5B76">
        <w:t>Victoria’s</w:t>
      </w:r>
      <w:r>
        <w:t xml:space="preserve"> </w:t>
      </w:r>
      <w:r w:rsidRPr="008D5B76">
        <w:t>native</w:t>
      </w:r>
      <w:r>
        <w:t xml:space="preserve"> </w:t>
      </w:r>
      <w:r w:rsidRPr="008D5B76">
        <w:t>species</w:t>
      </w:r>
      <w:r>
        <w:t xml:space="preserve"> </w:t>
      </w:r>
      <w:r w:rsidRPr="008D5B76">
        <w:t>populations</w:t>
      </w:r>
      <w:r>
        <w:t xml:space="preserve"> </w:t>
      </w:r>
      <w:r w:rsidRPr="008D5B76">
        <w:t>and</w:t>
      </w:r>
      <w:r>
        <w:t xml:space="preserve"> </w:t>
      </w:r>
      <w:r w:rsidRPr="008D5B76">
        <w:t>their</w:t>
      </w:r>
      <w:r>
        <w:t xml:space="preserve"> </w:t>
      </w:r>
      <w:r w:rsidRPr="008D5B76">
        <w:t>habitat</w:t>
      </w:r>
      <w:r>
        <w:t xml:space="preserve"> </w:t>
      </w:r>
      <w:r w:rsidRPr="008D5B76">
        <w:t>through</w:t>
      </w:r>
      <w:r>
        <w:t xml:space="preserve"> </w:t>
      </w:r>
      <w:r w:rsidRPr="008D5B76">
        <w:t>targeted</w:t>
      </w:r>
      <w:r>
        <w:t xml:space="preserve"> </w:t>
      </w:r>
      <w:r w:rsidRPr="008D5B76">
        <w:t>management</w:t>
      </w:r>
    </w:p>
    <w:p w14:paraId="3B531D61" w14:textId="77777777" w:rsidR="00B71523" w:rsidRPr="00A900C8" w:rsidRDefault="00B71523" w:rsidP="00B71523">
      <w:pPr>
        <w:pStyle w:val="Normalbeforebullets"/>
      </w:pPr>
      <w:r w:rsidRPr="00A900C8">
        <w:t xml:space="preserve">Notes on the data: </w:t>
      </w:r>
    </w:p>
    <w:p w14:paraId="7E9AE1BC" w14:textId="77777777" w:rsidR="00B71523" w:rsidRPr="008D5B76" w:rsidRDefault="00B71523" w:rsidP="00942CC5">
      <w:pPr>
        <w:pStyle w:val="Bulletlast"/>
        <w:numPr>
          <w:ilvl w:val="0"/>
          <w:numId w:val="3"/>
        </w:numPr>
      </w:pPr>
      <w:r w:rsidRPr="008D5B76">
        <w:t>Results</w:t>
      </w:r>
      <w:r>
        <w:t xml:space="preserve"> </w:t>
      </w:r>
      <w:r w:rsidRPr="008D5B76">
        <w:t>are</w:t>
      </w:r>
      <w:r>
        <w:t xml:space="preserve"> </w:t>
      </w:r>
      <w:r w:rsidRPr="008D5B76">
        <w:t>reported</w:t>
      </w:r>
      <w:r>
        <w:t xml:space="preserve"> </w:t>
      </w:r>
      <w:r w:rsidRPr="008D5B76">
        <w:t>one</w:t>
      </w:r>
      <w:r>
        <w:t xml:space="preserve"> </w:t>
      </w:r>
      <w:r w:rsidRPr="008D5B76">
        <w:t>year</w:t>
      </w:r>
      <w:r>
        <w:t xml:space="preserve"> </w:t>
      </w:r>
      <w:r w:rsidRPr="008D5B76">
        <w:t>in</w:t>
      </w:r>
      <w:r>
        <w:t xml:space="preserve"> </w:t>
      </w:r>
      <w:r w:rsidRPr="008D5B76">
        <w:t>arrears</w:t>
      </w:r>
      <w:r>
        <w:t xml:space="preserve"> </w:t>
      </w:r>
      <w:r w:rsidRPr="008D5B76">
        <w:t>due</w:t>
      </w:r>
      <w:r>
        <w:t xml:space="preserve"> </w:t>
      </w:r>
      <w:r w:rsidRPr="008D5B76">
        <w:t>to</w:t>
      </w:r>
      <w:r>
        <w:t xml:space="preserve"> </w:t>
      </w:r>
      <w:r w:rsidRPr="008D5B76">
        <w:t>the</w:t>
      </w:r>
      <w:r>
        <w:t xml:space="preserve"> </w:t>
      </w:r>
      <w:r w:rsidRPr="008D5B76">
        <w:t>time</w:t>
      </w:r>
      <w:r>
        <w:t xml:space="preserve"> </w:t>
      </w:r>
      <w:r w:rsidRPr="008D5B76">
        <w:t>needed</w:t>
      </w:r>
      <w:r>
        <w:t xml:space="preserve"> </w:t>
      </w:r>
      <w:r w:rsidRPr="008D5B76">
        <w:t>to</w:t>
      </w:r>
      <w:r>
        <w:t xml:space="preserve"> </w:t>
      </w:r>
      <w:r w:rsidRPr="008D5B76">
        <w:t>collect</w:t>
      </w:r>
      <w:r>
        <w:t xml:space="preserve"> </w:t>
      </w:r>
      <w:r w:rsidRPr="008D5B76">
        <w:t>spatial</w:t>
      </w:r>
      <w:r>
        <w:t xml:space="preserve"> </w:t>
      </w:r>
      <w:r w:rsidRPr="008D5B76">
        <w:t>activity</w:t>
      </w:r>
      <w:r>
        <w:t xml:space="preserve"> </w:t>
      </w:r>
      <w:r w:rsidRPr="008D5B76">
        <w:t>data</w:t>
      </w:r>
      <w:r>
        <w:t xml:space="preserve"> </w:t>
      </w:r>
      <w:r w:rsidRPr="008D5B76">
        <w:t>from</w:t>
      </w:r>
      <w:r>
        <w:t xml:space="preserve"> </w:t>
      </w:r>
      <w:r w:rsidRPr="008D5B76">
        <w:t>delivery</w:t>
      </w:r>
      <w:r>
        <w:t xml:space="preserve"> </w:t>
      </w:r>
      <w:r w:rsidRPr="008D5B76">
        <w:t>partners</w:t>
      </w:r>
      <w:r>
        <w:t xml:space="preserve"> </w:t>
      </w:r>
      <w:r w:rsidRPr="008D5B76">
        <w:t>and</w:t>
      </w:r>
      <w:r>
        <w:t xml:space="preserve"> </w:t>
      </w:r>
      <w:r w:rsidRPr="008D5B76">
        <w:t>complete</w:t>
      </w:r>
      <w:r>
        <w:t xml:space="preserve"> </w:t>
      </w:r>
      <w:r w:rsidRPr="008D5B76">
        <w:t>quality</w:t>
      </w:r>
      <w:r>
        <w:t xml:space="preserve"> </w:t>
      </w:r>
      <w:r w:rsidRPr="008D5B76">
        <w:t>assurance</w:t>
      </w:r>
      <w:r>
        <w:t xml:space="preserve"> </w:t>
      </w:r>
      <w:r w:rsidRPr="008D5B76">
        <w:t>and</w:t>
      </w:r>
      <w:r>
        <w:t xml:space="preserve"> </w:t>
      </w:r>
      <w:r w:rsidRPr="008D5B76">
        <w:t>analysis</w:t>
      </w:r>
      <w:r>
        <w:t xml:space="preserve"> </w:t>
      </w:r>
      <w:r w:rsidRPr="008D5B76">
        <w:t>according</w:t>
      </w:r>
      <w:r>
        <w:t xml:space="preserve"> </w:t>
      </w:r>
      <w:r w:rsidRPr="008D5B76">
        <w:t>to</w:t>
      </w:r>
      <w:r>
        <w:t xml:space="preserve"> </w:t>
      </w:r>
      <w:r w:rsidRPr="008D5B76">
        <w:t>departmental</w:t>
      </w:r>
      <w:r>
        <w:t xml:space="preserve"> </w:t>
      </w:r>
      <w:r w:rsidRPr="008D5B76">
        <w:t>data</w:t>
      </w:r>
      <w:r>
        <w:t xml:space="preserve"> </w:t>
      </w:r>
      <w:r w:rsidRPr="008D5B76">
        <w:t>standards.</w:t>
      </w:r>
    </w:p>
    <w:p w14:paraId="16D2DECA" w14:textId="77777777" w:rsidR="00B71523" w:rsidRPr="008D5B76" w:rsidRDefault="00B71523" w:rsidP="00B71523">
      <w:pPr>
        <w:spacing w:before="240"/>
        <w:rPr>
          <w:highlight w:val="yellow"/>
        </w:rPr>
      </w:pPr>
      <w:r w:rsidRPr="008D5B76">
        <w:lastRenderedPageBreak/>
        <w:t>This</w:t>
      </w:r>
      <w:r>
        <w:t xml:space="preserve"> </w:t>
      </w:r>
      <w:r w:rsidRPr="008D5B76">
        <w:t>indicator</w:t>
      </w:r>
      <w:r>
        <w:t xml:space="preserve"> </w:t>
      </w:r>
      <w:r w:rsidRPr="008D5B76">
        <w:t>reports</w:t>
      </w:r>
      <w:r>
        <w:t xml:space="preserve"> </w:t>
      </w:r>
      <w:r w:rsidRPr="008D5B76">
        <w:t>on</w:t>
      </w:r>
      <w:r>
        <w:t xml:space="preserve"> </w:t>
      </w:r>
      <w:r w:rsidRPr="008D5B76">
        <w:t>the</w:t>
      </w:r>
      <w:r>
        <w:t xml:space="preserve"> </w:t>
      </w:r>
      <w:r w:rsidRPr="008D5B76">
        <w:t>change</w:t>
      </w:r>
      <w:r>
        <w:t xml:space="preserve"> </w:t>
      </w:r>
      <w:r w:rsidRPr="008D5B76">
        <w:t>in</w:t>
      </w:r>
      <w:r>
        <w:t xml:space="preserve"> </w:t>
      </w:r>
      <w:r w:rsidRPr="008D5B76">
        <w:t>suitable</w:t>
      </w:r>
      <w:r>
        <w:t xml:space="preserve"> </w:t>
      </w:r>
      <w:r w:rsidRPr="008D5B76">
        <w:t>habitat</w:t>
      </w:r>
      <w:r>
        <w:t xml:space="preserve"> </w:t>
      </w:r>
      <w:r w:rsidRPr="008D5B76">
        <w:t>for</w:t>
      </w:r>
      <w:r>
        <w:t xml:space="preserve"> </w:t>
      </w:r>
      <w:r w:rsidRPr="008D5B76">
        <w:t>Victoria’s</w:t>
      </w:r>
      <w:r>
        <w:t xml:space="preserve"> </w:t>
      </w:r>
      <w:r w:rsidRPr="008D5B76">
        <w:t>native</w:t>
      </w:r>
      <w:r>
        <w:t xml:space="preserve"> </w:t>
      </w:r>
      <w:r w:rsidRPr="008D5B76">
        <w:t>species</w:t>
      </w:r>
      <w:r>
        <w:t xml:space="preserve"> </w:t>
      </w:r>
      <w:r w:rsidRPr="008D5B76">
        <w:t>populations</w:t>
      </w:r>
      <w:r>
        <w:t xml:space="preserve"> </w:t>
      </w:r>
      <w:r w:rsidRPr="008D5B76">
        <w:t>resulting</w:t>
      </w:r>
      <w:r>
        <w:t xml:space="preserve"> </w:t>
      </w:r>
      <w:r w:rsidRPr="008D5B76">
        <w:t>from</w:t>
      </w:r>
      <w:r>
        <w:t xml:space="preserve"> </w:t>
      </w:r>
      <w:r w:rsidRPr="008D5B76">
        <w:t>threat</w:t>
      </w:r>
      <w:r>
        <w:t xml:space="preserve"> </w:t>
      </w:r>
      <w:r w:rsidRPr="008D5B76">
        <w:t>management</w:t>
      </w:r>
      <w:r>
        <w:t xml:space="preserve"> </w:t>
      </w:r>
      <w:r w:rsidRPr="008D5B76">
        <w:t>activities</w:t>
      </w:r>
      <w:r>
        <w:t xml:space="preserve"> </w:t>
      </w:r>
      <w:r w:rsidRPr="008D5B76">
        <w:t>delivered</w:t>
      </w:r>
      <w:r>
        <w:t xml:space="preserve"> </w:t>
      </w:r>
      <w:r w:rsidRPr="008D5B76">
        <w:t>through</w:t>
      </w:r>
      <w:r>
        <w:t xml:space="preserve"> </w:t>
      </w:r>
      <w:r w:rsidRPr="008D5B76">
        <w:t>DEECA’s</w:t>
      </w:r>
      <w:r>
        <w:t xml:space="preserve"> </w:t>
      </w:r>
      <w:r w:rsidRPr="008D5B76">
        <w:t>on-ground</w:t>
      </w:r>
      <w:r>
        <w:t xml:space="preserve"> </w:t>
      </w:r>
      <w:r w:rsidRPr="008D5B76">
        <w:t>biodiversity</w:t>
      </w:r>
      <w:r>
        <w:t xml:space="preserve"> </w:t>
      </w:r>
      <w:r w:rsidRPr="008D5B76">
        <w:t>programs.</w:t>
      </w:r>
      <w:r>
        <w:t xml:space="preserve"> </w:t>
      </w:r>
    </w:p>
    <w:p w14:paraId="32B997AB" w14:textId="77777777" w:rsidR="00B71523" w:rsidRPr="008D5B76" w:rsidRDefault="00B71523" w:rsidP="00B71523">
      <w:pPr>
        <w:rPr>
          <w:highlight w:val="yellow"/>
        </w:rPr>
      </w:pPr>
      <w:r w:rsidRPr="008D5B76">
        <w:t>The</w:t>
      </w:r>
      <w:r>
        <w:t xml:space="preserve"> </w:t>
      </w:r>
      <w:r w:rsidRPr="008D5B76">
        <w:t>conservation</w:t>
      </w:r>
      <w:r>
        <w:t xml:space="preserve"> </w:t>
      </w:r>
      <w:r w:rsidRPr="008D5B76">
        <w:t>of</w:t>
      </w:r>
      <w:r>
        <w:t xml:space="preserve"> </w:t>
      </w:r>
      <w:r w:rsidRPr="008D5B76">
        <w:t>Victoria’s</w:t>
      </w:r>
      <w:r>
        <w:t xml:space="preserve"> </w:t>
      </w:r>
      <w:r w:rsidRPr="008D5B76">
        <w:t>biodiversity</w:t>
      </w:r>
      <w:r>
        <w:t xml:space="preserve"> </w:t>
      </w:r>
      <w:r w:rsidRPr="008D5B76">
        <w:t>primarily</w:t>
      </w:r>
      <w:r>
        <w:t xml:space="preserve"> </w:t>
      </w:r>
      <w:r w:rsidRPr="008D5B76">
        <w:t>depends</w:t>
      </w:r>
      <w:r>
        <w:t xml:space="preserve"> </w:t>
      </w:r>
      <w:r w:rsidRPr="008D5B76">
        <w:t>on</w:t>
      </w:r>
      <w:r>
        <w:t xml:space="preserve"> </w:t>
      </w:r>
      <w:r w:rsidRPr="008D5B76">
        <w:t>the</w:t>
      </w:r>
      <w:r>
        <w:t xml:space="preserve"> </w:t>
      </w:r>
      <w:r w:rsidRPr="008D5B76">
        <w:t>retention</w:t>
      </w:r>
      <w:r>
        <w:t xml:space="preserve"> </w:t>
      </w:r>
      <w:r w:rsidRPr="008D5B76">
        <w:t>of</w:t>
      </w:r>
      <w:r>
        <w:t xml:space="preserve"> </w:t>
      </w:r>
      <w:r w:rsidRPr="008D5B76">
        <w:t>suitable</w:t>
      </w:r>
      <w:r>
        <w:t xml:space="preserve"> </w:t>
      </w:r>
      <w:r w:rsidRPr="008D5B76">
        <w:t>habitat</w:t>
      </w:r>
      <w:r>
        <w:t xml:space="preserve"> </w:t>
      </w:r>
      <w:r w:rsidRPr="008D5B76">
        <w:t>and</w:t>
      </w:r>
      <w:r>
        <w:t xml:space="preserve"> </w:t>
      </w:r>
      <w:r w:rsidRPr="008D5B76">
        <w:t>the</w:t>
      </w:r>
      <w:r>
        <w:t xml:space="preserve"> </w:t>
      </w:r>
      <w:r w:rsidRPr="008D5B76">
        <w:t>management</w:t>
      </w:r>
      <w:r>
        <w:t xml:space="preserve"> </w:t>
      </w:r>
      <w:r w:rsidRPr="008D5B76">
        <w:t>of</w:t>
      </w:r>
      <w:r>
        <w:t xml:space="preserve"> </w:t>
      </w:r>
      <w:r w:rsidRPr="008D5B76">
        <w:t>threats</w:t>
      </w:r>
      <w:r>
        <w:t xml:space="preserve"> </w:t>
      </w:r>
      <w:r w:rsidRPr="008D5B76">
        <w:t>within</w:t>
      </w:r>
      <w:r>
        <w:t xml:space="preserve"> </w:t>
      </w:r>
      <w:r w:rsidRPr="008D5B76">
        <w:t>these</w:t>
      </w:r>
      <w:r>
        <w:t xml:space="preserve"> </w:t>
      </w:r>
      <w:r w:rsidRPr="008D5B76">
        <w:t>habitats.</w:t>
      </w:r>
      <w:r>
        <w:t xml:space="preserve"> </w:t>
      </w:r>
      <w:r w:rsidRPr="008D5B76">
        <w:t>Typical</w:t>
      </w:r>
      <w:r>
        <w:t xml:space="preserve"> </w:t>
      </w:r>
      <w:r w:rsidRPr="008D5B76">
        <w:t>threats</w:t>
      </w:r>
      <w:r>
        <w:t xml:space="preserve"> </w:t>
      </w:r>
      <w:r w:rsidRPr="008D5B76">
        <w:t>to</w:t>
      </w:r>
      <w:r>
        <w:t xml:space="preserve"> </w:t>
      </w:r>
      <w:r w:rsidRPr="008D5B76">
        <w:t>native</w:t>
      </w:r>
      <w:r>
        <w:t xml:space="preserve"> </w:t>
      </w:r>
      <w:r w:rsidRPr="008D5B76">
        <w:t>species</w:t>
      </w:r>
      <w:r>
        <w:t xml:space="preserve"> </w:t>
      </w:r>
      <w:r w:rsidRPr="008D5B76">
        <w:t>include</w:t>
      </w:r>
      <w:r>
        <w:t xml:space="preserve"> </w:t>
      </w:r>
      <w:r w:rsidRPr="008D5B76">
        <w:t>competition</w:t>
      </w:r>
      <w:r>
        <w:t xml:space="preserve"> </w:t>
      </w:r>
      <w:r w:rsidRPr="008D5B76">
        <w:t>for</w:t>
      </w:r>
      <w:r>
        <w:t xml:space="preserve"> </w:t>
      </w:r>
      <w:r w:rsidRPr="008D5B76">
        <w:t>resources</w:t>
      </w:r>
      <w:r>
        <w:t xml:space="preserve"> </w:t>
      </w:r>
      <w:r w:rsidRPr="008D5B76">
        <w:t>with</w:t>
      </w:r>
      <w:r>
        <w:t xml:space="preserve"> </w:t>
      </w:r>
      <w:r w:rsidRPr="008D5B76">
        <w:t>introduced</w:t>
      </w:r>
      <w:r>
        <w:t xml:space="preserve"> </w:t>
      </w:r>
      <w:r w:rsidRPr="008D5B76">
        <w:t>plants</w:t>
      </w:r>
      <w:r>
        <w:t xml:space="preserve"> </w:t>
      </w:r>
      <w:r w:rsidRPr="008D5B76">
        <w:t>(for</w:t>
      </w:r>
      <w:r>
        <w:t xml:space="preserve"> </w:t>
      </w:r>
      <w:r w:rsidRPr="008D5B76">
        <w:t>example</w:t>
      </w:r>
      <w:r>
        <w:t xml:space="preserve">, </w:t>
      </w:r>
      <w:r w:rsidRPr="008D5B76">
        <w:t>environmental</w:t>
      </w:r>
      <w:r>
        <w:t xml:space="preserve"> </w:t>
      </w:r>
      <w:r w:rsidRPr="008D5B76">
        <w:t>weeds)</w:t>
      </w:r>
      <w:r>
        <w:t xml:space="preserve"> </w:t>
      </w:r>
      <w:r w:rsidRPr="008D5B76">
        <w:t>and</w:t>
      </w:r>
      <w:r>
        <w:t xml:space="preserve"> </w:t>
      </w:r>
      <w:r w:rsidRPr="008D5B76">
        <w:t>introduced</w:t>
      </w:r>
      <w:r>
        <w:t xml:space="preserve"> </w:t>
      </w:r>
      <w:r w:rsidRPr="008D5B76">
        <w:t>herbivores</w:t>
      </w:r>
      <w:r>
        <w:t xml:space="preserve"> </w:t>
      </w:r>
      <w:r w:rsidRPr="008D5B76">
        <w:t>(for</w:t>
      </w:r>
      <w:r>
        <w:t xml:space="preserve"> </w:t>
      </w:r>
      <w:r w:rsidRPr="008D5B76">
        <w:t>example,</w:t>
      </w:r>
      <w:r>
        <w:t xml:space="preserve"> </w:t>
      </w:r>
      <w:r w:rsidRPr="008D5B76">
        <w:t>deer,</w:t>
      </w:r>
      <w:r>
        <w:t xml:space="preserve"> </w:t>
      </w:r>
      <w:r w:rsidRPr="008D5B76">
        <w:t>goats,</w:t>
      </w:r>
      <w:r>
        <w:t xml:space="preserve"> </w:t>
      </w:r>
      <w:r w:rsidRPr="008D5B76">
        <w:t>rabbits</w:t>
      </w:r>
      <w:r>
        <w:t xml:space="preserve"> </w:t>
      </w:r>
      <w:r w:rsidRPr="008D5B76">
        <w:t>and</w:t>
      </w:r>
      <w:r>
        <w:t xml:space="preserve"> </w:t>
      </w:r>
      <w:r w:rsidRPr="008D5B76">
        <w:t>pigs),</w:t>
      </w:r>
      <w:r>
        <w:t xml:space="preserve"> </w:t>
      </w:r>
      <w:r w:rsidRPr="008D5B76">
        <w:t>along</w:t>
      </w:r>
      <w:r>
        <w:t xml:space="preserve"> </w:t>
      </w:r>
      <w:r w:rsidRPr="008D5B76">
        <w:t>with</w:t>
      </w:r>
      <w:r>
        <w:t xml:space="preserve"> </w:t>
      </w:r>
      <w:r w:rsidRPr="008D5B76">
        <w:t>direct</w:t>
      </w:r>
      <w:r>
        <w:t xml:space="preserve"> </w:t>
      </w:r>
      <w:r w:rsidRPr="008D5B76">
        <w:t>predation</w:t>
      </w:r>
      <w:r>
        <w:t xml:space="preserve"> </w:t>
      </w:r>
      <w:r w:rsidRPr="008D5B76">
        <w:t>by</w:t>
      </w:r>
      <w:r>
        <w:t xml:space="preserve"> </w:t>
      </w:r>
      <w:r w:rsidRPr="008D5B76">
        <w:t>foxes</w:t>
      </w:r>
      <w:r>
        <w:t xml:space="preserve"> </w:t>
      </w:r>
      <w:r w:rsidRPr="008D5B76">
        <w:t>and</w:t>
      </w:r>
      <w:r>
        <w:t xml:space="preserve"> </w:t>
      </w:r>
      <w:r w:rsidRPr="008D5B76">
        <w:t>cats.</w:t>
      </w:r>
      <w:r>
        <w:t xml:space="preserve"> </w:t>
      </w:r>
      <w:r w:rsidRPr="008D5B76">
        <w:t>Threats</w:t>
      </w:r>
      <w:r>
        <w:t xml:space="preserve"> </w:t>
      </w:r>
      <w:r w:rsidRPr="008D5B76">
        <w:t>to</w:t>
      </w:r>
      <w:r>
        <w:t xml:space="preserve"> </w:t>
      </w:r>
      <w:r w:rsidRPr="008D5B76">
        <w:t>native</w:t>
      </w:r>
      <w:r>
        <w:t xml:space="preserve"> </w:t>
      </w:r>
      <w:r w:rsidRPr="008D5B76">
        <w:t>species</w:t>
      </w:r>
      <w:r>
        <w:t xml:space="preserve"> </w:t>
      </w:r>
      <w:r w:rsidRPr="008D5B76">
        <w:t>also</w:t>
      </w:r>
      <w:r>
        <w:t xml:space="preserve"> </w:t>
      </w:r>
      <w:r w:rsidRPr="008D5B76">
        <w:t>include</w:t>
      </w:r>
      <w:r>
        <w:t xml:space="preserve"> </w:t>
      </w:r>
      <w:r w:rsidRPr="008D5B76">
        <w:t>loss</w:t>
      </w:r>
      <w:r>
        <w:t xml:space="preserve"> </w:t>
      </w:r>
      <w:r w:rsidRPr="008D5B76">
        <w:t>of</w:t>
      </w:r>
      <w:r>
        <w:t xml:space="preserve"> </w:t>
      </w:r>
      <w:r w:rsidRPr="008D5B76">
        <w:t>connectivity</w:t>
      </w:r>
      <w:r>
        <w:t xml:space="preserve"> </w:t>
      </w:r>
      <w:r w:rsidRPr="008D5B76">
        <w:t>caused</w:t>
      </w:r>
      <w:r>
        <w:t xml:space="preserve"> </w:t>
      </w:r>
      <w:r w:rsidRPr="008D5B76">
        <w:t>by</w:t>
      </w:r>
      <w:r>
        <w:t xml:space="preserve"> </w:t>
      </w:r>
      <w:r w:rsidRPr="008D5B76">
        <w:t>removal</w:t>
      </w:r>
      <w:r>
        <w:t xml:space="preserve"> </w:t>
      </w:r>
      <w:r w:rsidRPr="008D5B76">
        <w:t>and</w:t>
      </w:r>
      <w:r>
        <w:t xml:space="preserve"> </w:t>
      </w:r>
      <w:r w:rsidRPr="008D5B76">
        <w:t>increased</w:t>
      </w:r>
      <w:r>
        <w:t xml:space="preserve"> </w:t>
      </w:r>
      <w:r w:rsidRPr="008D5B76">
        <w:t>fragmentation</w:t>
      </w:r>
      <w:r>
        <w:t xml:space="preserve"> </w:t>
      </w:r>
      <w:r w:rsidRPr="008D5B76">
        <w:t>of</w:t>
      </w:r>
      <w:r>
        <w:t xml:space="preserve"> </w:t>
      </w:r>
      <w:r w:rsidRPr="008D5B76">
        <w:t>habitat.</w:t>
      </w:r>
      <w:r>
        <w:t xml:space="preserve"> </w:t>
      </w:r>
    </w:p>
    <w:p w14:paraId="14FC3C03" w14:textId="77777777" w:rsidR="00B71523" w:rsidRPr="008D5B76" w:rsidRDefault="00B71523" w:rsidP="00B71523">
      <w:pPr>
        <w:rPr>
          <w:highlight w:val="yellow"/>
        </w:rPr>
      </w:pPr>
      <w:r w:rsidRPr="008D5B76">
        <w:t>DEECA’s</w:t>
      </w:r>
      <w:r>
        <w:t xml:space="preserve"> </w:t>
      </w:r>
      <w:r w:rsidRPr="008D5B76">
        <w:t>Strategic</w:t>
      </w:r>
      <w:r>
        <w:t xml:space="preserve"> </w:t>
      </w:r>
      <w:r w:rsidRPr="008D5B76">
        <w:t>Management</w:t>
      </w:r>
      <w:r>
        <w:t xml:space="preserve"> </w:t>
      </w:r>
      <w:r w:rsidRPr="008D5B76">
        <w:t>Prospects</w:t>
      </w:r>
      <w:r>
        <w:t xml:space="preserve"> </w:t>
      </w:r>
      <w:r w:rsidRPr="008D5B76">
        <w:t>decision</w:t>
      </w:r>
      <w:r>
        <w:t xml:space="preserve"> </w:t>
      </w:r>
      <w:r w:rsidRPr="008D5B76">
        <w:t>support</w:t>
      </w:r>
      <w:r>
        <w:t xml:space="preserve"> </w:t>
      </w:r>
      <w:r w:rsidRPr="008D5B76">
        <w:t>tool</w:t>
      </w:r>
      <w:r>
        <w:t xml:space="preserve"> </w:t>
      </w:r>
      <w:r w:rsidRPr="008D5B76">
        <w:t>analyses</w:t>
      </w:r>
      <w:r>
        <w:t xml:space="preserve"> </w:t>
      </w:r>
      <w:r w:rsidRPr="008D5B76">
        <w:t>the</w:t>
      </w:r>
      <w:r>
        <w:t xml:space="preserve"> </w:t>
      </w:r>
      <w:r w:rsidRPr="008D5B76">
        <w:t>spatial</w:t>
      </w:r>
      <w:r>
        <w:t xml:space="preserve"> </w:t>
      </w:r>
      <w:r w:rsidRPr="008D5B76">
        <w:t>relationship</w:t>
      </w:r>
      <w:r>
        <w:t xml:space="preserve"> </w:t>
      </w:r>
      <w:r w:rsidRPr="008D5B76">
        <w:t>between</w:t>
      </w:r>
      <w:r>
        <w:t xml:space="preserve"> </w:t>
      </w:r>
      <w:r w:rsidRPr="008D5B76">
        <w:t>species</w:t>
      </w:r>
      <w:r>
        <w:t xml:space="preserve"> </w:t>
      </w:r>
      <w:r w:rsidRPr="008D5B76">
        <w:t>habitats</w:t>
      </w:r>
      <w:r>
        <w:t xml:space="preserve"> </w:t>
      </w:r>
      <w:r w:rsidRPr="008D5B76">
        <w:t>and</w:t>
      </w:r>
      <w:r>
        <w:t xml:space="preserve"> </w:t>
      </w:r>
      <w:r w:rsidRPr="008D5B76">
        <w:t>threats,</w:t>
      </w:r>
      <w:r>
        <w:t xml:space="preserve"> </w:t>
      </w:r>
      <w:r w:rsidRPr="008D5B76">
        <w:t>calculating</w:t>
      </w:r>
      <w:r>
        <w:t xml:space="preserve"> </w:t>
      </w:r>
      <w:r w:rsidRPr="008D5B76">
        <w:t>the</w:t>
      </w:r>
      <w:r>
        <w:t xml:space="preserve"> </w:t>
      </w:r>
      <w:r w:rsidRPr="008D5B76">
        <w:t>most</w:t>
      </w:r>
      <w:r>
        <w:t xml:space="preserve"> </w:t>
      </w:r>
      <w:r w:rsidRPr="008D5B76">
        <w:t>cost-effective</w:t>
      </w:r>
      <w:r>
        <w:t xml:space="preserve"> </w:t>
      </w:r>
      <w:r w:rsidRPr="008D5B76">
        <w:t>places</w:t>
      </w:r>
      <w:r>
        <w:t xml:space="preserve"> </w:t>
      </w:r>
      <w:r w:rsidRPr="008D5B76">
        <w:t>to</w:t>
      </w:r>
      <w:r>
        <w:t xml:space="preserve"> </w:t>
      </w:r>
      <w:r w:rsidRPr="008D5B76">
        <w:t>manage</w:t>
      </w:r>
      <w:r>
        <w:t xml:space="preserve"> </w:t>
      </w:r>
      <w:r w:rsidRPr="008D5B76">
        <w:t>threats</w:t>
      </w:r>
      <w:r>
        <w:t xml:space="preserve"> </w:t>
      </w:r>
      <w:r w:rsidRPr="008D5B76">
        <w:t>or</w:t>
      </w:r>
      <w:r>
        <w:t xml:space="preserve"> </w:t>
      </w:r>
      <w:r w:rsidRPr="008D5B76">
        <w:t>restore</w:t>
      </w:r>
      <w:r>
        <w:t xml:space="preserve"> </w:t>
      </w:r>
      <w:r w:rsidRPr="008D5B76">
        <w:t>habitats</w:t>
      </w:r>
      <w:r>
        <w:t xml:space="preserve"> </w:t>
      </w:r>
      <w:r w:rsidRPr="008D5B76">
        <w:t>as</w:t>
      </w:r>
      <w:r>
        <w:t xml:space="preserve"> </w:t>
      </w:r>
      <w:r w:rsidRPr="008D5B76">
        <w:t>well</w:t>
      </w:r>
      <w:r>
        <w:t xml:space="preserve"> </w:t>
      </w:r>
      <w:r w:rsidRPr="008D5B76">
        <w:t>as</w:t>
      </w:r>
      <w:r>
        <w:t xml:space="preserve"> </w:t>
      </w:r>
      <w:r w:rsidRPr="008D5B76">
        <w:t>the</w:t>
      </w:r>
      <w:r>
        <w:t xml:space="preserve"> </w:t>
      </w:r>
      <w:r w:rsidRPr="008D5B76">
        <w:t>predicted</w:t>
      </w:r>
      <w:r>
        <w:t xml:space="preserve"> </w:t>
      </w:r>
      <w:r w:rsidRPr="008D5B76">
        <w:t>benefit</w:t>
      </w:r>
      <w:r>
        <w:t xml:space="preserve"> </w:t>
      </w:r>
      <w:r w:rsidRPr="008D5B76">
        <w:t>of</w:t>
      </w:r>
      <w:r>
        <w:t xml:space="preserve"> </w:t>
      </w:r>
      <w:r w:rsidRPr="008D5B76">
        <w:t>this</w:t>
      </w:r>
      <w:r>
        <w:t xml:space="preserve"> </w:t>
      </w:r>
      <w:r w:rsidRPr="008D5B76">
        <w:t>management</w:t>
      </w:r>
      <w:r>
        <w:t xml:space="preserve"> </w:t>
      </w:r>
      <w:r w:rsidRPr="008D5B76">
        <w:t>for</w:t>
      </w:r>
      <w:r>
        <w:t xml:space="preserve"> </w:t>
      </w:r>
      <w:r w:rsidRPr="008D5B76">
        <w:t>species.</w:t>
      </w:r>
      <w:r>
        <w:t xml:space="preserve"> </w:t>
      </w:r>
      <w:r w:rsidRPr="008D5B76">
        <w:t>The</w:t>
      </w:r>
      <w:r>
        <w:t xml:space="preserve"> </w:t>
      </w:r>
      <w:r w:rsidRPr="008D5B76">
        <w:t>measure</w:t>
      </w:r>
      <w:r>
        <w:t xml:space="preserve"> </w:t>
      </w:r>
      <w:r w:rsidRPr="008D5B76">
        <w:t>of</w:t>
      </w:r>
      <w:r>
        <w:t xml:space="preserve"> </w:t>
      </w:r>
      <w:r w:rsidRPr="008D5B76">
        <w:t>this</w:t>
      </w:r>
      <w:r>
        <w:t xml:space="preserve"> </w:t>
      </w:r>
      <w:r w:rsidRPr="008D5B76">
        <w:t>predicted</w:t>
      </w:r>
      <w:r>
        <w:t xml:space="preserve"> </w:t>
      </w:r>
      <w:r w:rsidRPr="008D5B76">
        <w:t>management</w:t>
      </w:r>
      <w:r>
        <w:t xml:space="preserve"> </w:t>
      </w:r>
      <w:r w:rsidRPr="008D5B76">
        <w:t>effectiveness</w:t>
      </w:r>
      <w:r>
        <w:t xml:space="preserve"> </w:t>
      </w:r>
      <w:r w:rsidRPr="008D5B76">
        <w:t>is</w:t>
      </w:r>
      <w:r>
        <w:t xml:space="preserve"> </w:t>
      </w:r>
      <w:r w:rsidRPr="008D5B76">
        <w:t>Change</w:t>
      </w:r>
      <w:r>
        <w:t xml:space="preserve"> </w:t>
      </w:r>
      <w:r w:rsidRPr="008D5B76">
        <w:t>in</w:t>
      </w:r>
      <w:r>
        <w:t xml:space="preserve"> </w:t>
      </w:r>
      <w:r w:rsidRPr="008D5B76">
        <w:t>Suitable</w:t>
      </w:r>
      <w:r>
        <w:t xml:space="preserve"> </w:t>
      </w:r>
      <w:r w:rsidRPr="008D5B76">
        <w:t>Habitat</w:t>
      </w:r>
      <w:r>
        <w:t xml:space="preserve"> </w:t>
      </w:r>
      <w:r w:rsidRPr="008D5B76">
        <w:t>(CSH).</w:t>
      </w:r>
    </w:p>
    <w:p w14:paraId="2B96FE1B" w14:textId="77777777" w:rsidR="00B71523" w:rsidRPr="008D5B76" w:rsidRDefault="00B71523" w:rsidP="00B71523">
      <w:pPr>
        <w:rPr>
          <w:highlight w:val="yellow"/>
        </w:rPr>
      </w:pPr>
      <w:r w:rsidRPr="008D5B76">
        <w:t>CSH</w:t>
      </w:r>
      <w:r>
        <w:t xml:space="preserve"> </w:t>
      </w:r>
      <w:r w:rsidRPr="008D5B76">
        <w:t>represents</w:t>
      </w:r>
      <w:r>
        <w:t xml:space="preserve"> </w:t>
      </w:r>
      <w:r w:rsidRPr="008D5B76">
        <w:t>the</w:t>
      </w:r>
      <w:r>
        <w:t xml:space="preserve"> </w:t>
      </w:r>
      <w:r w:rsidRPr="008D5B76">
        <w:t>increase</w:t>
      </w:r>
      <w:r>
        <w:t xml:space="preserve"> </w:t>
      </w:r>
      <w:r w:rsidRPr="008D5B76">
        <w:t>in</w:t>
      </w:r>
      <w:r>
        <w:t xml:space="preserve"> </w:t>
      </w:r>
      <w:r w:rsidRPr="008D5B76">
        <w:t>the</w:t>
      </w:r>
      <w:r>
        <w:t xml:space="preserve"> </w:t>
      </w:r>
      <w:r w:rsidRPr="008D5B76">
        <w:t>likelihood</w:t>
      </w:r>
      <w:r>
        <w:t xml:space="preserve"> </w:t>
      </w:r>
      <w:r w:rsidRPr="008D5B76">
        <w:t>that</w:t>
      </w:r>
      <w:r>
        <w:t xml:space="preserve"> </w:t>
      </w:r>
      <w:r w:rsidRPr="008D5B76">
        <w:t>a</w:t>
      </w:r>
      <w:r>
        <w:t xml:space="preserve"> </w:t>
      </w:r>
      <w:r w:rsidRPr="008D5B76">
        <w:t>species</w:t>
      </w:r>
      <w:r>
        <w:t xml:space="preserve"> </w:t>
      </w:r>
      <w:r w:rsidRPr="008D5B76">
        <w:t>will</w:t>
      </w:r>
      <w:r>
        <w:t xml:space="preserve"> </w:t>
      </w:r>
      <w:r w:rsidRPr="008D5B76">
        <w:t>persist</w:t>
      </w:r>
      <w:r>
        <w:t xml:space="preserve"> </w:t>
      </w:r>
      <w:r w:rsidRPr="008D5B76">
        <w:t>at</w:t>
      </w:r>
      <w:r>
        <w:t xml:space="preserve"> </w:t>
      </w:r>
      <w:r w:rsidRPr="008D5B76">
        <w:t>a</w:t>
      </w:r>
      <w:r>
        <w:t xml:space="preserve"> </w:t>
      </w:r>
      <w:r w:rsidRPr="008D5B76">
        <w:t>location</w:t>
      </w:r>
      <w:r>
        <w:t xml:space="preserve"> </w:t>
      </w:r>
      <w:r w:rsidRPr="008D5B76">
        <w:t>at</w:t>
      </w:r>
      <w:r>
        <w:t xml:space="preserve"> </w:t>
      </w:r>
      <w:r w:rsidRPr="008D5B76">
        <w:t>a</w:t>
      </w:r>
      <w:r>
        <w:t xml:space="preserve"> </w:t>
      </w:r>
      <w:r w:rsidRPr="008D5B76">
        <w:t>future</w:t>
      </w:r>
      <w:r>
        <w:t xml:space="preserve"> </w:t>
      </w:r>
      <w:r w:rsidRPr="008D5B76">
        <w:t>time</w:t>
      </w:r>
      <w:r>
        <w:t xml:space="preserve"> </w:t>
      </w:r>
      <w:r w:rsidRPr="008D5B76">
        <w:t>(for</w:t>
      </w:r>
      <w:r>
        <w:t xml:space="preserve"> </w:t>
      </w:r>
      <w:r w:rsidRPr="008D5B76">
        <w:t>example,</w:t>
      </w:r>
      <w:r>
        <w:t xml:space="preserve"> </w:t>
      </w:r>
      <w:r w:rsidRPr="008D5B76">
        <w:t>50</w:t>
      </w:r>
      <w:r>
        <w:t xml:space="preserve"> </w:t>
      </w:r>
      <w:r w:rsidRPr="008D5B76">
        <w:t>years)</w:t>
      </w:r>
      <w:r>
        <w:t xml:space="preserve"> </w:t>
      </w:r>
      <w:r w:rsidRPr="008D5B76">
        <w:t>in</w:t>
      </w:r>
      <w:r>
        <w:t xml:space="preserve"> </w:t>
      </w:r>
      <w:r w:rsidRPr="008D5B76">
        <w:t>response</w:t>
      </w:r>
      <w:r>
        <w:t xml:space="preserve"> </w:t>
      </w:r>
      <w:r w:rsidRPr="008D5B76">
        <w:t>to</w:t>
      </w:r>
      <w:r>
        <w:t xml:space="preserve"> </w:t>
      </w:r>
      <w:r w:rsidRPr="008D5B76">
        <w:t>sustained</w:t>
      </w:r>
      <w:r>
        <w:t xml:space="preserve"> </w:t>
      </w:r>
      <w:r w:rsidRPr="008D5B76">
        <w:t>management</w:t>
      </w:r>
      <w:r>
        <w:t xml:space="preserve"> </w:t>
      </w:r>
      <w:r w:rsidRPr="008D5B76">
        <w:t>of</w:t>
      </w:r>
      <w:r>
        <w:t xml:space="preserve"> </w:t>
      </w:r>
      <w:r w:rsidRPr="008D5B76">
        <w:t>relevant</w:t>
      </w:r>
      <w:r>
        <w:t xml:space="preserve"> </w:t>
      </w:r>
      <w:r w:rsidRPr="008D5B76">
        <w:t>threats.</w:t>
      </w:r>
      <w:r>
        <w:t xml:space="preserve"> </w:t>
      </w:r>
      <w:r w:rsidRPr="008D5B76">
        <w:t>It</w:t>
      </w:r>
      <w:r>
        <w:t xml:space="preserve"> </w:t>
      </w:r>
      <w:r w:rsidRPr="008D5B76">
        <w:t>is</w:t>
      </w:r>
      <w:r>
        <w:t xml:space="preserve"> </w:t>
      </w:r>
      <w:r w:rsidRPr="008D5B76">
        <w:t>expressed</w:t>
      </w:r>
      <w:r>
        <w:t xml:space="preserve"> </w:t>
      </w:r>
      <w:r w:rsidRPr="008D5B76">
        <w:t>as</w:t>
      </w:r>
      <w:r>
        <w:t xml:space="preserve"> </w:t>
      </w:r>
      <w:r w:rsidRPr="008D5B76">
        <w:t>the</w:t>
      </w:r>
      <w:r>
        <w:t xml:space="preserve"> </w:t>
      </w:r>
      <w:r w:rsidRPr="008D5B76">
        <w:t>proportional</w:t>
      </w:r>
      <w:r>
        <w:t xml:space="preserve"> </w:t>
      </w:r>
      <w:r w:rsidRPr="008D5B76">
        <w:t>increase</w:t>
      </w:r>
      <w:r>
        <w:t xml:space="preserve"> </w:t>
      </w:r>
      <w:r w:rsidRPr="008D5B76">
        <w:t>(percentage)</w:t>
      </w:r>
      <w:r>
        <w:t xml:space="preserve"> </w:t>
      </w:r>
      <w:r w:rsidRPr="008D5B76">
        <w:t>in</w:t>
      </w:r>
      <w:r>
        <w:t xml:space="preserve"> </w:t>
      </w:r>
      <w:r w:rsidRPr="008D5B76">
        <w:t>hectares</w:t>
      </w:r>
      <w:r>
        <w:t xml:space="preserve"> </w:t>
      </w:r>
      <w:r w:rsidRPr="008D5B76">
        <w:t>of</w:t>
      </w:r>
      <w:r>
        <w:t xml:space="preserve"> </w:t>
      </w:r>
      <w:r w:rsidRPr="008D5B76">
        <w:t>Suitable</w:t>
      </w:r>
      <w:r>
        <w:t xml:space="preserve"> </w:t>
      </w:r>
      <w:r w:rsidRPr="008D5B76">
        <w:t>Habitat</w:t>
      </w:r>
      <w:r>
        <w:t xml:space="preserve"> </w:t>
      </w:r>
      <w:r w:rsidRPr="008D5B76">
        <w:t>available</w:t>
      </w:r>
      <w:r>
        <w:t xml:space="preserve"> </w:t>
      </w:r>
      <w:r w:rsidRPr="008D5B76">
        <w:t>to</w:t>
      </w:r>
      <w:r>
        <w:t xml:space="preserve"> </w:t>
      </w:r>
      <w:r w:rsidRPr="008D5B76">
        <w:t>a</w:t>
      </w:r>
      <w:r>
        <w:t xml:space="preserve"> </w:t>
      </w:r>
      <w:r w:rsidRPr="008D5B76">
        <w:t>species</w:t>
      </w:r>
      <w:r>
        <w:t xml:space="preserve"> </w:t>
      </w:r>
      <w:r w:rsidRPr="008D5B76">
        <w:t>under</w:t>
      </w:r>
      <w:r>
        <w:t xml:space="preserve"> </w:t>
      </w:r>
      <w:r w:rsidRPr="008D5B76">
        <w:t>a</w:t>
      </w:r>
      <w:r>
        <w:t xml:space="preserve"> </w:t>
      </w:r>
      <w:r w:rsidRPr="008D5B76">
        <w:t>sustained</w:t>
      </w:r>
      <w:r>
        <w:t xml:space="preserve"> </w:t>
      </w:r>
      <w:r w:rsidRPr="008D5B76">
        <w:t>management</w:t>
      </w:r>
      <w:r>
        <w:t xml:space="preserve"> </w:t>
      </w:r>
      <w:r w:rsidRPr="008D5B76">
        <w:t>regime,</w:t>
      </w:r>
      <w:r>
        <w:t xml:space="preserve"> </w:t>
      </w:r>
      <w:r w:rsidRPr="008D5B76">
        <w:t>compared</w:t>
      </w:r>
      <w:r>
        <w:t xml:space="preserve"> </w:t>
      </w:r>
      <w:r w:rsidRPr="008D5B76">
        <w:t>with</w:t>
      </w:r>
      <w:r>
        <w:t xml:space="preserve"> </w:t>
      </w:r>
      <w:r w:rsidRPr="008D5B76">
        <w:t>no</w:t>
      </w:r>
      <w:r>
        <w:t xml:space="preserve"> </w:t>
      </w:r>
      <w:r w:rsidRPr="008D5B76">
        <w:t>management.</w:t>
      </w:r>
      <w:r>
        <w:t xml:space="preserve"> </w:t>
      </w:r>
    </w:p>
    <w:p w14:paraId="5A9F226E" w14:textId="77777777" w:rsidR="00B71523" w:rsidRPr="008D5B76" w:rsidRDefault="00B71523" w:rsidP="00D96306">
      <w:pPr>
        <w:pStyle w:val="Normalbeforebullets"/>
      </w:pPr>
      <w:r w:rsidRPr="008D5B76">
        <w:t>The</w:t>
      </w:r>
      <w:r>
        <w:t xml:space="preserve"> </w:t>
      </w:r>
      <w:r w:rsidRPr="008D5B76">
        <w:t>analysis</w:t>
      </w:r>
      <w:r>
        <w:t xml:space="preserve"> </w:t>
      </w:r>
      <w:r w:rsidRPr="008D5B76">
        <w:t>calculates</w:t>
      </w:r>
      <w:r>
        <w:t xml:space="preserve"> </w:t>
      </w:r>
      <w:r w:rsidRPr="008D5B76">
        <w:t>a</w:t>
      </w:r>
      <w:r>
        <w:t xml:space="preserve"> </w:t>
      </w:r>
      <w:r w:rsidRPr="008D5B76">
        <w:t>CSH</w:t>
      </w:r>
      <w:r>
        <w:t xml:space="preserve"> </w:t>
      </w:r>
      <w:r w:rsidRPr="008D5B76">
        <w:t>metric</w:t>
      </w:r>
      <w:r>
        <w:t xml:space="preserve"> </w:t>
      </w:r>
      <w:r w:rsidRPr="008D5B76">
        <w:t>for</w:t>
      </w:r>
      <w:r>
        <w:t xml:space="preserve"> </w:t>
      </w:r>
      <w:r w:rsidRPr="008D5B76">
        <w:t>each</w:t>
      </w:r>
      <w:r>
        <w:t xml:space="preserve"> </w:t>
      </w:r>
      <w:r w:rsidRPr="008D5B76">
        <w:t>species</w:t>
      </w:r>
      <w:r>
        <w:t xml:space="preserve"> </w:t>
      </w:r>
      <w:r w:rsidRPr="008D5B76">
        <w:t>based</w:t>
      </w:r>
      <w:r>
        <w:t xml:space="preserve"> </w:t>
      </w:r>
      <w:r w:rsidRPr="008D5B76">
        <w:t>on</w:t>
      </w:r>
      <w:r>
        <w:t xml:space="preserve"> </w:t>
      </w:r>
      <w:r w:rsidRPr="008D5B76">
        <w:t>the</w:t>
      </w:r>
      <w:r>
        <w:t xml:space="preserve"> </w:t>
      </w:r>
      <w:r w:rsidRPr="008D5B76">
        <w:t>management</w:t>
      </w:r>
      <w:r>
        <w:t xml:space="preserve"> </w:t>
      </w:r>
      <w:r w:rsidRPr="008D5B76">
        <w:t>actions</w:t>
      </w:r>
      <w:r>
        <w:t xml:space="preserve"> </w:t>
      </w:r>
      <w:r w:rsidRPr="008D5B76">
        <w:t>delivered</w:t>
      </w:r>
      <w:r>
        <w:t xml:space="preserve"> </w:t>
      </w:r>
      <w:r w:rsidRPr="008D5B76">
        <w:t>through</w:t>
      </w:r>
      <w:r>
        <w:t xml:space="preserve"> </w:t>
      </w:r>
      <w:r w:rsidRPr="008D5B76">
        <w:t>DEECA’s</w:t>
      </w:r>
      <w:r>
        <w:t xml:space="preserve"> </w:t>
      </w:r>
      <w:r w:rsidRPr="008D5B76">
        <w:t>on-ground</w:t>
      </w:r>
      <w:r>
        <w:t xml:space="preserve"> </w:t>
      </w:r>
      <w:r w:rsidRPr="008D5B76">
        <w:t>biodiversity</w:t>
      </w:r>
      <w:r>
        <w:t xml:space="preserve"> </w:t>
      </w:r>
      <w:r w:rsidRPr="008D5B76">
        <w:t>programs.</w:t>
      </w:r>
      <w:r>
        <w:t xml:space="preserve"> </w:t>
      </w:r>
      <w:r w:rsidRPr="008D5B76">
        <w:t>These</w:t>
      </w:r>
      <w:r>
        <w:t xml:space="preserve"> </w:t>
      </w:r>
      <w:r w:rsidRPr="008D5B76">
        <w:t>individual</w:t>
      </w:r>
      <w:r>
        <w:t xml:space="preserve"> </w:t>
      </w:r>
      <w:r w:rsidRPr="008D5B76">
        <w:t>species’</w:t>
      </w:r>
      <w:r>
        <w:t xml:space="preserve"> </w:t>
      </w:r>
      <w:r w:rsidRPr="008D5B76">
        <w:t>measures</w:t>
      </w:r>
      <w:r>
        <w:t xml:space="preserve"> </w:t>
      </w:r>
      <w:r w:rsidRPr="008D5B76">
        <w:t>can</w:t>
      </w:r>
      <w:r>
        <w:t xml:space="preserve"> </w:t>
      </w:r>
      <w:r w:rsidRPr="008D5B76">
        <w:t>be</w:t>
      </w:r>
      <w:r>
        <w:t xml:space="preserve"> </w:t>
      </w:r>
      <w:r w:rsidRPr="008D5B76">
        <w:t>summarised</w:t>
      </w:r>
      <w:r>
        <w:t xml:space="preserve"> </w:t>
      </w:r>
      <w:r w:rsidRPr="008D5B76">
        <w:t>in</w:t>
      </w:r>
      <w:r>
        <w:t xml:space="preserve"> </w:t>
      </w:r>
      <w:r w:rsidRPr="008D5B76">
        <w:t>2</w:t>
      </w:r>
      <w:r>
        <w:t xml:space="preserve"> </w:t>
      </w:r>
      <w:r w:rsidRPr="008D5B76">
        <w:t>different</w:t>
      </w:r>
      <w:r>
        <w:t xml:space="preserve"> </w:t>
      </w:r>
      <w:r w:rsidRPr="008D5B76">
        <w:t>ways.</w:t>
      </w:r>
      <w:r>
        <w:t xml:space="preserve"> </w:t>
      </w:r>
      <w:r w:rsidRPr="008D5B76">
        <w:t>The</w:t>
      </w:r>
      <w:r>
        <w:t xml:space="preserve"> </w:t>
      </w:r>
      <w:r w:rsidRPr="008D5B76">
        <w:t>first</w:t>
      </w:r>
      <w:r>
        <w:t xml:space="preserve"> </w:t>
      </w:r>
      <w:r w:rsidRPr="008D5B76">
        <w:t>is</w:t>
      </w:r>
      <w:r>
        <w:t xml:space="preserve"> </w:t>
      </w:r>
      <w:r w:rsidRPr="008D5B76">
        <w:t>the</w:t>
      </w:r>
      <w:r>
        <w:t xml:space="preserve"> </w:t>
      </w:r>
      <w:r w:rsidRPr="008D5B76">
        <w:t>mean</w:t>
      </w:r>
      <w:r>
        <w:t xml:space="preserve"> </w:t>
      </w:r>
      <w:r w:rsidRPr="008D5B76">
        <w:t>CSH</w:t>
      </w:r>
      <w:r>
        <w:t xml:space="preserve"> </w:t>
      </w:r>
      <w:r w:rsidRPr="008D5B76">
        <w:t>across</w:t>
      </w:r>
      <w:r>
        <w:t xml:space="preserve"> </w:t>
      </w:r>
      <w:r w:rsidRPr="008D5B76">
        <w:t>species.</w:t>
      </w:r>
      <w:r>
        <w:t xml:space="preserve"> </w:t>
      </w:r>
      <w:r w:rsidRPr="008D5B76">
        <w:t>The</w:t>
      </w:r>
      <w:r>
        <w:t xml:space="preserve"> </w:t>
      </w:r>
      <w:r w:rsidRPr="008D5B76">
        <w:t>second</w:t>
      </w:r>
      <w:r>
        <w:t xml:space="preserve"> </w:t>
      </w:r>
      <w:r w:rsidRPr="008D5B76">
        <w:t>is</w:t>
      </w:r>
      <w:r>
        <w:t xml:space="preserve"> </w:t>
      </w:r>
      <w:r w:rsidRPr="008D5B76">
        <w:t>the</w:t>
      </w:r>
      <w:r>
        <w:t xml:space="preserve"> </w:t>
      </w:r>
      <w:r w:rsidRPr="008D5B76">
        <w:t>percentage</w:t>
      </w:r>
      <w:r>
        <w:t xml:space="preserve"> </w:t>
      </w:r>
      <w:r w:rsidRPr="008D5B76">
        <w:t>of</w:t>
      </w:r>
      <w:r>
        <w:t xml:space="preserve"> </w:t>
      </w:r>
      <w:r w:rsidRPr="008D5B76">
        <w:t>species</w:t>
      </w:r>
      <w:r>
        <w:t xml:space="preserve"> </w:t>
      </w:r>
      <w:r w:rsidRPr="008D5B76">
        <w:t>that</w:t>
      </w:r>
      <w:r>
        <w:t xml:space="preserve"> </w:t>
      </w:r>
      <w:r w:rsidRPr="008D5B76">
        <w:t>have</w:t>
      </w:r>
      <w:r>
        <w:t xml:space="preserve"> </w:t>
      </w:r>
      <w:r w:rsidRPr="008D5B76">
        <w:t>an</w:t>
      </w:r>
      <w:r>
        <w:t xml:space="preserve"> </w:t>
      </w:r>
      <w:r w:rsidRPr="008D5B76">
        <w:t>improvement</w:t>
      </w:r>
      <w:r>
        <w:t xml:space="preserve"> </w:t>
      </w:r>
      <w:r w:rsidRPr="008D5B76">
        <w:t>in</w:t>
      </w:r>
      <w:r>
        <w:t xml:space="preserve"> </w:t>
      </w:r>
      <w:r w:rsidRPr="008D5B76">
        <w:t>suitable</w:t>
      </w:r>
      <w:r>
        <w:t xml:space="preserve"> </w:t>
      </w:r>
      <w:r w:rsidRPr="008D5B76">
        <w:t>habitat,</w:t>
      </w:r>
      <w:r>
        <w:t xml:space="preserve"> </w:t>
      </w:r>
      <w:r w:rsidRPr="008D5B76">
        <w:t>where</w:t>
      </w:r>
      <w:r>
        <w:t xml:space="preserve"> </w:t>
      </w:r>
      <w:r w:rsidRPr="008D5B76">
        <w:t>improvement</w:t>
      </w:r>
      <w:r>
        <w:t xml:space="preserve"> </w:t>
      </w:r>
      <w:r w:rsidRPr="008D5B76">
        <w:t>in</w:t>
      </w:r>
      <w:r>
        <w:t xml:space="preserve"> </w:t>
      </w:r>
      <w:r w:rsidRPr="008D5B76">
        <w:t>suitable</w:t>
      </w:r>
      <w:r>
        <w:t xml:space="preserve"> </w:t>
      </w:r>
      <w:r w:rsidRPr="008D5B76">
        <w:t>habitat</w:t>
      </w:r>
      <w:r>
        <w:t xml:space="preserve"> </w:t>
      </w:r>
      <w:r w:rsidRPr="008D5B76">
        <w:t>is</w:t>
      </w:r>
      <w:r>
        <w:t xml:space="preserve"> </w:t>
      </w:r>
      <w:r w:rsidRPr="008D5B76">
        <w:t>defined</w:t>
      </w:r>
      <w:r>
        <w:t xml:space="preserve"> </w:t>
      </w:r>
      <w:r w:rsidRPr="008D5B76">
        <w:t>as</w:t>
      </w:r>
      <w:r>
        <w:t xml:space="preserve"> </w:t>
      </w:r>
      <w:r w:rsidRPr="008D5B76">
        <w:t>a</w:t>
      </w:r>
      <w:r>
        <w:t xml:space="preserve"> </w:t>
      </w:r>
      <w:r w:rsidRPr="008D5B76">
        <w:t>positive</w:t>
      </w:r>
      <w:r>
        <w:t xml:space="preserve"> </w:t>
      </w:r>
      <w:r w:rsidRPr="008D5B76">
        <w:t>change</w:t>
      </w:r>
      <w:r>
        <w:t xml:space="preserve"> </w:t>
      </w:r>
      <w:r w:rsidRPr="008D5B76">
        <w:t>in</w:t>
      </w:r>
      <w:r>
        <w:t xml:space="preserve"> </w:t>
      </w:r>
      <w:r w:rsidRPr="008D5B76">
        <w:t>suitable</w:t>
      </w:r>
      <w:r>
        <w:t xml:space="preserve"> </w:t>
      </w:r>
      <w:r w:rsidRPr="008D5B76">
        <w:t>habitat</w:t>
      </w:r>
      <w:r>
        <w:t xml:space="preserve"> </w:t>
      </w:r>
      <w:r w:rsidRPr="008D5B76">
        <w:t>greater</w:t>
      </w:r>
      <w:r>
        <w:t xml:space="preserve"> </w:t>
      </w:r>
      <w:r w:rsidRPr="008D5B76">
        <w:t>than</w:t>
      </w:r>
      <w:r>
        <w:t xml:space="preserve"> </w:t>
      </w:r>
      <w:r w:rsidRPr="008D5B76">
        <w:t>2%.</w:t>
      </w:r>
      <w:r>
        <w:t xml:space="preserve"> </w:t>
      </w:r>
      <w:r w:rsidRPr="008D5B76">
        <w:t>The</w:t>
      </w:r>
      <w:r>
        <w:t xml:space="preserve"> </w:t>
      </w:r>
      <w:r w:rsidRPr="008D5B76">
        <w:t>result</w:t>
      </w:r>
      <w:r>
        <w:t xml:space="preserve"> </w:t>
      </w:r>
      <w:r w:rsidRPr="008D5B76">
        <w:t>for</w:t>
      </w:r>
      <w:r>
        <w:t xml:space="preserve"> </w:t>
      </w:r>
      <w:r w:rsidRPr="008D5B76">
        <w:t>this</w:t>
      </w:r>
      <w:r>
        <w:t xml:space="preserve"> </w:t>
      </w:r>
      <w:r w:rsidRPr="008D5B76">
        <w:t>indicator,</w:t>
      </w:r>
      <w:r>
        <w:t xml:space="preserve"> </w:t>
      </w:r>
      <w:r w:rsidRPr="008D5B76">
        <w:t>using</w:t>
      </w:r>
      <w:r>
        <w:t xml:space="preserve"> </w:t>
      </w:r>
      <w:r w:rsidRPr="008D5B76">
        <w:t>these</w:t>
      </w:r>
      <w:r>
        <w:t xml:space="preserve"> </w:t>
      </w:r>
      <w:r w:rsidRPr="008D5B76">
        <w:t>2</w:t>
      </w:r>
      <w:r>
        <w:t xml:space="preserve"> </w:t>
      </w:r>
      <w:r w:rsidRPr="008D5B76">
        <w:t>different</w:t>
      </w:r>
      <w:r>
        <w:t xml:space="preserve"> </w:t>
      </w:r>
      <w:r w:rsidRPr="008D5B76">
        <w:t>summary</w:t>
      </w:r>
      <w:r>
        <w:t xml:space="preserve"> </w:t>
      </w:r>
      <w:r w:rsidRPr="008D5B76">
        <w:t>metrics</w:t>
      </w:r>
      <w:r>
        <w:t xml:space="preserve"> </w:t>
      </w:r>
      <w:r w:rsidRPr="008D5B76">
        <w:t>based</w:t>
      </w:r>
      <w:r>
        <w:t xml:space="preserve"> </w:t>
      </w:r>
      <w:r w:rsidRPr="008D5B76">
        <w:t>on</w:t>
      </w:r>
      <w:r>
        <w:t xml:space="preserve"> </w:t>
      </w:r>
      <w:r w:rsidRPr="008D5B76">
        <w:t>2023–24</w:t>
      </w:r>
      <w:r>
        <w:t xml:space="preserve"> </w:t>
      </w:r>
      <w:r w:rsidRPr="008D5B76">
        <w:t>data</w:t>
      </w:r>
      <w:r>
        <w:t xml:space="preserve">, </w:t>
      </w:r>
      <w:r w:rsidRPr="008D5B76">
        <w:t>is:</w:t>
      </w:r>
    </w:p>
    <w:p w14:paraId="25F8C0E3" w14:textId="77777777" w:rsidR="00B71523" w:rsidRDefault="00B71523" w:rsidP="00B71523">
      <w:pPr>
        <w:rPr>
          <w:highlight w:val="yellow"/>
        </w:rPr>
      </w:pPr>
      <w:r w:rsidRPr="00BD557E">
        <w:rPr>
          <w:noProof/>
        </w:rPr>
        <w:drawing>
          <wp:inline distT="0" distB="0" distL="0" distR="0" wp14:anchorId="42D9B9ED" wp14:editId="35BE8D3E">
            <wp:extent cx="3995420" cy="2656180"/>
            <wp:effectExtent l="0" t="0" r="5080" b="0"/>
            <wp:docPr id="1246526653" name="Chart 1" descr="Column graph showing Indicator: Improve Victoria’s native species populations and their habitat through targeted management (Mean Change in Suitable Habitat (CSH)). Data in table below.">
              <a:extLst xmlns:a="http://schemas.openxmlformats.org/drawingml/2006/main">
                <a:ext uri="{FF2B5EF4-FFF2-40B4-BE49-F238E27FC236}">
                  <a16:creationId xmlns:a16="http://schemas.microsoft.com/office/drawing/2014/main" id="{673A94BF-22AD-8C90-C2A4-422D8F587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7041" w:type="dxa"/>
        <w:tblLayout w:type="fixed"/>
        <w:tblLook w:val="04A0" w:firstRow="1" w:lastRow="0" w:firstColumn="1" w:lastColumn="0" w:noHBand="0" w:noVBand="1"/>
      </w:tblPr>
      <w:tblGrid>
        <w:gridCol w:w="4103"/>
        <w:gridCol w:w="1469"/>
        <w:gridCol w:w="1469"/>
      </w:tblGrid>
      <w:tr w:rsidR="00B71523" w:rsidRPr="004237CC" w14:paraId="2E772032" w14:textId="77777777" w:rsidTr="00D96306">
        <w:trPr>
          <w:trHeight w:val="285"/>
        </w:trPr>
        <w:tc>
          <w:tcPr>
            <w:tcW w:w="4103" w:type="dxa"/>
            <w:noWrap/>
            <w:hideMark/>
          </w:tcPr>
          <w:p w14:paraId="530C7FA8" w14:textId="77777777" w:rsidR="00B71523" w:rsidRPr="004237CC" w:rsidRDefault="00B71523" w:rsidP="003825DB">
            <w:pPr>
              <w:pStyle w:val="TableColumnHeading"/>
            </w:pPr>
            <w:bookmarkStart w:id="39" w:name="TableColumnHeadings_11"/>
            <w:bookmarkEnd w:id="39"/>
            <w:r w:rsidRPr="004237CC">
              <w:lastRenderedPageBreak/>
              <w:t xml:space="preserve">Mean Change in Suitable Habitat (CSH) </w:t>
            </w:r>
          </w:p>
        </w:tc>
        <w:tc>
          <w:tcPr>
            <w:tcW w:w="1469" w:type="dxa"/>
            <w:noWrap/>
            <w:hideMark/>
          </w:tcPr>
          <w:p w14:paraId="218A3CE7" w14:textId="77777777" w:rsidR="00B71523" w:rsidRPr="004237CC" w:rsidRDefault="00B71523" w:rsidP="003825DB">
            <w:pPr>
              <w:pStyle w:val="TableColumnHeading"/>
              <w:jc w:val="right"/>
            </w:pPr>
            <w:r w:rsidRPr="004237CC">
              <w:t>2022-23</w:t>
            </w:r>
          </w:p>
        </w:tc>
        <w:tc>
          <w:tcPr>
            <w:tcW w:w="1469" w:type="dxa"/>
            <w:noWrap/>
            <w:hideMark/>
          </w:tcPr>
          <w:p w14:paraId="4F4F40D6" w14:textId="77777777" w:rsidR="00B71523" w:rsidRPr="004237CC" w:rsidRDefault="00B71523" w:rsidP="003825DB">
            <w:pPr>
              <w:pStyle w:val="TableColumnHeading"/>
              <w:jc w:val="right"/>
            </w:pPr>
            <w:r w:rsidRPr="004237CC">
              <w:t>2023-24</w:t>
            </w:r>
          </w:p>
        </w:tc>
      </w:tr>
      <w:tr w:rsidR="00B71523" w:rsidRPr="004237CC" w14:paraId="47C7F641" w14:textId="77777777" w:rsidTr="00D96306">
        <w:trPr>
          <w:trHeight w:val="285"/>
        </w:trPr>
        <w:tc>
          <w:tcPr>
            <w:tcW w:w="4103" w:type="dxa"/>
            <w:noWrap/>
            <w:hideMark/>
          </w:tcPr>
          <w:p w14:paraId="2B1AD876" w14:textId="77777777" w:rsidR="00B71523" w:rsidRPr="004237CC" w:rsidRDefault="00B71523" w:rsidP="00D96306">
            <w:pPr>
              <w:pStyle w:val="Tablebodytext"/>
              <w:keepNext/>
            </w:pPr>
            <w:r w:rsidRPr="004237CC">
              <w:t>All species</w:t>
            </w:r>
          </w:p>
        </w:tc>
        <w:tc>
          <w:tcPr>
            <w:tcW w:w="1469" w:type="dxa"/>
            <w:noWrap/>
            <w:hideMark/>
          </w:tcPr>
          <w:p w14:paraId="3FEEE67B" w14:textId="77777777" w:rsidR="00B71523" w:rsidRPr="004237CC" w:rsidRDefault="00B71523" w:rsidP="00D96306">
            <w:pPr>
              <w:pStyle w:val="Tablebodytext"/>
              <w:keepNext/>
              <w:jc w:val="right"/>
            </w:pPr>
            <w:r w:rsidRPr="004237CC">
              <w:t>4.7%</w:t>
            </w:r>
          </w:p>
        </w:tc>
        <w:tc>
          <w:tcPr>
            <w:tcW w:w="1469" w:type="dxa"/>
            <w:noWrap/>
            <w:hideMark/>
          </w:tcPr>
          <w:p w14:paraId="4B0CDEB0" w14:textId="77777777" w:rsidR="00B71523" w:rsidRPr="004237CC" w:rsidRDefault="00B71523" w:rsidP="00D96306">
            <w:pPr>
              <w:pStyle w:val="Tablebodytext"/>
              <w:keepNext/>
              <w:jc w:val="right"/>
            </w:pPr>
            <w:r w:rsidRPr="004237CC">
              <w:t>5.5%</w:t>
            </w:r>
          </w:p>
        </w:tc>
      </w:tr>
      <w:tr w:rsidR="00B71523" w:rsidRPr="004237CC" w14:paraId="6E6773DC" w14:textId="77777777" w:rsidTr="00D96306">
        <w:trPr>
          <w:trHeight w:val="285"/>
        </w:trPr>
        <w:tc>
          <w:tcPr>
            <w:tcW w:w="4103" w:type="dxa"/>
            <w:noWrap/>
            <w:hideMark/>
          </w:tcPr>
          <w:p w14:paraId="5D3F002A" w14:textId="77777777" w:rsidR="00B71523" w:rsidRPr="004237CC" w:rsidRDefault="00B71523" w:rsidP="003825DB">
            <w:pPr>
              <w:pStyle w:val="Tablebodytext"/>
            </w:pPr>
            <w:r w:rsidRPr="004237CC">
              <w:t xml:space="preserve">Species listed as threatened under the </w:t>
            </w:r>
            <w:r w:rsidRPr="00A67879">
              <w:rPr>
                <w:i/>
                <w:iCs/>
              </w:rPr>
              <w:t>Flora and Fauna Guarantee Act 1988</w:t>
            </w:r>
          </w:p>
        </w:tc>
        <w:tc>
          <w:tcPr>
            <w:tcW w:w="1469" w:type="dxa"/>
            <w:noWrap/>
            <w:hideMark/>
          </w:tcPr>
          <w:p w14:paraId="54F64251" w14:textId="77777777" w:rsidR="00B71523" w:rsidRPr="004237CC" w:rsidRDefault="00B71523" w:rsidP="003825DB">
            <w:pPr>
              <w:pStyle w:val="Tablebodytext"/>
              <w:jc w:val="right"/>
            </w:pPr>
            <w:r w:rsidRPr="004237CC">
              <w:t>9.4%</w:t>
            </w:r>
          </w:p>
        </w:tc>
        <w:tc>
          <w:tcPr>
            <w:tcW w:w="1469" w:type="dxa"/>
            <w:noWrap/>
            <w:hideMark/>
          </w:tcPr>
          <w:p w14:paraId="065B0F52" w14:textId="77777777" w:rsidR="00B71523" w:rsidRPr="004237CC" w:rsidRDefault="00B71523" w:rsidP="003825DB">
            <w:pPr>
              <w:pStyle w:val="Tablebodytext"/>
              <w:jc w:val="right"/>
            </w:pPr>
            <w:r w:rsidRPr="004237CC">
              <w:t>10.1%</w:t>
            </w:r>
          </w:p>
        </w:tc>
      </w:tr>
    </w:tbl>
    <w:p w14:paraId="11D4AC2C" w14:textId="77777777" w:rsidR="00B71523" w:rsidRDefault="00B71523" w:rsidP="00B71523">
      <w:pPr>
        <w:rPr>
          <w:highlight w:val="yellow"/>
        </w:rPr>
      </w:pPr>
    </w:p>
    <w:p w14:paraId="26DDC12B" w14:textId="77777777" w:rsidR="00B71523" w:rsidRDefault="00B71523" w:rsidP="00B71523">
      <w:pPr>
        <w:rPr>
          <w:highlight w:val="yellow"/>
        </w:rPr>
      </w:pPr>
      <w:r w:rsidRPr="00D05ABE">
        <w:rPr>
          <w:noProof/>
        </w:rPr>
        <w:drawing>
          <wp:inline distT="0" distB="0" distL="0" distR="0" wp14:anchorId="6A3D5CB0" wp14:editId="4F19AB9F">
            <wp:extent cx="4003675" cy="2731300"/>
            <wp:effectExtent l="0" t="0" r="0" b="0"/>
            <wp:docPr id="105434724" name="Chart 1" descr="Column graph showing Indicator: Improve Victoria’s native species populations and their habitat through targeted management (Percentage of species that have an improvement in suitable habitat). Data in table below.">
              <a:extLst xmlns:a="http://schemas.openxmlformats.org/drawingml/2006/main">
                <a:ext uri="{FF2B5EF4-FFF2-40B4-BE49-F238E27FC236}">
                  <a16:creationId xmlns:a16="http://schemas.microsoft.com/office/drawing/2014/main" id="{A133D68C-C269-BA85-9911-E4CE8DB59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leGrid"/>
        <w:tblW w:w="10198" w:type="dxa"/>
        <w:tblLayout w:type="fixed"/>
        <w:tblLook w:val="04A0" w:firstRow="1" w:lastRow="0" w:firstColumn="1" w:lastColumn="0" w:noHBand="0" w:noVBand="1"/>
      </w:tblPr>
      <w:tblGrid>
        <w:gridCol w:w="7260"/>
        <w:gridCol w:w="1469"/>
        <w:gridCol w:w="1469"/>
      </w:tblGrid>
      <w:tr w:rsidR="00B71523" w:rsidRPr="00A67879" w14:paraId="239DF50A" w14:textId="77777777" w:rsidTr="003825DB">
        <w:trPr>
          <w:trHeight w:val="285"/>
        </w:trPr>
        <w:tc>
          <w:tcPr>
            <w:tcW w:w="7260" w:type="dxa"/>
            <w:noWrap/>
            <w:hideMark/>
          </w:tcPr>
          <w:p w14:paraId="24485668" w14:textId="77777777" w:rsidR="00B71523" w:rsidRPr="00A67879" w:rsidRDefault="00B71523" w:rsidP="003825DB">
            <w:pPr>
              <w:pStyle w:val="TableColumnHeading"/>
            </w:pPr>
            <w:bookmarkStart w:id="40" w:name="TableColumnHeadings_12"/>
            <w:bookmarkEnd w:id="40"/>
            <w:r w:rsidRPr="00A67879">
              <w:t>Percent of species with positive CSH</w:t>
            </w:r>
          </w:p>
        </w:tc>
        <w:tc>
          <w:tcPr>
            <w:tcW w:w="1469" w:type="dxa"/>
            <w:noWrap/>
            <w:hideMark/>
          </w:tcPr>
          <w:p w14:paraId="062787B6" w14:textId="77777777" w:rsidR="00B71523" w:rsidRPr="00A67879" w:rsidRDefault="00B71523" w:rsidP="003825DB">
            <w:pPr>
              <w:pStyle w:val="TableColumnHeading"/>
              <w:jc w:val="right"/>
            </w:pPr>
            <w:r w:rsidRPr="00A67879">
              <w:t>2022-23</w:t>
            </w:r>
          </w:p>
        </w:tc>
        <w:tc>
          <w:tcPr>
            <w:tcW w:w="1469" w:type="dxa"/>
            <w:noWrap/>
            <w:hideMark/>
          </w:tcPr>
          <w:p w14:paraId="358DFFE0" w14:textId="77777777" w:rsidR="00B71523" w:rsidRPr="00A67879" w:rsidRDefault="00B71523" w:rsidP="003825DB">
            <w:pPr>
              <w:pStyle w:val="TableColumnHeading"/>
              <w:jc w:val="right"/>
            </w:pPr>
            <w:r w:rsidRPr="00A67879">
              <w:t>2023-24</w:t>
            </w:r>
          </w:p>
        </w:tc>
      </w:tr>
      <w:tr w:rsidR="00B71523" w:rsidRPr="00A67879" w14:paraId="235E3E91" w14:textId="77777777" w:rsidTr="003825DB">
        <w:trPr>
          <w:trHeight w:val="285"/>
        </w:trPr>
        <w:tc>
          <w:tcPr>
            <w:tcW w:w="7260" w:type="dxa"/>
            <w:noWrap/>
            <w:hideMark/>
          </w:tcPr>
          <w:p w14:paraId="7DCE511A" w14:textId="77777777" w:rsidR="00B71523" w:rsidRPr="00A67879" w:rsidRDefault="00B71523" w:rsidP="003825DB">
            <w:pPr>
              <w:pStyle w:val="Tablebodytext"/>
            </w:pPr>
            <w:r w:rsidRPr="00A67879">
              <w:t>All species</w:t>
            </w:r>
          </w:p>
        </w:tc>
        <w:tc>
          <w:tcPr>
            <w:tcW w:w="1469" w:type="dxa"/>
            <w:noWrap/>
            <w:hideMark/>
          </w:tcPr>
          <w:p w14:paraId="6F0A55CB" w14:textId="77777777" w:rsidR="00B71523" w:rsidRPr="00A67879" w:rsidRDefault="00B71523" w:rsidP="003825DB">
            <w:pPr>
              <w:pStyle w:val="Tablebodytext"/>
              <w:jc w:val="right"/>
            </w:pPr>
            <w:r w:rsidRPr="00A67879">
              <w:t>38.6%</w:t>
            </w:r>
          </w:p>
        </w:tc>
        <w:tc>
          <w:tcPr>
            <w:tcW w:w="1469" w:type="dxa"/>
            <w:noWrap/>
            <w:hideMark/>
          </w:tcPr>
          <w:p w14:paraId="7A8A369E" w14:textId="77777777" w:rsidR="00B71523" w:rsidRPr="00A67879" w:rsidRDefault="00B71523" w:rsidP="003825DB">
            <w:pPr>
              <w:pStyle w:val="Tablebodytext"/>
              <w:jc w:val="right"/>
            </w:pPr>
            <w:r w:rsidRPr="00A67879">
              <w:t>51.9%</w:t>
            </w:r>
          </w:p>
        </w:tc>
      </w:tr>
      <w:tr w:rsidR="00B71523" w:rsidRPr="00A67879" w14:paraId="22F4EB6D" w14:textId="77777777" w:rsidTr="003825DB">
        <w:trPr>
          <w:trHeight w:val="285"/>
        </w:trPr>
        <w:tc>
          <w:tcPr>
            <w:tcW w:w="7260" w:type="dxa"/>
            <w:noWrap/>
            <w:hideMark/>
          </w:tcPr>
          <w:p w14:paraId="7192FB31" w14:textId="77777777" w:rsidR="00B71523" w:rsidRPr="00A67879" w:rsidRDefault="00B71523" w:rsidP="003825DB">
            <w:pPr>
              <w:pStyle w:val="Tablebodytext"/>
            </w:pPr>
            <w:r w:rsidRPr="00A67879">
              <w:t xml:space="preserve">Species listed as threatened under the </w:t>
            </w:r>
            <w:r w:rsidRPr="00A67879">
              <w:rPr>
                <w:i/>
                <w:iCs/>
              </w:rPr>
              <w:t>Flora and Fauna Guarantee Act 1988</w:t>
            </w:r>
          </w:p>
        </w:tc>
        <w:tc>
          <w:tcPr>
            <w:tcW w:w="1469" w:type="dxa"/>
            <w:noWrap/>
            <w:hideMark/>
          </w:tcPr>
          <w:p w14:paraId="2EBB81AF" w14:textId="77777777" w:rsidR="00B71523" w:rsidRPr="00A67879" w:rsidRDefault="00B71523" w:rsidP="003825DB">
            <w:pPr>
              <w:pStyle w:val="Tablebodytext"/>
              <w:jc w:val="right"/>
            </w:pPr>
            <w:r w:rsidRPr="00A67879">
              <w:t>54.8%</w:t>
            </w:r>
          </w:p>
        </w:tc>
        <w:tc>
          <w:tcPr>
            <w:tcW w:w="1469" w:type="dxa"/>
            <w:noWrap/>
            <w:hideMark/>
          </w:tcPr>
          <w:p w14:paraId="6A6AEC37" w14:textId="77777777" w:rsidR="00B71523" w:rsidRPr="00A67879" w:rsidRDefault="00B71523" w:rsidP="003825DB">
            <w:pPr>
              <w:pStyle w:val="Tablebodytext"/>
              <w:jc w:val="right"/>
            </w:pPr>
            <w:r w:rsidRPr="00A67879">
              <w:t>65.0%</w:t>
            </w:r>
          </w:p>
        </w:tc>
      </w:tr>
    </w:tbl>
    <w:p w14:paraId="28F8683A" w14:textId="77777777" w:rsidR="00B71523" w:rsidRPr="008D5B76" w:rsidRDefault="00B71523" w:rsidP="00B71523">
      <w:pPr>
        <w:rPr>
          <w:highlight w:val="yellow"/>
        </w:rPr>
      </w:pPr>
    </w:p>
    <w:p w14:paraId="5CC33250" w14:textId="77777777" w:rsidR="00B71523" w:rsidRPr="008D5B76" w:rsidRDefault="00B71523" w:rsidP="00B71523">
      <w:pPr>
        <w:rPr>
          <w:highlight w:val="yellow"/>
        </w:rPr>
      </w:pPr>
      <w:r w:rsidRPr="008D5B76">
        <w:t>An</w:t>
      </w:r>
      <w:r>
        <w:t xml:space="preserve"> </w:t>
      </w:r>
      <w:r w:rsidRPr="008D5B76">
        <w:t>increase</w:t>
      </w:r>
      <w:r>
        <w:t xml:space="preserve"> </w:t>
      </w:r>
      <w:r w:rsidRPr="008D5B76">
        <w:t>in</w:t>
      </w:r>
      <w:r>
        <w:t xml:space="preserve"> </w:t>
      </w:r>
      <w:r w:rsidRPr="008D5B76">
        <w:t>suitable</w:t>
      </w:r>
      <w:r>
        <w:t xml:space="preserve"> </w:t>
      </w:r>
      <w:r w:rsidRPr="008D5B76">
        <w:t>habitat</w:t>
      </w:r>
      <w:r>
        <w:t xml:space="preserve"> </w:t>
      </w:r>
      <w:r w:rsidRPr="008D5B76">
        <w:t>means</w:t>
      </w:r>
      <w:r>
        <w:t xml:space="preserve"> </w:t>
      </w:r>
      <w:r w:rsidRPr="008D5B76">
        <w:t>that</w:t>
      </w:r>
      <w:r>
        <w:t xml:space="preserve"> </w:t>
      </w:r>
      <w:r w:rsidRPr="008D5B76">
        <w:t>a</w:t>
      </w:r>
      <w:r>
        <w:t xml:space="preserve"> </w:t>
      </w:r>
      <w:r w:rsidRPr="008D5B76">
        <w:t>species</w:t>
      </w:r>
      <w:r>
        <w:t xml:space="preserve"> </w:t>
      </w:r>
      <w:r w:rsidRPr="008D5B76">
        <w:t>has</w:t>
      </w:r>
      <w:r>
        <w:t xml:space="preserve"> </w:t>
      </w:r>
      <w:r w:rsidRPr="008D5B76">
        <w:t>an</w:t>
      </w:r>
      <w:r>
        <w:t xml:space="preserve"> </w:t>
      </w:r>
      <w:r w:rsidRPr="008D5B76">
        <w:t>improved</w:t>
      </w:r>
      <w:r>
        <w:t xml:space="preserve"> </w:t>
      </w:r>
      <w:r w:rsidRPr="008D5B76">
        <w:t>outlook</w:t>
      </w:r>
      <w:r>
        <w:t xml:space="preserve"> </w:t>
      </w:r>
      <w:r w:rsidRPr="008D5B76">
        <w:t>or</w:t>
      </w:r>
      <w:r>
        <w:t xml:space="preserve"> </w:t>
      </w:r>
      <w:r w:rsidRPr="008D5B76">
        <w:t>likelihood</w:t>
      </w:r>
      <w:r>
        <w:t xml:space="preserve"> </w:t>
      </w:r>
      <w:r w:rsidRPr="008D5B76">
        <w:t>of</w:t>
      </w:r>
      <w:r>
        <w:t xml:space="preserve"> </w:t>
      </w:r>
      <w:r w:rsidRPr="008D5B76">
        <w:t>persistence</w:t>
      </w:r>
      <w:r>
        <w:t xml:space="preserve"> </w:t>
      </w:r>
      <w:r w:rsidRPr="008D5B76">
        <w:t>because</w:t>
      </w:r>
      <w:r>
        <w:t xml:space="preserve"> </w:t>
      </w:r>
      <w:r w:rsidRPr="008D5B76">
        <w:t>of</w:t>
      </w:r>
      <w:r>
        <w:t xml:space="preserve"> </w:t>
      </w:r>
      <w:r w:rsidRPr="008D5B76">
        <w:t>implemented</w:t>
      </w:r>
      <w:r>
        <w:t xml:space="preserve"> </w:t>
      </w:r>
      <w:r w:rsidRPr="008D5B76">
        <w:t>management</w:t>
      </w:r>
      <w:r>
        <w:t xml:space="preserve"> </w:t>
      </w:r>
      <w:r w:rsidRPr="008D5B76">
        <w:t>actions.</w:t>
      </w:r>
      <w:r>
        <w:t xml:space="preserve"> </w:t>
      </w:r>
      <w:r w:rsidRPr="008D5B76">
        <w:t>However,</w:t>
      </w:r>
      <w:r>
        <w:t xml:space="preserve"> </w:t>
      </w:r>
      <w:r w:rsidRPr="008D5B76">
        <w:t>it</w:t>
      </w:r>
      <w:r>
        <w:t xml:space="preserve"> </w:t>
      </w:r>
      <w:r w:rsidRPr="008D5B76">
        <w:t>does</w:t>
      </w:r>
      <w:r>
        <w:t xml:space="preserve"> </w:t>
      </w:r>
      <w:r w:rsidRPr="008D5B76">
        <w:t>not</w:t>
      </w:r>
      <w:r>
        <w:t xml:space="preserve"> </w:t>
      </w:r>
      <w:r w:rsidRPr="008D5B76">
        <w:t>mean</w:t>
      </w:r>
      <w:r>
        <w:t xml:space="preserve"> </w:t>
      </w:r>
      <w:r w:rsidRPr="008D5B76">
        <w:t>a</w:t>
      </w:r>
      <w:r>
        <w:t xml:space="preserve"> </w:t>
      </w:r>
      <w:r w:rsidRPr="008D5B76">
        <w:t>species</w:t>
      </w:r>
      <w:r>
        <w:t xml:space="preserve"> </w:t>
      </w:r>
      <w:r w:rsidRPr="008D5B76">
        <w:t>can</w:t>
      </w:r>
      <w:r>
        <w:t xml:space="preserve"> </w:t>
      </w:r>
      <w:r w:rsidRPr="008D5B76">
        <w:t>be</w:t>
      </w:r>
      <w:r>
        <w:t xml:space="preserve"> </w:t>
      </w:r>
      <w:r w:rsidRPr="008D5B76">
        <w:t>considered</w:t>
      </w:r>
      <w:r>
        <w:t xml:space="preserve"> </w:t>
      </w:r>
      <w:r w:rsidRPr="008D5B76">
        <w:t>as</w:t>
      </w:r>
      <w:r>
        <w:t xml:space="preserve"> </w:t>
      </w:r>
      <w:r w:rsidRPr="008D5B76">
        <w:t>secured</w:t>
      </w:r>
      <w:r>
        <w:t xml:space="preserve"> </w:t>
      </w:r>
      <w:r w:rsidRPr="008D5B76">
        <w:t>or</w:t>
      </w:r>
      <w:r>
        <w:t xml:space="preserve"> </w:t>
      </w:r>
      <w:r w:rsidRPr="008D5B76">
        <w:t>recovered.</w:t>
      </w:r>
      <w:r>
        <w:t xml:space="preserve"> </w:t>
      </w:r>
      <w:r w:rsidRPr="008D5B76">
        <w:t>This</w:t>
      </w:r>
      <w:r>
        <w:t xml:space="preserve"> </w:t>
      </w:r>
      <w:r w:rsidRPr="008D5B76">
        <w:t>measure</w:t>
      </w:r>
      <w:r>
        <w:t xml:space="preserve"> </w:t>
      </w:r>
      <w:r w:rsidRPr="008D5B76">
        <w:t>should</w:t>
      </w:r>
      <w:r>
        <w:t xml:space="preserve"> </w:t>
      </w:r>
      <w:r w:rsidRPr="008D5B76">
        <w:t>only</w:t>
      </w:r>
      <w:r>
        <w:t xml:space="preserve"> </w:t>
      </w:r>
      <w:r w:rsidRPr="008D5B76">
        <w:t>be</w:t>
      </w:r>
      <w:r>
        <w:t xml:space="preserve"> </w:t>
      </w:r>
      <w:r w:rsidRPr="008D5B76">
        <w:t>considered</w:t>
      </w:r>
      <w:r>
        <w:t xml:space="preserve"> </w:t>
      </w:r>
      <w:r w:rsidRPr="008D5B76">
        <w:t>as</w:t>
      </w:r>
      <w:r>
        <w:t xml:space="preserve"> </w:t>
      </w:r>
      <w:r w:rsidRPr="008D5B76">
        <w:t>an</w:t>
      </w:r>
      <w:r>
        <w:t xml:space="preserve"> </w:t>
      </w:r>
      <w:r w:rsidRPr="008D5B76">
        <w:t>indicator</w:t>
      </w:r>
      <w:r>
        <w:t xml:space="preserve"> </w:t>
      </w:r>
      <w:r w:rsidRPr="008D5B76">
        <w:t>of</w:t>
      </w:r>
      <w:r>
        <w:t xml:space="preserve"> </w:t>
      </w:r>
      <w:r w:rsidRPr="008D5B76">
        <w:t>species</w:t>
      </w:r>
      <w:r>
        <w:t xml:space="preserve"> </w:t>
      </w:r>
      <w:r w:rsidRPr="008D5B76">
        <w:t>that</w:t>
      </w:r>
      <w:r>
        <w:t xml:space="preserve"> </w:t>
      </w:r>
      <w:r w:rsidRPr="008D5B76">
        <w:t>are</w:t>
      </w:r>
      <w:r>
        <w:t xml:space="preserve"> </w:t>
      </w:r>
      <w:r w:rsidRPr="008D5B76">
        <w:t>benefitting</w:t>
      </w:r>
      <w:r>
        <w:t xml:space="preserve"> </w:t>
      </w:r>
      <w:r w:rsidRPr="008D5B76">
        <w:t>from</w:t>
      </w:r>
      <w:r>
        <w:t xml:space="preserve"> </w:t>
      </w:r>
      <w:r w:rsidRPr="008D5B76">
        <w:t>current</w:t>
      </w:r>
      <w:r>
        <w:t xml:space="preserve"> </w:t>
      </w:r>
      <w:r w:rsidRPr="008D5B76">
        <w:t>investment,</w:t>
      </w:r>
      <w:r>
        <w:t xml:space="preserve"> </w:t>
      </w:r>
      <w:r w:rsidRPr="008D5B76">
        <w:t>not</w:t>
      </w:r>
      <w:r>
        <w:t xml:space="preserve"> </w:t>
      </w:r>
      <w:r w:rsidRPr="008D5B76">
        <w:t>as</w:t>
      </w:r>
      <w:r>
        <w:t xml:space="preserve"> </w:t>
      </w:r>
      <w:r w:rsidRPr="008D5B76">
        <w:t>an</w:t>
      </w:r>
      <w:r>
        <w:t xml:space="preserve"> </w:t>
      </w:r>
      <w:r w:rsidRPr="008D5B76">
        <w:t>indicator</w:t>
      </w:r>
      <w:r>
        <w:t xml:space="preserve"> </w:t>
      </w:r>
      <w:r w:rsidRPr="008D5B76">
        <w:t>of</w:t>
      </w:r>
      <w:r>
        <w:t xml:space="preserve"> </w:t>
      </w:r>
      <w:r w:rsidRPr="008D5B76">
        <w:t>species’</w:t>
      </w:r>
      <w:r>
        <w:t xml:space="preserve"> </w:t>
      </w:r>
      <w:r w:rsidRPr="008D5B76">
        <w:t>recovery.</w:t>
      </w:r>
    </w:p>
    <w:p w14:paraId="476E1E93" w14:textId="77777777" w:rsidR="00B71523" w:rsidRPr="008D5B76" w:rsidRDefault="00B71523" w:rsidP="00B71523">
      <w:pPr>
        <w:pStyle w:val="Normalbeforebullets"/>
      </w:pPr>
      <w:r w:rsidRPr="008D5B76">
        <w:t>DEECA</w:t>
      </w:r>
      <w:r>
        <w:t xml:space="preserve"> </w:t>
      </w:r>
      <w:r w:rsidRPr="008D5B76">
        <w:t>delivers</w:t>
      </w:r>
      <w:r>
        <w:t xml:space="preserve"> </w:t>
      </w:r>
      <w:r w:rsidRPr="008D5B76">
        <w:t>a</w:t>
      </w:r>
      <w:r>
        <w:t xml:space="preserve"> </w:t>
      </w:r>
      <w:r w:rsidRPr="008D5B76">
        <w:t>range</w:t>
      </w:r>
      <w:r>
        <w:t xml:space="preserve"> </w:t>
      </w:r>
      <w:r w:rsidRPr="008D5B76">
        <w:t>of</w:t>
      </w:r>
      <w:r>
        <w:t xml:space="preserve"> </w:t>
      </w:r>
      <w:r w:rsidRPr="008D5B76">
        <w:t>investment</w:t>
      </w:r>
      <w:r>
        <w:t xml:space="preserve"> </w:t>
      </w:r>
      <w:r w:rsidRPr="008D5B76">
        <w:t>programs</w:t>
      </w:r>
      <w:r>
        <w:t xml:space="preserve"> </w:t>
      </w:r>
      <w:r w:rsidRPr="008D5B76">
        <w:t>to</w:t>
      </w:r>
      <w:r>
        <w:t xml:space="preserve"> </w:t>
      </w:r>
      <w:r w:rsidRPr="008D5B76">
        <w:t>achieve</w:t>
      </w:r>
      <w:r>
        <w:t xml:space="preserve"> </w:t>
      </w:r>
      <w:r w:rsidRPr="008D5B76">
        <w:t>biodiversity</w:t>
      </w:r>
      <w:r>
        <w:t xml:space="preserve"> </w:t>
      </w:r>
      <w:r w:rsidRPr="008D5B76">
        <w:t>policy</w:t>
      </w:r>
      <w:r>
        <w:t xml:space="preserve"> </w:t>
      </w:r>
      <w:r w:rsidRPr="008D5B76">
        <w:t>outcomes</w:t>
      </w:r>
      <w:r>
        <w:t xml:space="preserve"> </w:t>
      </w:r>
      <w:r w:rsidRPr="008D5B76">
        <w:t>through</w:t>
      </w:r>
      <w:r>
        <w:t xml:space="preserve"> </w:t>
      </w:r>
      <w:r w:rsidRPr="008D5B76">
        <w:t>targeted</w:t>
      </w:r>
      <w:r>
        <w:t xml:space="preserve"> </w:t>
      </w:r>
      <w:r w:rsidRPr="008D5B76">
        <w:t>place-based</w:t>
      </w:r>
      <w:r>
        <w:t xml:space="preserve"> </w:t>
      </w:r>
      <w:r w:rsidRPr="008D5B76">
        <w:t>action.</w:t>
      </w:r>
      <w:r>
        <w:t xml:space="preserve"> </w:t>
      </w:r>
      <w:r w:rsidRPr="008D5B76">
        <w:t>Th</w:t>
      </w:r>
      <w:r>
        <w:t xml:space="preserve">ese </w:t>
      </w:r>
      <w:r w:rsidRPr="008D5B76">
        <w:t>include:</w:t>
      </w:r>
    </w:p>
    <w:p w14:paraId="6697BC60" w14:textId="77777777" w:rsidR="00B71523" w:rsidRPr="00ED32D2" w:rsidRDefault="00B71523" w:rsidP="00942CC5">
      <w:pPr>
        <w:pStyle w:val="Bullet"/>
        <w:numPr>
          <w:ilvl w:val="0"/>
          <w:numId w:val="3"/>
        </w:numPr>
        <w:rPr>
          <w:rFonts w:ascii="Arial" w:hAnsi="Arial"/>
          <w:sz w:val="20"/>
          <w:szCs w:val="20"/>
        </w:rPr>
      </w:pPr>
      <w:hyperlink r:id="rId49">
        <w:r w:rsidRPr="00B62688">
          <w:rPr>
            <w:rStyle w:val="Hyperlink"/>
          </w:rPr>
          <w:t>Protecting</w:t>
        </w:r>
        <w:r>
          <w:rPr>
            <w:rStyle w:val="Hyperlink"/>
          </w:rPr>
          <w:t xml:space="preserve"> </w:t>
        </w:r>
        <w:r w:rsidRPr="00B62688">
          <w:rPr>
            <w:rStyle w:val="Hyperlink"/>
          </w:rPr>
          <w:t>Biodiversity</w:t>
        </w:r>
        <w:r>
          <w:rPr>
            <w:rStyle w:val="Hyperlink"/>
          </w:rPr>
          <w:t xml:space="preserve"> </w:t>
        </w:r>
        <w:r w:rsidRPr="00B62688">
          <w:rPr>
            <w:rStyle w:val="Hyperlink"/>
          </w:rPr>
          <w:t>Program</w:t>
        </w:r>
      </w:hyperlink>
      <w:r>
        <w:rPr>
          <w:rFonts w:ascii="Arial" w:hAnsi="Arial"/>
          <w:sz w:val="20"/>
          <w:szCs w:val="20"/>
        </w:rPr>
        <w:t xml:space="preserve"> </w:t>
      </w:r>
      <w:r w:rsidRPr="00B54C51">
        <w:t>including</w:t>
      </w:r>
      <w:r>
        <w:t xml:space="preserve"> </w:t>
      </w:r>
      <w:r w:rsidRPr="00B54C51">
        <w:t>the</w:t>
      </w:r>
      <w:r>
        <w:rPr>
          <w:rFonts w:ascii="Arial" w:hAnsi="Arial"/>
          <w:sz w:val="20"/>
          <w:szCs w:val="20"/>
        </w:rPr>
        <w:t xml:space="preserve"> </w:t>
      </w:r>
      <w:hyperlink r:id="rId50">
        <w:r w:rsidRPr="00B62688">
          <w:rPr>
            <w:rStyle w:val="Hyperlink"/>
          </w:rPr>
          <w:t>Nature</w:t>
        </w:r>
        <w:r>
          <w:rPr>
            <w:rStyle w:val="Hyperlink"/>
          </w:rPr>
          <w:t xml:space="preserve"> </w:t>
        </w:r>
        <w:r w:rsidRPr="00B62688">
          <w:rPr>
            <w:rStyle w:val="Hyperlink"/>
          </w:rPr>
          <w:t>Fund</w:t>
        </w:r>
      </w:hyperlink>
      <w:r>
        <w:rPr>
          <w:rFonts w:ascii="Arial" w:hAnsi="Arial"/>
          <w:sz w:val="20"/>
          <w:szCs w:val="20"/>
        </w:rPr>
        <w:t xml:space="preserve"> </w:t>
      </w:r>
      <w:r w:rsidRPr="00B54C51">
        <w:t>($15</w:t>
      </w:r>
      <w:r>
        <w:t xml:space="preserve"> </w:t>
      </w:r>
      <w:r w:rsidRPr="00B54C51">
        <w:t>million</w:t>
      </w:r>
      <w:r>
        <w:t xml:space="preserve"> </w:t>
      </w:r>
      <w:r w:rsidRPr="00B54C51">
        <w:t>per</w:t>
      </w:r>
      <w:r>
        <w:t xml:space="preserve"> </w:t>
      </w:r>
      <w:r w:rsidRPr="00B54C51">
        <w:t>annum)</w:t>
      </w:r>
    </w:p>
    <w:p w14:paraId="662299F2" w14:textId="77777777" w:rsidR="00B71523" w:rsidRPr="00ED32D2" w:rsidRDefault="00B71523" w:rsidP="00942CC5">
      <w:pPr>
        <w:pStyle w:val="Bullet"/>
        <w:numPr>
          <w:ilvl w:val="0"/>
          <w:numId w:val="3"/>
        </w:numPr>
        <w:rPr>
          <w:rFonts w:ascii="Arial" w:hAnsi="Arial"/>
          <w:sz w:val="20"/>
          <w:szCs w:val="20"/>
        </w:rPr>
      </w:pPr>
      <w:hyperlink r:id="rId51">
        <w:r w:rsidRPr="00B62688">
          <w:rPr>
            <w:rStyle w:val="Hyperlink"/>
          </w:rPr>
          <w:t>Weeds</w:t>
        </w:r>
        <w:r>
          <w:rPr>
            <w:rStyle w:val="Hyperlink"/>
          </w:rPr>
          <w:t xml:space="preserve"> </w:t>
        </w:r>
        <w:r w:rsidRPr="00B62688">
          <w:rPr>
            <w:rStyle w:val="Hyperlink"/>
          </w:rPr>
          <w:t>and</w:t>
        </w:r>
        <w:r>
          <w:rPr>
            <w:rStyle w:val="Hyperlink"/>
          </w:rPr>
          <w:t xml:space="preserve"> </w:t>
        </w:r>
        <w:r w:rsidRPr="00B62688">
          <w:rPr>
            <w:rStyle w:val="Hyperlink"/>
          </w:rPr>
          <w:t>Pests</w:t>
        </w:r>
        <w:r>
          <w:rPr>
            <w:rStyle w:val="Hyperlink"/>
          </w:rPr>
          <w:t xml:space="preserve"> </w:t>
        </w:r>
        <w:r w:rsidRPr="00B62688">
          <w:rPr>
            <w:rStyle w:val="Hyperlink"/>
          </w:rPr>
          <w:t>on</w:t>
        </w:r>
        <w:r>
          <w:rPr>
            <w:rStyle w:val="Hyperlink"/>
          </w:rPr>
          <w:t xml:space="preserve"> </w:t>
        </w:r>
        <w:r w:rsidRPr="00B62688">
          <w:rPr>
            <w:rStyle w:val="Hyperlink"/>
          </w:rPr>
          <w:t>Public</w:t>
        </w:r>
        <w:r>
          <w:rPr>
            <w:rStyle w:val="Hyperlink"/>
          </w:rPr>
          <w:t xml:space="preserve"> </w:t>
        </w:r>
        <w:r w:rsidRPr="00B62688">
          <w:rPr>
            <w:rStyle w:val="Hyperlink"/>
          </w:rPr>
          <w:t>Land</w:t>
        </w:r>
        <w:r>
          <w:rPr>
            <w:rStyle w:val="Hyperlink"/>
          </w:rPr>
          <w:t xml:space="preserve"> </w:t>
        </w:r>
        <w:r w:rsidRPr="00B62688">
          <w:rPr>
            <w:rStyle w:val="Hyperlink"/>
          </w:rPr>
          <w:t>Programs</w:t>
        </w:r>
      </w:hyperlink>
      <w:r>
        <w:rPr>
          <w:rFonts w:ascii="Arial" w:hAnsi="Arial"/>
          <w:sz w:val="20"/>
          <w:szCs w:val="20"/>
        </w:rPr>
        <w:t xml:space="preserve"> </w:t>
      </w:r>
      <w:r w:rsidRPr="00B54C51">
        <w:t>($2.85</w:t>
      </w:r>
      <w:r>
        <w:t xml:space="preserve"> </w:t>
      </w:r>
      <w:r w:rsidRPr="00B54C51">
        <w:t>million</w:t>
      </w:r>
      <w:r>
        <w:t xml:space="preserve"> </w:t>
      </w:r>
      <w:r w:rsidRPr="00B54C51">
        <w:t>per</w:t>
      </w:r>
      <w:r>
        <w:t xml:space="preserve"> </w:t>
      </w:r>
      <w:r w:rsidRPr="00B54C51">
        <w:t>annum)</w:t>
      </w:r>
    </w:p>
    <w:p w14:paraId="5878C868" w14:textId="77777777" w:rsidR="00B71523" w:rsidRPr="00ED32D2" w:rsidRDefault="00B71523" w:rsidP="00942CC5">
      <w:pPr>
        <w:pStyle w:val="Bullet"/>
        <w:numPr>
          <w:ilvl w:val="0"/>
          <w:numId w:val="3"/>
        </w:numPr>
        <w:rPr>
          <w:rFonts w:ascii="Arial" w:hAnsi="Arial"/>
          <w:sz w:val="20"/>
          <w:szCs w:val="20"/>
        </w:rPr>
      </w:pPr>
      <w:hyperlink r:id="rId52">
        <w:r w:rsidRPr="00B62688">
          <w:rPr>
            <w:rStyle w:val="Hyperlink"/>
          </w:rPr>
          <w:t>Peri</w:t>
        </w:r>
        <w:r>
          <w:rPr>
            <w:rStyle w:val="Hyperlink"/>
          </w:rPr>
          <w:t xml:space="preserve"> </w:t>
        </w:r>
        <w:r w:rsidRPr="00B62688">
          <w:rPr>
            <w:rStyle w:val="Hyperlink"/>
          </w:rPr>
          <w:t>Urban</w:t>
        </w:r>
        <w:r>
          <w:rPr>
            <w:rStyle w:val="Hyperlink"/>
          </w:rPr>
          <w:t xml:space="preserve"> </w:t>
        </w:r>
        <w:r w:rsidRPr="00B62688">
          <w:rPr>
            <w:rStyle w:val="Hyperlink"/>
          </w:rPr>
          <w:t>Weeds</w:t>
        </w:r>
        <w:r>
          <w:rPr>
            <w:rStyle w:val="Hyperlink"/>
          </w:rPr>
          <w:t xml:space="preserve"> </w:t>
        </w:r>
        <w:r w:rsidRPr="00B62688">
          <w:rPr>
            <w:rStyle w:val="Hyperlink"/>
          </w:rPr>
          <w:t>Management</w:t>
        </w:r>
        <w:r>
          <w:rPr>
            <w:rStyle w:val="Hyperlink"/>
          </w:rPr>
          <w:t xml:space="preserve"> </w:t>
        </w:r>
        <w:r w:rsidRPr="00B62688">
          <w:rPr>
            <w:rStyle w:val="Hyperlink"/>
          </w:rPr>
          <w:t>Partnership</w:t>
        </w:r>
        <w:r>
          <w:rPr>
            <w:rStyle w:val="Hyperlink"/>
          </w:rPr>
          <w:t xml:space="preserve"> </w:t>
        </w:r>
        <w:r w:rsidRPr="00B62688">
          <w:rPr>
            <w:rStyle w:val="Hyperlink"/>
          </w:rPr>
          <w:t>Program</w:t>
        </w:r>
      </w:hyperlink>
      <w:r>
        <w:rPr>
          <w:rFonts w:ascii="Arial" w:hAnsi="Arial"/>
          <w:sz w:val="20"/>
          <w:szCs w:val="20"/>
        </w:rPr>
        <w:t xml:space="preserve"> </w:t>
      </w:r>
      <w:r w:rsidRPr="00B54C51">
        <w:t>($1.0</w:t>
      </w:r>
      <w:r>
        <w:t xml:space="preserve"> </w:t>
      </w:r>
      <w:r w:rsidRPr="00B54C51">
        <w:t>million</w:t>
      </w:r>
      <w:r>
        <w:t xml:space="preserve"> </w:t>
      </w:r>
      <w:r w:rsidRPr="00B54C51">
        <w:t>per</w:t>
      </w:r>
      <w:r>
        <w:t xml:space="preserve"> </w:t>
      </w:r>
      <w:r w:rsidRPr="00B54C51">
        <w:t>annum)</w:t>
      </w:r>
    </w:p>
    <w:p w14:paraId="2CAD2269" w14:textId="77777777" w:rsidR="00B71523" w:rsidRPr="002E5561" w:rsidRDefault="00B71523" w:rsidP="00942CC5">
      <w:pPr>
        <w:pStyle w:val="Bullet"/>
        <w:numPr>
          <w:ilvl w:val="0"/>
          <w:numId w:val="3"/>
        </w:numPr>
      </w:pPr>
      <w:hyperlink r:id="rId53">
        <w:r w:rsidRPr="00B62688">
          <w:rPr>
            <w:rStyle w:val="Hyperlink"/>
          </w:rPr>
          <w:t>Victorian</w:t>
        </w:r>
        <w:r>
          <w:rPr>
            <w:rStyle w:val="Hyperlink"/>
          </w:rPr>
          <w:t xml:space="preserve"> </w:t>
        </w:r>
        <w:r w:rsidRPr="00B62688">
          <w:rPr>
            <w:rStyle w:val="Hyperlink"/>
          </w:rPr>
          <w:t>Deer</w:t>
        </w:r>
        <w:r>
          <w:rPr>
            <w:rStyle w:val="Hyperlink"/>
          </w:rPr>
          <w:t xml:space="preserve"> </w:t>
        </w:r>
        <w:r w:rsidRPr="00B62688">
          <w:rPr>
            <w:rStyle w:val="Hyperlink"/>
          </w:rPr>
          <w:t>Control</w:t>
        </w:r>
        <w:r>
          <w:rPr>
            <w:rStyle w:val="Hyperlink"/>
          </w:rPr>
          <w:t xml:space="preserve"> </w:t>
        </w:r>
        <w:r w:rsidRPr="00B62688">
          <w:rPr>
            <w:rStyle w:val="Hyperlink"/>
          </w:rPr>
          <w:t>Program</w:t>
        </w:r>
      </w:hyperlink>
      <w:r>
        <w:rPr>
          <w:rFonts w:ascii="Arial" w:hAnsi="Arial"/>
          <w:sz w:val="20"/>
          <w:szCs w:val="20"/>
        </w:rPr>
        <w:t xml:space="preserve"> </w:t>
      </w:r>
      <w:r w:rsidRPr="002E5561">
        <w:t>($4.4</w:t>
      </w:r>
      <w:r>
        <w:t xml:space="preserve"> </w:t>
      </w:r>
      <w:r w:rsidRPr="002E5561">
        <w:t>million</w:t>
      </w:r>
      <w:r>
        <w:t xml:space="preserve"> </w:t>
      </w:r>
      <w:r w:rsidRPr="002E5561">
        <w:t>per</w:t>
      </w:r>
      <w:r>
        <w:t xml:space="preserve"> </w:t>
      </w:r>
      <w:r w:rsidRPr="002E5561">
        <w:t>annum)</w:t>
      </w:r>
    </w:p>
    <w:p w14:paraId="090DEDD0" w14:textId="77777777" w:rsidR="00B71523" w:rsidRPr="007E2C6E" w:rsidRDefault="00B71523" w:rsidP="00942CC5">
      <w:pPr>
        <w:pStyle w:val="Bullet"/>
        <w:numPr>
          <w:ilvl w:val="0"/>
          <w:numId w:val="3"/>
        </w:numPr>
        <w:rPr>
          <w:rFonts w:ascii="Arial" w:eastAsia="Arial" w:hAnsi="Arial"/>
          <w:sz w:val="20"/>
          <w:szCs w:val="20"/>
        </w:rPr>
      </w:pPr>
      <w:hyperlink r:id="rId54">
        <w:r w:rsidRPr="00B62688">
          <w:rPr>
            <w:rStyle w:val="Hyperlink"/>
            <w:rFonts w:eastAsia="Arial"/>
          </w:rPr>
          <w:t>Nature</w:t>
        </w:r>
        <w:r>
          <w:rPr>
            <w:rStyle w:val="Hyperlink"/>
            <w:rFonts w:eastAsia="Arial"/>
          </w:rPr>
          <w:t xml:space="preserve"> </w:t>
        </w:r>
        <w:r w:rsidRPr="00B62688">
          <w:rPr>
            <w:rStyle w:val="Hyperlink"/>
            <w:rFonts w:eastAsia="Arial"/>
          </w:rPr>
          <w:t>restoration</w:t>
        </w:r>
        <w:r>
          <w:rPr>
            <w:rStyle w:val="Hyperlink"/>
            <w:rFonts w:eastAsia="Arial"/>
          </w:rPr>
          <w:t xml:space="preserve"> </w:t>
        </w:r>
        <w:r w:rsidRPr="00B62688">
          <w:rPr>
            <w:rStyle w:val="Hyperlink"/>
            <w:rFonts w:eastAsia="Arial"/>
          </w:rPr>
          <w:t>for</w:t>
        </w:r>
        <w:r>
          <w:rPr>
            <w:rStyle w:val="Hyperlink"/>
            <w:rFonts w:eastAsia="Arial"/>
          </w:rPr>
          <w:t xml:space="preserve"> </w:t>
        </w:r>
        <w:r w:rsidRPr="00B62688">
          <w:rPr>
            <w:rStyle w:val="Hyperlink"/>
            <w:rFonts w:eastAsia="Arial"/>
          </w:rPr>
          <w:t>carbon</w:t>
        </w:r>
        <w:r>
          <w:rPr>
            <w:rStyle w:val="Hyperlink"/>
            <w:rFonts w:eastAsia="Arial"/>
          </w:rPr>
          <w:t xml:space="preserve"> </w:t>
        </w:r>
        <w:r w:rsidRPr="00B62688">
          <w:rPr>
            <w:rStyle w:val="Hyperlink"/>
            <w:rFonts w:eastAsia="Arial"/>
          </w:rPr>
          <w:t>storage</w:t>
        </w:r>
        <w:r>
          <w:rPr>
            <w:rStyle w:val="Hyperlink"/>
            <w:rFonts w:eastAsia="Arial"/>
          </w:rPr>
          <w:t xml:space="preserve"> </w:t>
        </w:r>
        <w:r w:rsidRPr="00B62688">
          <w:rPr>
            <w:rStyle w:val="Hyperlink"/>
            <w:rFonts w:eastAsia="Arial"/>
          </w:rPr>
          <w:t>–</w:t>
        </w:r>
        <w:r>
          <w:rPr>
            <w:rStyle w:val="Hyperlink"/>
            <w:rFonts w:eastAsia="Arial"/>
          </w:rPr>
          <w:t xml:space="preserve"> </w:t>
        </w:r>
        <w:r w:rsidRPr="00B62688">
          <w:rPr>
            <w:rStyle w:val="Hyperlink"/>
            <w:rFonts w:eastAsia="Arial"/>
          </w:rPr>
          <w:t>BushBank</w:t>
        </w:r>
        <w:r>
          <w:rPr>
            <w:rStyle w:val="Hyperlink"/>
            <w:rFonts w:eastAsia="Arial"/>
          </w:rPr>
          <w:t xml:space="preserve"> </w:t>
        </w:r>
        <w:r w:rsidRPr="00B62688">
          <w:rPr>
            <w:rStyle w:val="Hyperlink"/>
            <w:rFonts w:eastAsia="Arial"/>
          </w:rPr>
          <w:t>Program</w:t>
        </w:r>
      </w:hyperlink>
      <w:r>
        <w:rPr>
          <w:rFonts w:ascii="Arial" w:eastAsia="Arial" w:hAnsi="Arial"/>
          <w:sz w:val="20"/>
          <w:szCs w:val="20"/>
        </w:rPr>
        <w:t xml:space="preserve"> </w:t>
      </w:r>
      <w:r w:rsidRPr="002E5561">
        <w:rPr>
          <w:rFonts w:eastAsia="Arial"/>
        </w:rPr>
        <w:t>($77</w:t>
      </w:r>
      <w:r>
        <w:rPr>
          <w:rFonts w:eastAsia="Arial"/>
        </w:rPr>
        <w:t xml:space="preserve"> </w:t>
      </w:r>
      <w:r w:rsidRPr="002E5561">
        <w:rPr>
          <w:rFonts w:eastAsia="Arial"/>
        </w:rPr>
        <w:t>million</w:t>
      </w:r>
      <w:r>
        <w:rPr>
          <w:rFonts w:eastAsia="Arial"/>
        </w:rPr>
        <w:t xml:space="preserve"> </w:t>
      </w:r>
      <w:r w:rsidRPr="002E5561">
        <w:rPr>
          <w:rFonts w:eastAsia="Arial"/>
        </w:rPr>
        <w:t>over</w:t>
      </w:r>
      <w:r>
        <w:rPr>
          <w:rFonts w:eastAsia="Arial"/>
        </w:rPr>
        <w:t xml:space="preserve"> </w:t>
      </w:r>
      <w:r w:rsidRPr="002E5561">
        <w:rPr>
          <w:rFonts w:eastAsia="Arial"/>
        </w:rPr>
        <w:t>15</w:t>
      </w:r>
      <w:r>
        <w:rPr>
          <w:rFonts w:eastAsia="Arial"/>
        </w:rPr>
        <w:t xml:space="preserve"> </w:t>
      </w:r>
      <w:r w:rsidRPr="002E5561">
        <w:rPr>
          <w:rFonts w:eastAsia="Arial"/>
        </w:rPr>
        <w:t>years)</w:t>
      </w:r>
    </w:p>
    <w:p w14:paraId="76690BF7" w14:textId="77777777" w:rsidR="00B71523" w:rsidRPr="00ED32D2" w:rsidRDefault="00B71523" w:rsidP="00942CC5">
      <w:pPr>
        <w:pStyle w:val="Bulletlast"/>
        <w:numPr>
          <w:ilvl w:val="0"/>
          <w:numId w:val="3"/>
        </w:numPr>
        <w:rPr>
          <w:rFonts w:ascii="Arial" w:eastAsia="Arial" w:hAnsi="Arial"/>
          <w:sz w:val="20"/>
          <w:szCs w:val="20"/>
        </w:rPr>
      </w:pPr>
      <w:hyperlink r:id="rId55">
        <w:r w:rsidRPr="00B62688">
          <w:rPr>
            <w:rStyle w:val="Hyperlink"/>
            <w:rFonts w:eastAsia="Arial"/>
          </w:rPr>
          <w:t>Icon</w:t>
        </w:r>
        <w:r>
          <w:rPr>
            <w:rStyle w:val="Hyperlink"/>
            <w:rFonts w:eastAsia="Arial"/>
          </w:rPr>
          <w:t xml:space="preserve"> </w:t>
        </w:r>
        <w:r w:rsidRPr="00B62688">
          <w:rPr>
            <w:rStyle w:val="Hyperlink"/>
            <w:rFonts w:eastAsia="Arial"/>
          </w:rPr>
          <w:t>Species</w:t>
        </w:r>
      </w:hyperlink>
      <w:r>
        <w:rPr>
          <w:rFonts w:ascii="Arial" w:eastAsia="Arial" w:hAnsi="Arial"/>
          <w:sz w:val="20"/>
          <w:szCs w:val="20"/>
        </w:rPr>
        <w:t xml:space="preserve"> </w:t>
      </w:r>
      <w:r w:rsidRPr="002E5561">
        <w:rPr>
          <w:rFonts w:eastAsia="Arial"/>
        </w:rPr>
        <w:t>($1.0</w:t>
      </w:r>
      <w:r>
        <w:rPr>
          <w:rFonts w:eastAsia="Arial"/>
        </w:rPr>
        <w:t xml:space="preserve"> </w:t>
      </w:r>
      <w:r w:rsidRPr="002E5561">
        <w:rPr>
          <w:rFonts w:eastAsia="Arial"/>
        </w:rPr>
        <w:t>million</w:t>
      </w:r>
      <w:r>
        <w:rPr>
          <w:rFonts w:eastAsia="Arial"/>
        </w:rPr>
        <w:t xml:space="preserve"> </w:t>
      </w:r>
      <w:r w:rsidRPr="002E5561">
        <w:rPr>
          <w:rFonts w:eastAsia="Arial"/>
        </w:rPr>
        <w:t>per</w:t>
      </w:r>
      <w:r>
        <w:rPr>
          <w:rFonts w:eastAsia="Arial"/>
        </w:rPr>
        <w:t xml:space="preserve"> </w:t>
      </w:r>
      <w:r w:rsidRPr="002E5561">
        <w:rPr>
          <w:rFonts w:eastAsia="Arial"/>
        </w:rPr>
        <w:t>annum).</w:t>
      </w:r>
    </w:p>
    <w:p w14:paraId="36FD06E8" w14:textId="77777777" w:rsidR="00B71523" w:rsidRPr="008D5B76" w:rsidRDefault="00B71523" w:rsidP="00B71523">
      <w:r w:rsidRPr="008D5B76">
        <w:lastRenderedPageBreak/>
        <w:t>These</w:t>
      </w:r>
      <w:r>
        <w:t xml:space="preserve"> </w:t>
      </w:r>
      <w:r w:rsidRPr="008D5B76">
        <w:t>programs</w:t>
      </w:r>
      <w:r>
        <w:t xml:space="preserve"> </w:t>
      </w:r>
      <w:r w:rsidRPr="008D5B76">
        <w:t>deliver</w:t>
      </w:r>
      <w:r>
        <w:t xml:space="preserve"> </w:t>
      </w:r>
      <w:r w:rsidRPr="008D5B76">
        <w:t>sustained</w:t>
      </w:r>
      <w:r>
        <w:t xml:space="preserve"> </w:t>
      </w:r>
      <w:r w:rsidRPr="008D5B76">
        <w:t>landscape-scale</w:t>
      </w:r>
      <w:r>
        <w:t xml:space="preserve"> </w:t>
      </w:r>
      <w:r w:rsidRPr="008D5B76">
        <w:t>predator,</w:t>
      </w:r>
      <w:r>
        <w:t xml:space="preserve"> </w:t>
      </w:r>
      <w:r w:rsidRPr="008D5B76">
        <w:t>pest</w:t>
      </w:r>
      <w:r>
        <w:t xml:space="preserve"> </w:t>
      </w:r>
      <w:r w:rsidRPr="008D5B76">
        <w:t>herbivore</w:t>
      </w:r>
      <w:r>
        <w:t xml:space="preserve"> </w:t>
      </w:r>
      <w:r w:rsidRPr="008D5B76">
        <w:t>and</w:t>
      </w:r>
      <w:r>
        <w:t xml:space="preserve"> </w:t>
      </w:r>
      <w:r w:rsidRPr="008D5B76">
        <w:t>weed</w:t>
      </w:r>
      <w:r>
        <w:t xml:space="preserve"> </w:t>
      </w:r>
      <w:r w:rsidRPr="008D5B76">
        <w:t>control,</w:t>
      </w:r>
      <w:r>
        <w:t xml:space="preserve"> </w:t>
      </w:r>
      <w:r w:rsidRPr="008D5B76">
        <w:t>revegetation</w:t>
      </w:r>
      <w:r>
        <w:t xml:space="preserve"> </w:t>
      </w:r>
      <w:r w:rsidRPr="008D5B76">
        <w:t>and</w:t>
      </w:r>
      <w:r>
        <w:t xml:space="preserve"> </w:t>
      </w:r>
      <w:r w:rsidRPr="008D5B76">
        <w:t>restoration</w:t>
      </w:r>
      <w:r>
        <w:t xml:space="preserve"> </w:t>
      </w:r>
      <w:r w:rsidRPr="008D5B76">
        <w:t>of</w:t>
      </w:r>
      <w:r>
        <w:t xml:space="preserve"> </w:t>
      </w:r>
      <w:r w:rsidRPr="008D5B76">
        <w:t>degraded</w:t>
      </w:r>
      <w:r>
        <w:t xml:space="preserve"> </w:t>
      </w:r>
      <w:r w:rsidRPr="008D5B76">
        <w:t>habitats,</w:t>
      </w:r>
      <w:r>
        <w:t xml:space="preserve"> </w:t>
      </w:r>
      <w:r w:rsidRPr="008D5B76">
        <w:t>as</w:t>
      </w:r>
      <w:r>
        <w:t xml:space="preserve"> </w:t>
      </w:r>
      <w:r w:rsidRPr="008D5B76">
        <w:t>well</w:t>
      </w:r>
      <w:r>
        <w:t xml:space="preserve"> </w:t>
      </w:r>
      <w:r w:rsidRPr="008D5B76">
        <w:t>as</w:t>
      </w:r>
      <w:r>
        <w:t xml:space="preserve"> </w:t>
      </w:r>
      <w:r w:rsidRPr="008D5B76">
        <w:t>complementary</w:t>
      </w:r>
      <w:r>
        <w:t xml:space="preserve"> </w:t>
      </w:r>
      <w:r w:rsidRPr="008D5B76">
        <w:t>and</w:t>
      </w:r>
      <w:r>
        <w:t xml:space="preserve"> </w:t>
      </w:r>
      <w:r w:rsidRPr="008D5B76">
        <w:t>bespoke</w:t>
      </w:r>
      <w:r>
        <w:t xml:space="preserve"> </w:t>
      </w:r>
      <w:r w:rsidRPr="008D5B76">
        <w:t>threatened</w:t>
      </w:r>
      <w:r>
        <w:t xml:space="preserve"> </w:t>
      </w:r>
      <w:r w:rsidRPr="008D5B76">
        <w:t>species</w:t>
      </w:r>
      <w:r>
        <w:t xml:space="preserve"> </w:t>
      </w:r>
      <w:r w:rsidRPr="008D5B76">
        <w:t>actions</w:t>
      </w:r>
      <w:r>
        <w:t xml:space="preserve"> </w:t>
      </w:r>
      <w:r w:rsidRPr="008D5B76">
        <w:t>aligned</w:t>
      </w:r>
      <w:r>
        <w:t xml:space="preserve"> </w:t>
      </w:r>
      <w:r w:rsidRPr="008D5B76">
        <w:t>to</w:t>
      </w:r>
      <w:r>
        <w:t xml:space="preserve"> </w:t>
      </w:r>
      <w:r w:rsidRPr="008D5B76">
        <w:t>the</w:t>
      </w:r>
      <w:r>
        <w:t xml:space="preserve"> </w:t>
      </w:r>
      <w:r w:rsidRPr="008D5B76">
        <w:t>goals</w:t>
      </w:r>
      <w:r>
        <w:t xml:space="preserve"> </w:t>
      </w:r>
      <w:r w:rsidRPr="008D5B76">
        <w:t>and</w:t>
      </w:r>
      <w:r>
        <w:t xml:space="preserve"> </w:t>
      </w:r>
      <w:r w:rsidRPr="008D5B76">
        <w:t>targets</w:t>
      </w:r>
      <w:r>
        <w:t xml:space="preserve"> </w:t>
      </w:r>
      <w:r w:rsidRPr="008D5B76">
        <w:t>of</w:t>
      </w:r>
      <w:r>
        <w:t xml:space="preserve"> </w:t>
      </w:r>
      <w:r w:rsidRPr="008D5B76">
        <w:t>Victoria’s</w:t>
      </w:r>
      <w:r>
        <w:t xml:space="preserve"> </w:t>
      </w:r>
      <w:r w:rsidRPr="008D5B76">
        <w:t>biodiversity</w:t>
      </w:r>
      <w:r>
        <w:t xml:space="preserve"> </w:t>
      </w:r>
      <w:r w:rsidRPr="008D5B76">
        <w:t>plan</w:t>
      </w:r>
      <w:r>
        <w:t xml:space="preserve"> </w:t>
      </w:r>
      <w:r w:rsidRPr="008D5B76">
        <w:t>–</w:t>
      </w:r>
      <w:r>
        <w:t xml:space="preserve"> </w:t>
      </w:r>
      <w:hyperlink r:id="rId56">
        <w:r w:rsidRPr="00B62688">
          <w:rPr>
            <w:rStyle w:val="Hyperlink"/>
          </w:rPr>
          <w:t>Protecting</w:t>
        </w:r>
        <w:r>
          <w:rPr>
            <w:rStyle w:val="Hyperlink"/>
          </w:rPr>
          <w:t xml:space="preserve"> </w:t>
        </w:r>
        <w:r w:rsidRPr="00B62688">
          <w:rPr>
            <w:rStyle w:val="Hyperlink"/>
          </w:rPr>
          <w:t>Victoria’s</w:t>
        </w:r>
        <w:r>
          <w:rPr>
            <w:rStyle w:val="Hyperlink"/>
          </w:rPr>
          <w:t xml:space="preserve"> </w:t>
        </w:r>
        <w:r w:rsidRPr="00B62688">
          <w:rPr>
            <w:rStyle w:val="Hyperlink"/>
          </w:rPr>
          <w:t>Environment</w:t>
        </w:r>
        <w:r>
          <w:rPr>
            <w:rStyle w:val="Hyperlink"/>
          </w:rPr>
          <w:t xml:space="preserve"> </w:t>
        </w:r>
        <w:r w:rsidRPr="00B62688">
          <w:rPr>
            <w:rStyle w:val="Hyperlink"/>
          </w:rPr>
          <w:t>–</w:t>
        </w:r>
        <w:r>
          <w:rPr>
            <w:rStyle w:val="Hyperlink"/>
          </w:rPr>
          <w:t xml:space="preserve"> </w:t>
        </w:r>
        <w:r w:rsidRPr="00B62688">
          <w:rPr>
            <w:rStyle w:val="Hyperlink"/>
          </w:rPr>
          <w:t>Biodiversity</w:t>
        </w:r>
        <w:r>
          <w:rPr>
            <w:rStyle w:val="Hyperlink"/>
          </w:rPr>
          <w:t xml:space="preserve"> </w:t>
        </w:r>
        <w:r w:rsidRPr="00B62688">
          <w:rPr>
            <w:rStyle w:val="Hyperlink"/>
          </w:rPr>
          <w:t>2037</w:t>
        </w:r>
      </w:hyperlink>
      <w:r w:rsidRPr="007C3599">
        <w:t>.</w:t>
      </w:r>
      <w:r>
        <w:t xml:space="preserve"> </w:t>
      </w:r>
    </w:p>
    <w:p w14:paraId="23FEB5A5" w14:textId="77777777" w:rsidR="00B71523" w:rsidRPr="009001FC" w:rsidRDefault="00B71523" w:rsidP="00F00269">
      <w:pPr>
        <w:pStyle w:val="Tableandgraphtitle"/>
      </w:pPr>
      <w:r w:rsidRPr="008D5B76">
        <w:t>Indicator:</w:t>
      </w:r>
      <w:r>
        <w:t xml:space="preserve"> </w:t>
      </w:r>
      <w:r w:rsidRPr="008D5B76">
        <w:t>Reduction</w:t>
      </w:r>
      <w:r>
        <w:t xml:space="preserve"> </w:t>
      </w:r>
      <w:r w:rsidRPr="008D5B76">
        <w:t>in</w:t>
      </w:r>
      <w:r>
        <w:t xml:space="preserve"> </w:t>
      </w:r>
      <w:r w:rsidRPr="008D5B76">
        <w:t>pollutants</w:t>
      </w:r>
      <w:r>
        <w:t xml:space="preserve"> </w:t>
      </w:r>
      <w:r w:rsidRPr="008D5B76">
        <w:t>from</w:t>
      </w:r>
      <w:r>
        <w:t xml:space="preserve"> </w:t>
      </w:r>
      <w:r w:rsidRPr="008D5B76">
        <w:t>priority</w:t>
      </w:r>
      <w:r>
        <w:t xml:space="preserve"> </w:t>
      </w:r>
      <w:r w:rsidRPr="008D5B76">
        <w:t>hotspots</w:t>
      </w:r>
    </w:p>
    <w:p w14:paraId="7D8B39BA" w14:textId="77777777" w:rsidR="00B71523" w:rsidRDefault="00B71523" w:rsidP="00B71523">
      <w:r w:rsidRPr="007E62F8">
        <w:rPr>
          <w:rFonts w:cs="Arial"/>
          <w:noProof/>
          <w:sz w:val="20"/>
          <w:szCs w:val="20"/>
        </w:rPr>
        <w:drawing>
          <wp:inline distT="0" distB="0" distL="0" distR="0" wp14:anchorId="26D9CAE1" wp14:editId="0C48E498">
            <wp:extent cx="3921760" cy="2675255"/>
            <wp:effectExtent l="0" t="0" r="2540" b="0"/>
            <wp:docPr id="2035785583" name="Chart 1" descr="Column graph showing Indicator: Reduction in pollutants from priority hotspots. Data in table below.">
              <a:extLst xmlns:a="http://schemas.openxmlformats.org/drawingml/2006/main">
                <a:ext uri="{FF2B5EF4-FFF2-40B4-BE49-F238E27FC236}">
                  <a16:creationId xmlns:a16="http://schemas.microsoft.com/office/drawing/2014/main" id="{D074BEDE-F040-BC67-F06F-087C6E719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8835" w:type="dxa"/>
        <w:tblLayout w:type="fixed"/>
        <w:tblLook w:val="04A0" w:firstRow="1" w:lastRow="0" w:firstColumn="1" w:lastColumn="0" w:noHBand="0" w:noVBand="1"/>
      </w:tblPr>
      <w:tblGrid>
        <w:gridCol w:w="1472"/>
        <w:gridCol w:w="1472"/>
        <w:gridCol w:w="1473"/>
        <w:gridCol w:w="1472"/>
        <w:gridCol w:w="1473"/>
        <w:gridCol w:w="1473"/>
      </w:tblGrid>
      <w:tr w:rsidR="00E21AF1" w:rsidRPr="00D413FF" w14:paraId="0596AF64" w14:textId="77777777" w:rsidTr="00E21AF1">
        <w:trPr>
          <w:trHeight w:val="285"/>
        </w:trPr>
        <w:tc>
          <w:tcPr>
            <w:tcW w:w="1472" w:type="dxa"/>
          </w:tcPr>
          <w:p w14:paraId="25E13F55" w14:textId="43DCC70A" w:rsidR="00E21AF1" w:rsidRPr="00D413FF" w:rsidRDefault="00E21AF1" w:rsidP="00E21AF1">
            <w:pPr>
              <w:pStyle w:val="TableColumnHeading"/>
              <w:jc w:val="right"/>
            </w:pPr>
            <w:bookmarkStart w:id="41" w:name="TableColumnHeadings_13"/>
            <w:bookmarkEnd w:id="41"/>
            <w:r>
              <w:t>Year</w:t>
            </w:r>
          </w:p>
        </w:tc>
        <w:tc>
          <w:tcPr>
            <w:tcW w:w="1472" w:type="dxa"/>
            <w:noWrap/>
            <w:hideMark/>
          </w:tcPr>
          <w:p w14:paraId="61329D03" w14:textId="7A9AF621" w:rsidR="00E21AF1" w:rsidRPr="00D413FF" w:rsidRDefault="00E21AF1" w:rsidP="00E21AF1">
            <w:pPr>
              <w:pStyle w:val="TableColumnHeading"/>
              <w:jc w:val="right"/>
            </w:pPr>
            <w:r w:rsidRPr="00D413FF">
              <w:t>2020-21</w:t>
            </w:r>
          </w:p>
        </w:tc>
        <w:tc>
          <w:tcPr>
            <w:tcW w:w="1473" w:type="dxa"/>
            <w:noWrap/>
            <w:hideMark/>
          </w:tcPr>
          <w:p w14:paraId="6DBE7373" w14:textId="77777777" w:rsidR="00E21AF1" w:rsidRPr="00D413FF" w:rsidRDefault="00E21AF1" w:rsidP="00E21AF1">
            <w:pPr>
              <w:pStyle w:val="TableColumnHeading"/>
              <w:jc w:val="right"/>
            </w:pPr>
            <w:r w:rsidRPr="00D413FF">
              <w:t>2021-22</w:t>
            </w:r>
          </w:p>
        </w:tc>
        <w:tc>
          <w:tcPr>
            <w:tcW w:w="1472" w:type="dxa"/>
            <w:noWrap/>
            <w:hideMark/>
          </w:tcPr>
          <w:p w14:paraId="3E5FEA2E" w14:textId="77777777" w:rsidR="00E21AF1" w:rsidRPr="00D413FF" w:rsidRDefault="00E21AF1" w:rsidP="00E21AF1">
            <w:pPr>
              <w:pStyle w:val="TableColumnHeading"/>
              <w:jc w:val="right"/>
            </w:pPr>
            <w:r w:rsidRPr="00D413FF">
              <w:t>2022-23</w:t>
            </w:r>
          </w:p>
        </w:tc>
        <w:tc>
          <w:tcPr>
            <w:tcW w:w="1473" w:type="dxa"/>
            <w:noWrap/>
            <w:hideMark/>
          </w:tcPr>
          <w:p w14:paraId="00A7B3AB" w14:textId="77777777" w:rsidR="00E21AF1" w:rsidRPr="00D413FF" w:rsidRDefault="00E21AF1" w:rsidP="00E21AF1">
            <w:pPr>
              <w:pStyle w:val="TableColumnHeading"/>
              <w:jc w:val="right"/>
            </w:pPr>
            <w:r w:rsidRPr="00D413FF">
              <w:t>2023-24</w:t>
            </w:r>
          </w:p>
        </w:tc>
        <w:tc>
          <w:tcPr>
            <w:tcW w:w="1473" w:type="dxa"/>
            <w:noWrap/>
            <w:hideMark/>
          </w:tcPr>
          <w:p w14:paraId="3CA44924" w14:textId="77777777" w:rsidR="00E21AF1" w:rsidRPr="00D413FF" w:rsidRDefault="00E21AF1" w:rsidP="00E21AF1">
            <w:pPr>
              <w:pStyle w:val="TableColumnHeading"/>
              <w:jc w:val="right"/>
            </w:pPr>
            <w:r w:rsidRPr="00D413FF">
              <w:t>2024-25</w:t>
            </w:r>
          </w:p>
        </w:tc>
      </w:tr>
      <w:tr w:rsidR="00E21AF1" w:rsidRPr="00D413FF" w14:paraId="34CFB5D5" w14:textId="77777777" w:rsidTr="00E21AF1">
        <w:trPr>
          <w:trHeight w:val="285"/>
        </w:trPr>
        <w:tc>
          <w:tcPr>
            <w:tcW w:w="1472" w:type="dxa"/>
          </w:tcPr>
          <w:p w14:paraId="499C9EF2" w14:textId="631F0C23" w:rsidR="00E21AF1" w:rsidRPr="008E4BB1" w:rsidRDefault="00E21AF1" w:rsidP="00E21AF1">
            <w:pPr>
              <w:pStyle w:val="Tablebodytext"/>
              <w:jc w:val="right"/>
              <w:rPr>
                <w:b/>
                <w:bCs/>
              </w:rPr>
            </w:pPr>
            <w:r w:rsidRPr="008E4BB1">
              <w:rPr>
                <w:b/>
                <w:bCs/>
              </w:rPr>
              <w:t xml:space="preserve">No. of </w:t>
            </w:r>
            <w:r w:rsidR="008E4BB1" w:rsidRPr="008E4BB1">
              <w:rPr>
                <w:b/>
                <w:bCs/>
              </w:rPr>
              <w:t>days</w:t>
            </w:r>
          </w:p>
        </w:tc>
        <w:tc>
          <w:tcPr>
            <w:tcW w:w="1472" w:type="dxa"/>
            <w:noWrap/>
            <w:hideMark/>
          </w:tcPr>
          <w:p w14:paraId="00D34EF2" w14:textId="392191C7" w:rsidR="00E21AF1" w:rsidRPr="00D413FF" w:rsidRDefault="00E21AF1" w:rsidP="00E21AF1">
            <w:pPr>
              <w:pStyle w:val="Tablebodytext"/>
              <w:jc w:val="right"/>
            </w:pPr>
            <w:r w:rsidRPr="00D413FF">
              <w:t>10</w:t>
            </w:r>
            <w:r>
              <w:t xml:space="preserve"> </w:t>
            </w:r>
          </w:p>
        </w:tc>
        <w:tc>
          <w:tcPr>
            <w:tcW w:w="1473" w:type="dxa"/>
            <w:noWrap/>
            <w:hideMark/>
          </w:tcPr>
          <w:p w14:paraId="4588558F" w14:textId="57E24AD2" w:rsidR="00E21AF1" w:rsidRPr="00D413FF" w:rsidRDefault="00E21AF1" w:rsidP="00E21AF1">
            <w:pPr>
              <w:pStyle w:val="Tablebodytext"/>
              <w:jc w:val="right"/>
            </w:pPr>
            <w:r w:rsidRPr="00D413FF">
              <w:t>3</w:t>
            </w:r>
            <w:r>
              <w:t xml:space="preserve"> </w:t>
            </w:r>
          </w:p>
        </w:tc>
        <w:tc>
          <w:tcPr>
            <w:tcW w:w="1472" w:type="dxa"/>
            <w:noWrap/>
            <w:hideMark/>
          </w:tcPr>
          <w:p w14:paraId="1A4718E8" w14:textId="1F5D37BA" w:rsidR="00E21AF1" w:rsidRPr="00D413FF" w:rsidRDefault="00E21AF1" w:rsidP="00E21AF1">
            <w:pPr>
              <w:pStyle w:val="Tablebodytext"/>
              <w:jc w:val="right"/>
            </w:pPr>
            <w:r w:rsidRPr="00D413FF">
              <w:t>9</w:t>
            </w:r>
            <w:r>
              <w:t xml:space="preserve"> </w:t>
            </w:r>
          </w:p>
        </w:tc>
        <w:tc>
          <w:tcPr>
            <w:tcW w:w="1473" w:type="dxa"/>
            <w:noWrap/>
            <w:hideMark/>
          </w:tcPr>
          <w:p w14:paraId="349345F0" w14:textId="562FA174" w:rsidR="00E21AF1" w:rsidRPr="00D413FF" w:rsidRDefault="00E21AF1" w:rsidP="00E21AF1">
            <w:pPr>
              <w:pStyle w:val="Tablebodytext"/>
              <w:jc w:val="right"/>
            </w:pPr>
            <w:r w:rsidRPr="00D413FF">
              <w:t>9</w:t>
            </w:r>
            <w:r>
              <w:t xml:space="preserve"> </w:t>
            </w:r>
          </w:p>
        </w:tc>
        <w:tc>
          <w:tcPr>
            <w:tcW w:w="1473" w:type="dxa"/>
            <w:noWrap/>
            <w:hideMark/>
          </w:tcPr>
          <w:p w14:paraId="10EED0DF" w14:textId="7C51B288" w:rsidR="00E21AF1" w:rsidRPr="00D413FF" w:rsidRDefault="00E21AF1" w:rsidP="00E21AF1">
            <w:pPr>
              <w:pStyle w:val="Tablebodytext"/>
              <w:jc w:val="right"/>
            </w:pPr>
            <w:r w:rsidRPr="00D413FF">
              <w:t>18</w:t>
            </w:r>
            <w:r>
              <w:t xml:space="preserve"> </w:t>
            </w:r>
          </w:p>
        </w:tc>
      </w:tr>
    </w:tbl>
    <w:p w14:paraId="1F7F7669" w14:textId="77777777" w:rsidR="00B71523" w:rsidRDefault="00B71523" w:rsidP="00B71523"/>
    <w:p w14:paraId="77EE5F4D" w14:textId="77777777" w:rsidR="00B71523" w:rsidRPr="008D5B76" w:rsidRDefault="00B71523" w:rsidP="00B71523">
      <w:r w:rsidRPr="008D5B76">
        <w:t>The</w:t>
      </w:r>
      <w:r>
        <w:t xml:space="preserve"> </w:t>
      </w:r>
      <w:r w:rsidRPr="008D5B76">
        <w:t>residential</w:t>
      </w:r>
      <w:r>
        <w:t xml:space="preserve"> </w:t>
      </w:r>
      <w:r w:rsidRPr="008D5B76">
        <w:t>area</w:t>
      </w:r>
      <w:r>
        <w:t xml:space="preserve"> </w:t>
      </w:r>
      <w:r w:rsidRPr="008D5B76">
        <w:t>south</w:t>
      </w:r>
      <w:r>
        <w:t xml:space="preserve"> </w:t>
      </w:r>
      <w:r w:rsidRPr="008D5B76">
        <w:t>of</w:t>
      </w:r>
      <w:r>
        <w:t xml:space="preserve"> </w:t>
      </w:r>
      <w:r w:rsidRPr="008D5B76">
        <w:t>the</w:t>
      </w:r>
      <w:r>
        <w:t xml:space="preserve"> </w:t>
      </w:r>
      <w:r w:rsidRPr="008D5B76">
        <w:t>Brooklyn</w:t>
      </w:r>
      <w:r>
        <w:t xml:space="preserve"> </w:t>
      </w:r>
      <w:r w:rsidRPr="008D5B76">
        <w:t>industrial</w:t>
      </w:r>
      <w:r>
        <w:t xml:space="preserve"> </w:t>
      </w:r>
      <w:r w:rsidRPr="008D5B76">
        <w:t>precinct</w:t>
      </w:r>
      <w:r>
        <w:t xml:space="preserve"> </w:t>
      </w:r>
      <w:r w:rsidRPr="008D5B76">
        <w:t>has</w:t>
      </w:r>
      <w:r>
        <w:t xml:space="preserve"> </w:t>
      </w:r>
      <w:r w:rsidRPr="008D5B76">
        <w:t>a</w:t>
      </w:r>
      <w:r>
        <w:t xml:space="preserve"> </w:t>
      </w:r>
      <w:r w:rsidRPr="008D5B76">
        <w:t>history</w:t>
      </w:r>
      <w:r>
        <w:t xml:space="preserve"> </w:t>
      </w:r>
      <w:r w:rsidRPr="008D5B76">
        <w:t>of</w:t>
      </w:r>
      <w:r>
        <w:t xml:space="preserve"> </w:t>
      </w:r>
      <w:r w:rsidRPr="008D5B76">
        <w:t>poor</w:t>
      </w:r>
      <w:r>
        <w:t xml:space="preserve"> </w:t>
      </w:r>
      <w:r w:rsidRPr="008D5B76">
        <w:t>air</w:t>
      </w:r>
      <w:r>
        <w:t xml:space="preserve"> </w:t>
      </w:r>
      <w:r w:rsidRPr="008D5B76">
        <w:t>quality</w:t>
      </w:r>
      <w:r>
        <w:t xml:space="preserve"> </w:t>
      </w:r>
      <w:r w:rsidRPr="008D5B76">
        <w:t>events</w:t>
      </w:r>
      <w:r>
        <w:t xml:space="preserve"> </w:t>
      </w:r>
      <w:r w:rsidRPr="008D5B76">
        <w:t>due</w:t>
      </w:r>
      <w:r>
        <w:t xml:space="preserve"> </w:t>
      </w:r>
      <w:r w:rsidRPr="008D5B76">
        <w:t>to</w:t>
      </w:r>
      <w:r>
        <w:t xml:space="preserve"> </w:t>
      </w:r>
      <w:r w:rsidRPr="008D5B76">
        <w:t>high</w:t>
      </w:r>
      <w:r>
        <w:t xml:space="preserve"> </w:t>
      </w:r>
      <w:r w:rsidRPr="008D5B76">
        <w:t>dust</w:t>
      </w:r>
      <w:r>
        <w:t xml:space="preserve"> </w:t>
      </w:r>
      <w:r w:rsidRPr="008D5B76">
        <w:t>levels</w:t>
      </w:r>
      <w:r>
        <w:t xml:space="preserve"> </w:t>
      </w:r>
      <w:r w:rsidRPr="008D5B76">
        <w:t>from</w:t>
      </w:r>
      <w:r>
        <w:t xml:space="preserve"> </w:t>
      </w:r>
      <w:r w:rsidRPr="008D5B76">
        <w:t>activities</w:t>
      </w:r>
      <w:r>
        <w:t xml:space="preserve"> </w:t>
      </w:r>
      <w:r w:rsidRPr="008D5B76">
        <w:t>within</w:t>
      </w:r>
      <w:r>
        <w:t xml:space="preserve"> </w:t>
      </w:r>
      <w:r w:rsidRPr="008D5B76">
        <w:t>the</w:t>
      </w:r>
      <w:r>
        <w:t xml:space="preserve"> </w:t>
      </w:r>
      <w:r w:rsidRPr="008D5B76">
        <w:t>precinct.</w:t>
      </w:r>
      <w:r>
        <w:t xml:space="preserve"> </w:t>
      </w:r>
      <w:r w:rsidRPr="008D5B76">
        <w:t>The</w:t>
      </w:r>
      <w:r>
        <w:t xml:space="preserve"> </w:t>
      </w:r>
      <w:r w:rsidRPr="008D5B76">
        <w:t>Environment</w:t>
      </w:r>
      <w:r>
        <w:t xml:space="preserve"> </w:t>
      </w:r>
      <w:r w:rsidRPr="008D5B76">
        <w:t>Protection</w:t>
      </w:r>
      <w:r>
        <w:t xml:space="preserve"> </w:t>
      </w:r>
      <w:r w:rsidRPr="008D5B76">
        <w:t>Authority</w:t>
      </w:r>
      <w:r>
        <w:t xml:space="preserve"> </w:t>
      </w:r>
      <w:r w:rsidRPr="008D5B76">
        <w:t>Victoria</w:t>
      </w:r>
      <w:r>
        <w:t xml:space="preserve"> </w:t>
      </w:r>
      <w:r w:rsidRPr="008D5B76">
        <w:t>(EPA)</w:t>
      </w:r>
      <w:r>
        <w:t xml:space="preserve"> </w:t>
      </w:r>
      <w:r w:rsidRPr="008D5B76">
        <w:t>has</w:t>
      </w:r>
      <w:r>
        <w:t xml:space="preserve"> </w:t>
      </w:r>
      <w:r w:rsidRPr="008D5B76">
        <w:t>monitored</w:t>
      </w:r>
      <w:r>
        <w:t xml:space="preserve"> </w:t>
      </w:r>
      <w:r w:rsidRPr="008D5B76">
        <w:t>the</w:t>
      </w:r>
      <w:r>
        <w:t xml:space="preserve"> </w:t>
      </w:r>
      <w:r w:rsidRPr="008D5B76">
        <w:t>major</w:t>
      </w:r>
      <w:r>
        <w:t xml:space="preserve"> </w:t>
      </w:r>
      <w:r w:rsidRPr="008D5B76">
        <w:t>component</w:t>
      </w:r>
      <w:r>
        <w:t xml:space="preserve"> </w:t>
      </w:r>
      <w:r w:rsidRPr="008D5B76">
        <w:t>of</w:t>
      </w:r>
      <w:r>
        <w:t xml:space="preserve"> </w:t>
      </w:r>
      <w:r w:rsidRPr="008D5B76">
        <w:t>dust</w:t>
      </w:r>
      <w:r>
        <w:t xml:space="preserve"> </w:t>
      </w:r>
      <w:r w:rsidRPr="008D5B76">
        <w:t>in</w:t>
      </w:r>
      <w:r>
        <w:t xml:space="preserve"> </w:t>
      </w:r>
      <w:r w:rsidRPr="008D5B76">
        <w:t>the</w:t>
      </w:r>
      <w:r>
        <w:t xml:space="preserve"> </w:t>
      </w:r>
      <w:r w:rsidRPr="008D5B76">
        <w:t>air,</w:t>
      </w:r>
      <w:r>
        <w:t xml:space="preserve"> </w:t>
      </w:r>
      <w:r w:rsidRPr="008D5B76">
        <w:t>PM</w:t>
      </w:r>
      <w:r w:rsidRPr="008D5B76">
        <w:rPr>
          <w:vertAlign w:val="subscript"/>
        </w:rPr>
        <w:t>10</w:t>
      </w:r>
      <w:r>
        <w:t xml:space="preserve"> </w:t>
      </w:r>
      <w:r w:rsidRPr="008D5B76">
        <w:t>(particles</w:t>
      </w:r>
      <w:r>
        <w:t xml:space="preserve"> </w:t>
      </w:r>
      <w:r w:rsidRPr="008D5B76">
        <w:t>smaller</w:t>
      </w:r>
      <w:r>
        <w:t xml:space="preserve"> </w:t>
      </w:r>
      <w:r w:rsidRPr="008D5B76">
        <w:t>than</w:t>
      </w:r>
      <w:r>
        <w:t xml:space="preserve"> </w:t>
      </w:r>
      <w:r w:rsidRPr="008D5B76">
        <w:t>10</w:t>
      </w:r>
      <w:r>
        <w:t xml:space="preserve"> </w:t>
      </w:r>
      <w:r w:rsidRPr="008D5B76">
        <w:t>micrometres),</w:t>
      </w:r>
      <w:r>
        <w:t xml:space="preserve"> </w:t>
      </w:r>
      <w:r w:rsidRPr="008D5B76">
        <w:t>in</w:t>
      </w:r>
      <w:r>
        <w:t xml:space="preserve"> </w:t>
      </w:r>
      <w:r w:rsidRPr="008D5B76">
        <w:t>Brooklyn</w:t>
      </w:r>
      <w:r>
        <w:t xml:space="preserve"> </w:t>
      </w:r>
      <w:r w:rsidRPr="008D5B76">
        <w:t>since</w:t>
      </w:r>
      <w:r>
        <w:t xml:space="preserve"> </w:t>
      </w:r>
      <w:r w:rsidRPr="008D5B76">
        <w:t>October</w:t>
      </w:r>
      <w:r>
        <w:t xml:space="preserve"> </w:t>
      </w:r>
      <w:r w:rsidRPr="008D5B76">
        <w:t>2009.</w:t>
      </w:r>
      <w:r>
        <w:t xml:space="preserve"> </w:t>
      </w:r>
      <w:r w:rsidRPr="008D5B76">
        <w:t>EPA</w:t>
      </w:r>
      <w:r>
        <w:t xml:space="preserve"> </w:t>
      </w:r>
      <w:r w:rsidRPr="008D5B76">
        <w:t>has</w:t>
      </w:r>
      <w:r>
        <w:t xml:space="preserve"> </w:t>
      </w:r>
      <w:r w:rsidRPr="008D5B76">
        <w:t>maintained</w:t>
      </w:r>
      <w:r>
        <w:t xml:space="preserve"> </w:t>
      </w:r>
      <w:r w:rsidRPr="008D5B76">
        <w:t>its</w:t>
      </w:r>
      <w:r>
        <w:t xml:space="preserve"> </w:t>
      </w:r>
      <w:r w:rsidRPr="008D5B76">
        <w:t>strategic</w:t>
      </w:r>
      <w:r>
        <w:t xml:space="preserve"> </w:t>
      </w:r>
      <w:r w:rsidRPr="008D5B76">
        <w:t>regulatory</w:t>
      </w:r>
      <w:r>
        <w:t xml:space="preserve"> </w:t>
      </w:r>
      <w:r w:rsidRPr="008D5B76">
        <w:t>focus</w:t>
      </w:r>
      <w:r>
        <w:t xml:space="preserve"> </w:t>
      </w:r>
      <w:r w:rsidRPr="008D5B76">
        <w:t>on</w:t>
      </w:r>
      <w:r>
        <w:t xml:space="preserve"> </w:t>
      </w:r>
      <w:r w:rsidRPr="008D5B76">
        <w:t>reducing</w:t>
      </w:r>
      <w:r>
        <w:t xml:space="preserve"> </w:t>
      </w:r>
      <w:r w:rsidRPr="008D5B76">
        <w:t>air</w:t>
      </w:r>
      <w:r>
        <w:t xml:space="preserve"> </w:t>
      </w:r>
      <w:r w:rsidRPr="008D5B76">
        <w:t>pollution</w:t>
      </w:r>
      <w:r>
        <w:t xml:space="preserve"> </w:t>
      </w:r>
      <w:r w:rsidRPr="008D5B76">
        <w:t>in</w:t>
      </w:r>
      <w:r>
        <w:t xml:space="preserve"> </w:t>
      </w:r>
      <w:r w:rsidRPr="008D5B76">
        <w:t>the</w:t>
      </w:r>
      <w:r>
        <w:t xml:space="preserve"> </w:t>
      </w:r>
      <w:r w:rsidRPr="008D5B76">
        <w:t>precinct</w:t>
      </w:r>
      <w:r>
        <w:t xml:space="preserve"> </w:t>
      </w:r>
      <w:r w:rsidRPr="008D5B76">
        <w:t>to</w:t>
      </w:r>
      <w:r>
        <w:t xml:space="preserve"> </w:t>
      </w:r>
      <w:r w:rsidRPr="008D5B76">
        <w:t>lower</w:t>
      </w:r>
      <w:r>
        <w:t xml:space="preserve"> </w:t>
      </w:r>
      <w:r w:rsidRPr="008D5B76">
        <w:t>environmental</w:t>
      </w:r>
      <w:r>
        <w:t xml:space="preserve"> </w:t>
      </w:r>
      <w:r w:rsidRPr="008D5B76">
        <w:t>risk</w:t>
      </w:r>
      <w:r>
        <w:t xml:space="preserve"> </w:t>
      </w:r>
      <w:r w:rsidRPr="008D5B76">
        <w:t>and</w:t>
      </w:r>
      <w:r>
        <w:t xml:space="preserve"> </w:t>
      </w:r>
      <w:r w:rsidRPr="008D5B76">
        <w:t>improve</w:t>
      </w:r>
      <w:r>
        <w:t xml:space="preserve"> </w:t>
      </w:r>
      <w:r w:rsidRPr="008D5B76">
        <w:t>public</w:t>
      </w:r>
      <w:r>
        <w:t xml:space="preserve"> </w:t>
      </w:r>
      <w:r w:rsidRPr="008D5B76">
        <w:t>health</w:t>
      </w:r>
      <w:r>
        <w:t xml:space="preserve"> </w:t>
      </w:r>
      <w:r w:rsidRPr="008D5B76">
        <w:t>outcomes.</w:t>
      </w:r>
    </w:p>
    <w:p w14:paraId="0ECAFFEA" w14:textId="77777777" w:rsidR="00B71523" w:rsidRPr="008D5B76" w:rsidRDefault="00B71523" w:rsidP="00B71523">
      <w:r w:rsidRPr="008D5B76">
        <w:t>In</w:t>
      </w:r>
      <w:r>
        <w:t xml:space="preserve"> </w:t>
      </w:r>
      <w:r w:rsidRPr="008D5B76">
        <w:t>2024–25,</w:t>
      </w:r>
      <w:r>
        <w:t xml:space="preserve"> </w:t>
      </w:r>
      <w:r w:rsidRPr="008D5B76">
        <w:t>the</w:t>
      </w:r>
      <w:r>
        <w:t xml:space="preserve"> maximum limits for the </w:t>
      </w:r>
      <w:r w:rsidRPr="008D5B76">
        <w:t>national</w:t>
      </w:r>
      <w:r>
        <w:t xml:space="preserve"> </w:t>
      </w:r>
      <w:r w:rsidRPr="008D5B76">
        <w:t>air</w:t>
      </w:r>
      <w:r>
        <w:t xml:space="preserve"> </w:t>
      </w:r>
      <w:r w:rsidRPr="008D5B76">
        <w:t>quality</w:t>
      </w:r>
      <w:r>
        <w:t xml:space="preserve"> </w:t>
      </w:r>
      <w:r w:rsidRPr="008D5B76">
        <w:t>standard/Victorian</w:t>
      </w:r>
      <w:r>
        <w:t xml:space="preserve"> </w:t>
      </w:r>
      <w:r w:rsidRPr="008D5B76">
        <w:t>Environment</w:t>
      </w:r>
      <w:r>
        <w:t xml:space="preserve"> </w:t>
      </w:r>
      <w:r w:rsidRPr="008D5B76">
        <w:t>Reference</w:t>
      </w:r>
      <w:r>
        <w:t xml:space="preserve"> </w:t>
      </w:r>
      <w:r w:rsidRPr="008D5B76">
        <w:t>Standard</w:t>
      </w:r>
      <w:r>
        <w:t xml:space="preserve"> </w:t>
      </w:r>
      <w:r w:rsidRPr="008D5B76">
        <w:t>(ERS)</w:t>
      </w:r>
      <w:r>
        <w:t xml:space="preserve"> </w:t>
      </w:r>
      <w:r w:rsidRPr="008D5B76">
        <w:t>w</w:t>
      </w:r>
      <w:r>
        <w:t xml:space="preserve">ere </w:t>
      </w:r>
      <w:r w:rsidRPr="008D5B76">
        <w:t>exceeded</w:t>
      </w:r>
      <w:r>
        <w:t xml:space="preserve"> </w:t>
      </w:r>
      <w:r w:rsidRPr="008D5B76">
        <w:t>on</w:t>
      </w:r>
      <w:r>
        <w:t xml:space="preserve"> </w:t>
      </w:r>
      <w:r w:rsidRPr="008D5B76">
        <w:t>18</w:t>
      </w:r>
      <w:r>
        <w:t xml:space="preserve"> </w:t>
      </w:r>
      <w:r w:rsidRPr="008D5B76">
        <w:t>occasions.</w:t>
      </w:r>
      <w:r>
        <w:t xml:space="preserve"> </w:t>
      </w:r>
      <w:r w:rsidRPr="008D5B76">
        <w:t>Most</w:t>
      </w:r>
      <w:r>
        <w:t xml:space="preserve"> </w:t>
      </w:r>
      <w:r w:rsidRPr="008D5B76">
        <w:t>of</w:t>
      </w:r>
      <w:r>
        <w:t xml:space="preserve"> </w:t>
      </w:r>
      <w:r w:rsidRPr="008D5B76">
        <w:t>these</w:t>
      </w:r>
      <w:r>
        <w:t xml:space="preserve"> </w:t>
      </w:r>
      <w:r w:rsidRPr="008D5B76">
        <w:t>days</w:t>
      </w:r>
      <w:r>
        <w:t xml:space="preserve"> </w:t>
      </w:r>
      <w:r w:rsidRPr="008D5B76">
        <w:t>were</w:t>
      </w:r>
      <w:r>
        <w:t xml:space="preserve"> </w:t>
      </w:r>
      <w:r w:rsidRPr="008D5B76">
        <w:t>attributed</w:t>
      </w:r>
      <w:r>
        <w:t xml:space="preserve"> </w:t>
      </w:r>
      <w:r w:rsidRPr="008D5B76">
        <w:t>to</w:t>
      </w:r>
      <w:r>
        <w:t xml:space="preserve"> </w:t>
      </w:r>
      <w:r w:rsidRPr="008D5B76">
        <w:t>activities</w:t>
      </w:r>
      <w:r>
        <w:t xml:space="preserve"> </w:t>
      </w:r>
      <w:r w:rsidRPr="008D5B76">
        <w:t>within</w:t>
      </w:r>
      <w:r>
        <w:t xml:space="preserve"> </w:t>
      </w:r>
      <w:r w:rsidRPr="008D5B76">
        <w:t>the</w:t>
      </w:r>
      <w:r>
        <w:t xml:space="preserve"> </w:t>
      </w:r>
      <w:r w:rsidRPr="008D5B76">
        <w:t>Brooklyn</w:t>
      </w:r>
      <w:r>
        <w:t xml:space="preserve"> </w:t>
      </w:r>
      <w:r w:rsidRPr="008D5B76">
        <w:t>industrial</w:t>
      </w:r>
      <w:r>
        <w:t xml:space="preserve"> </w:t>
      </w:r>
      <w:r w:rsidRPr="008D5B76">
        <w:t>precinct.</w:t>
      </w:r>
      <w:r>
        <w:t xml:space="preserve"> </w:t>
      </w:r>
      <w:r w:rsidRPr="008D5B76">
        <w:t>On</w:t>
      </w:r>
      <w:r>
        <w:t xml:space="preserve"> </w:t>
      </w:r>
      <w:r w:rsidRPr="008D5B76">
        <w:t>1</w:t>
      </w:r>
      <w:r>
        <w:t xml:space="preserve"> </w:t>
      </w:r>
      <w:r w:rsidRPr="008D5B76">
        <w:t>of</w:t>
      </w:r>
      <w:r>
        <w:t xml:space="preserve"> </w:t>
      </w:r>
      <w:r w:rsidRPr="008D5B76">
        <w:t>the</w:t>
      </w:r>
      <w:r>
        <w:t xml:space="preserve"> </w:t>
      </w:r>
      <w:r w:rsidRPr="008D5B76">
        <w:t>18</w:t>
      </w:r>
      <w:r>
        <w:t xml:space="preserve"> </w:t>
      </w:r>
      <w:r w:rsidRPr="008D5B76">
        <w:t>occasions,</w:t>
      </w:r>
      <w:r>
        <w:t xml:space="preserve"> </w:t>
      </w:r>
      <w:r w:rsidRPr="008D5B76">
        <w:t>higher</w:t>
      </w:r>
      <w:r>
        <w:t xml:space="preserve"> </w:t>
      </w:r>
      <w:r w:rsidRPr="008D5B76">
        <w:t>PM</w:t>
      </w:r>
      <w:r w:rsidRPr="008D5B76">
        <w:rPr>
          <w:vertAlign w:val="subscript"/>
        </w:rPr>
        <w:t>10</w:t>
      </w:r>
      <w:r>
        <w:t xml:space="preserve"> </w:t>
      </w:r>
      <w:r w:rsidRPr="008D5B76">
        <w:t>readings</w:t>
      </w:r>
      <w:r>
        <w:t xml:space="preserve"> </w:t>
      </w:r>
      <w:r w:rsidRPr="008D5B76">
        <w:t>were</w:t>
      </w:r>
      <w:r>
        <w:t xml:space="preserve"> </w:t>
      </w:r>
      <w:r w:rsidRPr="008D5B76">
        <w:t>also</w:t>
      </w:r>
      <w:r>
        <w:t xml:space="preserve"> </w:t>
      </w:r>
      <w:r w:rsidRPr="008D5B76">
        <w:t>measured</w:t>
      </w:r>
      <w:r>
        <w:t xml:space="preserve"> </w:t>
      </w:r>
      <w:r w:rsidRPr="008D5B76">
        <w:t>at</w:t>
      </w:r>
      <w:r>
        <w:t xml:space="preserve"> </w:t>
      </w:r>
      <w:r w:rsidRPr="008D5B76">
        <w:t>other</w:t>
      </w:r>
      <w:r>
        <w:t xml:space="preserve"> </w:t>
      </w:r>
      <w:r w:rsidRPr="008D5B76">
        <w:t>stations,</w:t>
      </w:r>
      <w:r>
        <w:t xml:space="preserve"> </w:t>
      </w:r>
      <w:r w:rsidRPr="008D5B76">
        <w:t>indicating</w:t>
      </w:r>
      <w:r>
        <w:t xml:space="preserve"> </w:t>
      </w:r>
      <w:r w:rsidRPr="008D5B76">
        <w:t>that</w:t>
      </w:r>
      <w:r>
        <w:t xml:space="preserve"> </w:t>
      </w:r>
      <w:r w:rsidRPr="008D5B76">
        <w:t>while</w:t>
      </w:r>
      <w:r>
        <w:t xml:space="preserve"> </w:t>
      </w:r>
      <w:r w:rsidRPr="008D5B76">
        <w:t>the</w:t>
      </w:r>
      <w:r>
        <w:t xml:space="preserve"> </w:t>
      </w:r>
      <w:r w:rsidRPr="008D5B76">
        <w:t>main</w:t>
      </w:r>
      <w:r>
        <w:t xml:space="preserve"> </w:t>
      </w:r>
      <w:r w:rsidRPr="008D5B76">
        <w:t>cause</w:t>
      </w:r>
      <w:r>
        <w:t xml:space="preserve"> </w:t>
      </w:r>
      <w:r w:rsidRPr="008D5B76">
        <w:t>of</w:t>
      </w:r>
      <w:r>
        <w:t xml:space="preserve"> </w:t>
      </w:r>
      <w:r w:rsidRPr="008D5B76">
        <w:t>dust</w:t>
      </w:r>
      <w:r>
        <w:t xml:space="preserve"> </w:t>
      </w:r>
      <w:r w:rsidRPr="008D5B76">
        <w:t>in</w:t>
      </w:r>
      <w:r>
        <w:t xml:space="preserve"> </w:t>
      </w:r>
      <w:r w:rsidRPr="008D5B76">
        <w:t>the</w:t>
      </w:r>
      <w:r>
        <w:t xml:space="preserve"> </w:t>
      </w:r>
      <w:r w:rsidRPr="008D5B76">
        <w:t>precinct</w:t>
      </w:r>
      <w:r>
        <w:t xml:space="preserve"> </w:t>
      </w:r>
      <w:r w:rsidRPr="008D5B76">
        <w:t>is</w:t>
      </w:r>
      <w:r>
        <w:t xml:space="preserve"> </w:t>
      </w:r>
      <w:r w:rsidRPr="008D5B76">
        <w:t>due</w:t>
      </w:r>
      <w:r>
        <w:t xml:space="preserve"> </w:t>
      </w:r>
      <w:r w:rsidRPr="008D5B76">
        <w:t>to</w:t>
      </w:r>
      <w:r>
        <w:t xml:space="preserve"> </w:t>
      </w:r>
      <w:r w:rsidRPr="008D5B76">
        <w:t>industry,</w:t>
      </w:r>
      <w:r>
        <w:t xml:space="preserve"> </w:t>
      </w:r>
      <w:r w:rsidRPr="008D5B76">
        <w:t>there</w:t>
      </w:r>
      <w:r>
        <w:t xml:space="preserve"> </w:t>
      </w:r>
      <w:r w:rsidRPr="008D5B76">
        <w:t>may</w:t>
      </w:r>
      <w:r>
        <w:t xml:space="preserve"> </w:t>
      </w:r>
      <w:r w:rsidRPr="008D5B76">
        <w:t>be</w:t>
      </w:r>
      <w:r>
        <w:t xml:space="preserve"> </w:t>
      </w:r>
      <w:r w:rsidRPr="008D5B76">
        <w:t>some</w:t>
      </w:r>
      <w:r>
        <w:t xml:space="preserve"> </w:t>
      </w:r>
      <w:r w:rsidRPr="008D5B76">
        <w:t>contribution</w:t>
      </w:r>
      <w:r>
        <w:t xml:space="preserve"> </w:t>
      </w:r>
      <w:r w:rsidRPr="008D5B76">
        <w:t>from</w:t>
      </w:r>
      <w:r>
        <w:t xml:space="preserve"> </w:t>
      </w:r>
      <w:r w:rsidRPr="008D5B76">
        <w:t>other</w:t>
      </w:r>
      <w:r>
        <w:t xml:space="preserve"> </w:t>
      </w:r>
      <w:r w:rsidRPr="008D5B76">
        <w:t>dust</w:t>
      </w:r>
      <w:r>
        <w:t xml:space="preserve"> </w:t>
      </w:r>
      <w:r w:rsidRPr="008D5B76">
        <w:t>sources</w:t>
      </w:r>
      <w:r>
        <w:t xml:space="preserve"> </w:t>
      </w:r>
      <w:r w:rsidRPr="008D5B76">
        <w:t>further</w:t>
      </w:r>
      <w:r>
        <w:t xml:space="preserve"> </w:t>
      </w:r>
      <w:r w:rsidRPr="008D5B76">
        <w:t>away</w:t>
      </w:r>
      <w:r>
        <w:t xml:space="preserve"> </w:t>
      </w:r>
      <w:r w:rsidRPr="008D5B76">
        <w:t>on</w:t>
      </w:r>
      <w:r>
        <w:t xml:space="preserve"> </w:t>
      </w:r>
      <w:r w:rsidRPr="008D5B76">
        <w:t>these</w:t>
      </w:r>
      <w:r>
        <w:t xml:space="preserve"> </w:t>
      </w:r>
      <w:r w:rsidRPr="008D5B76">
        <w:t>days.</w:t>
      </w:r>
      <w:r>
        <w:t xml:space="preserve"> </w:t>
      </w:r>
      <w:r w:rsidRPr="008D5B76">
        <w:t>This</w:t>
      </w:r>
      <w:r>
        <w:t xml:space="preserve"> </w:t>
      </w:r>
      <w:r w:rsidRPr="008D5B76">
        <w:t>reinforces</w:t>
      </w:r>
      <w:r>
        <w:t xml:space="preserve"> </w:t>
      </w:r>
      <w:r w:rsidRPr="008D5B76">
        <w:t>the</w:t>
      </w:r>
      <w:r>
        <w:t xml:space="preserve"> </w:t>
      </w:r>
      <w:r w:rsidRPr="008D5B76">
        <w:t>need</w:t>
      </w:r>
      <w:r>
        <w:t xml:space="preserve"> </w:t>
      </w:r>
      <w:r w:rsidRPr="008D5B76">
        <w:t>to</w:t>
      </w:r>
      <w:r>
        <w:t xml:space="preserve"> </w:t>
      </w:r>
      <w:r w:rsidRPr="008D5B76">
        <w:t>reduce</w:t>
      </w:r>
      <w:r>
        <w:t xml:space="preserve"> </w:t>
      </w:r>
      <w:r w:rsidRPr="008D5B76">
        <w:t>local</w:t>
      </w:r>
      <w:r>
        <w:t xml:space="preserve"> </w:t>
      </w:r>
      <w:r w:rsidRPr="008D5B76">
        <w:t>emissions</w:t>
      </w:r>
      <w:r>
        <w:t xml:space="preserve"> </w:t>
      </w:r>
      <w:r w:rsidRPr="008D5B76">
        <w:t>of</w:t>
      </w:r>
      <w:r>
        <w:t xml:space="preserve"> </w:t>
      </w:r>
      <w:r w:rsidRPr="008D5B76">
        <w:t>PM</w:t>
      </w:r>
      <w:r w:rsidRPr="008D5B76">
        <w:rPr>
          <w:vertAlign w:val="subscript"/>
        </w:rPr>
        <w:t>10</w:t>
      </w:r>
      <w:r w:rsidRPr="008D5B76">
        <w:t>.</w:t>
      </w:r>
      <w:r>
        <w:t xml:space="preserve"> </w:t>
      </w:r>
    </w:p>
    <w:p w14:paraId="1CC88010" w14:textId="77777777" w:rsidR="00B71523" w:rsidRPr="008D5B76" w:rsidRDefault="00B71523" w:rsidP="00B71523">
      <w:r w:rsidRPr="008D5B76">
        <w:t>EPA</w:t>
      </w:r>
      <w:r>
        <w:t xml:space="preserve"> </w:t>
      </w:r>
      <w:r w:rsidRPr="008D5B76">
        <w:t>provided</w:t>
      </w:r>
      <w:r>
        <w:t xml:space="preserve"> </w:t>
      </w:r>
      <w:r w:rsidRPr="008D5B76">
        <w:t>9</w:t>
      </w:r>
      <w:r>
        <w:t xml:space="preserve"> </w:t>
      </w:r>
      <w:r w:rsidRPr="008D5B76">
        <w:t>alerts</w:t>
      </w:r>
      <w:r>
        <w:t xml:space="preserve"> </w:t>
      </w:r>
      <w:r w:rsidRPr="008D5B76">
        <w:t>to</w:t>
      </w:r>
      <w:r>
        <w:t xml:space="preserve"> </w:t>
      </w:r>
      <w:r w:rsidRPr="008D5B76">
        <w:t>notify</w:t>
      </w:r>
      <w:r>
        <w:t xml:space="preserve"> </w:t>
      </w:r>
      <w:r w:rsidRPr="008D5B76">
        <w:t>local</w:t>
      </w:r>
      <w:r>
        <w:t xml:space="preserve"> </w:t>
      </w:r>
      <w:r w:rsidRPr="008D5B76">
        <w:t>industry</w:t>
      </w:r>
      <w:r>
        <w:t xml:space="preserve"> </w:t>
      </w:r>
      <w:r w:rsidRPr="008D5B76">
        <w:t>of</w:t>
      </w:r>
      <w:r>
        <w:t xml:space="preserve"> </w:t>
      </w:r>
      <w:r w:rsidRPr="008D5B76">
        <w:t>high-risk</w:t>
      </w:r>
      <w:r>
        <w:t xml:space="preserve"> </w:t>
      </w:r>
      <w:r w:rsidRPr="008D5B76">
        <w:t>dust</w:t>
      </w:r>
      <w:r>
        <w:t xml:space="preserve"> </w:t>
      </w:r>
      <w:r w:rsidRPr="008D5B76">
        <w:t>days.</w:t>
      </w:r>
    </w:p>
    <w:p w14:paraId="52E5A74D" w14:textId="77777777" w:rsidR="00B71523" w:rsidRPr="008D5B76" w:rsidRDefault="00B71523" w:rsidP="00B71523">
      <w:pPr>
        <w:pStyle w:val="Normalbeforebullets"/>
      </w:pPr>
      <w:r w:rsidRPr="008D5B76">
        <w:t>EPA</w:t>
      </w:r>
      <w:r>
        <w:t xml:space="preserve"> </w:t>
      </w:r>
      <w:r w:rsidRPr="008D5B76">
        <w:t>conducted</w:t>
      </w:r>
      <w:r>
        <w:t xml:space="preserve"> </w:t>
      </w:r>
      <w:r w:rsidRPr="008D5B76">
        <w:t>39</w:t>
      </w:r>
      <w:r>
        <w:t xml:space="preserve"> </w:t>
      </w:r>
      <w:r w:rsidRPr="008D5B76">
        <w:t>field</w:t>
      </w:r>
      <w:r>
        <w:t xml:space="preserve"> </w:t>
      </w:r>
      <w:r w:rsidRPr="008D5B76">
        <w:t>activities</w:t>
      </w:r>
      <w:r>
        <w:t xml:space="preserve"> </w:t>
      </w:r>
      <w:r w:rsidRPr="008D5B76">
        <w:t>in</w:t>
      </w:r>
      <w:r>
        <w:t xml:space="preserve"> </w:t>
      </w:r>
      <w:r w:rsidRPr="008D5B76">
        <w:t>the</w:t>
      </w:r>
      <w:r>
        <w:t xml:space="preserve"> </w:t>
      </w:r>
      <w:r w:rsidRPr="008D5B76">
        <w:t>Brooklyn</w:t>
      </w:r>
      <w:r>
        <w:t xml:space="preserve"> </w:t>
      </w:r>
      <w:r w:rsidRPr="008D5B76">
        <w:t>area</w:t>
      </w:r>
      <w:r>
        <w:t xml:space="preserve"> </w:t>
      </w:r>
      <w:r w:rsidRPr="008D5B76">
        <w:t>focused</w:t>
      </w:r>
      <w:r>
        <w:t xml:space="preserve"> </w:t>
      </w:r>
      <w:r w:rsidRPr="008D5B76">
        <w:t>on</w:t>
      </w:r>
      <w:r>
        <w:t xml:space="preserve"> </w:t>
      </w:r>
      <w:r w:rsidRPr="008D5B76">
        <w:t>dust</w:t>
      </w:r>
      <w:r>
        <w:t xml:space="preserve"> </w:t>
      </w:r>
      <w:r w:rsidRPr="008D5B76">
        <w:t>and</w:t>
      </w:r>
      <w:r>
        <w:t xml:space="preserve"> </w:t>
      </w:r>
      <w:r w:rsidRPr="008D5B76">
        <w:t>odour;</w:t>
      </w:r>
      <w:r>
        <w:t xml:space="preserve"> </w:t>
      </w:r>
      <w:r w:rsidRPr="008D5B76">
        <w:t>a</w:t>
      </w:r>
      <w:r>
        <w:t xml:space="preserve"> </w:t>
      </w:r>
      <w:r w:rsidRPr="008D5B76">
        <w:t>total</w:t>
      </w:r>
      <w:r>
        <w:t xml:space="preserve"> </w:t>
      </w:r>
      <w:r w:rsidRPr="008D5B76">
        <w:t>of</w:t>
      </w:r>
      <w:r>
        <w:t xml:space="preserve"> </w:t>
      </w:r>
      <w:r w:rsidRPr="008D5B76">
        <w:t>83</w:t>
      </w:r>
      <w:r>
        <w:t xml:space="preserve"> </w:t>
      </w:r>
      <w:r w:rsidRPr="008D5B76">
        <w:t>field</w:t>
      </w:r>
      <w:r>
        <w:t xml:space="preserve"> </w:t>
      </w:r>
      <w:r w:rsidRPr="008D5B76">
        <w:t>activities</w:t>
      </w:r>
      <w:r>
        <w:t xml:space="preserve"> </w:t>
      </w:r>
      <w:r w:rsidRPr="008D5B76">
        <w:t>were</w:t>
      </w:r>
      <w:r>
        <w:t xml:space="preserve"> </w:t>
      </w:r>
      <w:r w:rsidRPr="008D5B76">
        <w:t>conducted</w:t>
      </w:r>
      <w:r>
        <w:t xml:space="preserve"> </w:t>
      </w:r>
      <w:r w:rsidRPr="008D5B76">
        <w:t>more</w:t>
      </w:r>
      <w:r>
        <w:t xml:space="preserve"> </w:t>
      </w:r>
      <w:r w:rsidRPr="008D5B76">
        <w:t>generally.</w:t>
      </w:r>
      <w:r>
        <w:t xml:space="preserve"> </w:t>
      </w:r>
      <w:r w:rsidRPr="008D5B76">
        <w:t>These</w:t>
      </w:r>
      <w:r>
        <w:t xml:space="preserve"> </w:t>
      </w:r>
      <w:r w:rsidRPr="008D5B76">
        <w:t>field</w:t>
      </w:r>
      <w:r>
        <w:t xml:space="preserve"> </w:t>
      </w:r>
      <w:r w:rsidRPr="008D5B76">
        <w:t>activities</w:t>
      </w:r>
      <w:r>
        <w:t xml:space="preserve"> </w:t>
      </w:r>
      <w:r w:rsidRPr="008D5B76">
        <w:t>resulted</w:t>
      </w:r>
      <w:r>
        <w:t xml:space="preserve"> </w:t>
      </w:r>
      <w:r w:rsidRPr="008D5B76">
        <w:t>in</w:t>
      </w:r>
      <w:r>
        <w:t xml:space="preserve"> </w:t>
      </w:r>
      <w:r w:rsidRPr="008D5B76">
        <w:t>17</w:t>
      </w:r>
      <w:r>
        <w:t xml:space="preserve"> </w:t>
      </w:r>
      <w:r w:rsidRPr="008D5B76">
        <w:t>EPA</w:t>
      </w:r>
      <w:r>
        <w:t xml:space="preserve"> </w:t>
      </w:r>
      <w:r w:rsidRPr="008D5B76">
        <w:t>notices</w:t>
      </w:r>
      <w:r>
        <w:t xml:space="preserve"> </w:t>
      </w:r>
      <w:r w:rsidRPr="008D5B76">
        <w:t>related</w:t>
      </w:r>
      <w:r>
        <w:t xml:space="preserve"> </w:t>
      </w:r>
      <w:r w:rsidRPr="008D5B76">
        <w:t>to</w:t>
      </w:r>
      <w:r>
        <w:t xml:space="preserve"> </w:t>
      </w:r>
      <w:r w:rsidRPr="008D5B76">
        <w:t>air</w:t>
      </w:r>
      <w:r>
        <w:t xml:space="preserve"> </w:t>
      </w:r>
      <w:r w:rsidRPr="008D5B76">
        <w:t>quality</w:t>
      </w:r>
      <w:r>
        <w:t xml:space="preserve"> </w:t>
      </w:r>
      <w:r w:rsidRPr="008D5B76">
        <w:t>and</w:t>
      </w:r>
      <w:r>
        <w:t xml:space="preserve"> </w:t>
      </w:r>
      <w:r w:rsidRPr="008D5B76">
        <w:t>36</w:t>
      </w:r>
      <w:r>
        <w:t xml:space="preserve"> </w:t>
      </w:r>
      <w:r w:rsidRPr="008D5B76">
        <w:t>across</w:t>
      </w:r>
      <w:r>
        <w:t xml:space="preserve"> </w:t>
      </w:r>
      <w:r w:rsidRPr="008D5B76">
        <w:t>all</w:t>
      </w:r>
      <w:r>
        <w:t xml:space="preserve"> </w:t>
      </w:r>
      <w:r w:rsidRPr="008D5B76">
        <w:t>issues.</w:t>
      </w:r>
      <w:r>
        <w:t xml:space="preserve"> </w:t>
      </w:r>
      <w:r w:rsidRPr="008D5B76">
        <w:t>Where</w:t>
      </w:r>
      <w:r>
        <w:t xml:space="preserve"> </w:t>
      </w:r>
      <w:r w:rsidRPr="008D5B76">
        <w:t>EPA</w:t>
      </w:r>
      <w:r>
        <w:t xml:space="preserve"> </w:t>
      </w:r>
      <w:r w:rsidRPr="008D5B76">
        <w:t>officers</w:t>
      </w:r>
      <w:r>
        <w:t xml:space="preserve"> </w:t>
      </w:r>
      <w:r w:rsidRPr="008D5B76">
        <w:t>determined</w:t>
      </w:r>
      <w:r>
        <w:t xml:space="preserve"> </w:t>
      </w:r>
      <w:r w:rsidRPr="008D5B76">
        <w:t>non-compliance,</w:t>
      </w:r>
      <w:r>
        <w:t xml:space="preserve"> </w:t>
      </w:r>
      <w:r w:rsidRPr="008D5B76">
        <w:t>remedial</w:t>
      </w:r>
      <w:r>
        <w:t xml:space="preserve"> </w:t>
      </w:r>
      <w:r w:rsidRPr="008D5B76">
        <w:t>notices</w:t>
      </w:r>
      <w:r>
        <w:t xml:space="preserve"> </w:t>
      </w:r>
      <w:r w:rsidRPr="008D5B76">
        <w:t>focused</w:t>
      </w:r>
      <w:r>
        <w:t xml:space="preserve"> </w:t>
      </w:r>
      <w:r w:rsidRPr="008D5B76">
        <w:t>on:</w:t>
      </w:r>
    </w:p>
    <w:p w14:paraId="4F50055F" w14:textId="77777777" w:rsidR="00B71523" w:rsidRPr="008D5B76" w:rsidRDefault="00B71523" w:rsidP="00942CC5">
      <w:pPr>
        <w:pStyle w:val="Bullet"/>
        <w:numPr>
          <w:ilvl w:val="0"/>
          <w:numId w:val="3"/>
        </w:numPr>
      </w:pPr>
      <w:r w:rsidRPr="423A2B9D">
        <w:t>preventing</w:t>
      </w:r>
      <w:r>
        <w:t xml:space="preserve"> </w:t>
      </w:r>
      <w:r w:rsidRPr="423A2B9D">
        <w:t>dust</w:t>
      </w:r>
      <w:r>
        <w:t xml:space="preserve"> </w:t>
      </w:r>
      <w:r w:rsidRPr="423A2B9D">
        <w:t>by</w:t>
      </w:r>
      <w:r>
        <w:t xml:space="preserve"> </w:t>
      </w:r>
      <w:r w:rsidRPr="423A2B9D">
        <w:t>sealing</w:t>
      </w:r>
      <w:r>
        <w:t xml:space="preserve"> </w:t>
      </w:r>
      <w:r w:rsidRPr="423A2B9D">
        <w:t>unsealed</w:t>
      </w:r>
      <w:r>
        <w:t xml:space="preserve"> </w:t>
      </w:r>
      <w:r w:rsidRPr="423A2B9D">
        <w:t>traffic</w:t>
      </w:r>
      <w:r>
        <w:t xml:space="preserve"> </w:t>
      </w:r>
      <w:r w:rsidRPr="423A2B9D">
        <w:t>surfaces</w:t>
      </w:r>
    </w:p>
    <w:p w14:paraId="4BEAE387" w14:textId="77777777" w:rsidR="00B71523" w:rsidRPr="008D5B76" w:rsidRDefault="00B71523" w:rsidP="00942CC5">
      <w:pPr>
        <w:pStyle w:val="Bullet"/>
        <w:numPr>
          <w:ilvl w:val="0"/>
          <w:numId w:val="3"/>
        </w:numPr>
      </w:pPr>
      <w:r w:rsidRPr="008D5B76">
        <w:lastRenderedPageBreak/>
        <w:t>preventing</w:t>
      </w:r>
      <w:r>
        <w:t xml:space="preserve"> </w:t>
      </w:r>
      <w:r w:rsidRPr="008D5B76">
        <w:t>dust</w:t>
      </w:r>
      <w:r>
        <w:t xml:space="preserve"> </w:t>
      </w:r>
      <w:r w:rsidRPr="008D5B76">
        <w:t>from</w:t>
      </w:r>
      <w:r>
        <w:t xml:space="preserve"> </w:t>
      </w:r>
      <w:r w:rsidRPr="008D5B76">
        <w:t>materials</w:t>
      </w:r>
      <w:r>
        <w:t xml:space="preserve"> </w:t>
      </w:r>
      <w:r w:rsidRPr="008D5B76">
        <w:t>handling</w:t>
      </w:r>
      <w:r>
        <w:t xml:space="preserve"> </w:t>
      </w:r>
      <w:r w:rsidRPr="008D5B76">
        <w:t>activities</w:t>
      </w:r>
    </w:p>
    <w:p w14:paraId="0D279FF7" w14:textId="77777777" w:rsidR="00B71523" w:rsidRPr="008D5B76" w:rsidRDefault="00B71523" w:rsidP="00942CC5">
      <w:pPr>
        <w:pStyle w:val="Bulletlast"/>
        <w:numPr>
          <w:ilvl w:val="0"/>
          <w:numId w:val="3"/>
        </w:numPr>
      </w:pPr>
      <w:r w:rsidRPr="008D5B76">
        <w:t>preventing</w:t>
      </w:r>
      <w:r>
        <w:t xml:space="preserve"> </w:t>
      </w:r>
      <w:r w:rsidRPr="008D5B76">
        <w:t>mud</w:t>
      </w:r>
      <w:r>
        <w:t xml:space="preserve"> </w:t>
      </w:r>
      <w:r w:rsidRPr="008D5B76">
        <w:t>being</w:t>
      </w:r>
      <w:r>
        <w:t xml:space="preserve"> </w:t>
      </w:r>
      <w:r w:rsidRPr="008D5B76">
        <w:t>driven</w:t>
      </w:r>
      <w:r>
        <w:t xml:space="preserve"> </w:t>
      </w:r>
      <w:r w:rsidRPr="008D5B76">
        <w:t>onto</w:t>
      </w:r>
      <w:r>
        <w:t xml:space="preserve"> </w:t>
      </w:r>
      <w:r w:rsidRPr="008D5B76">
        <w:t>public</w:t>
      </w:r>
      <w:r>
        <w:t xml:space="preserve"> </w:t>
      </w:r>
      <w:r w:rsidRPr="008D5B76">
        <w:t>roads.</w:t>
      </w:r>
    </w:p>
    <w:p w14:paraId="44308C1D" w14:textId="77777777" w:rsidR="00B71523" w:rsidRPr="008D5B76" w:rsidRDefault="00B71523" w:rsidP="00F00269">
      <w:pPr>
        <w:pStyle w:val="Tableandgraphtitle"/>
      </w:pPr>
      <w:r w:rsidRPr="008D5B76">
        <w:t>Indicator:</w:t>
      </w:r>
      <w:r>
        <w:t xml:space="preserve"> </w:t>
      </w:r>
      <w:r w:rsidRPr="008D5B76">
        <w:t>Environment</w:t>
      </w:r>
      <w:r>
        <w:t xml:space="preserve"> </w:t>
      </w:r>
      <w:r w:rsidRPr="008D5B76">
        <w:t>Protection</w:t>
      </w:r>
      <w:r>
        <w:t xml:space="preserve"> </w:t>
      </w:r>
      <w:r w:rsidRPr="008D5B76">
        <w:t>Authority</w:t>
      </w:r>
      <w:r>
        <w:t xml:space="preserve"> </w:t>
      </w:r>
      <w:r w:rsidRPr="008D5B76">
        <w:t>prosecutions</w:t>
      </w:r>
      <w:r>
        <w:t xml:space="preserve"> </w:t>
      </w:r>
      <w:r w:rsidRPr="009001FC">
        <w:t>result</w:t>
      </w:r>
      <w:r>
        <w:t xml:space="preserve"> </w:t>
      </w:r>
      <w:r w:rsidRPr="008D5B76">
        <w:t>in</w:t>
      </w:r>
      <w:r>
        <w:t xml:space="preserve"> </w:t>
      </w:r>
      <w:r w:rsidRPr="008D5B76">
        <w:t>a</w:t>
      </w:r>
      <w:r>
        <w:t xml:space="preserve"> </w:t>
      </w:r>
      <w:r w:rsidRPr="008D5B76">
        <w:t>finding</w:t>
      </w:r>
      <w:r>
        <w:t xml:space="preserve"> </w:t>
      </w:r>
      <w:r w:rsidRPr="008D5B76">
        <w:t>of</w:t>
      </w:r>
      <w:r>
        <w:t xml:space="preserve"> </w:t>
      </w:r>
      <w:r w:rsidRPr="008D5B76">
        <w:t>guilt</w:t>
      </w:r>
      <w:r>
        <w:t xml:space="preserve"> </w:t>
      </w:r>
      <w:r w:rsidRPr="008D5B76">
        <w:t>or</w:t>
      </w:r>
      <w:r>
        <w:t xml:space="preserve"> </w:t>
      </w:r>
      <w:r w:rsidRPr="008D5B76">
        <w:t>a</w:t>
      </w:r>
      <w:r>
        <w:t xml:space="preserve"> </w:t>
      </w:r>
      <w:r w:rsidRPr="008D5B76">
        <w:t>clarification</w:t>
      </w:r>
      <w:r>
        <w:t xml:space="preserve"> </w:t>
      </w:r>
      <w:r w:rsidRPr="008D5B76">
        <w:t>of</w:t>
      </w:r>
      <w:r>
        <w:t xml:space="preserve"> </w:t>
      </w:r>
      <w:r w:rsidRPr="008D5B76">
        <w:t>the</w:t>
      </w:r>
      <w:r>
        <w:t xml:space="preserve"> </w:t>
      </w:r>
      <w:r w:rsidRPr="008D5B76">
        <w:t>law</w:t>
      </w:r>
    </w:p>
    <w:p w14:paraId="157C1605" w14:textId="77777777" w:rsidR="00B71523" w:rsidRDefault="00B71523" w:rsidP="00B71523">
      <w:pPr>
        <w:rPr>
          <w:rFonts w:ascii="Arial" w:hAnsi="Arial" w:cs="Arial"/>
        </w:rPr>
      </w:pPr>
      <w:r w:rsidRPr="00713517">
        <w:rPr>
          <w:rFonts w:cs="Arial"/>
          <w:noProof/>
        </w:rPr>
        <w:drawing>
          <wp:inline distT="0" distB="0" distL="0" distR="0" wp14:anchorId="6376604D" wp14:editId="4F5955F2">
            <wp:extent cx="4008626" cy="2675255"/>
            <wp:effectExtent l="0" t="0" r="0" b="0"/>
            <wp:docPr id="1728631848" name="Chart 1" descr="Column graph showing Indicator: Environment Protection Authority prosecutions result in a finding of guilt or a clarification of the law (Success rate of EPA summary and indictable prosecutions). Data in table below.">
              <a:extLst xmlns:a="http://schemas.openxmlformats.org/drawingml/2006/main">
                <a:ext uri="{FF2B5EF4-FFF2-40B4-BE49-F238E27FC236}">
                  <a16:creationId xmlns:a16="http://schemas.microsoft.com/office/drawing/2014/main" id="{60BCB55A-08AC-4984-916D-E0A1DBB80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6229" w:type="dxa"/>
        <w:tblLayout w:type="fixed"/>
        <w:tblLook w:val="04A0" w:firstRow="1" w:lastRow="0" w:firstColumn="1" w:lastColumn="0" w:noHBand="0" w:noVBand="1"/>
      </w:tblPr>
      <w:tblGrid>
        <w:gridCol w:w="1245"/>
        <w:gridCol w:w="1246"/>
        <w:gridCol w:w="1246"/>
        <w:gridCol w:w="1246"/>
        <w:gridCol w:w="1246"/>
      </w:tblGrid>
      <w:tr w:rsidR="00B71523" w:rsidRPr="004651A9" w14:paraId="12C2FF61" w14:textId="77777777" w:rsidTr="003825DB">
        <w:trPr>
          <w:trHeight w:val="285"/>
        </w:trPr>
        <w:tc>
          <w:tcPr>
            <w:tcW w:w="1245" w:type="dxa"/>
            <w:noWrap/>
            <w:hideMark/>
          </w:tcPr>
          <w:p w14:paraId="54657D5B" w14:textId="77777777" w:rsidR="00B71523" w:rsidRPr="004651A9" w:rsidRDefault="00B71523" w:rsidP="003825DB">
            <w:pPr>
              <w:pStyle w:val="TableColumnHeading"/>
              <w:jc w:val="right"/>
            </w:pPr>
            <w:bookmarkStart w:id="42" w:name="TableColumnHeadings_14"/>
            <w:bookmarkEnd w:id="42"/>
            <w:r w:rsidRPr="004651A9">
              <w:t>2020-21</w:t>
            </w:r>
          </w:p>
        </w:tc>
        <w:tc>
          <w:tcPr>
            <w:tcW w:w="1246" w:type="dxa"/>
            <w:noWrap/>
            <w:hideMark/>
          </w:tcPr>
          <w:p w14:paraId="5486E718" w14:textId="77777777" w:rsidR="00B71523" w:rsidRPr="004651A9" w:rsidRDefault="00B71523" w:rsidP="003825DB">
            <w:pPr>
              <w:pStyle w:val="TableColumnHeading"/>
              <w:jc w:val="right"/>
            </w:pPr>
            <w:r w:rsidRPr="004651A9">
              <w:t>2021-22</w:t>
            </w:r>
          </w:p>
        </w:tc>
        <w:tc>
          <w:tcPr>
            <w:tcW w:w="1246" w:type="dxa"/>
            <w:noWrap/>
            <w:hideMark/>
          </w:tcPr>
          <w:p w14:paraId="565C7828" w14:textId="77777777" w:rsidR="00B71523" w:rsidRPr="004651A9" w:rsidRDefault="00B71523" w:rsidP="003825DB">
            <w:pPr>
              <w:pStyle w:val="TableColumnHeading"/>
              <w:jc w:val="right"/>
            </w:pPr>
            <w:r w:rsidRPr="004651A9">
              <w:t>2022-23</w:t>
            </w:r>
          </w:p>
        </w:tc>
        <w:tc>
          <w:tcPr>
            <w:tcW w:w="1246" w:type="dxa"/>
            <w:noWrap/>
            <w:hideMark/>
          </w:tcPr>
          <w:p w14:paraId="347A7AB6" w14:textId="77777777" w:rsidR="00B71523" w:rsidRPr="004651A9" w:rsidRDefault="00B71523" w:rsidP="003825DB">
            <w:pPr>
              <w:pStyle w:val="TableColumnHeading"/>
              <w:jc w:val="right"/>
            </w:pPr>
            <w:r w:rsidRPr="004651A9">
              <w:t>2023-24</w:t>
            </w:r>
          </w:p>
        </w:tc>
        <w:tc>
          <w:tcPr>
            <w:tcW w:w="1246" w:type="dxa"/>
            <w:noWrap/>
            <w:hideMark/>
          </w:tcPr>
          <w:p w14:paraId="59C26C56" w14:textId="77777777" w:rsidR="00B71523" w:rsidRPr="004651A9" w:rsidRDefault="00B71523" w:rsidP="003825DB">
            <w:pPr>
              <w:pStyle w:val="TableColumnHeading"/>
              <w:jc w:val="right"/>
            </w:pPr>
            <w:r w:rsidRPr="004651A9">
              <w:t>2024-25</w:t>
            </w:r>
          </w:p>
        </w:tc>
      </w:tr>
      <w:tr w:rsidR="00B71523" w:rsidRPr="004651A9" w14:paraId="71F67845" w14:textId="77777777" w:rsidTr="003825DB">
        <w:trPr>
          <w:trHeight w:val="285"/>
        </w:trPr>
        <w:tc>
          <w:tcPr>
            <w:tcW w:w="1245" w:type="dxa"/>
            <w:noWrap/>
            <w:hideMark/>
          </w:tcPr>
          <w:p w14:paraId="5DCBE170" w14:textId="77777777" w:rsidR="00B71523" w:rsidRPr="004651A9" w:rsidRDefault="00B71523" w:rsidP="003825DB">
            <w:pPr>
              <w:pStyle w:val="Tablebodytext"/>
              <w:jc w:val="right"/>
            </w:pPr>
            <w:r w:rsidRPr="004651A9">
              <w:t>86%</w:t>
            </w:r>
          </w:p>
        </w:tc>
        <w:tc>
          <w:tcPr>
            <w:tcW w:w="1246" w:type="dxa"/>
            <w:noWrap/>
            <w:hideMark/>
          </w:tcPr>
          <w:p w14:paraId="71945E2D" w14:textId="77777777" w:rsidR="00B71523" w:rsidRPr="004651A9" w:rsidRDefault="00B71523" w:rsidP="003825DB">
            <w:pPr>
              <w:pStyle w:val="Tablebodytext"/>
              <w:jc w:val="right"/>
            </w:pPr>
            <w:r w:rsidRPr="004651A9">
              <w:t>69%</w:t>
            </w:r>
          </w:p>
        </w:tc>
        <w:tc>
          <w:tcPr>
            <w:tcW w:w="1246" w:type="dxa"/>
            <w:noWrap/>
            <w:hideMark/>
          </w:tcPr>
          <w:p w14:paraId="63EDD20A" w14:textId="77777777" w:rsidR="00B71523" w:rsidRPr="004651A9" w:rsidRDefault="00B71523" w:rsidP="003825DB">
            <w:pPr>
              <w:pStyle w:val="Tablebodytext"/>
              <w:jc w:val="right"/>
            </w:pPr>
            <w:r w:rsidRPr="004651A9">
              <w:t>97%</w:t>
            </w:r>
          </w:p>
        </w:tc>
        <w:tc>
          <w:tcPr>
            <w:tcW w:w="1246" w:type="dxa"/>
            <w:noWrap/>
            <w:hideMark/>
          </w:tcPr>
          <w:p w14:paraId="359FC6D7" w14:textId="77777777" w:rsidR="00B71523" w:rsidRPr="004651A9" w:rsidRDefault="00B71523" w:rsidP="003825DB">
            <w:pPr>
              <w:pStyle w:val="Tablebodytext"/>
              <w:jc w:val="right"/>
            </w:pPr>
            <w:r w:rsidRPr="004651A9">
              <w:t>90%</w:t>
            </w:r>
          </w:p>
        </w:tc>
        <w:tc>
          <w:tcPr>
            <w:tcW w:w="1246" w:type="dxa"/>
            <w:noWrap/>
            <w:hideMark/>
          </w:tcPr>
          <w:p w14:paraId="4D9BED96" w14:textId="77777777" w:rsidR="00B71523" w:rsidRPr="004651A9" w:rsidRDefault="00B71523" w:rsidP="003825DB">
            <w:pPr>
              <w:pStyle w:val="Tablebodytext"/>
              <w:jc w:val="right"/>
            </w:pPr>
            <w:r w:rsidRPr="004651A9">
              <w:t>88%</w:t>
            </w:r>
          </w:p>
        </w:tc>
      </w:tr>
    </w:tbl>
    <w:p w14:paraId="1770D4AC" w14:textId="77777777" w:rsidR="00B71523" w:rsidRDefault="00B71523" w:rsidP="00B71523">
      <w:pPr>
        <w:rPr>
          <w:rFonts w:ascii="Arial" w:hAnsi="Arial" w:cs="Arial"/>
        </w:rPr>
      </w:pPr>
    </w:p>
    <w:p w14:paraId="5E9B89A6" w14:textId="77777777" w:rsidR="00B71523" w:rsidRPr="000B0E19" w:rsidRDefault="00B71523" w:rsidP="00B71523">
      <w:pPr>
        <w:pStyle w:val="Normalbeforebullets"/>
      </w:pPr>
      <w:r w:rsidRPr="000B0E19">
        <w:t xml:space="preserve">Notes on the data: </w:t>
      </w:r>
    </w:p>
    <w:p w14:paraId="0FFC83DE" w14:textId="77777777" w:rsidR="00B71523" w:rsidRPr="008D5B76" w:rsidRDefault="00B71523" w:rsidP="00942CC5">
      <w:pPr>
        <w:pStyle w:val="Bulletlast"/>
        <w:numPr>
          <w:ilvl w:val="0"/>
          <w:numId w:val="3"/>
        </w:numPr>
      </w:pPr>
      <w:r w:rsidRPr="008D5B76">
        <w:t>Data</w:t>
      </w:r>
      <w:r>
        <w:t xml:space="preserve"> </w:t>
      </w:r>
      <w:r w:rsidRPr="008D5B76">
        <w:t>since</w:t>
      </w:r>
      <w:r>
        <w:t xml:space="preserve"> </w:t>
      </w:r>
      <w:r w:rsidRPr="008D5B76">
        <w:t>2022-23</w:t>
      </w:r>
      <w:r>
        <w:t xml:space="preserve"> </w:t>
      </w:r>
      <w:r w:rsidRPr="008D5B76">
        <w:t>includes</w:t>
      </w:r>
      <w:r>
        <w:t xml:space="preserve"> </w:t>
      </w:r>
      <w:r w:rsidRPr="008D5B76">
        <w:t>summary</w:t>
      </w:r>
      <w:r>
        <w:t xml:space="preserve"> </w:t>
      </w:r>
      <w:r w:rsidRPr="008D5B76">
        <w:t>and</w:t>
      </w:r>
      <w:r>
        <w:t xml:space="preserve"> </w:t>
      </w:r>
      <w:r w:rsidRPr="008D5B76">
        <w:t>indictable</w:t>
      </w:r>
      <w:r>
        <w:t xml:space="preserve"> </w:t>
      </w:r>
      <w:r w:rsidRPr="008D5B76">
        <w:t>prosecutions.</w:t>
      </w:r>
      <w:r>
        <w:t xml:space="preserve"> </w:t>
      </w:r>
      <w:r w:rsidRPr="008D5B76">
        <w:t>Data</w:t>
      </w:r>
      <w:r>
        <w:t xml:space="preserve"> </w:t>
      </w:r>
      <w:r w:rsidRPr="008D5B76">
        <w:t>prior</w:t>
      </w:r>
      <w:r>
        <w:t xml:space="preserve"> </w:t>
      </w:r>
      <w:r w:rsidRPr="008D5B76">
        <w:t>to</w:t>
      </w:r>
      <w:r>
        <w:t xml:space="preserve"> </w:t>
      </w:r>
      <w:r w:rsidRPr="008D5B76">
        <w:t>2022–23</w:t>
      </w:r>
      <w:r>
        <w:t xml:space="preserve"> </w:t>
      </w:r>
      <w:r w:rsidRPr="008D5B76">
        <w:t>relates</w:t>
      </w:r>
      <w:r>
        <w:t xml:space="preserve"> </w:t>
      </w:r>
      <w:r w:rsidRPr="008D5B76">
        <w:t>to</w:t>
      </w:r>
      <w:r>
        <w:t xml:space="preserve"> </w:t>
      </w:r>
      <w:r w:rsidRPr="008D5B76">
        <w:t>indictable</w:t>
      </w:r>
      <w:r>
        <w:t xml:space="preserve"> </w:t>
      </w:r>
      <w:r w:rsidRPr="008D5B76">
        <w:t>prosecutions</w:t>
      </w:r>
      <w:r>
        <w:t xml:space="preserve"> </w:t>
      </w:r>
      <w:r w:rsidRPr="008D5B76">
        <w:t>only.</w:t>
      </w:r>
    </w:p>
    <w:p w14:paraId="655B97F7" w14:textId="77777777" w:rsidR="00B71523" w:rsidRPr="008D5B76" w:rsidRDefault="00B71523" w:rsidP="00B71523">
      <w:pPr>
        <w:spacing w:before="240"/>
      </w:pPr>
      <w:r w:rsidRPr="008D5B76">
        <w:t>This</w:t>
      </w:r>
      <w:r>
        <w:t xml:space="preserve"> </w:t>
      </w:r>
      <w:r w:rsidRPr="008D5B76">
        <w:t>departmental</w:t>
      </w:r>
      <w:r>
        <w:t xml:space="preserve"> </w:t>
      </w:r>
      <w:r w:rsidRPr="008D5B76">
        <w:t>objective</w:t>
      </w:r>
      <w:r>
        <w:t xml:space="preserve"> </w:t>
      </w:r>
      <w:r w:rsidRPr="008D5B76">
        <w:t>indicator</w:t>
      </w:r>
      <w:r>
        <w:t xml:space="preserve"> </w:t>
      </w:r>
      <w:r w:rsidRPr="008D5B76">
        <w:t>reflects</w:t>
      </w:r>
      <w:r>
        <w:t xml:space="preserve"> </w:t>
      </w:r>
      <w:r w:rsidRPr="008D5B76">
        <w:t>that</w:t>
      </w:r>
      <w:r>
        <w:t xml:space="preserve"> </w:t>
      </w:r>
      <w:r w:rsidRPr="008D5B76">
        <w:t>matters</w:t>
      </w:r>
      <w:r>
        <w:t xml:space="preserve"> </w:t>
      </w:r>
      <w:r w:rsidRPr="008D5B76">
        <w:t>commenced</w:t>
      </w:r>
      <w:r>
        <w:t xml:space="preserve"> </w:t>
      </w:r>
      <w:r w:rsidRPr="008D5B76">
        <w:t>by</w:t>
      </w:r>
      <w:r>
        <w:t xml:space="preserve"> </w:t>
      </w:r>
      <w:r w:rsidRPr="008D5B76">
        <w:t>EPA</w:t>
      </w:r>
      <w:r>
        <w:t xml:space="preserve"> </w:t>
      </w:r>
      <w:r w:rsidRPr="008D5B76">
        <w:t>have</w:t>
      </w:r>
      <w:r>
        <w:t xml:space="preserve"> </w:t>
      </w:r>
      <w:r w:rsidRPr="008D5B76">
        <w:t>a</w:t>
      </w:r>
      <w:r>
        <w:t xml:space="preserve"> </w:t>
      </w:r>
      <w:r w:rsidRPr="008D5B76">
        <w:t>sound</w:t>
      </w:r>
      <w:r>
        <w:t xml:space="preserve"> </w:t>
      </w:r>
      <w:r w:rsidRPr="008D5B76">
        <w:t>legal</w:t>
      </w:r>
      <w:r>
        <w:t xml:space="preserve"> </w:t>
      </w:r>
      <w:r w:rsidRPr="008D5B76">
        <w:t>basis</w:t>
      </w:r>
      <w:r>
        <w:t xml:space="preserve"> </w:t>
      </w:r>
      <w:r w:rsidRPr="008D5B76">
        <w:t>and</w:t>
      </w:r>
      <w:r>
        <w:t xml:space="preserve"> </w:t>
      </w:r>
      <w:r w:rsidRPr="008D5B76">
        <w:t>are</w:t>
      </w:r>
      <w:r>
        <w:t xml:space="preserve"> </w:t>
      </w:r>
      <w:r w:rsidRPr="008D5B76">
        <w:t>in</w:t>
      </w:r>
      <w:r>
        <w:t xml:space="preserve"> </w:t>
      </w:r>
      <w:r w:rsidRPr="008D5B76">
        <w:t>the</w:t>
      </w:r>
      <w:r>
        <w:t xml:space="preserve"> </w:t>
      </w:r>
      <w:r w:rsidRPr="008D5B76">
        <w:t>public</w:t>
      </w:r>
      <w:r>
        <w:t xml:space="preserve"> </w:t>
      </w:r>
      <w:r w:rsidRPr="008D5B76">
        <w:t>interest.</w:t>
      </w:r>
    </w:p>
    <w:p w14:paraId="05E1C10A" w14:textId="77777777" w:rsidR="00B71523" w:rsidRPr="008D5B76" w:rsidRDefault="00B71523" w:rsidP="00B71523">
      <w:r w:rsidRPr="008D5B76">
        <w:t>In</w:t>
      </w:r>
      <w:r>
        <w:t xml:space="preserve"> </w:t>
      </w:r>
      <w:r w:rsidRPr="008D5B76">
        <w:t>2024-25,</w:t>
      </w:r>
      <w:r>
        <w:t xml:space="preserve"> </w:t>
      </w:r>
      <w:r w:rsidRPr="008D5B76">
        <w:t>EPA</w:t>
      </w:r>
      <w:r>
        <w:t xml:space="preserve"> </w:t>
      </w:r>
      <w:r w:rsidRPr="008D5B76">
        <w:t>finalised</w:t>
      </w:r>
      <w:r>
        <w:t xml:space="preserve"> </w:t>
      </w:r>
      <w:r w:rsidRPr="008D5B76">
        <w:t>96</w:t>
      </w:r>
      <w:r>
        <w:t xml:space="preserve"> </w:t>
      </w:r>
      <w:r w:rsidRPr="008D5B76">
        <w:t>summary</w:t>
      </w:r>
      <w:r>
        <w:t xml:space="preserve"> </w:t>
      </w:r>
      <w:r w:rsidRPr="008D5B76">
        <w:t>and</w:t>
      </w:r>
      <w:r>
        <w:t xml:space="preserve"> </w:t>
      </w:r>
      <w:r w:rsidRPr="008D5B76">
        <w:t>indictable</w:t>
      </w:r>
      <w:r>
        <w:t xml:space="preserve"> </w:t>
      </w:r>
      <w:r w:rsidRPr="008D5B76">
        <w:t>prosecutions,</w:t>
      </w:r>
      <w:r>
        <w:t xml:space="preserve"> </w:t>
      </w:r>
      <w:r w:rsidRPr="008D5B76">
        <w:t>of</w:t>
      </w:r>
      <w:r>
        <w:t xml:space="preserve"> </w:t>
      </w:r>
      <w:r w:rsidRPr="008D5B76">
        <w:t>which</w:t>
      </w:r>
      <w:r>
        <w:t xml:space="preserve"> </w:t>
      </w:r>
      <w:r w:rsidRPr="008D5B76">
        <w:t>84</w:t>
      </w:r>
      <w:r>
        <w:t xml:space="preserve"> </w:t>
      </w:r>
      <w:r w:rsidRPr="008D5B76">
        <w:t>were</w:t>
      </w:r>
      <w:r>
        <w:t xml:space="preserve"> </w:t>
      </w:r>
      <w:r w:rsidRPr="008D5B76">
        <w:t>successful,</w:t>
      </w:r>
      <w:r>
        <w:t xml:space="preserve"> </w:t>
      </w:r>
      <w:r w:rsidRPr="008D5B76">
        <w:t>resulting</w:t>
      </w:r>
      <w:r>
        <w:t xml:space="preserve"> </w:t>
      </w:r>
      <w:r w:rsidRPr="008D5B76">
        <w:t>in</w:t>
      </w:r>
      <w:r>
        <w:t xml:space="preserve"> </w:t>
      </w:r>
      <w:r w:rsidRPr="008D5B76">
        <w:t>a</w:t>
      </w:r>
      <w:r>
        <w:t xml:space="preserve"> </w:t>
      </w:r>
      <w:r w:rsidRPr="008D5B76">
        <w:t>success</w:t>
      </w:r>
      <w:r>
        <w:t xml:space="preserve"> </w:t>
      </w:r>
      <w:r w:rsidRPr="008D5B76">
        <w:t>rate</w:t>
      </w:r>
      <w:r>
        <w:t xml:space="preserve"> </w:t>
      </w:r>
      <w:r w:rsidRPr="008D5B76">
        <w:t>of</w:t>
      </w:r>
      <w:r>
        <w:t xml:space="preserve"> </w:t>
      </w:r>
      <w:r w:rsidRPr="008D5B76">
        <w:t>88%</w:t>
      </w:r>
      <w:r>
        <w:t xml:space="preserve">. </w:t>
      </w:r>
      <w:r w:rsidRPr="008D5B76">
        <w:t>The</w:t>
      </w:r>
      <w:r>
        <w:t xml:space="preserve"> </w:t>
      </w:r>
      <w:r w:rsidRPr="008D5B76">
        <w:t>number</w:t>
      </w:r>
      <w:r>
        <w:t xml:space="preserve"> </w:t>
      </w:r>
      <w:r w:rsidRPr="008D5B76">
        <w:t>of</w:t>
      </w:r>
      <w:r>
        <w:t xml:space="preserve"> </w:t>
      </w:r>
      <w:r w:rsidRPr="008D5B76">
        <w:t>prosecutions</w:t>
      </w:r>
      <w:r>
        <w:t xml:space="preserve"> </w:t>
      </w:r>
      <w:r w:rsidRPr="008D5B76">
        <w:t>completed</w:t>
      </w:r>
      <w:r>
        <w:t xml:space="preserve"> </w:t>
      </w:r>
      <w:r w:rsidRPr="008D5B76">
        <w:t>remains</w:t>
      </w:r>
      <w:r>
        <w:t xml:space="preserve"> </w:t>
      </w:r>
      <w:r w:rsidRPr="008D5B76">
        <w:t>steady</w:t>
      </w:r>
      <w:r>
        <w:t xml:space="preserve"> </w:t>
      </w:r>
      <w:r w:rsidRPr="008D5B76">
        <w:t>from</w:t>
      </w:r>
      <w:r>
        <w:t xml:space="preserve"> </w:t>
      </w:r>
      <w:r w:rsidRPr="008D5B76">
        <w:t>2023-24</w:t>
      </w:r>
      <w:r>
        <w:t xml:space="preserve"> </w:t>
      </w:r>
      <w:r w:rsidRPr="008D5B76">
        <w:t>(98</w:t>
      </w:r>
      <w:r>
        <w:t xml:space="preserve"> </w:t>
      </w:r>
      <w:r w:rsidRPr="008D5B76">
        <w:t>prosecutions</w:t>
      </w:r>
      <w:r>
        <w:t xml:space="preserve"> </w:t>
      </w:r>
      <w:r w:rsidRPr="008D5B76">
        <w:t>finalised)</w:t>
      </w:r>
      <w:r>
        <w:t xml:space="preserve"> </w:t>
      </w:r>
      <w:r w:rsidRPr="008D5B76">
        <w:t>and</w:t>
      </w:r>
      <w:r>
        <w:t xml:space="preserve"> </w:t>
      </w:r>
      <w:r w:rsidRPr="008D5B76">
        <w:t>has</w:t>
      </w:r>
      <w:r>
        <w:t xml:space="preserve"> </w:t>
      </w:r>
      <w:r w:rsidRPr="008D5B76">
        <w:t>significantly</w:t>
      </w:r>
      <w:r>
        <w:t xml:space="preserve"> </w:t>
      </w:r>
      <w:r w:rsidRPr="008D5B76">
        <w:t>increased</w:t>
      </w:r>
      <w:r>
        <w:t xml:space="preserve"> </w:t>
      </w:r>
      <w:r w:rsidRPr="008D5B76">
        <w:t>from</w:t>
      </w:r>
      <w:r>
        <w:t xml:space="preserve"> </w:t>
      </w:r>
      <w:r w:rsidRPr="008D5B76">
        <w:t>2022–23</w:t>
      </w:r>
      <w:r>
        <w:t xml:space="preserve"> </w:t>
      </w:r>
      <w:r w:rsidRPr="008D5B76">
        <w:t>(63</w:t>
      </w:r>
      <w:r>
        <w:t xml:space="preserve"> </w:t>
      </w:r>
      <w:r w:rsidRPr="008D5B76">
        <w:t>prosecutions</w:t>
      </w:r>
      <w:r>
        <w:t xml:space="preserve"> </w:t>
      </w:r>
      <w:r w:rsidRPr="008D5B76">
        <w:t>completed).</w:t>
      </w:r>
      <w:r>
        <w:t xml:space="preserve"> </w:t>
      </w:r>
      <w:r w:rsidRPr="008D5B76">
        <w:t>The</w:t>
      </w:r>
      <w:r>
        <w:t xml:space="preserve"> </w:t>
      </w:r>
      <w:r w:rsidRPr="008D5B76">
        <w:t>reduction</w:t>
      </w:r>
      <w:r>
        <w:t xml:space="preserve"> </w:t>
      </w:r>
      <w:r w:rsidRPr="008D5B76">
        <w:t>in</w:t>
      </w:r>
      <w:r>
        <w:t xml:space="preserve"> </w:t>
      </w:r>
      <w:r w:rsidRPr="008D5B76">
        <w:t>the</w:t>
      </w:r>
      <w:r>
        <w:t xml:space="preserve"> </w:t>
      </w:r>
      <w:r w:rsidRPr="008D5B76">
        <w:t>percentage</w:t>
      </w:r>
      <w:r>
        <w:t xml:space="preserve"> </w:t>
      </w:r>
      <w:r w:rsidRPr="008D5B76">
        <w:t>of</w:t>
      </w:r>
      <w:r>
        <w:t xml:space="preserve"> </w:t>
      </w:r>
      <w:r w:rsidRPr="008D5B76">
        <w:t>successful</w:t>
      </w:r>
      <w:r>
        <w:t xml:space="preserve"> </w:t>
      </w:r>
      <w:r w:rsidRPr="008D5B76">
        <w:t>prosecutions</w:t>
      </w:r>
      <w:r>
        <w:t xml:space="preserve"> </w:t>
      </w:r>
      <w:r w:rsidRPr="008D5B76">
        <w:t>since</w:t>
      </w:r>
      <w:r>
        <w:t xml:space="preserve"> </w:t>
      </w:r>
      <w:r w:rsidRPr="008D5B76">
        <w:t>2022-23</w:t>
      </w:r>
      <w:r>
        <w:t xml:space="preserve"> </w:t>
      </w:r>
      <w:r w:rsidRPr="008D5B76">
        <w:t>from</w:t>
      </w:r>
      <w:r>
        <w:t xml:space="preserve"> </w:t>
      </w:r>
      <w:r w:rsidRPr="008D5B76">
        <w:t>97%</w:t>
      </w:r>
      <w:r>
        <w:t xml:space="preserve"> </w:t>
      </w:r>
      <w:r w:rsidRPr="008D5B76">
        <w:t>to</w:t>
      </w:r>
      <w:r>
        <w:t xml:space="preserve"> </w:t>
      </w:r>
      <w:r w:rsidRPr="008D5B76">
        <w:t>88%</w:t>
      </w:r>
      <w:r>
        <w:t xml:space="preserve"> </w:t>
      </w:r>
      <w:r w:rsidRPr="008D5B76">
        <w:t>is</w:t>
      </w:r>
      <w:r>
        <w:t xml:space="preserve"> </w:t>
      </w:r>
      <w:r w:rsidRPr="008D5B76">
        <w:t>attributable</w:t>
      </w:r>
      <w:r>
        <w:t xml:space="preserve"> </w:t>
      </w:r>
      <w:r w:rsidRPr="008D5B76">
        <w:t>to</w:t>
      </w:r>
      <w:r>
        <w:t xml:space="preserve"> </w:t>
      </w:r>
      <w:r w:rsidRPr="008D5B76">
        <w:t>an</w:t>
      </w:r>
      <w:r>
        <w:t xml:space="preserve"> </w:t>
      </w:r>
      <w:r w:rsidRPr="008D5B76">
        <w:t>increase</w:t>
      </w:r>
      <w:r>
        <w:t xml:space="preserve"> </w:t>
      </w:r>
      <w:r w:rsidRPr="008D5B76">
        <w:t>in</w:t>
      </w:r>
      <w:r>
        <w:t xml:space="preserve"> </w:t>
      </w:r>
      <w:r w:rsidRPr="008D5B76">
        <w:t>the</w:t>
      </w:r>
      <w:r>
        <w:t xml:space="preserve"> </w:t>
      </w:r>
      <w:r w:rsidRPr="008D5B76">
        <w:t>number</w:t>
      </w:r>
      <w:r>
        <w:t xml:space="preserve"> </w:t>
      </w:r>
      <w:r w:rsidRPr="008D5B76">
        <w:t>of</w:t>
      </w:r>
      <w:r>
        <w:t xml:space="preserve"> </w:t>
      </w:r>
      <w:r w:rsidRPr="008D5B76">
        <w:t>contested</w:t>
      </w:r>
      <w:r>
        <w:t xml:space="preserve"> </w:t>
      </w:r>
      <w:r w:rsidRPr="008D5B76">
        <w:t>summary</w:t>
      </w:r>
      <w:r>
        <w:t xml:space="preserve"> </w:t>
      </w:r>
      <w:r w:rsidRPr="008D5B76">
        <w:t>prosecution</w:t>
      </w:r>
      <w:r>
        <w:t xml:space="preserve"> </w:t>
      </w:r>
      <w:r w:rsidRPr="008D5B76">
        <w:t>matters.</w:t>
      </w:r>
      <w:r>
        <w:t xml:space="preserve"> </w:t>
      </w:r>
      <w:r w:rsidRPr="008D5B76">
        <w:t>These</w:t>
      </w:r>
      <w:r>
        <w:t xml:space="preserve"> </w:t>
      </w:r>
      <w:r w:rsidRPr="008D5B76">
        <w:t>matters</w:t>
      </w:r>
      <w:r>
        <w:t xml:space="preserve"> </w:t>
      </w:r>
      <w:r w:rsidRPr="008D5B76">
        <w:t>predominately</w:t>
      </w:r>
      <w:r>
        <w:t xml:space="preserve"> </w:t>
      </w:r>
      <w:r w:rsidRPr="008D5B76">
        <w:t>rely</w:t>
      </w:r>
      <w:r>
        <w:t xml:space="preserve"> </w:t>
      </w:r>
      <w:r w:rsidRPr="008D5B76">
        <w:t>on</w:t>
      </w:r>
      <w:r>
        <w:t xml:space="preserve"> </w:t>
      </w:r>
      <w:r w:rsidRPr="008D5B76">
        <w:t>lay</w:t>
      </w:r>
      <w:r>
        <w:t xml:space="preserve"> </w:t>
      </w:r>
      <w:r w:rsidRPr="008D5B76">
        <w:t>witness</w:t>
      </w:r>
      <w:r>
        <w:t xml:space="preserve"> </w:t>
      </w:r>
      <w:r w:rsidRPr="008D5B76">
        <w:t>evidence</w:t>
      </w:r>
      <w:r>
        <w:t xml:space="preserve"> </w:t>
      </w:r>
      <w:r w:rsidRPr="008D5B76">
        <w:t>and</w:t>
      </w:r>
      <w:r>
        <w:t xml:space="preserve"> </w:t>
      </w:r>
      <w:r w:rsidRPr="008D5B76">
        <w:t>therefore</w:t>
      </w:r>
      <w:r>
        <w:t xml:space="preserve"> </w:t>
      </w:r>
      <w:r w:rsidRPr="008D5B76">
        <w:t>carry</w:t>
      </w:r>
      <w:r>
        <w:t xml:space="preserve"> </w:t>
      </w:r>
      <w:r w:rsidRPr="008D5B76">
        <w:t>a</w:t>
      </w:r>
      <w:r>
        <w:t xml:space="preserve"> </w:t>
      </w:r>
      <w:r w:rsidRPr="008D5B76">
        <w:t>higher</w:t>
      </w:r>
      <w:r>
        <w:t xml:space="preserve"> </w:t>
      </w:r>
      <w:r w:rsidRPr="008D5B76">
        <w:t>risk</w:t>
      </w:r>
      <w:r>
        <w:t xml:space="preserve"> </w:t>
      </w:r>
      <w:r w:rsidRPr="008D5B76">
        <w:t>of</w:t>
      </w:r>
      <w:r>
        <w:t xml:space="preserve"> </w:t>
      </w:r>
      <w:r w:rsidRPr="008D5B76">
        <w:t>dismissal</w:t>
      </w:r>
      <w:r>
        <w:t xml:space="preserve"> </w:t>
      </w:r>
      <w:r w:rsidRPr="008D5B76">
        <w:t>and</w:t>
      </w:r>
      <w:r>
        <w:t xml:space="preserve"> </w:t>
      </w:r>
      <w:r w:rsidRPr="008D5B76">
        <w:t>withdrawal.</w:t>
      </w:r>
    </w:p>
    <w:p w14:paraId="40B75C19" w14:textId="77777777" w:rsidR="00B71523" w:rsidRPr="008D5B76" w:rsidRDefault="00B71523" w:rsidP="00B71523">
      <w:r w:rsidRPr="008D5B76">
        <w:t>In</w:t>
      </w:r>
      <w:r>
        <w:t xml:space="preserve"> </w:t>
      </w:r>
      <w:r w:rsidRPr="008D5B76">
        <w:t>2024–25,</w:t>
      </w:r>
      <w:r>
        <w:t xml:space="preserve"> </w:t>
      </w:r>
      <w:r w:rsidRPr="008D5B76">
        <w:t>there</w:t>
      </w:r>
      <w:r>
        <w:t xml:space="preserve"> </w:t>
      </w:r>
      <w:r w:rsidRPr="008D5B76">
        <w:t>was</w:t>
      </w:r>
      <w:r>
        <w:t xml:space="preserve"> </w:t>
      </w:r>
      <w:r w:rsidRPr="008D5B76">
        <w:t>a</w:t>
      </w:r>
      <w:r>
        <w:t xml:space="preserve"> </w:t>
      </w:r>
      <w:r w:rsidRPr="008D5B76">
        <w:t>significant</w:t>
      </w:r>
      <w:r>
        <w:t xml:space="preserve"> </w:t>
      </w:r>
      <w:r w:rsidRPr="008D5B76">
        <w:t>increase</w:t>
      </w:r>
      <w:r>
        <w:t xml:space="preserve"> </w:t>
      </w:r>
      <w:r w:rsidRPr="008D5B76">
        <w:t>in</w:t>
      </w:r>
      <w:r>
        <w:t xml:space="preserve"> </w:t>
      </w:r>
      <w:r w:rsidRPr="008D5B76">
        <w:t>the</w:t>
      </w:r>
      <w:r>
        <w:t xml:space="preserve"> </w:t>
      </w:r>
      <w:r w:rsidRPr="008D5B76">
        <w:t>number</w:t>
      </w:r>
      <w:r>
        <w:t xml:space="preserve"> </w:t>
      </w:r>
      <w:r w:rsidRPr="008D5B76">
        <w:t>of</w:t>
      </w:r>
      <w:r>
        <w:t xml:space="preserve"> </w:t>
      </w:r>
      <w:r w:rsidRPr="008D5B76">
        <w:t>matters</w:t>
      </w:r>
      <w:r>
        <w:t xml:space="preserve"> </w:t>
      </w:r>
      <w:r w:rsidRPr="008D5B76">
        <w:t>dealing</w:t>
      </w:r>
      <w:r>
        <w:t xml:space="preserve"> </w:t>
      </w:r>
      <w:r w:rsidRPr="008D5B76">
        <w:t>with</w:t>
      </w:r>
      <w:r>
        <w:t xml:space="preserve"> </w:t>
      </w:r>
      <w:r w:rsidRPr="008D5B76">
        <w:t>offences</w:t>
      </w:r>
      <w:r>
        <w:t xml:space="preserve"> </w:t>
      </w:r>
      <w:r w:rsidRPr="008D5B76">
        <w:t>under</w:t>
      </w:r>
      <w:r>
        <w:t xml:space="preserve"> </w:t>
      </w:r>
      <w:r w:rsidRPr="008D5B76">
        <w:t>the</w:t>
      </w:r>
      <w:r>
        <w:t xml:space="preserve"> </w:t>
      </w:r>
      <w:r w:rsidRPr="008D5B76">
        <w:rPr>
          <w:i/>
        </w:rPr>
        <w:t>Environment</w:t>
      </w:r>
      <w:r>
        <w:rPr>
          <w:i/>
        </w:rPr>
        <w:t xml:space="preserve"> </w:t>
      </w:r>
      <w:r w:rsidRPr="008D5B76">
        <w:rPr>
          <w:i/>
        </w:rPr>
        <w:t>Protection</w:t>
      </w:r>
      <w:r>
        <w:rPr>
          <w:i/>
        </w:rPr>
        <w:t xml:space="preserve"> </w:t>
      </w:r>
      <w:r w:rsidRPr="008D5B76">
        <w:rPr>
          <w:i/>
        </w:rPr>
        <w:t>Act</w:t>
      </w:r>
      <w:r>
        <w:rPr>
          <w:i/>
        </w:rPr>
        <w:t xml:space="preserve"> </w:t>
      </w:r>
      <w:r w:rsidRPr="008D5B76">
        <w:rPr>
          <w:i/>
        </w:rPr>
        <w:t>2017</w:t>
      </w:r>
      <w:r>
        <w:t xml:space="preserve"> </w:t>
      </w:r>
      <w:r w:rsidRPr="008D5B76">
        <w:t>(EP</w:t>
      </w:r>
      <w:r>
        <w:t xml:space="preserve"> </w:t>
      </w:r>
      <w:r w:rsidRPr="008D5B76">
        <w:t>Act</w:t>
      </w:r>
      <w:r>
        <w:t xml:space="preserve"> </w:t>
      </w:r>
      <w:r w:rsidRPr="008D5B76">
        <w:t>2017)</w:t>
      </w:r>
      <w:r>
        <w:t xml:space="preserve"> </w:t>
      </w:r>
      <w:r w:rsidRPr="008D5B76">
        <w:t>including</w:t>
      </w:r>
      <w:r>
        <w:t xml:space="preserve"> </w:t>
      </w:r>
      <w:r w:rsidRPr="008D5B76">
        <w:t>a</w:t>
      </w:r>
      <w:r>
        <w:t xml:space="preserve"> </w:t>
      </w:r>
      <w:r w:rsidRPr="008D5B76">
        <w:t>number</w:t>
      </w:r>
      <w:r>
        <w:t xml:space="preserve"> </w:t>
      </w:r>
      <w:r w:rsidRPr="008D5B76">
        <w:t>of</w:t>
      </w:r>
      <w:r>
        <w:t xml:space="preserve"> </w:t>
      </w:r>
      <w:r w:rsidRPr="008D5B76">
        <w:t>criminal</w:t>
      </w:r>
      <w:r>
        <w:t xml:space="preserve"> </w:t>
      </w:r>
      <w:r w:rsidRPr="008D5B76">
        <w:t>and</w:t>
      </w:r>
      <w:r>
        <w:t xml:space="preserve"> </w:t>
      </w:r>
      <w:r w:rsidRPr="008D5B76">
        <w:t>civil</w:t>
      </w:r>
      <w:r>
        <w:t xml:space="preserve"> </w:t>
      </w:r>
      <w:r w:rsidRPr="008D5B76">
        <w:t>proceedings</w:t>
      </w:r>
      <w:r>
        <w:t xml:space="preserve"> </w:t>
      </w:r>
      <w:r w:rsidRPr="008D5B76">
        <w:t>for</w:t>
      </w:r>
      <w:r>
        <w:t xml:space="preserve"> </w:t>
      </w:r>
      <w:r w:rsidRPr="008D5B76">
        <w:t>breaches</w:t>
      </w:r>
      <w:r>
        <w:t xml:space="preserve"> </w:t>
      </w:r>
      <w:r w:rsidRPr="008D5B76">
        <w:t>of</w:t>
      </w:r>
      <w:r>
        <w:t xml:space="preserve"> </w:t>
      </w:r>
      <w:r w:rsidRPr="008D5B76">
        <w:t>the</w:t>
      </w:r>
      <w:r>
        <w:t xml:space="preserve"> </w:t>
      </w:r>
      <w:r w:rsidRPr="008D5B76">
        <w:t>General</w:t>
      </w:r>
      <w:r>
        <w:t xml:space="preserve"> </w:t>
      </w:r>
      <w:r w:rsidRPr="008D5B76">
        <w:t>Environmental</w:t>
      </w:r>
      <w:r>
        <w:t xml:space="preserve"> </w:t>
      </w:r>
      <w:r w:rsidRPr="008D5B76">
        <w:t>Duty.</w:t>
      </w:r>
      <w:r>
        <w:t xml:space="preserve"> </w:t>
      </w:r>
      <w:r w:rsidRPr="008D5B76">
        <w:t>EPA</w:t>
      </w:r>
      <w:r>
        <w:t xml:space="preserve"> </w:t>
      </w:r>
      <w:r w:rsidRPr="008D5B76">
        <w:t>has</w:t>
      </w:r>
      <w:r>
        <w:t xml:space="preserve"> </w:t>
      </w:r>
      <w:r w:rsidRPr="008D5B76">
        <w:t>been</w:t>
      </w:r>
      <w:r>
        <w:t xml:space="preserve"> </w:t>
      </w:r>
      <w:r w:rsidRPr="008D5B76">
        <w:t>granted</w:t>
      </w:r>
      <w:r>
        <w:t xml:space="preserve"> </w:t>
      </w:r>
      <w:r w:rsidRPr="008D5B76">
        <w:t>stronger</w:t>
      </w:r>
      <w:r>
        <w:t xml:space="preserve"> </w:t>
      </w:r>
      <w:r w:rsidRPr="008D5B76">
        <w:t>powers</w:t>
      </w:r>
      <w:r>
        <w:t xml:space="preserve"> </w:t>
      </w:r>
      <w:r w:rsidRPr="008D5B76">
        <w:t>under</w:t>
      </w:r>
      <w:r>
        <w:t xml:space="preserve"> </w:t>
      </w:r>
      <w:r w:rsidRPr="008D5B76">
        <w:t>the</w:t>
      </w:r>
      <w:r>
        <w:t xml:space="preserve"> </w:t>
      </w:r>
      <w:r w:rsidRPr="008D5B76">
        <w:t>EP</w:t>
      </w:r>
      <w:r>
        <w:t xml:space="preserve"> </w:t>
      </w:r>
      <w:r w:rsidRPr="008D5B76">
        <w:t>Act</w:t>
      </w:r>
      <w:r>
        <w:t xml:space="preserve"> </w:t>
      </w:r>
      <w:r w:rsidRPr="008D5B76">
        <w:t>2017,</w:t>
      </w:r>
      <w:r>
        <w:t xml:space="preserve"> </w:t>
      </w:r>
      <w:r w:rsidRPr="008D5B76">
        <w:t>which</w:t>
      </w:r>
      <w:r>
        <w:t xml:space="preserve"> </w:t>
      </w:r>
      <w:r w:rsidRPr="008D5B76">
        <w:t>have</w:t>
      </w:r>
      <w:r>
        <w:t xml:space="preserve"> </w:t>
      </w:r>
      <w:r w:rsidRPr="008D5B76">
        <w:t>been</w:t>
      </w:r>
      <w:r>
        <w:t xml:space="preserve"> </w:t>
      </w:r>
      <w:r w:rsidRPr="008D5B76">
        <w:t>implemented</w:t>
      </w:r>
      <w:r>
        <w:t xml:space="preserve"> </w:t>
      </w:r>
      <w:r w:rsidRPr="008D5B76">
        <w:t>through</w:t>
      </w:r>
      <w:r>
        <w:t xml:space="preserve"> </w:t>
      </w:r>
      <w:r w:rsidRPr="008D5B76">
        <w:t>an</w:t>
      </w:r>
      <w:r>
        <w:t xml:space="preserve"> </w:t>
      </w:r>
      <w:r w:rsidRPr="008D5B76">
        <w:t>’education</w:t>
      </w:r>
      <w:r>
        <w:t xml:space="preserve"> </w:t>
      </w:r>
      <w:r w:rsidRPr="008D5B76">
        <w:t>to</w:t>
      </w:r>
      <w:r>
        <w:t xml:space="preserve"> </w:t>
      </w:r>
      <w:r w:rsidRPr="008D5B76">
        <w:t>comply’</w:t>
      </w:r>
      <w:r>
        <w:t xml:space="preserve"> </w:t>
      </w:r>
      <w:r w:rsidRPr="008D5B76">
        <w:t>approach.</w:t>
      </w:r>
      <w:r>
        <w:t xml:space="preserve"> </w:t>
      </w:r>
    </w:p>
    <w:p w14:paraId="5554FF27" w14:textId="77777777" w:rsidR="00B71523" w:rsidRPr="008D5B76" w:rsidRDefault="00B71523" w:rsidP="00B71523">
      <w:r w:rsidRPr="008D5B76">
        <w:lastRenderedPageBreak/>
        <w:t>EPA</w:t>
      </w:r>
      <w:r>
        <w:t xml:space="preserve"> </w:t>
      </w:r>
      <w:r w:rsidRPr="008D5B76">
        <w:t>takes</w:t>
      </w:r>
      <w:r>
        <w:t xml:space="preserve"> </w:t>
      </w:r>
      <w:r w:rsidRPr="008D5B76">
        <w:t>a</w:t>
      </w:r>
      <w:r>
        <w:t xml:space="preserve"> </w:t>
      </w:r>
      <w:r w:rsidRPr="008D5B76">
        <w:t>proportionate</w:t>
      </w:r>
      <w:r>
        <w:t xml:space="preserve"> </w:t>
      </w:r>
      <w:r w:rsidRPr="008D5B76">
        <w:t>approach</w:t>
      </w:r>
      <w:r>
        <w:t xml:space="preserve"> </w:t>
      </w:r>
      <w:r w:rsidRPr="008D5B76">
        <w:t>to</w:t>
      </w:r>
      <w:r>
        <w:t xml:space="preserve"> </w:t>
      </w:r>
      <w:r w:rsidRPr="008D5B76">
        <w:t>compliance</w:t>
      </w:r>
      <w:r>
        <w:t xml:space="preserve"> </w:t>
      </w:r>
      <w:r w:rsidRPr="008D5B76">
        <w:t>across</w:t>
      </w:r>
      <w:r>
        <w:t xml:space="preserve"> </w:t>
      </w:r>
      <w:r w:rsidRPr="008D5B76">
        <w:t>all</w:t>
      </w:r>
      <w:r>
        <w:t xml:space="preserve"> </w:t>
      </w:r>
      <w:r w:rsidRPr="008D5B76">
        <w:t>sectors</w:t>
      </w:r>
      <w:r>
        <w:t xml:space="preserve"> </w:t>
      </w:r>
      <w:r w:rsidRPr="008D5B76">
        <w:t>and</w:t>
      </w:r>
      <w:r>
        <w:t xml:space="preserve"> </w:t>
      </w:r>
      <w:r w:rsidRPr="008D5B76">
        <w:t>continues</w:t>
      </w:r>
      <w:r>
        <w:t xml:space="preserve"> </w:t>
      </w:r>
      <w:r w:rsidRPr="008D5B76">
        <w:t>to</w:t>
      </w:r>
      <w:r>
        <w:t xml:space="preserve"> </w:t>
      </w:r>
      <w:r w:rsidRPr="008D5B76">
        <w:t>work</w:t>
      </w:r>
      <w:r>
        <w:t xml:space="preserve"> </w:t>
      </w:r>
      <w:r w:rsidRPr="008D5B76">
        <w:t>with</w:t>
      </w:r>
      <w:r>
        <w:t xml:space="preserve"> </w:t>
      </w:r>
      <w:r w:rsidRPr="008D5B76">
        <w:t>duty</w:t>
      </w:r>
      <w:r>
        <w:t xml:space="preserve"> </w:t>
      </w:r>
      <w:r w:rsidRPr="008D5B76">
        <w:t>holders</w:t>
      </w:r>
      <w:r>
        <w:t xml:space="preserve"> </w:t>
      </w:r>
      <w:r w:rsidRPr="008D5B76">
        <w:t>to</w:t>
      </w:r>
      <w:r>
        <w:t xml:space="preserve"> </w:t>
      </w:r>
      <w:r w:rsidRPr="008D5B76">
        <w:t>help</w:t>
      </w:r>
      <w:r>
        <w:t xml:space="preserve"> </w:t>
      </w:r>
      <w:r w:rsidRPr="008D5B76">
        <w:t>them</w:t>
      </w:r>
      <w:r>
        <w:t xml:space="preserve"> </w:t>
      </w:r>
      <w:r w:rsidRPr="008D5B76">
        <w:t>understand</w:t>
      </w:r>
      <w:r>
        <w:t xml:space="preserve"> </w:t>
      </w:r>
      <w:r w:rsidRPr="008D5B76">
        <w:t>and</w:t>
      </w:r>
      <w:r>
        <w:t xml:space="preserve"> </w:t>
      </w:r>
      <w:r w:rsidRPr="008D5B76">
        <w:t>meet</w:t>
      </w:r>
      <w:r>
        <w:t xml:space="preserve"> </w:t>
      </w:r>
      <w:r w:rsidRPr="008D5B76">
        <w:t>their</w:t>
      </w:r>
      <w:r>
        <w:t xml:space="preserve"> </w:t>
      </w:r>
      <w:r w:rsidRPr="008D5B76">
        <w:t>obligations.</w:t>
      </w:r>
      <w:r>
        <w:t xml:space="preserve"> </w:t>
      </w:r>
      <w:r w:rsidRPr="008D5B76">
        <w:t>For</w:t>
      </w:r>
      <w:r>
        <w:t xml:space="preserve"> </w:t>
      </w:r>
      <w:r w:rsidRPr="008D5B76">
        <w:t>those</w:t>
      </w:r>
      <w:r>
        <w:t xml:space="preserve"> </w:t>
      </w:r>
      <w:r w:rsidRPr="008D5B76">
        <w:t>who</w:t>
      </w:r>
      <w:r>
        <w:t xml:space="preserve"> </w:t>
      </w:r>
      <w:r w:rsidRPr="008D5B76">
        <w:t>continue</w:t>
      </w:r>
      <w:r>
        <w:t xml:space="preserve"> </w:t>
      </w:r>
      <w:r w:rsidRPr="008D5B76">
        <w:t>to</w:t>
      </w:r>
      <w:r>
        <w:t xml:space="preserve"> </w:t>
      </w:r>
      <w:r w:rsidRPr="008D5B76">
        <w:t>disregard</w:t>
      </w:r>
      <w:r>
        <w:t xml:space="preserve"> </w:t>
      </w:r>
      <w:r w:rsidRPr="008D5B76">
        <w:t>their</w:t>
      </w:r>
      <w:r>
        <w:t xml:space="preserve"> </w:t>
      </w:r>
      <w:r w:rsidRPr="008D5B76">
        <w:t>regulatory</w:t>
      </w:r>
      <w:r>
        <w:t xml:space="preserve"> </w:t>
      </w:r>
      <w:r w:rsidRPr="008D5B76">
        <w:t>responsibilities,</w:t>
      </w:r>
      <w:r>
        <w:t xml:space="preserve"> </w:t>
      </w:r>
      <w:r w:rsidRPr="008D5B76">
        <w:t>EPA</w:t>
      </w:r>
      <w:r>
        <w:t xml:space="preserve"> </w:t>
      </w:r>
      <w:r w:rsidRPr="008D5B76">
        <w:t>will</w:t>
      </w:r>
      <w:r>
        <w:t xml:space="preserve"> </w:t>
      </w:r>
      <w:r w:rsidRPr="008D5B76">
        <w:t>use</w:t>
      </w:r>
      <w:r>
        <w:t xml:space="preserve"> </w:t>
      </w:r>
      <w:r w:rsidRPr="008D5B76">
        <w:t>all</w:t>
      </w:r>
      <w:r>
        <w:t xml:space="preserve"> </w:t>
      </w:r>
      <w:r w:rsidRPr="008D5B76">
        <w:t>powers</w:t>
      </w:r>
      <w:r>
        <w:t xml:space="preserve"> </w:t>
      </w:r>
      <w:r w:rsidRPr="008D5B76">
        <w:t>available</w:t>
      </w:r>
      <w:r>
        <w:t xml:space="preserve"> </w:t>
      </w:r>
      <w:r w:rsidRPr="008D5B76">
        <w:t>to</w:t>
      </w:r>
      <w:r>
        <w:t xml:space="preserve"> </w:t>
      </w:r>
      <w:r w:rsidRPr="008D5B76">
        <w:t>protect</w:t>
      </w:r>
      <w:r>
        <w:t xml:space="preserve"> </w:t>
      </w:r>
      <w:r w:rsidRPr="008D5B76">
        <w:t>human</w:t>
      </w:r>
      <w:r>
        <w:t xml:space="preserve"> </w:t>
      </w:r>
      <w:r w:rsidRPr="008D5B76">
        <w:t>health</w:t>
      </w:r>
      <w:r>
        <w:t xml:space="preserve"> </w:t>
      </w:r>
      <w:r w:rsidRPr="008D5B76">
        <w:t>and</w:t>
      </w:r>
      <w:r>
        <w:t xml:space="preserve"> </w:t>
      </w:r>
      <w:r w:rsidRPr="008D5B76">
        <w:t>the</w:t>
      </w:r>
      <w:r>
        <w:t xml:space="preserve"> </w:t>
      </w:r>
      <w:r w:rsidRPr="008D5B76">
        <w:t>environment.</w:t>
      </w:r>
    </w:p>
    <w:p w14:paraId="38CD4D5D" w14:textId="77777777" w:rsidR="00B71523" w:rsidRPr="008D5B76" w:rsidRDefault="00B71523" w:rsidP="00F00269">
      <w:pPr>
        <w:pStyle w:val="Tableandgraphtitle"/>
      </w:pPr>
      <w:r w:rsidRPr="008D5B76">
        <w:t>Indicator:</w:t>
      </w:r>
      <w:r>
        <w:t xml:space="preserve"> </w:t>
      </w:r>
      <w:r w:rsidRPr="008D5B76">
        <w:t>Reduction</w:t>
      </w:r>
      <w:r>
        <w:t xml:space="preserve"> </w:t>
      </w:r>
      <w:r w:rsidRPr="008D5B76">
        <w:t>in</w:t>
      </w:r>
      <w:r>
        <w:t xml:space="preserve"> </w:t>
      </w:r>
      <w:r w:rsidRPr="008D5B76">
        <w:t>waste</w:t>
      </w:r>
      <w:r>
        <w:t xml:space="preserve"> </w:t>
      </w:r>
      <w:r w:rsidRPr="008D5B76">
        <w:t>generation</w:t>
      </w:r>
      <w:r>
        <w:t xml:space="preserve"> </w:t>
      </w:r>
      <w:r w:rsidRPr="008D5B76">
        <w:t>per</w:t>
      </w:r>
      <w:r>
        <w:t xml:space="preserve"> </w:t>
      </w:r>
      <w:r w:rsidRPr="008D5B76">
        <w:t>person</w:t>
      </w:r>
    </w:p>
    <w:p w14:paraId="371DCC97" w14:textId="77777777" w:rsidR="00B71523" w:rsidRDefault="00B71523" w:rsidP="00B71523">
      <w:pPr>
        <w:rPr>
          <w:rFonts w:ascii="Arial" w:hAnsi="Arial" w:cs="Arial"/>
        </w:rPr>
      </w:pPr>
      <w:r w:rsidRPr="00BE69FF">
        <w:rPr>
          <w:rFonts w:cs="Arial"/>
          <w:noProof/>
        </w:rPr>
        <w:drawing>
          <wp:inline distT="0" distB="0" distL="0" distR="0" wp14:anchorId="3142F4F0" wp14:editId="70BB74B9">
            <wp:extent cx="3986958" cy="2456815"/>
            <wp:effectExtent l="0" t="0" r="0" b="635"/>
            <wp:docPr id="2073403828" name="Chart 1" descr="Column graph showing Indicator: Reduction in waste generation per person. Data in table below.">
              <a:extLst xmlns:a="http://schemas.openxmlformats.org/drawingml/2006/main">
                <a:ext uri="{FF2B5EF4-FFF2-40B4-BE49-F238E27FC236}">
                  <a16:creationId xmlns:a16="http://schemas.microsoft.com/office/drawing/2014/main" id="{D1DFA988-CE0F-7621-7334-D96DDCF62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7631" w:type="dxa"/>
        <w:tblLook w:val="04A0" w:firstRow="1" w:lastRow="0" w:firstColumn="1" w:lastColumn="0" w:noHBand="0" w:noVBand="1"/>
      </w:tblPr>
      <w:tblGrid>
        <w:gridCol w:w="1831"/>
        <w:gridCol w:w="1260"/>
        <w:gridCol w:w="1000"/>
        <w:gridCol w:w="1300"/>
        <w:gridCol w:w="1220"/>
        <w:gridCol w:w="1020"/>
      </w:tblGrid>
      <w:tr w:rsidR="00B71523" w:rsidRPr="009001FC" w14:paraId="7D955B4D" w14:textId="77777777" w:rsidTr="003825DB">
        <w:trPr>
          <w:trHeight w:val="293"/>
        </w:trPr>
        <w:tc>
          <w:tcPr>
            <w:tcW w:w="1831" w:type="dxa"/>
            <w:noWrap/>
            <w:hideMark/>
          </w:tcPr>
          <w:p w14:paraId="0D3E949A" w14:textId="77777777" w:rsidR="00B71523" w:rsidRPr="009001FC" w:rsidRDefault="00B71523" w:rsidP="003825DB">
            <w:pPr>
              <w:pStyle w:val="TableColumnHeading"/>
            </w:pPr>
            <w:bookmarkStart w:id="43" w:name="TableColumnHeadings_15"/>
            <w:bookmarkEnd w:id="43"/>
            <w:r w:rsidRPr="009001FC">
              <w:t>Year</w:t>
            </w:r>
          </w:p>
        </w:tc>
        <w:tc>
          <w:tcPr>
            <w:tcW w:w="1260" w:type="dxa"/>
            <w:noWrap/>
            <w:hideMark/>
          </w:tcPr>
          <w:p w14:paraId="34D77FF5" w14:textId="77777777" w:rsidR="00B71523" w:rsidRPr="009001FC" w:rsidRDefault="00B71523" w:rsidP="003825DB">
            <w:pPr>
              <w:pStyle w:val="TableColumnHeading"/>
              <w:jc w:val="right"/>
            </w:pPr>
            <w:r w:rsidRPr="009001FC">
              <w:t>2019-20</w:t>
            </w:r>
          </w:p>
        </w:tc>
        <w:tc>
          <w:tcPr>
            <w:tcW w:w="1000" w:type="dxa"/>
            <w:noWrap/>
            <w:hideMark/>
          </w:tcPr>
          <w:p w14:paraId="4A54B3B1" w14:textId="77777777" w:rsidR="00B71523" w:rsidRPr="009001FC" w:rsidRDefault="00B71523" w:rsidP="003825DB">
            <w:pPr>
              <w:pStyle w:val="TableColumnHeading"/>
              <w:jc w:val="right"/>
            </w:pPr>
            <w:r w:rsidRPr="009001FC">
              <w:t>2020-21</w:t>
            </w:r>
          </w:p>
        </w:tc>
        <w:tc>
          <w:tcPr>
            <w:tcW w:w="1300" w:type="dxa"/>
            <w:noWrap/>
            <w:hideMark/>
          </w:tcPr>
          <w:p w14:paraId="2E7E7767" w14:textId="77777777" w:rsidR="00B71523" w:rsidRPr="009001FC" w:rsidRDefault="00B71523" w:rsidP="003825DB">
            <w:pPr>
              <w:pStyle w:val="TableColumnHeading"/>
              <w:jc w:val="right"/>
            </w:pPr>
            <w:r w:rsidRPr="009001FC">
              <w:t>2021-22</w:t>
            </w:r>
          </w:p>
        </w:tc>
        <w:tc>
          <w:tcPr>
            <w:tcW w:w="1220" w:type="dxa"/>
            <w:noWrap/>
            <w:hideMark/>
          </w:tcPr>
          <w:p w14:paraId="44B765B0" w14:textId="77777777" w:rsidR="00B71523" w:rsidRPr="009001FC" w:rsidRDefault="00B71523" w:rsidP="003825DB">
            <w:pPr>
              <w:pStyle w:val="TableColumnHeading"/>
              <w:jc w:val="right"/>
            </w:pPr>
            <w:r w:rsidRPr="009001FC">
              <w:t>2022-23</w:t>
            </w:r>
          </w:p>
        </w:tc>
        <w:tc>
          <w:tcPr>
            <w:tcW w:w="1020" w:type="dxa"/>
            <w:noWrap/>
            <w:hideMark/>
          </w:tcPr>
          <w:p w14:paraId="4AC4DE6A" w14:textId="77777777" w:rsidR="00B71523" w:rsidRPr="009001FC" w:rsidRDefault="00B71523" w:rsidP="003825DB">
            <w:pPr>
              <w:pStyle w:val="TableColumnHeading"/>
              <w:jc w:val="right"/>
            </w:pPr>
            <w:r w:rsidRPr="009001FC">
              <w:t>2023-24</w:t>
            </w:r>
          </w:p>
        </w:tc>
      </w:tr>
      <w:tr w:rsidR="00B71523" w:rsidRPr="009001FC" w14:paraId="1E4936F0" w14:textId="77777777" w:rsidTr="003825DB">
        <w:trPr>
          <w:trHeight w:val="293"/>
        </w:trPr>
        <w:tc>
          <w:tcPr>
            <w:tcW w:w="1831" w:type="dxa"/>
            <w:noWrap/>
            <w:hideMark/>
          </w:tcPr>
          <w:p w14:paraId="65DC8E29" w14:textId="77777777" w:rsidR="00B71523" w:rsidRPr="009001FC" w:rsidRDefault="00B71523" w:rsidP="003825DB">
            <w:pPr>
              <w:pStyle w:val="Tablebodytext"/>
              <w:rPr>
                <w:lang w:eastAsia="en-AU"/>
              </w:rPr>
            </w:pPr>
            <w:r w:rsidRPr="009001FC">
              <w:rPr>
                <w:lang w:eastAsia="en-AU"/>
              </w:rPr>
              <w:t>Tonnes per person</w:t>
            </w:r>
          </w:p>
        </w:tc>
        <w:tc>
          <w:tcPr>
            <w:tcW w:w="1260" w:type="dxa"/>
            <w:noWrap/>
            <w:hideMark/>
          </w:tcPr>
          <w:p w14:paraId="59469807" w14:textId="77777777" w:rsidR="00B71523" w:rsidRPr="009001FC" w:rsidRDefault="00B71523" w:rsidP="003825DB">
            <w:pPr>
              <w:pStyle w:val="Tablebodytext"/>
              <w:jc w:val="right"/>
              <w:rPr>
                <w:lang w:eastAsia="en-AU"/>
              </w:rPr>
            </w:pPr>
            <w:r w:rsidRPr="009001FC">
              <w:rPr>
                <w:lang w:eastAsia="en-AU"/>
              </w:rPr>
              <w:t>1.2</w:t>
            </w:r>
          </w:p>
        </w:tc>
        <w:tc>
          <w:tcPr>
            <w:tcW w:w="1000" w:type="dxa"/>
            <w:noWrap/>
            <w:hideMark/>
          </w:tcPr>
          <w:p w14:paraId="04433C48" w14:textId="77777777" w:rsidR="00B71523" w:rsidRPr="009001FC" w:rsidRDefault="00B71523" w:rsidP="003825DB">
            <w:pPr>
              <w:pStyle w:val="Tablebodytext"/>
              <w:jc w:val="right"/>
              <w:rPr>
                <w:lang w:eastAsia="en-AU"/>
              </w:rPr>
            </w:pPr>
            <w:r w:rsidRPr="009001FC">
              <w:rPr>
                <w:lang w:eastAsia="en-AU"/>
              </w:rPr>
              <w:t>1.24</w:t>
            </w:r>
          </w:p>
        </w:tc>
        <w:tc>
          <w:tcPr>
            <w:tcW w:w="1300" w:type="dxa"/>
            <w:noWrap/>
            <w:hideMark/>
          </w:tcPr>
          <w:p w14:paraId="226C53AD" w14:textId="77777777" w:rsidR="00B71523" w:rsidRPr="009001FC" w:rsidRDefault="00B71523" w:rsidP="003825DB">
            <w:pPr>
              <w:pStyle w:val="Tablebodytext"/>
              <w:jc w:val="right"/>
              <w:rPr>
                <w:lang w:eastAsia="en-AU"/>
              </w:rPr>
            </w:pPr>
            <w:r w:rsidRPr="009001FC">
              <w:rPr>
                <w:lang w:eastAsia="en-AU"/>
              </w:rPr>
              <w:t>1.18</w:t>
            </w:r>
          </w:p>
        </w:tc>
        <w:tc>
          <w:tcPr>
            <w:tcW w:w="1220" w:type="dxa"/>
            <w:noWrap/>
            <w:hideMark/>
          </w:tcPr>
          <w:p w14:paraId="30D2CC32" w14:textId="77777777" w:rsidR="00B71523" w:rsidRPr="009001FC" w:rsidRDefault="00B71523" w:rsidP="003825DB">
            <w:pPr>
              <w:pStyle w:val="Tablebodytext"/>
              <w:jc w:val="right"/>
              <w:rPr>
                <w:lang w:eastAsia="en-AU"/>
              </w:rPr>
            </w:pPr>
            <w:r w:rsidRPr="009001FC">
              <w:rPr>
                <w:lang w:eastAsia="en-AU"/>
              </w:rPr>
              <w:t>1.18</w:t>
            </w:r>
          </w:p>
        </w:tc>
        <w:tc>
          <w:tcPr>
            <w:tcW w:w="1020" w:type="dxa"/>
            <w:noWrap/>
            <w:hideMark/>
          </w:tcPr>
          <w:p w14:paraId="21F0646C" w14:textId="77777777" w:rsidR="00B71523" w:rsidRPr="009001FC" w:rsidRDefault="00B71523" w:rsidP="003825DB">
            <w:pPr>
              <w:pStyle w:val="Tablebodytext"/>
              <w:jc w:val="right"/>
              <w:rPr>
                <w:lang w:eastAsia="en-AU"/>
              </w:rPr>
            </w:pPr>
            <w:r w:rsidRPr="009001FC">
              <w:rPr>
                <w:lang w:eastAsia="en-AU"/>
              </w:rPr>
              <w:t>1.2</w:t>
            </w:r>
          </w:p>
        </w:tc>
      </w:tr>
    </w:tbl>
    <w:p w14:paraId="79CD5566" w14:textId="77777777" w:rsidR="00B71523" w:rsidRDefault="00B71523" w:rsidP="00B71523">
      <w:pPr>
        <w:rPr>
          <w:rFonts w:ascii="Arial" w:hAnsi="Arial" w:cs="Arial"/>
        </w:rPr>
      </w:pPr>
    </w:p>
    <w:p w14:paraId="55521D71" w14:textId="77777777" w:rsidR="00B71523" w:rsidRPr="007B7C2D" w:rsidRDefault="00B71523" w:rsidP="00B71523">
      <w:pPr>
        <w:pStyle w:val="Normalbeforebullets"/>
        <w:rPr>
          <w:rStyle w:val="TableNotes"/>
        </w:rPr>
      </w:pPr>
      <w:r w:rsidRPr="007B7C2D">
        <w:rPr>
          <w:rStyle w:val="TableNotes"/>
        </w:rPr>
        <w:t>Notes on the data:</w:t>
      </w:r>
    </w:p>
    <w:p w14:paraId="4A406DC3" w14:textId="77777777" w:rsidR="00B71523" w:rsidRPr="008D5B76" w:rsidRDefault="00B71523" w:rsidP="00942CC5">
      <w:pPr>
        <w:pStyle w:val="Bullet"/>
        <w:numPr>
          <w:ilvl w:val="0"/>
          <w:numId w:val="3"/>
        </w:numPr>
      </w:pPr>
      <w:r w:rsidRPr="008D5B76">
        <w:t>The</w:t>
      </w:r>
      <w:r>
        <w:t xml:space="preserve"> </w:t>
      </w:r>
      <w:r w:rsidRPr="008D5B76">
        <w:t>2019–20</w:t>
      </w:r>
      <w:r>
        <w:t xml:space="preserve"> </w:t>
      </w:r>
      <w:r w:rsidRPr="008D5B76">
        <w:t>result</w:t>
      </w:r>
      <w:r>
        <w:t xml:space="preserve"> </w:t>
      </w:r>
      <w:r w:rsidRPr="008D5B76">
        <w:t>is</w:t>
      </w:r>
      <w:r>
        <w:t xml:space="preserve"> </w:t>
      </w:r>
      <w:r w:rsidRPr="008D5B76">
        <w:t>the</w:t>
      </w:r>
      <w:r>
        <w:t xml:space="preserve"> </w:t>
      </w:r>
      <w:r w:rsidRPr="008D5B76">
        <w:t>baseline</w:t>
      </w:r>
      <w:r>
        <w:t xml:space="preserve"> </w:t>
      </w:r>
      <w:r w:rsidRPr="008D5B76">
        <w:t>from</w:t>
      </w:r>
      <w:r>
        <w:t xml:space="preserve"> </w:t>
      </w:r>
      <w:r w:rsidRPr="008D5B76">
        <w:t>which</w:t>
      </w:r>
      <w:r>
        <w:t xml:space="preserve"> </w:t>
      </w:r>
      <w:r w:rsidRPr="008D5B76">
        <w:t>the</w:t>
      </w:r>
      <w:r>
        <w:t xml:space="preserve"> </w:t>
      </w:r>
      <w:r w:rsidRPr="008D5B76">
        <w:t>‘reduction</w:t>
      </w:r>
      <w:r>
        <w:t xml:space="preserve"> </w:t>
      </w:r>
      <w:r w:rsidRPr="008D5B76">
        <w:t>in</w:t>
      </w:r>
      <w:r>
        <w:t xml:space="preserve"> </w:t>
      </w:r>
      <w:r w:rsidRPr="008D5B76">
        <w:t>waste</w:t>
      </w:r>
      <w:r>
        <w:t xml:space="preserve"> </w:t>
      </w:r>
      <w:r w:rsidRPr="008D5B76">
        <w:t>generation</w:t>
      </w:r>
      <w:r>
        <w:t xml:space="preserve"> </w:t>
      </w:r>
      <w:r w:rsidRPr="008D5B76">
        <w:t>per</w:t>
      </w:r>
      <w:r>
        <w:t xml:space="preserve"> </w:t>
      </w:r>
      <w:r w:rsidRPr="008D5B76">
        <w:t>person</w:t>
      </w:r>
      <w:r>
        <w:t xml:space="preserve"> </w:t>
      </w:r>
      <w:r w:rsidRPr="008D5B76">
        <w:t>of</w:t>
      </w:r>
      <w:r>
        <w:t xml:space="preserve"> </w:t>
      </w:r>
      <w:r w:rsidRPr="008D5B76">
        <w:t>15%</w:t>
      </w:r>
      <w:r>
        <w:t xml:space="preserve"> </w:t>
      </w:r>
      <w:r w:rsidRPr="008D5B76">
        <w:t>by</w:t>
      </w:r>
      <w:r>
        <w:t xml:space="preserve"> </w:t>
      </w:r>
      <w:r w:rsidRPr="008D5B76">
        <w:t>2030’</w:t>
      </w:r>
      <w:r>
        <w:t xml:space="preserve"> </w:t>
      </w:r>
      <w:r w:rsidRPr="008D5B76">
        <w:t>is</w:t>
      </w:r>
      <w:r>
        <w:t xml:space="preserve"> </w:t>
      </w:r>
      <w:r w:rsidRPr="008D5B76">
        <w:t>measured,</w:t>
      </w:r>
      <w:r>
        <w:t xml:space="preserve"> </w:t>
      </w:r>
      <w:r w:rsidRPr="008D5B76">
        <w:t>as</w:t>
      </w:r>
      <w:r>
        <w:t xml:space="preserve"> </w:t>
      </w:r>
      <w:r w:rsidRPr="008D5B76">
        <w:t>implementation</w:t>
      </w:r>
      <w:r>
        <w:t xml:space="preserve"> </w:t>
      </w:r>
      <w:r w:rsidRPr="008D5B76">
        <w:t>of</w:t>
      </w:r>
      <w:r>
        <w:t xml:space="preserve"> </w:t>
      </w:r>
      <w:r w:rsidRPr="008D5B76">
        <w:t>the</w:t>
      </w:r>
      <w:r>
        <w:t xml:space="preserve"> </w:t>
      </w:r>
      <w:r w:rsidRPr="008D5B76">
        <w:t>Victorian</w:t>
      </w:r>
      <w:r>
        <w:t xml:space="preserve"> </w:t>
      </w:r>
      <w:r w:rsidRPr="008D5B76">
        <w:t>Government’s</w:t>
      </w:r>
      <w:r>
        <w:t xml:space="preserve"> </w:t>
      </w:r>
      <w:r w:rsidRPr="008D5B76">
        <w:t>circular</w:t>
      </w:r>
      <w:r>
        <w:t xml:space="preserve"> </w:t>
      </w:r>
      <w:r w:rsidRPr="008D5B76">
        <w:t>economy</w:t>
      </w:r>
      <w:r>
        <w:t xml:space="preserve"> </w:t>
      </w:r>
      <w:r w:rsidRPr="008D5B76">
        <w:t>policy,</w:t>
      </w:r>
      <w:r>
        <w:t xml:space="preserve"> </w:t>
      </w:r>
      <w:hyperlink r:id="rId60" w:tooltip="Link to Building Victoria's circular economy webpage" w:history="1">
        <w:r w:rsidRPr="007B7C2D">
          <w:rPr>
            <w:rStyle w:val="Hyperlink"/>
          </w:rPr>
          <w:t>Recycling Victoria: a new economy</w:t>
        </w:r>
      </w:hyperlink>
      <w:r>
        <w:t xml:space="preserve">, </w:t>
      </w:r>
      <w:r w:rsidRPr="008D5B76">
        <w:t>commenced</w:t>
      </w:r>
      <w:r>
        <w:t xml:space="preserve"> </w:t>
      </w:r>
      <w:r w:rsidRPr="008D5B76">
        <w:t>in</w:t>
      </w:r>
      <w:r>
        <w:t xml:space="preserve"> </w:t>
      </w:r>
      <w:r w:rsidRPr="008D5B76">
        <w:t>2019–20.</w:t>
      </w:r>
    </w:p>
    <w:p w14:paraId="24BFB965" w14:textId="77777777" w:rsidR="00B71523" w:rsidRPr="008D5B76" w:rsidRDefault="00B71523" w:rsidP="00942CC5">
      <w:pPr>
        <w:pStyle w:val="Bullet"/>
        <w:numPr>
          <w:ilvl w:val="0"/>
          <w:numId w:val="3"/>
        </w:numPr>
      </w:pPr>
      <w:r w:rsidRPr="008D5B76">
        <w:t>Historical</w:t>
      </w:r>
      <w:r>
        <w:t xml:space="preserve"> </w:t>
      </w:r>
      <w:r w:rsidRPr="008D5B76">
        <w:t>values</w:t>
      </w:r>
      <w:r>
        <w:t xml:space="preserve"> </w:t>
      </w:r>
      <w:r w:rsidRPr="008D5B76">
        <w:t>may</w:t>
      </w:r>
      <w:r>
        <w:t xml:space="preserve"> </w:t>
      </w:r>
      <w:r w:rsidRPr="008D5B76">
        <w:t>vary</w:t>
      </w:r>
      <w:r>
        <w:t xml:space="preserve"> </w:t>
      </w:r>
      <w:r w:rsidRPr="008D5B76">
        <w:t>slightly</w:t>
      </w:r>
      <w:r>
        <w:t xml:space="preserve"> </w:t>
      </w:r>
      <w:r w:rsidRPr="008D5B76">
        <w:t>from</w:t>
      </w:r>
      <w:r>
        <w:t xml:space="preserve"> </w:t>
      </w:r>
      <w:r w:rsidRPr="008D5B76">
        <w:t>previous</w:t>
      </w:r>
      <w:r>
        <w:t xml:space="preserve"> </w:t>
      </w:r>
      <w:r w:rsidRPr="008D5B76">
        <w:t>reporting</w:t>
      </w:r>
      <w:r>
        <w:t xml:space="preserve"> </w:t>
      </w:r>
      <w:r w:rsidRPr="008D5B76">
        <w:t>if</w:t>
      </w:r>
      <w:r>
        <w:t xml:space="preserve"> </w:t>
      </w:r>
      <w:r w:rsidRPr="008D5B76">
        <w:t>more</w:t>
      </w:r>
      <w:r>
        <w:t xml:space="preserve"> </w:t>
      </w:r>
      <w:r w:rsidRPr="008D5B76">
        <w:t>data</w:t>
      </w:r>
      <w:r>
        <w:t xml:space="preserve"> </w:t>
      </w:r>
      <w:r w:rsidRPr="008D5B76">
        <w:t>subsequently</w:t>
      </w:r>
      <w:r>
        <w:t xml:space="preserve"> </w:t>
      </w:r>
      <w:r w:rsidRPr="008D5B76">
        <w:t>becomes</w:t>
      </w:r>
      <w:r>
        <w:t xml:space="preserve"> </w:t>
      </w:r>
      <w:r w:rsidRPr="008D5B76">
        <w:t>available.</w:t>
      </w:r>
    </w:p>
    <w:p w14:paraId="6A380C37" w14:textId="77777777" w:rsidR="00B71523" w:rsidRPr="008D5B76" w:rsidRDefault="00B71523" w:rsidP="00942CC5">
      <w:pPr>
        <w:pStyle w:val="Bulletlast"/>
        <w:numPr>
          <w:ilvl w:val="0"/>
          <w:numId w:val="3"/>
        </w:numPr>
      </w:pPr>
      <w:r w:rsidRPr="008D5B76">
        <w:t>Data</w:t>
      </w:r>
      <w:r>
        <w:t xml:space="preserve"> </w:t>
      </w:r>
      <w:r w:rsidRPr="008D5B76">
        <w:t>for</w:t>
      </w:r>
      <w:r>
        <w:t xml:space="preserve"> </w:t>
      </w:r>
      <w:r w:rsidRPr="008D5B76">
        <w:t>this</w:t>
      </w:r>
      <w:r>
        <w:t xml:space="preserve"> </w:t>
      </w:r>
      <w:r w:rsidRPr="008D5B76">
        <w:t>indicator</w:t>
      </w:r>
      <w:r>
        <w:t xml:space="preserve"> </w:t>
      </w:r>
      <w:r w:rsidRPr="008D5B76">
        <w:t>is</w:t>
      </w:r>
      <w:r>
        <w:t xml:space="preserve"> </w:t>
      </w:r>
      <w:r w:rsidRPr="008D5B76">
        <w:t>reported</w:t>
      </w:r>
      <w:r>
        <w:t xml:space="preserve"> </w:t>
      </w:r>
      <w:r w:rsidRPr="008D5B76">
        <w:t>one</w:t>
      </w:r>
      <w:r>
        <w:t xml:space="preserve"> </w:t>
      </w:r>
      <w:r w:rsidRPr="008D5B76">
        <w:t>year</w:t>
      </w:r>
      <w:r>
        <w:t xml:space="preserve"> </w:t>
      </w:r>
      <w:r w:rsidRPr="008D5B76">
        <w:t>in</w:t>
      </w:r>
      <w:r>
        <w:t xml:space="preserve"> </w:t>
      </w:r>
      <w:r w:rsidRPr="008D5B76">
        <w:t>arrears.</w:t>
      </w:r>
    </w:p>
    <w:p w14:paraId="0339807D" w14:textId="77777777" w:rsidR="00B71523" w:rsidRPr="008D5B76" w:rsidRDefault="00B71523" w:rsidP="00B71523">
      <w:r w:rsidRPr="008D5B76">
        <w:t>This</w:t>
      </w:r>
      <w:r>
        <w:t xml:space="preserve"> </w:t>
      </w:r>
      <w:r w:rsidRPr="008D5B76">
        <w:t>indicator</w:t>
      </w:r>
      <w:r>
        <w:t xml:space="preserve"> </w:t>
      </w:r>
      <w:r w:rsidRPr="008D5B76">
        <w:t>reports</w:t>
      </w:r>
      <w:r>
        <w:t xml:space="preserve"> </w:t>
      </w:r>
      <w:r w:rsidRPr="008D5B76">
        <w:t>on</w:t>
      </w:r>
      <w:r>
        <w:t xml:space="preserve"> </w:t>
      </w:r>
      <w:r w:rsidRPr="008D5B76">
        <w:t>waste</w:t>
      </w:r>
      <w:r>
        <w:t xml:space="preserve"> </w:t>
      </w:r>
      <w:r w:rsidRPr="008D5B76">
        <w:t>generated</w:t>
      </w:r>
      <w:r>
        <w:t xml:space="preserve"> </w:t>
      </w:r>
      <w:r w:rsidRPr="008D5B76">
        <w:t>per</w:t>
      </w:r>
      <w:r>
        <w:t xml:space="preserve"> </w:t>
      </w:r>
      <w:r w:rsidRPr="008D5B76">
        <w:t>person.</w:t>
      </w:r>
      <w:r>
        <w:t xml:space="preserve"> </w:t>
      </w:r>
      <w:r w:rsidRPr="008D5B76">
        <w:t>It</w:t>
      </w:r>
      <w:r>
        <w:t xml:space="preserve"> </w:t>
      </w:r>
      <w:r w:rsidRPr="008D5B76">
        <w:t>includes</w:t>
      </w:r>
      <w:r>
        <w:t xml:space="preserve"> </w:t>
      </w:r>
      <w:r w:rsidRPr="008D5B76">
        <w:t>municipal</w:t>
      </w:r>
      <w:r>
        <w:t xml:space="preserve"> </w:t>
      </w:r>
      <w:r w:rsidRPr="008D5B76">
        <w:t>solid</w:t>
      </w:r>
      <w:r>
        <w:t xml:space="preserve"> </w:t>
      </w:r>
      <w:r w:rsidRPr="008D5B76">
        <w:t>waste</w:t>
      </w:r>
      <w:r>
        <w:t xml:space="preserve"> </w:t>
      </w:r>
      <w:r w:rsidRPr="008D5B76">
        <w:t>and</w:t>
      </w:r>
      <w:r>
        <w:t xml:space="preserve"> </w:t>
      </w:r>
      <w:r w:rsidRPr="008D5B76">
        <w:t>commercial</w:t>
      </w:r>
      <w:r>
        <w:t xml:space="preserve"> </w:t>
      </w:r>
      <w:r w:rsidRPr="008D5B76">
        <w:t>and</w:t>
      </w:r>
      <w:r>
        <w:t xml:space="preserve"> </w:t>
      </w:r>
      <w:r w:rsidRPr="008D5B76">
        <w:t>industrial</w:t>
      </w:r>
      <w:r>
        <w:t xml:space="preserve"> </w:t>
      </w:r>
      <w:r w:rsidRPr="008D5B76">
        <w:t>waste</w:t>
      </w:r>
      <w:r>
        <w:t xml:space="preserve">, </w:t>
      </w:r>
      <w:r w:rsidRPr="008D5B76">
        <w:t>but</w:t>
      </w:r>
      <w:r>
        <w:t xml:space="preserve"> </w:t>
      </w:r>
      <w:r w:rsidRPr="008D5B76">
        <w:t>excludes</w:t>
      </w:r>
      <w:r>
        <w:t xml:space="preserve"> </w:t>
      </w:r>
      <w:r w:rsidRPr="008D5B76">
        <w:t>construction</w:t>
      </w:r>
      <w:r>
        <w:t xml:space="preserve"> </w:t>
      </w:r>
      <w:r w:rsidRPr="008D5B76">
        <w:t>and</w:t>
      </w:r>
      <w:r>
        <w:t xml:space="preserve"> </w:t>
      </w:r>
      <w:r w:rsidRPr="008D5B76">
        <w:t>demolition</w:t>
      </w:r>
      <w:r>
        <w:t xml:space="preserve"> </w:t>
      </w:r>
      <w:r w:rsidRPr="008D5B76">
        <w:t>waste.</w:t>
      </w:r>
    </w:p>
    <w:p w14:paraId="5002DB1B" w14:textId="77777777" w:rsidR="00B71523" w:rsidRPr="008D5B76" w:rsidRDefault="00B71523" w:rsidP="00B71523">
      <w:r w:rsidRPr="008D5B76">
        <w:t>In</w:t>
      </w:r>
      <w:r>
        <w:t xml:space="preserve"> </w:t>
      </w:r>
      <w:r w:rsidRPr="008D5B76">
        <w:t>2019–20,</w:t>
      </w:r>
      <w:r>
        <w:t xml:space="preserve"> </w:t>
      </w:r>
      <w:r w:rsidRPr="008D5B76">
        <w:t>the</w:t>
      </w:r>
      <w:r>
        <w:t xml:space="preserve"> </w:t>
      </w:r>
      <w:r w:rsidRPr="008D5B76">
        <w:t>total</w:t>
      </w:r>
      <w:r>
        <w:t xml:space="preserve"> </w:t>
      </w:r>
      <w:r w:rsidRPr="008D5B76">
        <w:t>municipal</w:t>
      </w:r>
      <w:r>
        <w:t xml:space="preserve"> </w:t>
      </w:r>
      <w:r w:rsidRPr="008D5B76">
        <w:t>solid</w:t>
      </w:r>
      <w:r>
        <w:t xml:space="preserve"> </w:t>
      </w:r>
      <w:r w:rsidRPr="008D5B76">
        <w:t>waste</w:t>
      </w:r>
      <w:r>
        <w:t xml:space="preserve"> </w:t>
      </w:r>
      <w:r w:rsidRPr="008D5B76">
        <w:t>and</w:t>
      </w:r>
      <w:r>
        <w:t xml:space="preserve"> </w:t>
      </w:r>
      <w:r w:rsidRPr="008D5B76">
        <w:t>commercial</w:t>
      </w:r>
      <w:r>
        <w:t xml:space="preserve"> </w:t>
      </w:r>
      <w:r w:rsidRPr="008D5B76">
        <w:t>industrial</w:t>
      </w:r>
      <w:r>
        <w:t xml:space="preserve"> </w:t>
      </w:r>
      <w:r w:rsidRPr="008D5B76">
        <w:t>waste</w:t>
      </w:r>
      <w:r>
        <w:t xml:space="preserve"> </w:t>
      </w:r>
      <w:r w:rsidRPr="008D5B76">
        <w:t>generated</w:t>
      </w:r>
      <w:r>
        <w:t xml:space="preserve"> </w:t>
      </w:r>
      <w:r w:rsidRPr="008D5B76">
        <w:t>was</w:t>
      </w:r>
      <w:r>
        <w:t xml:space="preserve"> </w:t>
      </w:r>
      <w:r w:rsidRPr="008D5B76">
        <w:t>1.20</w:t>
      </w:r>
      <w:r>
        <w:t xml:space="preserve"> </w:t>
      </w:r>
      <w:r w:rsidRPr="008D5B76">
        <w:t>tonnes</w:t>
      </w:r>
      <w:r>
        <w:t xml:space="preserve"> </w:t>
      </w:r>
      <w:r w:rsidRPr="008D5B76">
        <w:t>per</w:t>
      </w:r>
      <w:r>
        <w:t xml:space="preserve"> </w:t>
      </w:r>
      <w:r w:rsidRPr="008D5B76">
        <w:t>person.</w:t>
      </w:r>
      <w:r>
        <w:t xml:space="preserve"> </w:t>
      </w:r>
      <w:r w:rsidRPr="008D5B76">
        <w:t>This</w:t>
      </w:r>
      <w:r>
        <w:t xml:space="preserve"> </w:t>
      </w:r>
      <w:r w:rsidRPr="008D5B76">
        <w:t>generation</w:t>
      </w:r>
      <w:r>
        <w:t xml:space="preserve"> </w:t>
      </w:r>
      <w:r w:rsidRPr="008D5B76">
        <w:t>rate</w:t>
      </w:r>
      <w:r>
        <w:t xml:space="preserve"> </w:t>
      </w:r>
      <w:r w:rsidRPr="008D5B76">
        <w:t>decreased</w:t>
      </w:r>
      <w:r>
        <w:t xml:space="preserve"> </w:t>
      </w:r>
      <w:r w:rsidRPr="008D5B76">
        <w:t>favourably</w:t>
      </w:r>
      <w:r>
        <w:t xml:space="preserve"> </w:t>
      </w:r>
      <w:r w:rsidRPr="008D5B76">
        <w:t>in</w:t>
      </w:r>
      <w:r>
        <w:t xml:space="preserve"> </w:t>
      </w:r>
      <w:r w:rsidRPr="008D5B76">
        <w:t>2021–22</w:t>
      </w:r>
      <w:r>
        <w:t xml:space="preserve"> </w:t>
      </w:r>
      <w:r w:rsidRPr="008D5B76">
        <w:t>and</w:t>
      </w:r>
      <w:r>
        <w:t xml:space="preserve"> </w:t>
      </w:r>
      <w:r w:rsidRPr="008D5B76">
        <w:t>2022–23</w:t>
      </w:r>
      <w:r>
        <w:t xml:space="preserve"> </w:t>
      </w:r>
      <w:r w:rsidRPr="008D5B76">
        <w:t>but</w:t>
      </w:r>
      <w:r>
        <w:t xml:space="preserve"> </w:t>
      </w:r>
      <w:r w:rsidRPr="008D5B76">
        <w:t>has</w:t>
      </w:r>
      <w:r>
        <w:t xml:space="preserve"> </w:t>
      </w:r>
      <w:r w:rsidRPr="008D5B76">
        <w:t>returned</w:t>
      </w:r>
      <w:r>
        <w:t xml:space="preserve"> </w:t>
      </w:r>
      <w:r w:rsidRPr="008D5B76">
        <w:t>to</w:t>
      </w:r>
      <w:r>
        <w:t xml:space="preserve"> </w:t>
      </w:r>
      <w:r w:rsidRPr="008D5B76">
        <w:t>the</w:t>
      </w:r>
      <w:r>
        <w:t xml:space="preserve"> </w:t>
      </w:r>
      <w:r w:rsidRPr="008D5B76">
        <w:t>level</w:t>
      </w:r>
      <w:r>
        <w:t xml:space="preserve"> </w:t>
      </w:r>
      <w:r w:rsidRPr="008D5B76">
        <w:t>of</w:t>
      </w:r>
      <w:r>
        <w:t xml:space="preserve"> </w:t>
      </w:r>
      <w:r w:rsidRPr="008D5B76">
        <w:t>1.20</w:t>
      </w:r>
      <w:r>
        <w:t xml:space="preserve"> </w:t>
      </w:r>
      <w:r w:rsidRPr="008D5B76">
        <w:t>tonnes</w:t>
      </w:r>
      <w:r>
        <w:t xml:space="preserve"> </w:t>
      </w:r>
      <w:r w:rsidRPr="008D5B76">
        <w:t>per</w:t>
      </w:r>
      <w:r>
        <w:t xml:space="preserve"> </w:t>
      </w:r>
      <w:r w:rsidRPr="008D5B76">
        <w:t>person</w:t>
      </w:r>
      <w:r>
        <w:t xml:space="preserve"> </w:t>
      </w:r>
      <w:r w:rsidRPr="008D5B76">
        <w:t>in</w:t>
      </w:r>
      <w:r>
        <w:t xml:space="preserve"> </w:t>
      </w:r>
      <w:r w:rsidRPr="008D5B76">
        <w:t>2023–24.</w:t>
      </w:r>
    </w:p>
    <w:p w14:paraId="189C6E49" w14:textId="77777777" w:rsidR="00B71523" w:rsidRPr="008D5B76" w:rsidRDefault="00B71523" w:rsidP="00B71523">
      <w:pPr>
        <w:pStyle w:val="Normalbeforebullets"/>
        <w:keepLines/>
      </w:pPr>
      <w:r w:rsidRPr="008D5B76">
        <w:lastRenderedPageBreak/>
        <w:t>Reducing</w:t>
      </w:r>
      <w:r>
        <w:t xml:space="preserve"> </w:t>
      </w:r>
      <w:r w:rsidRPr="008D5B76">
        <w:t>waste</w:t>
      </w:r>
      <w:r>
        <w:t xml:space="preserve"> </w:t>
      </w:r>
      <w:r w:rsidRPr="008D5B76">
        <w:t>requires</w:t>
      </w:r>
      <w:r>
        <w:t xml:space="preserve"> </w:t>
      </w:r>
      <w:r w:rsidRPr="008D5B76">
        <w:t>changes</w:t>
      </w:r>
      <w:r>
        <w:t xml:space="preserve"> </w:t>
      </w:r>
      <w:r w:rsidRPr="008D5B76">
        <w:t>in</w:t>
      </w:r>
      <w:r>
        <w:t xml:space="preserve"> </w:t>
      </w:r>
      <w:r w:rsidRPr="008D5B76">
        <w:t>behaviour,</w:t>
      </w:r>
      <w:r>
        <w:t xml:space="preserve"> </w:t>
      </w:r>
      <w:r w:rsidRPr="008D5B76">
        <w:t>systems</w:t>
      </w:r>
      <w:r>
        <w:t xml:space="preserve"> </w:t>
      </w:r>
      <w:r w:rsidRPr="008D5B76">
        <w:t>and</w:t>
      </w:r>
      <w:r>
        <w:t xml:space="preserve"> </w:t>
      </w:r>
      <w:r w:rsidRPr="008D5B76">
        <w:t>business</w:t>
      </w:r>
      <w:r>
        <w:t xml:space="preserve"> </w:t>
      </w:r>
      <w:r w:rsidRPr="008D5B76">
        <w:t>operations.</w:t>
      </w:r>
      <w:r>
        <w:t xml:space="preserve"> </w:t>
      </w:r>
      <w:r w:rsidRPr="008D5B76">
        <w:t>It</w:t>
      </w:r>
      <w:r>
        <w:t xml:space="preserve"> </w:t>
      </w:r>
      <w:r w:rsidRPr="008D5B76">
        <w:t>can</w:t>
      </w:r>
      <w:r>
        <w:t xml:space="preserve"> </w:t>
      </w:r>
      <w:r w:rsidRPr="008D5B76">
        <w:t>take</w:t>
      </w:r>
      <w:r>
        <w:t xml:space="preserve"> </w:t>
      </w:r>
      <w:r w:rsidRPr="008D5B76">
        <w:t>time</w:t>
      </w:r>
      <w:r>
        <w:t xml:space="preserve"> </w:t>
      </w:r>
      <w:r w:rsidRPr="008D5B76">
        <w:t>for</w:t>
      </w:r>
      <w:r>
        <w:t xml:space="preserve"> </w:t>
      </w:r>
      <w:r w:rsidRPr="008D5B76">
        <w:t>these</w:t>
      </w:r>
      <w:r>
        <w:t xml:space="preserve"> </w:t>
      </w:r>
      <w:r w:rsidRPr="008D5B76">
        <w:t>changes</w:t>
      </w:r>
      <w:r>
        <w:t xml:space="preserve"> </w:t>
      </w:r>
      <w:r w:rsidRPr="008D5B76">
        <w:t>to</w:t>
      </w:r>
      <w:r>
        <w:t xml:space="preserve"> </w:t>
      </w:r>
      <w:r w:rsidRPr="008D5B76">
        <w:t>occur</w:t>
      </w:r>
      <w:r>
        <w:t xml:space="preserve"> </w:t>
      </w:r>
      <w:r w:rsidRPr="008D5B76">
        <w:t>and</w:t>
      </w:r>
      <w:r>
        <w:t xml:space="preserve"> </w:t>
      </w:r>
      <w:r w:rsidRPr="008D5B76">
        <w:t>their</w:t>
      </w:r>
      <w:r>
        <w:t xml:space="preserve"> </w:t>
      </w:r>
      <w:r w:rsidRPr="008D5B76">
        <w:t>impacts</w:t>
      </w:r>
      <w:r>
        <w:t xml:space="preserve"> </w:t>
      </w:r>
      <w:r w:rsidRPr="008D5B76">
        <w:t>to</w:t>
      </w:r>
      <w:r>
        <w:t xml:space="preserve"> </w:t>
      </w:r>
      <w:r w:rsidRPr="008D5B76">
        <w:t>be</w:t>
      </w:r>
      <w:r>
        <w:t xml:space="preserve"> </w:t>
      </w:r>
      <w:r w:rsidRPr="008D5B76">
        <w:t>realised.</w:t>
      </w:r>
      <w:r>
        <w:t xml:space="preserve"> </w:t>
      </w:r>
      <w:r w:rsidRPr="008D5B76">
        <w:t>The</w:t>
      </w:r>
      <w:r>
        <w:t xml:space="preserve"> </w:t>
      </w:r>
      <w:r w:rsidRPr="008D5B76">
        <w:t>department</w:t>
      </w:r>
      <w:r>
        <w:t xml:space="preserve"> </w:t>
      </w:r>
      <w:r w:rsidRPr="008D5B76">
        <w:t>has</w:t>
      </w:r>
      <w:r>
        <w:t xml:space="preserve"> </w:t>
      </w:r>
      <w:r w:rsidRPr="008D5B76">
        <w:t>delivered</w:t>
      </w:r>
      <w:r>
        <w:t xml:space="preserve"> </w:t>
      </w:r>
      <w:r w:rsidRPr="008D5B76">
        <w:t>several</w:t>
      </w:r>
      <w:r>
        <w:t xml:space="preserve"> </w:t>
      </w:r>
      <w:r w:rsidRPr="008D5B76">
        <w:t>key</w:t>
      </w:r>
      <w:r>
        <w:t xml:space="preserve"> </w:t>
      </w:r>
      <w:r w:rsidRPr="008D5B76">
        <w:t>commitments</w:t>
      </w:r>
      <w:r>
        <w:t xml:space="preserve"> </w:t>
      </w:r>
      <w:r w:rsidRPr="008D5B76">
        <w:t>under</w:t>
      </w:r>
      <w:r>
        <w:t xml:space="preserve"> </w:t>
      </w:r>
      <w:r w:rsidRPr="008D5B76">
        <w:t>the</w:t>
      </w:r>
      <w:r>
        <w:t xml:space="preserve"> </w:t>
      </w:r>
      <w:r w:rsidRPr="008D5B76">
        <w:t>Victorian</w:t>
      </w:r>
      <w:r>
        <w:t xml:space="preserve"> </w:t>
      </w:r>
      <w:r w:rsidRPr="008D5B76">
        <w:t>Government’s</w:t>
      </w:r>
      <w:r>
        <w:t xml:space="preserve"> </w:t>
      </w:r>
      <w:r w:rsidRPr="008D5B76">
        <w:t>circular</w:t>
      </w:r>
      <w:r>
        <w:t xml:space="preserve"> </w:t>
      </w:r>
      <w:r w:rsidRPr="008D5B76">
        <w:t>economy</w:t>
      </w:r>
      <w:r>
        <w:t xml:space="preserve"> </w:t>
      </w:r>
      <w:r w:rsidRPr="008D5B76">
        <w:t>policy,</w:t>
      </w:r>
      <w:r>
        <w:t xml:space="preserve"> </w:t>
      </w:r>
      <w:hyperlink r:id="rId61">
        <w:r w:rsidRPr="00B62688">
          <w:rPr>
            <w:rStyle w:val="Hyperlink"/>
          </w:rPr>
          <w:t>Recycling</w:t>
        </w:r>
        <w:r>
          <w:rPr>
            <w:rStyle w:val="Hyperlink"/>
          </w:rPr>
          <w:t xml:space="preserve"> </w:t>
        </w:r>
        <w:r w:rsidRPr="00B62688">
          <w:rPr>
            <w:rStyle w:val="Hyperlink"/>
          </w:rPr>
          <w:t>Victoria:</w:t>
        </w:r>
        <w:r>
          <w:rPr>
            <w:rStyle w:val="Hyperlink"/>
          </w:rPr>
          <w:t xml:space="preserve"> </w:t>
        </w:r>
        <w:r w:rsidRPr="00B62688">
          <w:rPr>
            <w:rStyle w:val="Hyperlink"/>
          </w:rPr>
          <w:t>a</w:t>
        </w:r>
        <w:r>
          <w:rPr>
            <w:rStyle w:val="Hyperlink"/>
          </w:rPr>
          <w:t xml:space="preserve"> </w:t>
        </w:r>
        <w:r w:rsidRPr="00B62688">
          <w:rPr>
            <w:rStyle w:val="Hyperlink"/>
          </w:rPr>
          <w:t>new</w:t>
        </w:r>
        <w:r>
          <w:rPr>
            <w:rStyle w:val="Hyperlink"/>
          </w:rPr>
          <w:t xml:space="preserve"> </w:t>
        </w:r>
        <w:r w:rsidRPr="00B62688">
          <w:rPr>
            <w:rStyle w:val="Hyperlink"/>
          </w:rPr>
          <w:t>economy</w:t>
        </w:r>
      </w:hyperlink>
      <w:r>
        <w:t xml:space="preserve"> </w:t>
      </w:r>
      <w:r w:rsidRPr="008D5B76">
        <w:t>to</w:t>
      </w:r>
      <w:r>
        <w:t xml:space="preserve"> </w:t>
      </w:r>
      <w:r w:rsidRPr="008D5B76">
        <w:t>support</w:t>
      </w:r>
      <w:r>
        <w:t xml:space="preserve"> </w:t>
      </w:r>
      <w:r w:rsidRPr="008D5B76">
        <w:t>Victorians</w:t>
      </w:r>
      <w:r>
        <w:t xml:space="preserve"> </w:t>
      </w:r>
      <w:r w:rsidRPr="008D5B76">
        <w:t>to</w:t>
      </w:r>
      <w:r>
        <w:t xml:space="preserve"> </w:t>
      </w:r>
      <w:r w:rsidRPr="008D5B76">
        <w:t>reduce</w:t>
      </w:r>
      <w:r>
        <w:t xml:space="preserve"> </w:t>
      </w:r>
      <w:r w:rsidRPr="008D5B76">
        <w:t>waste</w:t>
      </w:r>
      <w:r>
        <w:t xml:space="preserve"> </w:t>
      </w:r>
      <w:r w:rsidRPr="008D5B76">
        <w:t>over</w:t>
      </w:r>
      <w:r>
        <w:t xml:space="preserve"> </w:t>
      </w:r>
      <w:r w:rsidRPr="008D5B76">
        <w:t>time,</w:t>
      </w:r>
      <w:r>
        <w:t xml:space="preserve"> </w:t>
      </w:r>
      <w:r w:rsidRPr="008D5B76">
        <w:t>as</w:t>
      </w:r>
      <w:r>
        <w:t xml:space="preserve"> </w:t>
      </w:r>
      <w:r w:rsidRPr="008D5B76">
        <w:t>set</w:t>
      </w:r>
      <w:r>
        <w:t xml:space="preserve"> </w:t>
      </w:r>
      <w:r w:rsidRPr="008D5B76">
        <w:t>out</w:t>
      </w:r>
      <w:r>
        <w:t xml:space="preserve"> </w:t>
      </w:r>
      <w:r w:rsidRPr="008D5B76">
        <w:t>below:</w:t>
      </w:r>
      <w:r>
        <w:t xml:space="preserve"> </w:t>
      </w:r>
    </w:p>
    <w:p w14:paraId="443F97F9" w14:textId="77777777" w:rsidR="00B71523" w:rsidRPr="008D5B76" w:rsidRDefault="00B71523" w:rsidP="00942CC5">
      <w:pPr>
        <w:pStyle w:val="Bullet"/>
        <w:numPr>
          <w:ilvl w:val="0"/>
          <w:numId w:val="3"/>
        </w:numPr>
      </w:pPr>
      <w:r w:rsidRPr="008D5B76">
        <w:t>From</w:t>
      </w:r>
      <w:r>
        <w:t xml:space="preserve"> </w:t>
      </w:r>
      <w:r w:rsidRPr="008D5B76">
        <w:t>1</w:t>
      </w:r>
      <w:r>
        <w:t xml:space="preserve"> </w:t>
      </w:r>
      <w:r w:rsidRPr="008D5B76">
        <w:t>February</w:t>
      </w:r>
      <w:r>
        <w:t xml:space="preserve"> </w:t>
      </w:r>
      <w:r w:rsidRPr="008D5B76">
        <w:t>2023,</w:t>
      </w:r>
      <w:r>
        <w:t xml:space="preserve"> </w:t>
      </w:r>
      <w:r w:rsidRPr="008D5B76">
        <w:t>the</w:t>
      </w:r>
      <w:r>
        <w:t xml:space="preserve"> </w:t>
      </w:r>
      <w:r w:rsidRPr="008D5B76">
        <w:t>Victorian</w:t>
      </w:r>
      <w:r>
        <w:t xml:space="preserve"> </w:t>
      </w:r>
      <w:r w:rsidRPr="008D5B76">
        <w:t>Government</w:t>
      </w:r>
      <w:r>
        <w:t xml:space="preserve"> </w:t>
      </w:r>
      <w:r w:rsidRPr="008D5B76">
        <w:t>banned</w:t>
      </w:r>
      <w:r>
        <w:t xml:space="preserve"> </w:t>
      </w:r>
      <w:r w:rsidRPr="008D5B76">
        <w:t>a</w:t>
      </w:r>
      <w:r>
        <w:t xml:space="preserve"> </w:t>
      </w:r>
      <w:r w:rsidRPr="008D5B76">
        <w:t>range</w:t>
      </w:r>
      <w:r>
        <w:t xml:space="preserve"> </w:t>
      </w:r>
      <w:r w:rsidRPr="008D5B76">
        <w:t>of</w:t>
      </w:r>
      <w:r>
        <w:t xml:space="preserve"> </w:t>
      </w:r>
      <w:r w:rsidRPr="008D5B76">
        <w:t>single-use</w:t>
      </w:r>
      <w:r>
        <w:t xml:space="preserve"> </w:t>
      </w:r>
      <w:r w:rsidRPr="008D5B76">
        <w:t>plastic</w:t>
      </w:r>
      <w:r>
        <w:t xml:space="preserve"> </w:t>
      </w:r>
      <w:r w:rsidRPr="008D5B76">
        <w:t>items.</w:t>
      </w:r>
      <w:r>
        <w:t xml:space="preserve"> </w:t>
      </w:r>
      <w:r w:rsidRPr="008D5B76">
        <w:t>The</w:t>
      </w:r>
      <w:r>
        <w:t xml:space="preserve"> </w:t>
      </w:r>
      <w:r w:rsidRPr="008D5B76">
        <w:t>ban</w:t>
      </w:r>
      <w:r>
        <w:t xml:space="preserve"> supports </w:t>
      </w:r>
      <w:r w:rsidRPr="008D5B76">
        <w:t>Victorians</w:t>
      </w:r>
      <w:r>
        <w:t xml:space="preserve"> </w:t>
      </w:r>
      <w:r w:rsidRPr="008D5B76">
        <w:t>to</w:t>
      </w:r>
      <w:r>
        <w:t xml:space="preserve"> </w:t>
      </w:r>
      <w:r w:rsidRPr="008D5B76">
        <w:t>reduce</w:t>
      </w:r>
      <w:r>
        <w:t xml:space="preserve"> </w:t>
      </w:r>
      <w:r w:rsidRPr="008D5B76">
        <w:t>waste</w:t>
      </w:r>
      <w:r>
        <w:t xml:space="preserve"> </w:t>
      </w:r>
      <w:r w:rsidRPr="008D5B76">
        <w:t>and</w:t>
      </w:r>
      <w:r>
        <w:t xml:space="preserve"> </w:t>
      </w:r>
      <w:r w:rsidRPr="008D5B76">
        <w:t>litter</w:t>
      </w:r>
      <w:r>
        <w:t xml:space="preserve"> </w:t>
      </w:r>
      <w:r w:rsidRPr="008D5B76">
        <w:t>by</w:t>
      </w:r>
      <w:r>
        <w:t xml:space="preserve"> </w:t>
      </w:r>
      <w:r w:rsidRPr="008D5B76">
        <w:t>avoiding</w:t>
      </w:r>
      <w:r>
        <w:t xml:space="preserve"> </w:t>
      </w:r>
      <w:r w:rsidRPr="008D5B76">
        <w:t>single-use</w:t>
      </w:r>
      <w:r>
        <w:t xml:space="preserve"> </w:t>
      </w:r>
      <w:r w:rsidRPr="008D5B76">
        <w:t>plastic</w:t>
      </w:r>
      <w:r>
        <w:t xml:space="preserve"> </w:t>
      </w:r>
      <w:r w:rsidRPr="008D5B76">
        <w:t>items</w:t>
      </w:r>
      <w:r>
        <w:t xml:space="preserve"> </w:t>
      </w:r>
      <w:r w:rsidRPr="008D5B76">
        <w:t>and</w:t>
      </w:r>
      <w:r>
        <w:t xml:space="preserve"> </w:t>
      </w:r>
      <w:r w:rsidRPr="008D5B76">
        <w:t>choosing</w:t>
      </w:r>
      <w:r>
        <w:t xml:space="preserve"> </w:t>
      </w:r>
      <w:r w:rsidRPr="008D5B76">
        <w:t>reusables</w:t>
      </w:r>
      <w:r>
        <w:t xml:space="preserve"> </w:t>
      </w:r>
      <w:r w:rsidRPr="008D5B76">
        <w:t>instead.</w:t>
      </w:r>
    </w:p>
    <w:p w14:paraId="56B600CD" w14:textId="77777777" w:rsidR="00B71523" w:rsidRPr="008D5B76" w:rsidRDefault="00B71523" w:rsidP="00942CC5">
      <w:pPr>
        <w:pStyle w:val="Bullet"/>
        <w:numPr>
          <w:ilvl w:val="0"/>
          <w:numId w:val="3"/>
        </w:numPr>
      </w:pPr>
      <w:r w:rsidRPr="008D5B76">
        <w:t>The</w:t>
      </w:r>
      <w:r>
        <w:t xml:space="preserve"> </w:t>
      </w:r>
      <w:r w:rsidRPr="008D5B76">
        <w:t>department</w:t>
      </w:r>
      <w:r>
        <w:t xml:space="preserve"> </w:t>
      </w:r>
      <w:r w:rsidRPr="008D5B76">
        <w:t>provides</w:t>
      </w:r>
      <w:r>
        <w:t xml:space="preserve"> </w:t>
      </w:r>
      <w:r w:rsidRPr="008D5B76">
        <w:t>oversight</w:t>
      </w:r>
      <w:r>
        <w:t xml:space="preserve"> </w:t>
      </w:r>
      <w:r w:rsidRPr="008D5B76">
        <w:t>of</w:t>
      </w:r>
      <w:r>
        <w:t xml:space="preserve"> </w:t>
      </w:r>
      <w:r w:rsidRPr="008D5B76">
        <w:t>Sustainability</w:t>
      </w:r>
      <w:r>
        <w:t xml:space="preserve"> </w:t>
      </w:r>
      <w:r w:rsidRPr="008D5B76">
        <w:t>Victoria’s</w:t>
      </w:r>
      <w:r>
        <w:t xml:space="preserve"> </w:t>
      </w:r>
      <w:hyperlink r:id="rId62">
        <w:r w:rsidRPr="00B62688">
          <w:rPr>
            <w:rStyle w:val="Hyperlink"/>
          </w:rPr>
          <w:t>Small</w:t>
        </w:r>
        <w:r>
          <w:rPr>
            <w:rStyle w:val="Hyperlink"/>
          </w:rPr>
          <w:t xml:space="preserve"> </w:t>
        </w:r>
        <w:r w:rsidRPr="00B62688">
          <w:rPr>
            <w:rStyle w:val="Hyperlink"/>
          </w:rPr>
          <w:t>Acts,</w:t>
        </w:r>
        <w:r>
          <w:rPr>
            <w:rStyle w:val="Hyperlink"/>
          </w:rPr>
          <w:t xml:space="preserve"> </w:t>
        </w:r>
        <w:r w:rsidRPr="00B62688">
          <w:rPr>
            <w:rStyle w:val="Hyperlink"/>
          </w:rPr>
          <w:t>Big</w:t>
        </w:r>
        <w:r>
          <w:rPr>
            <w:rStyle w:val="Hyperlink"/>
          </w:rPr>
          <w:t xml:space="preserve"> </w:t>
        </w:r>
        <w:r w:rsidRPr="00B62688">
          <w:rPr>
            <w:rStyle w:val="Hyperlink"/>
          </w:rPr>
          <w:t>Impacts</w:t>
        </w:r>
      </w:hyperlink>
      <w:r>
        <w:t xml:space="preserve"> </w:t>
      </w:r>
      <w:r w:rsidRPr="008D5B76">
        <w:t>education</w:t>
      </w:r>
      <w:r>
        <w:t xml:space="preserve"> </w:t>
      </w:r>
      <w:r w:rsidRPr="008D5B76">
        <w:t>campaign</w:t>
      </w:r>
      <w:r>
        <w:t xml:space="preserve"> </w:t>
      </w:r>
      <w:r w:rsidRPr="008D5B76">
        <w:t>which</w:t>
      </w:r>
      <w:r>
        <w:t xml:space="preserve"> </w:t>
      </w:r>
      <w:r w:rsidRPr="008D5B76">
        <w:t>helps</w:t>
      </w:r>
      <w:r>
        <w:t xml:space="preserve"> </w:t>
      </w:r>
      <w:r w:rsidRPr="008D5B76">
        <w:t>households</w:t>
      </w:r>
      <w:r>
        <w:t xml:space="preserve"> </w:t>
      </w:r>
      <w:r w:rsidRPr="008D5B76">
        <w:t>learn</w:t>
      </w:r>
      <w:r>
        <w:t xml:space="preserve"> </w:t>
      </w:r>
      <w:r w:rsidRPr="008D5B76">
        <w:t>how</w:t>
      </w:r>
      <w:r>
        <w:t xml:space="preserve"> </w:t>
      </w:r>
      <w:r w:rsidRPr="008D5B76">
        <w:t>daily</w:t>
      </w:r>
      <w:r>
        <w:t xml:space="preserve"> </w:t>
      </w:r>
      <w:r w:rsidRPr="008D5B76">
        <w:t>actions</w:t>
      </w:r>
      <w:r>
        <w:t xml:space="preserve"> </w:t>
      </w:r>
      <w:r w:rsidRPr="008D5B76">
        <w:t>add</w:t>
      </w:r>
      <w:r>
        <w:t xml:space="preserve"> </w:t>
      </w:r>
      <w:r w:rsidRPr="008D5B76">
        <w:t>up</w:t>
      </w:r>
      <w:r>
        <w:t xml:space="preserve"> </w:t>
      </w:r>
      <w:r w:rsidRPr="008D5B76">
        <w:t>to</w:t>
      </w:r>
      <w:r>
        <w:t xml:space="preserve"> </w:t>
      </w:r>
      <w:r w:rsidRPr="008D5B76">
        <w:t>reduce</w:t>
      </w:r>
      <w:r>
        <w:t xml:space="preserve"> </w:t>
      </w:r>
      <w:r w:rsidRPr="008D5B76">
        <w:t>waste</w:t>
      </w:r>
      <w:r>
        <w:t xml:space="preserve"> </w:t>
      </w:r>
      <w:r w:rsidRPr="008D5B76">
        <w:t>and</w:t>
      </w:r>
      <w:r>
        <w:t xml:space="preserve"> </w:t>
      </w:r>
      <w:r w:rsidRPr="008D5B76">
        <w:t>reduce</w:t>
      </w:r>
      <w:r>
        <w:t xml:space="preserve"> </w:t>
      </w:r>
      <w:r w:rsidRPr="008D5B76">
        <w:t>contamination</w:t>
      </w:r>
      <w:r>
        <w:t xml:space="preserve"> </w:t>
      </w:r>
      <w:r w:rsidRPr="008D5B76">
        <w:t>in</w:t>
      </w:r>
      <w:r>
        <w:t xml:space="preserve"> </w:t>
      </w:r>
      <w:r w:rsidRPr="008D5B76">
        <w:t>recycling.</w:t>
      </w:r>
    </w:p>
    <w:p w14:paraId="1F498E0B" w14:textId="77777777" w:rsidR="00B71523" w:rsidRPr="008D5B76" w:rsidRDefault="00B71523" w:rsidP="00942CC5">
      <w:pPr>
        <w:pStyle w:val="Bullet"/>
        <w:numPr>
          <w:ilvl w:val="0"/>
          <w:numId w:val="3"/>
        </w:numPr>
      </w:pPr>
      <w:r w:rsidRPr="008D5B76">
        <w:t>Victoria’s</w:t>
      </w:r>
      <w:r>
        <w:t xml:space="preserve"> </w:t>
      </w:r>
      <w:hyperlink r:id="rId63">
        <w:r w:rsidRPr="00B62688">
          <w:rPr>
            <w:rStyle w:val="Hyperlink"/>
          </w:rPr>
          <w:t>Circular</w:t>
        </w:r>
        <w:r>
          <w:rPr>
            <w:rStyle w:val="Hyperlink"/>
          </w:rPr>
          <w:t xml:space="preserve"> </w:t>
        </w:r>
        <w:r w:rsidRPr="00B62688">
          <w:rPr>
            <w:rStyle w:val="Hyperlink"/>
          </w:rPr>
          <w:t>Economy</w:t>
        </w:r>
        <w:r>
          <w:rPr>
            <w:rStyle w:val="Hyperlink"/>
          </w:rPr>
          <w:t xml:space="preserve"> </w:t>
        </w:r>
        <w:r w:rsidRPr="00B62688">
          <w:rPr>
            <w:rStyle w:val="Hyperlink"/>
          </w:rPr>
          <w:t>Business</w:t>
        </w:r>
        <w:r>
          <w:rPr>
            <w:rStyle w:val="Hyperlink"/>
          </w:rPr>
          <w:t xml:space="preserve"> </w:t>
        </w:r>
        <w:r w:rsidRPr="00B62688">
          <w:rPr>
            <w:rStyle w:val="Hyperlink"/>
          </w:rPr>
          <w:t>Innovation</w:t>
        </w:r>
        <w:r>
          <w:rPr>
            <w:rStyle w:val="Hyperlink"/>
          </w:rPr>
          <w:t xml:space="preserve"> </w:t>
        </w:r>
        <w:r w:rsidRPr="00B62688">
          <w:rPr>
            <w:rStyle w:val="Hyperlink"/>
          </w:rPr>
          <w:t>Centre,</w:t>
        </w:r>
      </w:hyperlink>
      <w:r>
        <w:t xml:space="preserve"> </w:t>
      </w:r>
      <w:r w:rsidRPr="008D5B76">
        <w:t>supported</w:t>
      </w:r>
      <w:r>
        <w:t xml:space="preserve"> </w:t>
      </w:r>
      <w:r w:rsidRPr="008D5B76">
        <w:t>by</w:t>
      </w:r>
      <w:r>
        <w:t xml:space="preserve"> </w:t>
      </w:r>
      <w:r w:rsidRPr="008D5B76">
        <w:t>$17</w:t>
      </w:r>
      <w:r>
        <w:t xml:space="preserve"> </w:t>
      </w:r>
      <w:r w:rsidRPr="008D5B76">
        <w:t>million</w:t>
      </w:r>
      <w:r>
        <w:t xml:space="preserve"> </w:t>
      </w:r>
      <w:r w:rsidRPr="008D5B76">
        <w:t>in</w:t>
      </w:r>
      <w:r>
        <w:t xml:space="preserve"> </w:t>
      </w:r>
      <w:r w:rsidRPr="008D5B76">
        <w:t>funding,</w:t>
      </w:r>
      <w:r>
        <w:t xml:space="preserve"> </w:t>
      </w:r>
      <w:r w:rsidRPr="008D5B76">
        <w:t>equipped</w:t>
      </w:r>
      <w:r>
        <w:t xml:space="preserve"> </w:t>
      </w:r>
      <w:r w:rsidRPr="008D5B76">
        <w:t>Victorian</w:t>
      </w:r>
      <w:r>
        <w:t xml:space="preserve"> </w:t>
      </w:r>
      <w:r w:rsidRPr="008D5B76">
        <w:t>businesses</w:t>
      </w:r>
      <w:r>
        <w:t xml:space="preserve"> </w:t>
      </w:r>
      <w:r w:rsidRPr="008D5B76">
        <w:t>with</w:t>
      </w:r>
      <w:r>
        <w:t xml:space="preserve"> </w:t>
      </w:r>
      <w:r w:rsidRPr="008D5B76">
        <w:t>support</w:t>
      </w:r>
      <w:r>
        <w:t xml:space="preserve"> </w:t>
      </w:r>
      <w:r w:rsidRPr="008D5B76">
        <w:t>to</w:t>
      </w:r>
      <w:r>
        <w:t xml:space="preserve"> </w:t>
      </w:r>
      <w:r w:rsidRPr="008D5B76">
        <w:t>pursue</w:t>
      </w:r>
      <w:r>
        <w:t xml:space="preserve"> </w:t>
      </w:r>
      <w:r w:rsidRPr="008D5B76">
        <w:t>circular</w:t>
      </w:r>
      <w:r>
        <w:t xml:space="preserve"> </w:t>
      </w:r>
      <w:r w:rsidRPr="008D5B76">
        <w:t>economy</w:t>
      </w:r>
      <w:r>
        <w:t xml:space="preserve"> </w:t>
      </w:r>
      <w:r w:rsidRPr="008D5B76">
        <w:t>business</w:t>
      </w:r>
      <w:r>
        <w:t xml:space="preserve"> </w:t>
      </w:r>
      <w:r w:rsidRPr="008D5B76">
        <w:t>opportunities</w:t>
      </w:r>
      <w:r>
        <w:t xml:space="preserve"> </w:t>
      </w:r>
      <w:r w:rsidRPr="008D5B76">
        <w:t>that</w:t>
      </w:r>
      <w:r>
        <w:t xml:space="preserve"> </w:t>
      </w:r>
      <w:r w:rsidRPr="008D5B76">
        <w:t>reduce</w:t>
      </w:r>
      <w:r>
        <w:t xml:space="preserve"> </w:t>
      </w:r>
      <w:r w:rsidRPr="008D5B76">
        <w:t>waste</w:t>
      </w:r>
      <w:r>
        <w:t xml:space="preserve"> </w:t>
      </w:r>
      <w:r w:rsidRPr="008D5B76">
        <w:t>generation.</w:t>
      </w:r>
      <w:r>
        <w:t xml:space="preserve"> </w:t>
      </w:r>
      <w:r w:rsidRPr="008D5B76">
        <w:t>Over</w:t>
      </w:r>
      <w:r>
        <w:t xml:space="preserve"> </w:t>
      </w:r>
      <w:r w:rsidRPr="008D5B76">
        <w:t>the</w:t>
      </w:r>
      <w:r>
        <w:t xml:space="preserve"> </w:t>
      </w:r>
      <w:r w:rsidRPr="008D5B76">
        <w:t>life</w:t>
      </w:r>
      <w:r>
        <w:t xml:space="preserve"> </w:t>
      </w:r>
      <w:r w:rsidRPr="008D5B76">
        <w:t>of</w:t>
      </w:r>
      <w:r>
        <w:t xml:space="preserve"> </w:t>
      </w:r>
      <w:r w:rsidRPr="008D5B76">
        <w:t>the</w:t>
      </w:r>
      <w:r>
        <w:t xml:space="preserve"> </w:t>
      </w:r>
      <w:r w:rsidRPr="008D5B76">
        <w:t>program,</w:t>
      </w:r>
      <w:r>
        <w:t xml:space="preserve"> </w:t>
      </w:r>
      <w:r w:rsidRPr="008D5B76">
        <w:t>waste</w:t>
      </w:r>
      <w:r>
        <w:t xml:space="preserve"> </w:t>
      </w:r>
      <w:r w:rsidRPr="008D5B76">
        <w:t>processing</w:t>
      </w:r>
      <w:r>
        <w:t xml:space="preserve"> </w:t>
      </w:r>
      <w:r w:rsidRPr="008D5B76">
        <w:t>capacity</w:t>
      </w:r>
      <w:r>
        <w:t xml:space="preserve"> </w:t>
      </w:r>
      <w:r w:rsidRPr="008D5B76">
        <w:t>was</w:t>
      </w:r>
      <w:r>
        <w:t xml:space="preserve"> </w:t>
      </w:r>
      <w:r w:rsidRPr="008D5B76">
        <w:t>increased</w:t>
      </w:r>
      <w:r>
        <w:t xml:space="preserve"> </w:t>
      </w:r>
      <w:r w:rsidRPr="008D5B76">
        <w:t>by</w:t>
      </w:r>
      <w:r>
        <w:t xml:space="preserve"> </w:t>
      </w:r>
      <w:r w:rsidRPr="008D5B76">
        <w:t>55,822</w:t>
      </w:r>
      <w:r>
        <w:t xml:space="preserve"> </w:t>
      </w:r>
      <w:r w:rsidRPr="008D5B76">
        <w:t>tonnes</w:t>
      </w:r>
      <w:r>
        <w:t xml:space="preserve"> </w:t>
      </w:r>
      <w:r w:rsidRPr="008D5B76">
        <w:t>a</w:t>
      </w:r>
      <w:r>
        <w:t xml:space="preserve"> </w:t>
      </w:r>
      <w:r w:rsidRPr="008D5B76">
        <w:t>year,</w:t>
      </w:r>
      <w:r>
        <w:t xml:space="preserve"> </w:t>
      </w:r>
      <w:r w:rsidRPr="008D5B76">
        <w:t>and</w:t>
      </w:r>
      <w:r>
        <w:t xml:space="preserve"> </w:t>
      </w:r>
      <w:r w:rsidRPr="008D5B76">
        <w:t>107,887</w:t>
      </w:r>
      <w:r>
        <w:t xml:space="preserve"> </w:t>
      </w:r>
      <w:r w:rsidRPr="008D5B76">
        <w:t>tonnes</w:t>
      </w:r>
      <w:r>
        <w:t xml:space="preserve"> </w:t>
      </w:r>
      <w:r w:rsidRPr="008D5B76">
        <w:t>of</w:t>
      </w:r>
      <w:r>
        <w:t xml:space="preserve"> </w:t>
      </w:r>
      <w:r w:rsidRPr="008D5B76">
        <w:t>waste</w:t>
      </w:r>
      <w:r>
        <w:t xml:space="preserve"> </w:t>
      </w:r>
      <w:r w:rsidRPr="008D5B76">
        <w:t>was</w:t>
      </w:r>
      <w:r>
        <w:t xml:space="preserve"> </w:t>
      </w:r>
      <w:r w:rsidRPr="008D5B76">
        <w:t>avoided.</w:t>
      </w:r>
    </w:p>
    <w:p w14:paraId="63DB001B" w14:textId="77777777" w:rsidR="00B71523" w:rsidRPr="008D5B76" w:rsidRDefault="00B71523" w:rsidP="00942CC5">
      <w:pPr>
        <w:pStyle w:val="Bullet"/>
        <w:numPr>
          <w:ilvl w:val="0"/>
          <w:numId w:val="3"/>
        </w:numPr>
      </w:pPr>
      <w:r w:rsidRPr="008D5B76">
        <w:t>The</w:t>
      </w:r>
      <w:r>
        <w:t xml:space="preserve"> </w:t>
      </w:r>
      <w:r w:rsidRPr="008D5B76">
        <w:t>Victorian</w:t>
      </w:r>
      <w:r>
        <w:t xml:space="preserve"> </w:t>
      </w:r>
      <w:r w:rsidRPr="008D5B76">
        <w:t>Government</w:t>
      </w:r>
      <w:r>
        <w:t xml:space="preserve"> </w:t>
      </w:r>
      <w:r w:rsidRPr="008D5B76">
        <w:t>increased</w:t>
      </w:r>
      <w:r>
        <w:t xml:space="preserve"> </w:t>
      </w:r>
      <w:r w:rsidRPr="008D5B76">
        <w:t>Victoria’s</w:t>
      </w:r>
      <w:r>
        <w:t xml:space="preserve"> </w:t>
      </w:r>
      <w:r w:rsidRPr="008D5B76">
        <w:t>waste</w:t>
      </w:r>
      <w:r>
        <w:t xml:space="preserve"> </w:t>
      </w:r>
      <w:r w:rsidRPr="008D5B76">
        <w:t>levies</w:t>
      </w:r>
      <w:r>
        <w:t xml:space="preserve"> </w:t>
      </w:r>
      <w:r w:rsidRPr="008D5B76">
        <w:t>over</w:t>
      </w:r>
      <w:r>
        <w:t xml:space="preserve"> </w:t>
      </w:r>
      <w:r w:rsidRPr="008D5B76">
        <w:t>2021</w:t>
      </w:r>
      <w:r>
        <w:t xml:space="preserve"> </w:t>
      </w:r>
      <w:r w:rsidRPr="008D5B76">
        <w:t>and</w:t>
      </w:r>
      <w:r>
        <w:t xml:space="preserve"> </w:t>
      </w:r>
      <w:r w:rsidRPr="008D5B76">
        <w:t>2022.</w:t>
      </w:r>
      <w:r>
        <w:t xml:space="preserve"> </w:t>
      </w:r>
      <w:r w:rsidRPr="008D5B76">
        <w:t>Waste</w:t>
      </w:r>
      <w:r>
        <w:t xml:space="preserve"> </w:t>
      </w:r>
      <w:r w:rsidRPr="008D5B76">
        <w:t>levies</w:t>
      </w:r>
      <w:r>
        <w:t xml:space="preserve"> were </w:t>
      </w:r>
      <w:r w:rsidRPr="008D5B76">
        <w:t>increased</w:t>
      </w:r>
      <w:r>
        <w:t xml:space="preserve"> again </w:t>
      </w:r>
      <w:r w:rsidRPr="008D5B76">
        <w:t>from</w:t>
      </w:r>
      <w:r>
        <w:t xml:space="preserve"> </w:t>
      </w:r>
      <w:r w:rsidRPr="008D5B76">
        <w:t>1</w:t>
      </w:r>
      <w:r>
        <w:t xml:space="preserve"> </w:t>
      </w:r>
      <w:r w:rsidRPr="008D5B76">
        <w:t>July</w:t>
      </w:r>
      <w:r>
        <w:t xml:space="preserve"> </w:t>
      </w:r>
      <w:r w:rsidRPr="008D5B76">
        <w:t>2025</w:t>
      </w:r>
      <w:r>
        <w:t xml:space="preserve"> </w:t>
      </w:r>
      <w:r w:rsidRPr="008D5B76">
        <w:t>to</w:t>
      </w:r>
      <w:r>
        <w:t xml:space="preserve"> </w:t>
      </w:r>
      <w:r w:rsidRPr="008D5B76">
        <w:t>keep</w:t>
      </w:r>
      <w:r>
        <w:t xml:space="preserve"> </w:t>
      </w:r>
      <w:r w:rsidRPr="008D5B76">
        <w:t>Victoria</w:t>
      </w:r>
      <w:r>
        <w:t xml:space="preserve"> </w:t>
      </w:r>
      <w:r w:rsidRPr="008D5B76">
        <w:t>in</w:t>
      </w:r>
      <w:r>
        <w:t xml:space="preserve"> </w:t>
      </w:r>
      <w:r w:rsidRPr="008D5B76">
        <w:t>line</w:t>
      </w:r>
      <w:r>
        <w:t xml:space="preserve"> </w:t>
      </w:r>
      <w:r w:rsidRPr="008D5B76">
        <w:t>with</w:t>
      </w:r>
      <w:r>
        <w:t xml:space="preserve"> </w:t>
      </w:r>
      <w:r w:rsidRPr="008D5B76">
        <w:t>neighbouring</w:t>
      </w:r>
      <w:r>
        <w:t xml:space="preserve"> </w:t>
      </w:r>
      <w:r w:rsidRPr="008D5B76">
        <w:t>jurisdictions.</w:t>
      </w:r>
      <w:r>
        <w:t xml:space="preserve"> </w:t>
      </w:r>
      <w:r w:rsidRPr="008D5B76">
        <w:t>Increasing</w:t>
      </w:r>
      <w:r>
        <w:t xml:space="preserve"> </w:t>
      </w:r>
      <w:r w:rsidRPr="008D5B76">
        <w:t>the</w:t>
      </w:r>
      <w:r>
        <w:t xml:space="preserve"> </w:t>
      </w:r>
      <w:r w:rsidRPr="008D5B76">
        <w:t>cost</w:t>
      </w:r>
      <w:r>
        <w:t xml:space="preserve"> </w:t>
      </w:r>
      <w:r w:rsidRPr="008D5B76">
        <w:t>of</w:t>
      </w:r>
      <w:r>
        <w:t xml:space="preserve"> </w:t>
      </w:r>
      <w:r w:rsidRPr="008D5B76">
        <w:t>sending</w:t>
      </w:r>
      <w:r>
        <w:t xml:space="preserve"> </w:t>
      </w:r>
      <w:r w:rsidRPr="008D5B76">
        <w:t>waste</w:t>
      </w:r>
      <w:r>
        <w:t xml:space="preserve"> </w:t>
      </w:r>
      <w:r w:rsidRPr="008D5B76">
        <w:t>to</w:t>
      </w:r>
      <w:r>
        <w:t xml:space="preserve"> </w:t>
      </w:r>
      <w:r w:rsidRPr="008D5B76">
        <w:t>landfill</w:t>
      </w:r>
      <w:r>
        <w:t xml:space="preserve"> </w:t>
      </w:r>
      <w:r w:rsidRPr="008D5B76">
        <w:t>incentivises</w:t>
      </w:r>
      <w:r>
        <w:t xml:space="preserve"> </w:t>
      </w:r>
      <w:r w:rsidRPr="008D5B76">
        <w:t>waste</w:t>
      </w:r>
      <w:r>
        <w:t xml:space="preserve"> </w:t>
      </w:r>
      <w:r w:rsidRPr="008D5B76">
        <w:t>avoidance</w:t>
      </w:r>
      <w:r>
        <w:t xml:space="preserve"> </w:t>
      </w:r>
      <w:r w:rsidRPr="008D5B76">
        <w:t>and</w:t>
      </w:r>
      <w:r>
        <w:t xml:space="preserve"> </w:t>
      </w:r>
      <w:r w:rsidRPr="008D5B76">
        <w:t>reduction,</w:t>
      </w:r>
      <w:r>
        <w:t xml:space="preserve"> </w:t>
      </w:r>
      <w:r w:rsidRPr="008D5B76">
        <w:t>along</w:t>
      </w:r>
      <w:r>
        <w:t xml:space="preserve"> </w:t>
      </w:r>
      <w:r w:rsidRPr="008D5B76">
        <w:t>with</w:t>
      </w:r>
      <w:r>
        <w:t xml:space="preserve"> </w:t>
      </w:r>
      <w:r w:rsidRPr="008D5B76">
        <w:t>resource</w:t>
      </w:r>
      <w:r>
        <w:t xml:space="preserve"> </w:t>
      </w:r>
      <w:r w:rsidRPr="008D5B76">
        <w:t>recovery</w:t>
      </w:r>
      <w:r>
        <w:t xml:space="preserve"> </w:t>
      </w:r>
      <w:r w:rsidRPr="008D5B76">
        <w:t>and</w:t>
      </w:r>
      <w:r>
        <w:t xml:space="preserve"> </w:t>
      </w:r>
      <w:r w:rsidRPr="008D5B76">
        <w:t>recycling.</w:t>
      </w:r>
      <w:r>
        <w:t xml:space="preserve"> </w:t>
      </w:r>
    </w:p>
    <w:p w14:paraId="639FE9EB" w14:textId="77777777" w:rsidR="00B71523" w:rsidRPr="00F01ED2" w:rsidRDefault="00B71523" w:rsidP="00942CC5">
      <w:pPr>
        <w:pStyle w:val="Bulletlast"/>
        <w:numPr>
          <w:ilvl w:val="0"/>
          <w:numId w:val="3"/>
        </w:numPr>
      </w:pPr>
      <w:r w:rsidRPr="008D5B76">
        <w:t>Significant</w:t>
      </w:r>
      <w:r>
        <w:t xml:space="preserve"> </w:t>
      </w:r>
      <w:r w:rsidRPr="008D5B76">
        <w:t>effort</w:t>
      </w:r>
      <w:r>
        <w:t xml:space="preserve"> </w:t>
      </w:r>
      <w:r w:rsidRPr="008D5B76">
        <w:t>and</w:t>
      </w:r>
      <w:r>
        <w:t xml:space="preserve"> </w:t>
      </w:r>
      <w:r w:rsidRPr="008D5B76">
        <w:t>investment</w:t>
      </w:r>
      <w:r>
        <w:t xml:space="preserve"> </w:t>
      </w:r>
      <w:r w:rsidRPr="008D5B76">
        <w:t>from</w:t>
      </w:r>
      <w:r>
        <w:t xml:space="preserve"> </w:t>
      </w:r>
      <w:r w:rsidRPr="008D5B76">
        <w:t>DEECA</w:t>
      </w:r>
      <w:r>
        <w:t xml:space="preserve"> </w:t>
      </w:r>
      <w:r w:rsidRPr="008D5B76">
        <w:t>has</w:t>
      </w:r>
      <w:r>
        <w:t xml:space="preserve"> </w:t>
      </w:r>
      <w:r w:rsidRPr="008D5B76">
        <w:t>focused</w:t>
      </w:r>
      <w:r>
        <w:t xml:space="preserve"> </w:t>
      </w:r>
      <w:r w:rsidRPr="008D5B76">
        <w:t>in</w:t>
      </w:r>
      <w:r>
        <w:t xml:space="preserve"> </w:t>
      </w:r>
      <w:r w:rsidRPr="008D5B76">
        <w:t>recent</w:t>
      </w:r>
      <w:r>
        <w:t xml:space="preserve"> </w:t>
      </w:r>
      <w:r w:rsidRPr="008D5B76">
        <w:t>years</w:t>
      </w:r>
      <w:r>
        <w:t xml:space="preserve"> </w:t>
      </w:r>
      <w:r w:rsidRPr="008D5B76">
        <w:t>on</w:t>
      </w:r>
      <w:r>
        <w:t xml:space="preserve"> </w:t>
      </w:r>
      <w:r w:rsidRPr="008D5B76">
        <w:t>ensuring</w:t>
      </w:r>
      <w:r>
        <w:t xml:space="preserve"> </w:t>
      </w:r>
      <w:r w:rsidRPr="008D5B76">
        <w:t>Victoria’s</w:t>
      </w:r>
      <w:r>
        <w:t xml:space="preserve"> </w:t>
      </w:r>
      <w:r w:rsidRPr="008D5B76">
        <w:t>recycling</w:t>
      </w:r>
      <w:r>
        <w:t xml:space="preserve"> </w:t>
      </w:r>
      <w:r w:rsidRPr="008D5B76">
        <w:t>system</w:t>
      </w:r>
      <w:r>
        <w:t xml:space="preserve"> </w:t>
      </w:r>
      <w:r w:rsidRPr="008D5B76">
        <w:t>is</w:t>
      </w:r>
      <w:r>
        <w:t xml:space="preserve"> </w:t>
      </w:r>
      <w:r w:rsidRPr="008D5B76">
        <w:t>well-functioning</w:t>
      </w:r>
      <w:r>
        <w:t xml:space="preserve"> </w:t>
      </w:r>
      <w:r w:rsidRPr="008D5B76">
        <w:t>and</w:t>
      </w:r>
      <w:r>
        <w:t xml:space="preserve"> </w:t>
      </w:r>
      <w:r w:rsidRPr="008D5B76">
        <w:t>diverting</w:t>
      </w:r>
      <w:r>
        <w:t xml:space="preserve"> </w:t>
      </w:r>
      <w:r w:rsidRPr="008D5B76">
        <w:t>more</w:t>
      </w:r>
      <w:r>
        <w:t xml:space="preserve"> </w:t>
      </w:r>
      <w:r w:rsidRPr="008D5B76">
        <w:t>waste</w:t>
      </w:r>
      <w:r>
        <w:t xml:space="preserve"> </w:t>
      </w:r>
      <w:r w:rsidRPr="008D5B76">
        <w:t>from</w:t>
      </w:r>
      <w:r>
        <w:t xml:space="preserve"> </w:t>
      </w:r>
      <w:r w:rsidRPr="008D5B76">
        <w:t>landfill,</w:t>
      </w:r>
      <w:r>
        <w:t xml:space="preserve"> </w:t>
      </w:r>
      <w:r w:rsidRPr="008D5B76">
        <w:t>with</w:t>
      </w:r>
      <w:r>
        <w:t xml:space="preserve"> </w:t>
      </w:r>
      <w:r w:rsidRPr="008D5B76">
        <w:t>less</w:t>
      </w:r>
      <w:r>
        <w:t xml:space="preserve"> </w:t>
      </w:r>
      <w:r w:rsidRPr="008D5B76">
        <w:t>focus</w:t>
      </w:r>
      <w:r>
        <w:t xml:space="preserve"> </w:t>
      </w:r>
      <w:r w:rsidRPr="008D5B76">
        <w:t>on</w:t>
      </w:r>
      <w:r>
        <w:t xml:space="preserve"> </w:t>
      </w:r>
      <w:r w:rsidRPr="008D5B76">
        <w:t>measures</w:t>
      </w:r>
      <w:r>
        <w:t xml:space="preserve"> </w:t>
      </w:r>
      <w:r w:rsidRPr="008D5B76">
        <w:t>that</w:t>
      </w:r>
      <w:r>
        <w:t xml:space="preserve"> </w:t>
      </w:r>
      <w:r w:rsidRPr="008D5B76">
        <w:t>reduce</w:t>
      </w:r>
      <w:r>
        <w:t xml:space="preserve"> </w:t>
      </w:r>
      <w:r w:rsidRPr="008D5B76">
        <w:t>waste</w:t>
      </w:r>
      <w:r>
        <w:t xml:space="preserve"> </w:t>
      </w:r>
      <w:r w:rsidRPr="008D5B76">
        <w:t>generation</w:t>
      </w:r>
      <w:r>
        <w:t xml:space="preserve"> </w:t>
      </w:r>
      <w:r w:rsidRPr="008D5B76">
        <w:t>in</w:t>
      </w:r>
      <w:r>
        <w:t xml:space="preserve"> </w:t>
      </w:r>
      <w:r w:rsidRPr="008D5B76">
        <w:t>the</w:t>
      </w:r>
      <w:r>
        <w:t xml:space="preserve"> </w:t>
      </w:r>
      <w:r w:rsidRPr="008D5B76">
        <w:t>first</w:t>
      </w:r>
      <w:r>
        <w:t xml:space="preserve"> </w:t>
      </w:r>
      <w:r w:rsidRPr="008D5B76">
        <w:t>place.</w:t>
      </w:r>
      <w:r>
        <w:t xml:space="preserve"> </w:t>
      </w:r>
      <w:r w:rsidRPr="008D5B76">
        <w:t>It</w:t>
      </w:r>
      <w:r>
        <w:t xml:space="preserve"> </w:t>
      </w:r>
      <w:r w:rsidRPr="008D5B76">
        <w:t>is</w:t>
      </w:r>
      <w:r>
        <w:t xml:space="preserve"> </w:t>
      </w:r>
      <w:r w:rsidRPr="008D5B76">
        <w:t>expected</w:t>
      </w:r>
      <w:r>
        <w:t xml:space="preserve"> </w:t>
      </w:r>
      <w:r w:rsidRPr="008D5B76">
        <w:t>that</w:t>
      </w:r>
      <w:r>
        <w:t xml:space="preserve"> </w:t>
      </w:r>
      <w:r w:rsidRPr="008D5B76">
        <w:t>initiatives</w:t>
      </w:r>
      <w:r>
        <w:t xml:space="preserve"> </w:t>
      </w:r>
      <w:r w:rsidRPr="008D5B76">
        <w:t>like</w:t>
      </w:r>
      <w:r>
        <w:t xml:space="preserve"> </w:t>
      </w:r>
      <w:r w:rsidRPr="008D5B76">
        <w:t>the</w:t>
      </w:r>
      <w:r>
        <w:t xml:space="preserve"> </w:t>
      </w:r>
      <w:r w:rsidRPr="008D5B76">
        <w:t>waste</w:t>
      </w:r>
      <w:r>
        <w:t xml:space="preserve"> </w:t>
      </w:r>
      <w:r w:rsidRPr="008D5B76">
        <w:t>levy</w:t>
      </w:r>
      <w:r>
        <w:t xml:space="preserve"> </w:t>
      </w:r>
      <w:r w:rsidRPr="008D5B76">
        <w:t>increase</w:t>
      </w:r>
      <w:r>
        <w:t xml:space="preserve"> </w:t>
      </w:r>
      <w:r w:rsidRPr="008D5B76">
        <w:t>will</w:t>
      </w:r>
      <w:r>
        <w:t xml:space="preserve"> </w:t>
      </w:r>
      <w:r w:rsidRPr="008D5B76">
        <w:t>drive</w:t>
      </w:r>
      <w:r>
        <w:t xml:space="preserve"> </w:t>
      </w:r>
      <w:r w:rsidRPr="008D5B76">
        <w:t>down</w:t>
      </w:r>
      <w:r>
        <w:t xml:space="preserve"> </w:t>
      </w:r>
      <w:r w:rsidRPr="008D5B76">
        <w:t>waste</w:t>
      </w:r>
      <w:r>
        <w:t xml:space="preserve"> </w:t>
      </w:r>
      <w:r w:rsidRPr="008D5B76">
        <w:t>generation</w:t>
      </w:r>
      <w:r>
        <w:t xml:space="preserve"> </w:t>
      </w:r>
      <w:r w:rsidRPr="008D5B76">
        <w:t>over</w:t>
      </w:r>
      <w:r>
        <w:t xml:space="preserve"> </w:t>
      </w:r>
      <w:r w:rsidRPr="008D5B76">
        <w:t>time.</w:t>
      </w:r>
      <w:r>
        <w:t xml:space="preserve"> </w:t>
      </w:r>
    </w:p>
    <w:p w14:paraId="08DDBB9C" w14:textId="77777777" w:rsidR="00B71523" w:rsidRDefault="00B71523" w:rsidP="00F00269">
      <w:pPr>
        <w:pStyle w:val="Tableandgraphtitle"/>
      </w:pPr>
      <w:r w:rsidRPr="008D5B76">
        <w:t>Indicator:</w:t>
      </w:r>
      <w:r>
        <w:t xml:space="preserve"> </w:t>
      </w:r>
      <w:r w:rsidRPr="008D5B76">
        <w:t>Increase</w:t>
      </w:r>
      <w:r>
        <w:t xml:space="preserve"> </w:t>
      </w:r>
      <w:r w:rsidRPr="008D5B76">
        <w:t>in</w:t>
      </w:r>
      <w:r>
        <w:t xml:space="preserve"> </w:t>
      </w:r>
      <w:r w:rsidRPr="008D5B76">
        <w:t>diversion</w:t>
      </w:r>
      <w:r>
        <w:t xml:space="preserve"> </w:t>
      </w:r>
      <w:r w:rsidRPr="008D5B76">
        <w:t>of</w:t>
      </w:r>
      <w:r>
        <w:t xml:space="preserve"> </w:t>
      </w:r>
      <w:r w:rsidRPr="008D5B76">
        <w:t>municipal</w:t>
      </w:r>
      <w:r>
        <w:t xml:space="preserve"> </w:t>
      </w:r>
      <w:r w:rsidRPr="008D5B76">
        <w:t>and</w:t>
      </w:r>
      <w:r>
        <w:t xml:space="preserve"> </w:t>
      </w:r>
      <w:r w:rsidRPr="008D5B76">
        <w:t>industrial</w:t>
      </w:r>
      <w:r>
        <w:t xml:space="preserve"> </w:t>
      </w:r>
      <w:r w:rsidRPr="008D5B76">
        <w:t>waste</w:t>
      </w:r>
      <w:r>
        <w:t xml:space="preserve"> </w:t>
      </w:r>
      <w:r w:rsidRPr="008D5B76">
        <w:t>from</w:t>
      </w:r>
      <w:r>
        <w:t xml:space="preserve"> </w:t>
      </w:r>
      <w:r w:rsidRPr="008D5B76">
        <w:t>landfill</w:t>
      </w:r>
    </w:p>
    <w:p w14:paraId="3D72FDFA" w14:textId="77777777" w:rsidR="00B71523" w:rsidRDefault="00B71523" w:rsidP="00B71523">
      <w:r w:rsidRPr="00DF2BA7">
        <w:rPr>
          <w:rFonts w:cs="Arial"/>
          <w:b/>
          <w:bCs/>
          <w:noProof/>
        </w:rPr>
        <w:drawing>
          <wp:inline distT="0" distB="0" distL="0" distR="0" wp14:anchorId="6279DFBB" wp14:editId="7888F2F4">
            <wp:extent cx="3926205" cy="2639193"/>
            <wp:effectExtent l="0" t="0" r="0" b="8890"/>
            <wp:docPr id="1676918451" name="Chart 1" descr="Column graph showing Indicator: Increase in diversion of municipal and industrial waste from landfill (Total waste diverted from landfill). Data in table below.">
              <a:extLst xmlns:a="http://schemas.openxmlformats.org/drawingml/2006/main">
                <a:ext uri="{FF2B5EF4-FFF2-40B4-BE49-F238E27FC236}">
                  <a16:creationId xmlns:a16="http://schemas.microsoft.com/office/drawing/2014/main" id="{A52121CF-B61C-7AF5-CBA9-271DF45AC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4120" w:type="dxa"/>
        <w:tblLayout w:type="fixed"/>
        <w:tblLook w:val="04A0" w:firstRow="1" w:lastRow="0" w:firstColumn="1" w:lastColumn="0" w:noHBand="0" w:noVBand="1"/>
      </w:tblPr>
      <w:tblGrid>
        <w:gridCol w:w="2060"/>
        <w:gridCol w:w="2060"/>
      </w:tblGrid>
      <w:tr w:rsidR="00B71523" w:rsidRPr="007B7C2D" w14:paraId="60A25D5A" w14:textId="77777777" w:rsidTr="00982E88">
        <w:trPr>
          <w:trHeight w:val="285"/>
          <w:tblHeader/>
        </w:trPr>
        <w:tc>
          <w:tcPr>
            <w:tcW w:w="2060" w:type="dxa"/>
            <w:noWrap/>
            <w:hideMark/>
          </w:tcPr>
          <w:p w14:paraId="7F864365" w14:textId="77777777" w:rsidR="00B71523" w:rsidRPr="007B7C2D" w:rsidRDefault="00B71523" w:rsidP="003825DB">
            <w:pPr>
              <w:pStyle w:val="TableColumnHeading"/>
            </w:pPr>
            <w:bookmarkStart w:id="44" w:name="TableColumnHeadings_16"/>
            <w:bookmarkEnd w:id="44"/>
            <w:r>
              <w:t>Year</w:t>
            </w:r>
          </w:p>
        </w:tc>
        <w:tc>
          <w:tcPr>
            <w:tcW w:w="2060" w:type="dxa"/>
            <w:noWrap/>
            <w:hideMark/>
          </w:tcPr>
          <w:p w14:paraId="5CD48941" w14:textId="77777777" w:rsidR="00B71523" w:rsidRPr="007B7C2D" w:rsidRDefault="00B71523" w:rsidP="003825DB">
            <w:pPr>
              <w:pStyle w:val="TableColumnHeading"/>
            </w:pPr>
            <w:r w:rsidRPr="007B7C2D">
              <w:t>per cent</w:t>
            </w:r>
          </w:p>
        </w:tc>
      </w:tr>
      <w:tr w:rsidR="00B71523" w:rsidRPr="007B7C2D" w14:paraId="5CC36C4C" w14:textId="77777777" w:rsidTr="00982E88">
        <w:trPr>
          <w:trHeight w:val="285"/>
        </w:trPr>
        <w:tc>
          <w:tcPr>
            <w:tcW w:w="2060" w:type="dxa"/>
            <w:noWrap/>
            <w:hideMark/>
          </w:tcPr>
          <w:p w14:paraId="4FE41E43" w14:textId="77777777" w:rsidR="00B71523" w:rsidRPr="007B7C2D" w:rsidRDefault="00B71523" w:rsidP="003825DB">
            <w:pPr>
              <w:pStyle w:val="Tablebodytext"/>
            </w:pPr>
            <w:r w:rsidRPr="007B7C2D">
              <w:t>2019-20</w:t>
            </w:r>
          </w:p>
        </w:tc>
        <w:tc>
          <w:tcPr>
            <w:tcW w:w="2060" w:type="dxa"/>
            <w:noWrap/>
            <w:hideMark/>
          </w:tcPr>
          <w:p w14:paraId="7D69BEA3" w14:textId="77777777" w:rsidR="00B71523" w:rsidRPr="007B7C2D" w:rsidRDefault="00B71523" w:rsidP="003825DB">
            <w:pPr>
              <w:pStyle w:val="Tablebodytext"/>
            </w:pPr>
            <w:r w:rsidRPr="007B7C2D">
              <w:t>69%</w:t>
            </w:r>
          </w:p>
        </w:tc>
      </w:tr>
      <w:tr w:rsidR="00B71523" w:rsidRPr="007B7C2D" w14:paraId="4409516D" w14:textId="77777777" w:rsidTr="00982E88">
        <w:trPr>
          <w:trHeight w:val="285"/>
        </w:trPr>
        <w:tc>
          <w:tcPr>
            <w:tcW w:w="2060" w:type="dxa"/>
            <w:noWrap/>
            <w:hideMark/>
          </w:tcPr>
          <w:p w14:paraId="501E8DD4" w14:textId="77777777" w:rsidR="00B71523" w:rsidRPr="007B7C2D" w:rsidRDefault="00B71523" w:rsidP="003825DB">
            <w:pPr>
              <w:pStyle w:val="Tablebodytext"/>
            </w:pPr>
            <w:r w:rsidRPr="007B7C2D">
              <w:t>2020-21</w:t>
            </w:r>
          </w:p>
        </w:tc>
        <w:tc>
          <w:tcPr>
            <w:tcW w:w="2060" w:type="dxa"/>
            <w:noWrap/>
            <w:hideMark/>
          </w:tcPr>
          <w:p w14:paraId="3F33DF46" w14:textId="77777777" w:rsidR="00B71523" w:rsidRPr="007B7C2D" w:rsidRDefault="00B71523" w:rsidP="003825DB">
            <w:pPr>
              <w:pStyle w:val="Tablebodytext"/>
            </w:pPr>
            <w:r w:rsidRPr="007B7C2D">
              <w:t>70%</w:t>
            </w:r>
          </w:p>
        </w:tc>
      </w:tr>
      <w:tr w:rsidR="00B71523" w:rsidRPr="007B7C2D" w14:paraId="1693EF06" w14:textId="77777777" w:rsidTr="00982E88">
        <w:trPr>
          <w:trHeight w:val="285"/>
        </w:trPr>
        <w:tc>
          <w:tcPr>
            <w:tcW w:w="2060" w:type="dxa"/>
            <w:noWrap/>
            <w:hideMark/>
          </w:tcPr>
          <w:p w14:paraId="3485AA00" w14:textId="77777777" w:rsidR="00B71523" w:rsidRPr="007B7C2D" w:rsidRDefault="00B71523" w:rsidP="003825DB">
            <w:pPr>
              <w:pStyle w:val="Tablebodytext"/>
            </w:pPr>
            <w:r w:rsidRPr="007B7C2D">
              <w:lastRenderedPageBreak/>
              <w:t>2021-22</w:t>
            </w:r>
          </w:p>
        </w:tc>
        <w:tc>
          <w:tcPr>
            <w:tcW w:w="2060" w:type="dxa"/>
            <w:noWrap/>
            <w:hideMark/>
          </w:tcPr>
          <w:p w14:paraId="06D78EF5" w14:textId="77777777" w:rsidR="00B71523" w:rsidRPr="007B7C2D" w:rsidRDefault="00B71523" w:rsidP="003825DB">
            <w:pPr>
              <w:pStyle w:val="Tablebodytext"/>
            </w:pPr>
            <w:r w:rsidRPr="007B7C2D">
              <w:t>69%</w:t>
            </w:r>
          </w:p>
        </w:tc>
      </w:tr>
      <w:tr w:rsidR="00B71523" w:rsidRPr="007B7C2D" w14:paraId="105D56C3" w14:textId="77777777" w:rsidTr="00982E88">
        <w:trPr>
          <w:trHeight w:val="285"/>
        </w:trPr>
        <w:tc>
          <w:tcPr>
            <w:tcW w:w="2060" w:type="dxa"/>
            <w:noWrap/>
            <w:hideMark/>
          </w:tcPr>
          <w:p w14:paraId="44457E7D" w14:textId="77777777" w:rsidR="00B71523" w:rsidRPr="007B7C2D" w:rsidRDefault="00B71523" w:rsidP="003825DB">
            <w:pPr>
              <w:pStyle w:val="Tablebodytext"/>
            </w:pPr>
            <w:r w:rsidRPr="007B7C2D">
              <w:t>2022-23</w:t>
            </w:r>
          </w:p>
        </w:tc>
        <w:tc>
          <w:tcPr>
            <w:tcW w:w="2060" w:type="dxa"/>
            <w:noWrap/>
            <w:hideMark/>
          </w:tcPr>
          <w:p w14:paraId="39125BED" w14:textId="77777777" w:rsidR="00B71523" w:rsidRPr="007B7C2D" w:rsidRDefault="00B71523" w:rsidP="003825DB">
            <w:pPr>
              <w:pStyle w:val="Tablebodytext"/>
            </w:pPr>
            <w:r w:rsidRPr="007B7C2D">
              <w:t>69%</w:t>
            </w:r>
          </w:p>
        </w:tc>
      </w:tr>
      <w:tr w:rsidR="00B71523" w:rsidRPr="007B7C2D" w14:paraId="5EAF2044" w14:textId="77777777" w:rsidTr="00982E88">
        <w:trPr>
          <w:trHeight w:val="308"/>
        </w:trPr>
        <w:tc>
          <w:tcPr>
            <w:tcW w:w="2060" w:type="dxa"/>
            <w:noWrap/>
            <w:hideMark/>
          </w:tcPr>
          <w:p w14:paraId="67D62B23" w14:textId="77777777" w:rsidR="00B71523" w:rsidRPr="007B7C2D" w:rsidRDefault="00B71523" w:rsidP="003825DB">
            <w:pPr>
              <w:pStyle w:val="Tablebodytext"/>
            </w:pPr>
            <w:r w:rsidRPr="007B7C2D">
              <w:t>2023-24</w:t>
            </w:r>
          </w:p>
        </w:tc>
        <w:tc>
          <w:tcPr>
            <w:tcW w:w="2060" w:type="dxa"/>
            <w:noWrap/>
            <w:hideMark/>
          </w:tcPr>
          <w:p w14:paraId="1E41D5AD" w14:textId="77777777" w:rsidR="00B71523" w:rsidRPr="007B7C2D" w:rsidRDefault="00B71523" w:rsidP="003825DB">
            <w:pPr>
              <w:pStyle w:val="Tablebodytext"/>
            </w:pPr>
            <w:r w:rsidRPr="007B7C2D">
              <w:t>70%</w:t>
            </w:r>
          </w:p>
        </w:tc>
      </w:tr>
    </w:tbl>
    <w:p w14:paraId="7F75C969" w14:textId="77777777" w:rsidR="00B71523" w:rsidRPr="008D5B76" w:rsidRDefault="00B71523" w:rsidP="00B71523"/>
    <w:p w14:paraId="64BCB2E2" w14:textId="77777777" w:rsidR="00B71523" w:rsidRPr="00982E88" w:rsidRDefault="00B71523" w:rsidP="00982E88">
      <w:pPr>
        <w:pStyle w:val="Normalbeforebullets"/>
        <w:rPr>
          <w:rStyle w:val="TableNotes"/>
          <w:sz w:val="24"/>
        </w:rPr>
      </w:pPr>
      <w:r w:rsidRPr="00982E88">
        <w:rPr>
          <w:rStyle w:val="TableNotes"/>
          <w:sz w:val="24"/>
        </w:rPr>
        <w:t>Notes on the data:</w:t>
      </w:r>
    </w:p>
    <w:p w14:paraId="36277E1D" w14:textId="77777777" w:rsidR="00B71523" w:rsidRPr="008D5B76" w:rsidRDefault="00B71523" w:rsidP="00942CC5">
      <w:pPr>
        <w:pStyle w:val="Bullet"/>
        <w:numPr>
          <w:ilvl w:val="0"/>
          <w:numId w:val="3"/>
        </w:numPr>
      </w:pPr>
      <w:r w:rsidRPr="008D5B76">
        <w:t>Historical</w:t>
      </w:r>
      <w:r>
        <w:t xml:space="preserve"> </w:t>
      </w:r>
      <w:r w:rsidRPr="008D5B76">
        <w:t>values</w:t>
      </w:r>
      <w:r>
        <w:t xml:space="preserve"> </w:t>
      </w:r>
      <w:r w:rsidRPr="008D5B76">
        <w:t>may</w:t>
      </w:r>
      <w:r>
        <w:t xml:space="preserve"> </w:t>
      </w:r>
      <w:r w:rsidRPr="008D5B76">
        <w:t>vary</w:t>
      </w:r>
      <w:r>
        <w:t xml:space="preserve"> </w:t>
      </w:r>
      <w:r w:rsidRPr="008D5B76">
        <w:t>slightly</w:t>
      </w:r>
      <w:r>
        <w:t xml:space="preserve"> </w:t>
      </w:r>
      <w:r w:rsidRPr="008D5B76">
        <w:t>from</w:t>
      </w:r>
      <w:r>
        <w:t xml:space="preserve"> </w:t>
      </w:r>
      <w:r w:rsidRPr="008D5B76">
        <w:t>previous</w:t>
      </w:r>
      <w:r>
        <w:t xml:space="preserve"> </w:t>
      </w:r>
      <w:r w:rsidRPr="008D5B76">
        <w:t>reporting</w:t>
      </w:r>
      <w:r>
        <w:t xml:space="preserve"> </w:t>
      </w:r>
      <w:r w:rsidRPr="008D5B76">
        <w:t>if</w:t>
      </w:r>
      <w:r>
        <w:t xml:space="preserve"> </w:t>
      </w:r>
      <w:r w:rsidRPr="008D5B76">
        <w:t>more</w:t>
      </w:r>
      <w:r>
        <w:t xml:space="preserve"> </w:t>
      </w:r>
      <w:r w:rsidRPr="008D5B76">
        <w:t>data</w:t>
      </w:r>
      <w:r>
        <w:t xml:space="preserve"> </w:t>
      </w:r>
      <w:r w:rsidRPr="008D5B76">
        <w:t>subsequently</w:t>
      </w:r>
      <w:r>
        <w:t xml:space="preserve"> </w:t>
      </w:r>
      <w:r w:rsidRPr="008D5B76">
        <w:t>becomes</w:t>
      </w:r>
      <w:r>
        <w:t xml:space="preserve"> </w:t>
      </w:r>
      <w:r w:rsidRPr="008D5B76">
        <w:t>available.</w:t>
      </w:r>
    </w:p>
    <w:p w14:paraId="241DFB99" w14:textId="77777777" w:rsidR="00B71523" w:rsidRPr="008D5B76" w:rsidRDefault="00B71523" w:rsidP="00942CC5">
      <w:pPr>
        <w:pStyle w:val="Bullet"/>
        <w:numPr>
          <w:ilvl w:val="0"/>
          <w:numId w:val="3"/>
        </w:numPr>
      </w:pPr>
      <w:r w:rsidRPr="008D5B76">
        <w:t>This</w:t>
      </w:r>
      <w:r>
        <w:t xml:space="preserve"> </w:t>
      </w:r>
      <w:r w:rsidRPr="008D5B76">
        <w:t>indicator</w:t>
      </w:r>
      <w:r>
        <w:t xml:space="preserve"> </w:t>
      </w:r>
      <w:r w:rsidRPr="008D5B76">
        <w:t>is</w:t>
      </w:r>
      <w:r>
        <w:t xml:space="preserve"> </w:t>
      </w:r>
      <w:r w:rsidRPr="008D5B76">
        <w:t>now</w:t>
      </w:r>
      <w:r>
        <w:t xml:space="preserve"> </w:t>
      </w:r>
      <w:r w:rsidRPr="008D5B76">
        <w:t>reported</w:t>
      </w:r>
      <w:r>
        <w:t xml:space="preserve"> </w:t>
      </w:r>
      <w:r w:rsidRPr="008D5B76">
        <w:t>in</w:t>
      </w:r>
      <w:r>
        <w:t xml:space="preserve"> </w:t>
      </w:r>
      <w:r w:rsidRPr="008D5B76">
        <w:t>whole</w:t>
      </w:r>
      <w:r>
        <w:t xml:space="preserve"> </w:t>
      </w:r>
      <w:r w:rsidRPr="008D5B76">
        <w:t>percentages</w:t>
      </w:r>
      <w:r>
        <w:t xml:space="preserve"> </w:t>
      </w:r>
      <w:r w:rsidRPr="008D5B76">
        <w:t>without</w:t>
      </w:r>
      <w:r>
        <w:t xml:space="preserve"> </w:t>
      </w:r>
      <w:r w:rsidRPr="008D5B76">
        <w:t>decimals</w:t>
      </w:r>
      <w:r>
        <w:t xml:space="preserve"> </w:t>
      </w:r>
      <w:r w:rsidRPr="008D5B76">
        <w:t>to</w:t>
      </w:r>
      <w:r>
        <w:t xml:space="preserve"> </w:t>
      </w:r>
      <w:r w:rsidRPr="008D5B76">
        <w:t>align</w:t>
      </w:r>
      <w:r>
        <w:t xml:space="preserve"> </w:t>
      </w:r>
      <w:r w:rsidRPr="008D5B76">
        <w:t>with</w:t>
      </w:r>
      <w:r>
        <w:t xml:space="preserve"> </w:t>
      </w:r>
      <w:r w:rsidRPr="008D5B76">
        <w:t>national</w:t>
      </w:r>
      <w:r>
        <w:t xml:space="preserve"> </w:t>
      </w:r>
      <w:r w:rsidRPr="008D5B76">
        <w:t>waste</w:t>
      </w:r>
      <w:r>
        <w:t xml:space="preserve"> </w:t>
      </w:r>
      <w:r w:rsidRPr="008D5B76">
        <w:t>data</w:t>
      </w:r>
      <w:r>
        <w:t xml:space="preserve"> </w:t>
      </w:r>
      <w:r w:rsidRPr="008D5B76">
        <w:t>standards.</w:t>
      </w:r>
    </w:p>
    <w:p w14:paraId="2D49E6FD" w14:textId="77777777" w:rsidR="00B71523" w:rsidRPr="008D5B76" w:rsidRDefault="00B71523" w:rsidP="00942CC5">
      <w:pPr>
        <w:pStyle w:val="Bulletlast"/>
        <w:numPr>
          <w:ilvl w:val="0"/>
          <w:numId w:val="3"/>
        </w:numPr>
      </w:pPr>
      <w:r w:rsidRPr="008D5B76">
        <w:t>Data</w:t>
      </w:r>
      <w:r>
        <w:t xml:space="preserve"> </w:t>
      </w:r>
      <w:r w:rsidRPr="008D5B76">
        <w:t>for</w:t>
      </w:r>
      <w:r>
        <w:t xml:space="preserve"> </w:t>
      </w:r>
      <w:r w:rsidRPr="008D5B76">
        <w:t>this</w:t>
      </w:r>
      <w:r>
        <w:t xml:space="preserve"> </w:t>
      </w:r>
      <w:r w:rsidRPr="008D5B76">
        <w:t>indicator</w:t>
      </w:r>
      <w:r>
        <w:t xml:space="preserve"> </w:t>
      </w:r>
      <w:r w:rsidRPr="008D5B76">
        <w:t>is</w:t>
      </w:r>
      <w:r>
        <w:t xml:space="preserve"> </w:t>
      </w:r>
      <w:r w:rsidRPr="008D5B76">
        <w:t>reported</w:t>
      </w:r>
      <w:r>
        <w:t xml:space="preserve"> </w:t>
      </w:r>
      <w:r w:rsidRPr="008D5B76">
        <w:t>one</w:t>
      </w:r>
      <w:r>
        <w:t xml:space="preserve"> </w:t>
      </w:r>
      <w:r w:rsidRPr="008D5B76">
        <w:t>year</w:t>
      </w:r>
      <w:r>
        <w:t xml:space="preserve"> </w:t>
      </w:r>
      <w:r w:rsidRPr="008D5B76">
        <w:t>in</w:t>
      </w:r>
      <w:r>
        <w:t xml:space="preserve"> </w:t>
      </w:r>
      <w:r w:rsidRPr="008D5B76">
        <w:t>arrears.</w:t>
      </w:r>
    </w:p>
    <w:p w14:paraId="072F398D" w14:textId="77777777" w:rsidR="00B71523" w:rsidRPr="008D5B76" w:rsidRDefault="00B71523" w:rsidP="00B71523">
      <w:r w:rsidRPr="008D5B76">
        <w:t>This</w:t>
      </w:r>
      <w:r>
        <w:t xml:space="preserve"> </w:t>
      </w:r>
      <w:r w:rsidRPr="008D5B76">
        <w:t>indicator</w:t>
      </w:r>
      <w:r>
        <w:t xml:space="preserve"> </w:t>
      </w:r>
      <w:r w:rsidRPr="008D5B76">
        <w:t>reports</w:t>
      </w:r>
      <w:r>
        <w:t xml:space="preserve"> </w:t>
      </w:r>
      <w:r w:rsidRPr="008D5B76">
        <w:t>on</w:t>
      </w:r>
      <w:r>
        <w:t xml:space="preserve"> </w:t>
      </w:r>
      <w:r w:rsidRPr="008D5B76">
        <w:t>the</w:t>
      </w:r>
      <w:r>
        <w:t xml:space="preserve"> </w:t>
      </w:r>
      <w:r w:rsidRPr="008D5B76">
        <w:t>percentage</w:t>
      </w:r>
      <w:r>
        <w:t xml:space="preserve"> </w:t>
      </w:r>
      <w:r w:rsidRPr="008D5B76">
        <w:t>of</w:t>
      </w:r>
      <w:r>
        <w:t xml:space="preserve"> </w:t>
      </w:r>
      <w:r w:rsidRPr="008D5B76">
        <w:t>municipal,</w:t>
      </w:r>
      <w:r>
        <w:t xml:space="preserve"> </w:t>
      </w:r>
      <w:r w:rsidRPr="008D5B76">
        <w:t>construction</w:t>
      </w:r>
      <w:r>
        <w:t xml:space="preserve"> </w:t>
      </w:r>
      <w:r w:rsidRPr="008D5B76">
        <w:t>and</w:t>
      </w:r>
      <w:r>
        <w:t xml:space="preserve"> </w:t>
      </w:r>
      <w:r w:rsidRPr="008D5B76">
        <w:t>demolition,</w:t>
      </w:r>
      <w:r>
        <w:t xml:space="preserve"> </w:t>
      </w:r>
      <w:r w:rsidRPr="008D5B76">
        <w:t>and</w:t>
      </w:r>
      <w:r>
        <w:t xml:space="preserve"> </w:t>
      </w:r>
      <w:r w:rsidRPr="008D5B76">
        <w:t>commercial</w:t>
      </w:r>
      <w:r>
        <w:t xml:space="preserve"> </w:t>
      </w:r>
      <w:r w:rsidRPr="008D5B76">
        <w:t>and</w:t>
      </w:r>
      <w:r>
        <w:t xml:space="preserve"> </w:t>
      </w:r>
      <w:r w:rsidRPr="008D5B76">
        <w:t>industrial</w:t>
      </w:r>
      <w:r>
        <w:t xml:space="preserve"> </w:t>
      </w:r>
      <w:r w:rsidRPr="008D5B76">
        <w:t>waste</w:t>
      </w:r>
      <w:r>
        <w:t xml:space="preserve"> </w:t>
      </w:r>
      <w:r w:rsidRPr="008D5B76">
        <w:t>diverted</w:t>
      </w:r>
      <w:r>
        <w:t xml:space="preserve"> </w:t>
      </w:r>
      <w:r w:rsidRPr="008D5B76">
        <w:t>from</w:t>
      </w:r>
      <w:r>
        <w:t xml:space="preserve"> </w:t>
      </w:r>
      <w:r w:rsidRPr="008D5B76">
        <w:t>landfill.</w:t>
      </w:r>
      <w:r>
        <w:t xml:space="preserve"> </w:t>
      </w:r>
      <w:r w:rsidRPr="008D5B76">
        <w:t>Hazardous</w:t>
      </w:r>
      <w:r>
        <w:t xml:space="preserve"> </w:t>
      </w:r>
      <w:r w:rsidRPr="008D5B76">
        <w:t>waste</w:t>
      </w:r>
      <w:r>
        <w:t xml:space="preserve"> </w:t>
      </w:r>
      <w:r w:rsidRPr="008D5B76">
        <w:t>is</w:t>
      </w:r>
      <w:r>
        <w:t xml:space="preserve"> </w:t>
      </w:r>
      <w:r w:rsidRPr="008D5B76">
        <w:t>not</w:t>
      </w:r>
      <w:r>
        <w:t xml:space="preserve"> </w:t>
      </w:r>
      <w:r w:rsidRPr="008D5B76">
        <w:t>included</w:t>
      </w:r>
      <w:r>
        <w:t xml:space="preserve"> </w:t>
      </w:r>
      <w:r w:rsidRPr="008D5B76">
        <w:t>in</w:t>
      </w:r>
      <w:r>
        <w:t xml:space="preserve"> </w:t>
      </w:r>
      <w:r w:rsidRPr="008D5B76">
        <w:t>this</w:t>
      </w:r>
      <w:r>
        <w:t xml:space="preserve"> </w:t>
      </w:r>
      <w:r w:rsidRPr="008D5B76">
        <w:t>indicator.</w:t>
      </w:r>
      <w:r>
        <w:t xml:space="preserve"> </w:t>
      </w:r>
    </w:p>
    <w:p w14:paraId="39BF8E32" w14:textId="77777777" w:rsidR="00B71523" w:rsidRPr="008D5B76" w:rsidRDefault="00B71523" w:rsidP="00B71523">
      <w:r w:rsidRPr="008D5B76">
        <w:t>The</w:t>
      </w:r>
      <w:r>
        <w:t xml:space="preserve"> </w:t>
      </w:r>
      <w:r w:rsidRPr="008D5B76">
        <w:t>Victorian</w:t>
      </w:r>
      <w:r>
        <w:t xml:space="preserve"> </w:t>
      </w:r>
      <w:r w:rsidRPr="008D5B76">
        <w:t>Government’s</w:t>
      </w:r>
      <w:r>
        <w:t xml:space="preserve"> </w:t>
      </w:r>
      <w:r w:rsidRPr="008D5B76">
        <w:t>circular</w:t>
      </w:r>
      <w:r>
        <w:t xml:space="preserve"> </w:t>
      </w:r>
      <w:r w:rsidRPr="008D5B76">
        <w:t>economy</w:t>
      </w:r>
      <w:r>
        <w:t xml:space="preserve"> </w:t>
      </w:r>
      <w:r w:rsidRPr="008D5B76">
        <w:t>policy,</w:t>
      </w:r>
      <w:r>
        <w:t xml:space="preserve"> </w:t>
      </w:r>
      <w:hyperlink r:id="rId65">
        <w:r w:rsidRPr="00B62688">
          <w:rPr>
            <w:rStyle w:val="Hyperlink"/>
          </w:rPr>
          <w:t>Recycling</w:t>
        </w:r>
        <w:r>
          <w:rPr>
            <w:rStyle w:val="Hyperlink"/>
          </w:rPr>
          <w:t xml:space="preserve"> </w:t>
        </w:r>
        <w:r w:rsidRPr="00B62688">
          <w:rPr>
            <w:rStyle w:val="Hyperlink"/>
          </w:rPr>
          <w:t>Victoria:</w:t>
        </w:r>
        <w:r>
          <w:rPr>
            <w:rStyle w:val="Hyperlink"/>
          </w:rPr>
          <w:t xml:space="preserve"> </w:t>
        </w:r>
        <w:r w:rsidRPr="00B62688">
          <w:rPr>
            <w:rStyle w:val="Hyperlink"/>
          </w:rPr>
          <w:t>a</w:t>
        </w:r>
        <w:r>
          <w:rPr>
            <w:rStyle w:val="Hyperlink"/>
          </w:rPr>
          <w:t xml:space="preserve"> </w:t>
        </w:r>
        <w:r w:rsidRPr="00B62688">
          <w:rPr>
            <w:rStyle w:val="Hyperlink"/>
          </w:rPr>
          <w:t>new</w:t>
        </w:r>
        <w:r>
          <w:rPr>
            <w:rStyle w:val="Hyperlink"/>
          </w:rPr>
          <w:t xml:space="preserve"> </w:t>
        </w:r>
        <w:r w:rsidRPr="00B62688">
          <w:rPr>
            <w:rStyle w:val="Hyperlink"/>
          </w:rPr>
          <w:t>economy</w:t>
        </w:r>
      </w:hyperlink>
      <w:r w:rsidRPr="008D5B76">
        <w:t>,</w:t>
      </w:r>
      <w:r>
        <w:t xml:space="preserve"> </w:t>
      </w:r>
      <w:r w:rsidRPr="008D5B76">
        <w:t>establishes</w:t>
      </w:r>
      <w:r>
        <w:t xml:space="preserve"> </w:t>
      </w:r>
      <w:r w:rsidRPr="008D5B76">
        <w:t>a</w:t>
      </w:r>
      <w:r>
        <w:t xml:space="preserve"> </w:t>
      </w:r>
      <w:r w:rsidRPr="008D5B76">
        <w:t>target</w:t>
      </w:r>
      <w:r>
        <w:t xml:space="preserve"> </w:t>
      </w:r>
      <w:r w:rsidRPr="008D5B76">
        <w:t>of</w:t>
      </w:r>
      <w:r>
        <w:t xml:space="preserve"> </w:t>
      </w:r>
      <w:r w:rsidRPr="008D5B76">
        <w:t>diverting</w:t>
      </w:r>
      <w:r>
        <w:t xml:space="preserve"> </w:t>
      </w:r>
      <w:r w:rsidRPr="008D5B76">
        <w:t>80%</w:t>
      </w:r>
      <w:r>
        <w:t xml:space="preserve"> </w:t>
      </w:r>
      <w:r w:rsidRPr="008D5B76">
        <w:t>of</w:t>
      </w:r>
      <w:r>
        <w:t xml:space="preserve"> </w:t>
      </w:r>
      <w:r w:rsidRPr="008D5B76">
        <w:t>waste</w:t>
      </w:r>
      <w:r>
        <w:t xml:space="preserve"> </w:t>
      </w:r>
      <w:r w:rsidRPr="008D5B76">
        <w:t>from</w:t>
      </w:r>
      <w:r>
        <w:t xml:space="preserve"> </w:t>
      </w:r>
      <w:r w:rsidRPr="008D5B76">
        <w:t>landfill</w:t>
      </w:r>
      <w:r>
        <w:t xml:space="preserve"> </w:t>
      </w:r>
      <w:r w:rsidRPr="008D5B76">
        <w:t>by</w:t>
      </w:r>
      <w:r>
        <w:t xml:space="preserve"> </w:t>
      </w:r>
      <w:r w:rsidRPr="008D5B76">
        <w:t>2030,</w:t>
      </w:r>
      <w:r>
        <w:t xml:space="preserve"> </w:t>
      </w:r>
      <w:r w:rsidRPr="008D5B76">
        <w:t>with</w:t>
      </w:r>
      <w:r>
        <w:t xml:space="preserve"> </w:t>
      </w:r>
      <w:r w:rsidRPr="008D5B76">
        <w:t>an</w:t>
      </w:r>
      <w:r>
        <w:t xml:space="preserve"> </w:t>
      </w:r>
      <w:r w:rsidRPr="008D5B76">
        <w:t>interim</w:t>
      </w:r>
      <w:r>
        <w:t xml:space="preserve"> </w:t>
      </w:r>
      <w:r w:rsidRPr="008D5B76">
        <w:t>target</w:t>
      </w:r>
      <w:r>
        <w:t xml:space="preserve"> </w:t>
      </w:r>
      <w:r w:rsidRPr="008D5B76">
        <w:t>of</w:t>
      </w:r>
      <w:r>
        <w:t xml:space="preserve"> </w:t>
      </w:r>
      <w:r w:rsidRPr="008D5B76">
        <w:t>72%</w:t>
      </w:r>
      <w:r>
        <w:t xml:space="preserve"> </w:t>
      </w:r>
      <w:r w:rsidRPr="008D5B76">
        <w:t>by</w:t>
      </w:r>
      <w:r>
        <w:t xml:space="preserve"> </w:t>
      </w:r>
      <w:r w:rsidRPr="008D5B76">
        <w:t>2025.</w:t>
      </w:r>
    </w:p>
    <w:p w14:paraId="04BEE1F2" w14:textId="77777777" w:rsidR="00B71523" w:rsidRPr="008D5B76" w:rsidRDefault="00B71523" w:rsidP="00B71523">
      <w:r w:rsidRPr="423A2B9D">
        <w:t>The</w:t>
      </w:r>
      <w:r>
        <w:t xml:space="preserve"> </w:t>
      </w:r>
      <w:r w:rsidRPr="423A2B9D">
        <w:t>diversion</w:t>
      </w:r>
      <w:r>
        <w:t xml:space="preserve"> </w:t>
      </w:r>
      <w:r w:rsidRPr="423A2B9D">
        <w:t>of</w:t>
      </w:r>
      <w:r>
        <w:t xml:space="preserve"> </w:t>
      </w:r>
      <w:r w:rsidRPr="423A2B9D">
        <w:t>waste</w:t>
      </w:r>
      <w:r>
        <w:t xml:space="preserve"> </w:t>
      </w:r>
      <w:r w:rsidRPr="423A2B9D">
        <w:t>from</w:t>
      </w:r>
      <w:r>
        <w:t xml:space="preserve"> </w:t>
      </w:r>
      <w:r w:rsidRPr="423A2B9D">
        <w:t>landfill</w:t>
      </w:r>
      <w:r>
        <w:t xml:space="preserve"> </w:t>
      </w:r>
      <w:r w:rsidRPr="423A2B9D">
        <w:t>was</w:t>
      </w:r>
      <w:r>
        <w:t xml:space="preserve"> </w:t>
      </w:r>
      <w:r w:rsidRPr="423A2B9D">
        <w:t>70.4%</w:t>
      </w:r>
      <w:r>
        <w:t xml:space="preserve"> </w:t>
      </w:r>
      <w:r w:rsidRPr="423A2B9D">
        <w:t>in</w:t>
      </w:r>
      <w:r>
        <w:t xml:space="preserve"> </w:t>
      </w:r>
      <w:r w:rsidRPr="423A2B9D">
        <w:t>2020–21.</w:t>
      </w:r>
      <w:r>
        <w:t xml:space="preserve"> </w:t>
      </w:r>
      <w:r w:rsidRPr="423A2B9D">
        <w:t>This</w:t>
      </w:r>
      <w:r>
        <w:t xml:space="preserve"> </w:t>
      </w:r>
      <w:r w:rsidRPr="423A2B9D">
        <w:t>landfill</w:t>
      </w:r>
      <w:r>
        <w:t xml:space="preserve"> </w:t>
      </w:r>
      <w:r w:rsidRPr="423A2B9D">
        <w:t>diversion</w:t>
      </w:r>
      <w:r>
        <w:t xml:space="preserve"> </w:t>
      </w:r>
      <w:r w:rsidRPr="423A2B9D">
        <w:t>rate</w:t>
      </w:r>
      <w:r>
        <w:t xml:space="preserve"> </w:t>
      </w:r>
      <w:r w:rsidRPr="423A2B9D">
        <w:t>remained</w:t>
      </w:r>
      <w:r>
        <w:t xml:space="preserve"> </w:t>
      </w:r>
      <w:r w:rsidRPr="423A2B9D">
        <w:t>stable</w:t>
      </w:r>
      <w:r>
        <w:t xml:space="preserve"> </w:t>
      </w:r>
      <w:r w:rsidRPr="423A2B9D">
        <w:t>for</w:t>
      </w:r>
      <w:r>
        <w:t xml:space="preserve"> </w:t>
      </w:r>
      <w:r w:rsidRPr="423A2B9D">
        <w:t>2</w:t>
      </w:r>
      <w:r>
        <w:t xml:space="preserve"> </w:t>
      </w:r>
      <w:r w:rsidRPr="423A2B9D">
        <w:t>years,</w:t>
      </w:r>
      <w:r>
        <w:t xml:space="preserve"> </w:t>
      </w:r>
      <w:r w:rsidRPr="423A2B9D">
        <w:t>2021–22</w:t>
      </w:r>
      <w:r>
        <w:t xml:space="preserve"> </w:t>
      </w:r>
      <w:r w:rsidRPr="423A2B9D">
        <w:t>at</w:t>
      </w:r>
      <w:r>
        <w:t xml:space="preserve"> </w:t>
      </w:r>
      <w:r w:rsidRPr="423A2B9D">
        <w:t>68.7%</w:t>
      </w:r>
      <w:r>
        <w:t xml:space="preserve"> </w:t>
      </w:r>
      <w:r w:rsidRPr="423A2B9D">
        <w:t>and</w:t>
      </w:r>
      <w:r>
        <w:t xml:space="preserve"> </w:t>
      </w:r>
      <w:r w:rsidRPr="423A2B9D">
        <w:t>2022–23</w:t>
      </w:r>
      <w:r>
        <w:t xml:space="preserve"> </w:t>
      </w:r>
      <w:r w:rsidRPr="423A2B9D">
        <w:t>at</w:t>
      </w:r>
      <w:r>
        <w:t xml:space="preserve"> </w:t>
      </w:r>
      <w:r w:rsidRPr="423A2B9D">
        <w:t>68.8%,</w:t>
      </w:r>
      <w:r>
        <w:t xml:space="preserve"> </w:t>
      </w:r>
      <w:r w:rsidRPr="423A2B9D">
        <w:t>before</w:t>
      </w:r>
      <w:r>
        <w:t xml:space="preserve"> </w:t>
      </w:r>
      <w:r w:rsidRPr="423A2B9D">
        <w:t>increasing</w:t>
      </w:r>
      <w:r>
        <w:t xml:space="preserve"> </w:t>
      </w:r>
      <w:r w:rsidRPr="423A2B9D">
        <w:t>to</w:t>
      </w:r>
      <w:r>
        <w:t xml:space="preserve"> </w:t>
      </w:r>
      <w:r w:rsidRPr="423A2B9D">
        <w:t>69.5%</w:t>
      </w:r>
      <w:r>
        <w:t xml:space="preserve"> </w:t>
      </w:r>
      <w:r w:rsidRPr="423A2B9D">
        <w:t>in</w:t>
      </w:r>
      <w:r>
        <w:t xml:space="preserve"> </w:t>
      </w:r>
      <w:r w:rsidRPr="423A2B9D">
        <w:t>2023–24.</w:t>
      </w:r>
      <w:r>
        <w:t xml:space="preserve"> </w:t>
      </w:r>
    </w:p>
    <w:p w14:paraId="29EEA2DC" w14:textId="77777777" w:rsidR="00B71523" w:rsidRPr="008D5B76" w:rsidRDefault="00B71523" w:rsidP="00B71523">
      <w:pPr>
        <w:pStyle w:val="Normalbeforebullets"/>
      </w:pPr>
      <w:r w:rsidRPr="008D5B76">
        <w:t>The</w:t>
      </w:r>
      <w:r>
        <w:t xml:space="preserve"> </w:t>
      </w:r>
      <w:r w:rsidRPr="008D5B76">
        <w:t>department</w:t>
      </w:r>
      <w:r>
        <w:t xml:space="preserve"> </w:t>
      </w:r>
      <w:r w:rsidRPr="008D5B76">
        <w:t>is</w:t>
      </w:r>
      <w:r>
        <w:t xml:space="preserve"> </w:t>
      </w:r>
      <w:r w:rsidRPr="008D5B76">
        <w:t>delivering</w:t>
      </w:r>
      <w:r>
        <w:t xml:space="preserve"> </w:t>
      </w:r>
      <w:r w:rsidRPr="008D5B76">
        <w:t>several</w:t>
      </w:r>
      <w:r>
        <w:t xml:space="preserve"> </w:t>
      </w:r>
      <w:r w:rsidRPr="008D5B76">
        <w:t>key</w:t>
      </w:r>
      <w:r>
        <w:t xml:space="preserve"> </w:t>
      </w:r>
      <w:r w:rsidRPr="008D5B76">
        <w:t>commitments</w:t>
      </w:r>
      <w:r>
        <w:t xml:space="preserve"> </w:t>
      </w:r>
      <w:r w:rsidRPr="008D5B76">
        <w:t>under</w:t>
      </w:r>
      <w:r>
        <w:t xml:space="preserve"> </w:t>
      </w:r>
      <w:hyperlink r:id="rId66">
        <w:r w:rsidRPr="00B62688">
          <w:rPr>
            <w:rStyle w:val="Hyperlink"/>
          </w:rPr>
          <w:t>Recycling</w:t>
        </w:r>
        <w:r>
          <w:rPr>
            <w:rStyle w:val="Hyperlink"/>
          </w:rPr>
          <w:t xml:space="preserve"> </w:t>
        </w:r>
        <w:r w:rsidRPr="00B62688">
          <w:rPr>
            <w:rStyle w:val="Hyperlink"/>
          </w:rPr>
          <w:t>Victoria:</w:t>
        </w:r>
        <w:r>
          <w:rPr>
            <w:rStyle w:val="Hyperlink"/>
          </w:rPr>
          <w:t xml:space="preserve"> </w:t>
        </w:r>
        <w:r w:rsidRPr="00B62688">
          <w:rPr>
            <w:rStyle w:val="Hyperlink"/>
          </w:rPr>
          <w:t>a</w:t>
        </w:r>
        <w:r>
          <w:rPr>
            <w:rStyle w:val="Hyperlink"/>
          </w:rPr>
          <w:t xml:space="preserve"> </w:t>
        </w:r>
        <w:r w:rsidRPr="00B62688">
          <w:rPr>
            <w:rStyle w:val="Hyperlink"/>
          </w:rPr>
          <w:t>new</w:t>
        </w:r>
        <w:r>
          <w:rPr>
            <w:rStyle w:val="Hyperlink"/>
          </w:rPr>
          <w:t xml:space="preserve"> </w:t>
        </w:r>
        <w:r w:rsidRPr="00B62688">
          <w:rPr>
            <w:rStyle w:val="Hyperlink"/>
          </w:rPr>
          <w:t>economy</w:t>
        </w:r>
      </w:hyperlink>
      <w:r w:rsidRPr="006D27E0">
        <w:t>,</w:t>
      </w:r>
      <w:r>
        <w:t xml:space="preserve"> </w:t>
      </w:r>
      <w:r w:rsidRPr="008D5B76">
        <w:t>which</w:t>
      </w:r>
      <w:r>
        <w:t xml:space="preserve"> </w:t>
      </w:r>
      <w:r w:rsidRPr="008D5B76">
        <w:t>are</w:t>
      </w:r>
      <w:r>
        <w:t xml:space="preserve"> </w:t>
      </w:r>
      <w:r w:rsidRPr="008D5B76">
        <w:t>supporting</w:t>
      </w:r>
      <w:r>
        <w:t xml:space="preserve"> </w:t>
      </w:r>
      <w:r w:rsidRPr="008D5B76">
        <w:t>Victorian</w:t>
      </w:r>
      <w:r>
        <w:t xml:space="preserve"> </w:t>
      </w:r>
      <w:r w:rsidRPr="008D5B76">
        <w:t>businesses</w:t>
      </w:r>
      <w:r>
        <w:t xml:space="preserve"> </w:t>
      </w:r>
      <w:r w:rsidRPr="008D5B76">
        <w:t>and</w:t>
      </w:r>
      <w:r>
        <w:t xml:space="preserve"> </w:t>
      </w:r>
      <w:r w:rsidRPr="008D5B76">
        <w:t>communities</w:t>
      </w:r>
      <w:r>
        <w:t xml:space="preserve"> </w:t>
      </w:r>
      <w:r w:rsidRPr="008D5B76">
        <w:t>to</w:t>
      </w:r>
      <w:r>
        <w:t xml:space="preserve"> </w:t>
      </w:r>
      <w:r w:rsidRPr="008D5B76">
        <w:t>increase</w:t>
      </w:r>
      <w:r>
        <w:t xml:space="preserve"> </w:t>
      </w:r>
      <w:r w:rsidRPr="008D5B76">
        <w:t>diversion</w:t>
      </w:r>
      <w:r>
        <w:t xml:space="preserve"> </w:t>
      </w:r>
      <w:r w:rsidRPr="008D5B76">
        <w:t>of</w:t>
      </w:r>
      <w:r>
        <w:t xml:space="preserve"> </w:t>
      </w:r>
      <w:r w:rsidRPr="008D5B76">
        <w:t>waste</w:t>
      </w:r>
      <w:r>
        <w:t xml:space="preserve"> </w:t>
      </w:r>
      <w:r w:rsidRPr="008D5B76">
        <w:t>from</w:t>
      </w:r>
      <w:r>
        <w:t xml:space="preserve"> </w:t>
      </w:r>
      <w:r w:rsidRPr="008D5B76">
        <w:t>landfill</w:t>
      </w:r>
      <w:r>
        <w:t xml:space="preserve"> </w:t>
      </w:r>
      <w:r w:rsidRPr="008D5B76">
        <w:t>and</w:t>
      </w:r>
      <w:r>
        <w:t xml:space="preserve"> </w:t>
      </w:r>
      <w:r w:rsidRPr="008D5B76">
        <w:t>recycle</w:t>
      </w:r>
      <w:r>
        <w:t xml:space="preserve"> </w:t>
      </w:r>
      <w:r w:rsidRPr="008D5B76">
        <w:t>more.</w:t>
      </w:r>
      <w:r>
        <w:t xml:space="preserve"> </w:t>
      </w:r>
      <w:r w:rsidRPr="008D5B76">
        <w:t>As</w:t>
      </w:r>
      <w:r>
        <w:t xml:space="preserve"> </w:t>
      </w:r>
      <w:r w:rsidRPr="008D5B76">
        <w:t>the</w:t>
      </w:r>
      <w:r>
        <w:t xml:space="preserve"> </w:t>
      </w:r>
      <w:r w:rsidRPr="008D5B76">
        <w:t>impacts</w:t>
      </w:r>
      <w:r>
        <w:t xml:space="preserve"> </w:t>
      </w:r>
      <w:r w:rsidRPr="008D5B76">
        <w:t>of</w:t>
      </w:r>
      <w:r>
        <w:t xml:space="preserve"> </w:t>
      </w:r>
      <w:r w:rsidRPr="008D5B76">
        <w:t>these</w:t>
      </w:r>
      <w:r>
        <w:t xml:space="preserve"> </w:t>
      </w:r>
      <w:r w:rsidRPr="008D5B76">
        <w:t>programs</w:t>
      </w:r>
      <w:r>
        <w:t xml:space="preserve"> </w:t>
      </w:r>
      <w:r w:rsidRPr="008D5B76">
        <w:t>are</w:t>
      </w:r>
      <w:r>
        <w:t xml:space="preserve"> </w:t>
      </w:r>
      <w:r w:rsidRPr="008D5B76">
        <w:t>longer-term,</w:t>
      </w:r>
      <w:r>
        <w:t xml:space="preserve"> </w:t>
      </w:r>
      <w:r w:rsidRPr="008D5B76">
        <w:t>it</w:t>
      </w:r>
      <w:r>
        <w:t xml:space="preserve"> </w:t>
      </w:r>
      <w:r w:rsidRPr="008D5B76">
        <w:t>is</w:t>
      </w:r>
      <w:r>
        <w:t xml:space="preserve"> </w:t>
      </w:r>
      <w:r w:rsidRPr="008D5B76">
        <w:t>expected</w:t>
      </w:r>
      <w:r>
        <w:t xml:space="preserve"> </w:t>
      </w:r>
      <w:r w:rsidRPr="008D5B76">
        <w:t>that</w:t>
      </w:r>
      <w:r>
        <w:t xml:space="preserve"> </w:t>
      </w:r>
      <w:r w:rsidRPr="008D5B76">
        <w:t>in</w:t>
      </w:r>
      <w:r>
        <w:t xml:space="preserve"> </w:t>
      </w:r>
      <w:r w:rsidRPr="008D5B76">
        <w:t>future</w:t>
      </w:r>
      <w:r>
        <w:t xml:space="preserve"> </w:t>
      </w:r>
      <w:r w:rsidRPr="008D5B76">
        <w:t>years,</w:t>
      </w:r>
      <w:r>
        <w:t xml:space="preserve"> </w:t>
      </w:r>
      <w:r w:rsidRPr="008D5B76">
        <w:t>they</w:t>
      </w:r>
      <w:r>
        <w:t xml:space="preserve"> </w:t>
      </w:r>
      <w:r w:rsidRPr="008D5B76">
        <w:t>will</w:t>
      </w:r>
      <w:r>
        <w:t xml:space="preserve"> </w:t>
      </w:r>
      <w:r w:rsidRPr="008D5B76">
        <w:t>drive</w:t>
      </w:r>
      <w:r>
        <w:t xml:space="preserve"> </w:t>
      </w:r>
      <w:r w:rsidRPr="008D5B76">
        <w:t>an</w:t>
      </w:r>
      <w:r>
        <w:t xml:space="preserve"> </w:t>
      </w:r>
      <w:r w:rsidRPr="008D5B76">
        <w:t>increase</w:t>
      </w:r>
      <w:r>
        <w:t xml:space="preserve"> </w:t>
      </w:r>
      <w:r w:rsidRPr="008D5B76">
        <w:t>in</w:t>
      </w:r>
      <w:r>
        <w:t xml:space="preserve"> </w:t>
      </w:r>
      <w:r w:rsidRPr="008D5B76">
        <w:t>the</w:t>
      </w:r>
      <w:r>
        <w:t xml:space="preserve"> </w:t>
      </w:r>
      <w:r w:rsidRPr="008D5B76">
        <w:t>diversion</w:t>
      </w:r>
      <w:r>
        <w:t xml:space="preserve"> </w:t>
      </w:r>
      <w:r w:rsidRPr="008D5B76">
        <w:t>of</w:t>
      </w:r>
      <w:r>
        <w:t xml:space="preserve"> </w:t>
      </w:r>
      <w:r w:rsidRPr="008D5B76">
        <w:t>waste</w:t>
      </w:r>
      <w:r>
        <w:t xml:space="preserve"> </w:t>
      </w:r>
      <w:r w:rsidRPr="008D5B76">
        <w:t>from</w:t>
      </w:r>
      <w:r>
        <w:t xml:space="preserve"> </w:t>
      </w:r>
      <w:r w:rsidRPr="008D5B76">
        <w:t>landfill.</w:t>
      </w:r>
      <w:r>
        <w:t xml:space="preserve"> </w:t>
      </w:r>
      <w:r w:rsidRPr="008D5B76">
        <w:t>Key</w:t>
      </w:r>
      <w:r>
        <w:t xml:space="preserve"> </w:t>
      </w:r>
      <w:r w:rsidRPr="008D5B76">
        <w:t>commitments</w:t>
      </w:r>
      <w:r>
        <w:t xml:space="preserve"> </w:t>
      </w:r>
      <w:r w:rsidRPr="008D5B76">
        <w:t>include:</w:t>
      </w:r>
    </w:p>
    <w:p w14:paraId="42EA9043" w14:textId="77777777" w:rsidR="00B71523" w:rsidRPr="008D5B76" w:rsidRDefault="00B71523" w:rsidP="00942CC5">
      <w:pPr>
        <w:pStyle w:val="Bullet"/>
        <w:numPr>
          <w:ilvl w:val="0"/>
          <w:numId w:val="3"/>
        </w:numPr>
      </w:pPr>
      <w:r w:rsidRPr="008D5B76">
        <w:t>continuing</w:t>
      </w:r>
      <w:r>
        <w:t xml:space="preserve"> </w:t>
      </w:r>
      <w:r w:rsidRPr="008D5B76">
        <w:t>the</w:t>
      </w:r>
      <w:r>
        <w:t xml:space="preserve"> </w:t>
      </w:r>
      <w:r w:rsidRPr="008D5B76">
        <w:t>implementation</w:t>
      </w:r>
      <w:r>
        <w:t xml:space="preserve"> </w:t>
      </w:r>
      <w:r w:rsidRPr="008D5B76">
        <w:t>of</w:t>
      </w:r>
      <w:r>
        <w:t xml:space="preserve"> </w:t>
      </w:r>
      <w:r w:rsidRPr="008D5B76">
        <w:t>a</w:t>
      </w:r>
      <w:r>
        <w:t xml:space="preserve"> </w:t>
      </w:r>
      <w:r w:rsidRPr="008D5B76">
        <w:t>standardised</w:t>
      </w:r>
      <w:r>
        <w:t xml:space="preserve"> </w:t>
      </w:r>
      <w:r w:rsidRPr="008D5B76">
        <w:t>4-stream</w:t>
      </w:r>
      <w:r>
        <w:t xml:space="preserve"> </w:t>
      </w:r>
      <w:r w:rsidRPr="008D5B76">
        <w:t>household</w:t>
      </w:r>
      <w:r>
        <w:t xml:space="preserve"> </w:t>
      </w:r>
      <w:r w:rsidRPr="008D5B76">
        <w:t>recycling</w:t>
      </w:r>
      <w:r>
        <w:t xml:space="preserve"> </w:t>
      </w:r>
      <w:r w:rsidRPr="008D5B76">
        <w:t>system</w:t>
      </w:r>
      <w:r>
        <w:t xml:space="preserve"> </w:t>
      </w:r>
      <w:r w:rsidRPr="008D5B76">
        <w:t>across</w:t>
      </w:r>
      <w:r>
        <w:t xml:space="preserve"> </w:t>
      </w:r>
      <w:r w:rsidRPr="008D5B76">
        <w:t>the</w:t>
      </w:r>
      <w:r>
        <w:t xml:space="preserve"> </w:t>
      </w:r>
      <w:r w:rsidRPr="008D5B76">
        <w:t>state,</w:t>
      </w:r>
      <w:r>
        <w:t xml:space="preserve"> </w:t>
      </w:r>
      <w:r w:rsidRPr="008D5B76">
        <w:t>including</w:t>
      </w:r>
      <w:r>
        <w:t xml:space="preserve"> </w:t>
      </w:r>
      <w:r w:rsidRPr="008D5B76">
        <w:t>new</w:t>
      </w:r>
      <w:r>
        <w:t xml:space="preserve"> </w:t>
      </w:r>
      <w:r w:rsidRPr="008D5B76">
        <w:t>regulations</w:t>
      </w:r>
      <w:r>
        <w:t xml:space="preserve"> </w:t>
      </w:r>
      <w:r w:rsidRPr="008D5B76">
        <w:t>and</w:t>
      </w:r>
      <w:r>
        <w:t xml:space="preserve"> </w:t>
      </w:r>
      <w:r w:rsidRPr="008D5B76">
        <w:t>service</w:t>
      </w:r>
      <w:r>
        <w:t xml:space="preserve"> </w:t>
      </w:r>
      <w:r w:rsidRPr="008D5B76">
        <w:t>standards</w:t>
      </w:r>
      <w:r>
        <w:t xml:space="preserve"> </w:t>
      </w:r>
      <w:r w:rsidRPr="008D5B76">
        <w:t>which</w:t>
      </w:r>
      <w:r>
        <w:t xml:space="preserve"> </w:t>
      </w:r>
      <w:r w:rsidRPr="008D5B76">
        <w:t>will</w:t>
      </w:r>
      <w:r>
        <w:t xml:space="preserve"> </w:t>
      </w:r>
      <w:r w:rsidRPr="008D5B76">
        <w:t>require</w:t>
      </w:r>
      <w:r>
        <w:t xml:space="preserve"> </w:t>
      </w:r>
      <w:r w:rsidRPr="008D5B76">
        <w:t>all</w:t>
      </w:r>
      <w:r>
        <w:t xml:space="preserve"> </w:t>
      </w:r>
      <w:r w:rsidRPr="008D5B76">
        <w:t>households</w:t>
      </w:r>
      <w:r>
        <w:t xml:space="preserve"> to have </w:t>
      </w:r>
      <w:r w:rsidRPr="008D5B76">
        <w:t>access</w:t>
      </w:r>
      <w:r>
        <w:t xml:space="preserve"> </w:t>
      </w:r>
      <w:r w:rsidRPr="008D5B76">
        <w:t>to</w:t>
      </w:r>
      <w:r>
        <w:t xml:space="preserve"> </w:t>
      </w:r>
      <w:r w:rsidRPr="008D5B76">
        <w:t>a</w:t>
      </w:r>
      <w:r>
        <w:t xml:space="preserve"> </w:t>
      </w:r>
      <w:r w:rsidRPr="008D5B76">
        <w:t>bin</w:t>
      </w:r>
      <w:r>
        <w:t xml:space="preserve"> </w:t>
      </w:r>
      <w:r w:rsidRPr="008D5B76">
        <w:t>or</w:t>
      </w:r>
      <w:r>
        <w:t xml:space="preserve"> </w:t>
      </w:r>
      <w:r w:rsidRPr="008D5B76">
        <w:t>service</w:t>
      </w:r>
      <w:r>
        <w:t xml:space="preserve"> </w:t>
      </w:r>
      <w:r w:rsidRPr="008D5B76">
        <w:t>for:</w:t>
      </w:r>
      <w:r>
        <w:t xml:space="preserve"> </w:t>
      </w:r>
      <w:r w:rsidRPr="008D5B76">
        <w:t>glass</w:t>
      </w:r>
      <w:r>
        <w:t xml:space="preserve"> </w:t>
      </w:r>
      <w:r w:rsidRPr="008D5B76">
        <w:t>recycling;</w:t>
      </w:r>
      <w:r>
        <w:t xml:space="preserve"> </w:t>
      </w:r>
      <w:r w:rsidRPr="008D5B76">
        <w:t>food</w:t>
      </w:r>
      <w:r>
        <w:t xml:space="preserve"> </w:t>
      </w:r>
      <w:r w:rsidRPr="008D5B76">
        <w:t>organics</w:t>
      </w:r>
      <w:r>
        <w:t xml:space="preserve"> </w:t>
      </w:r>
      <w:r w:rsidRPr="008D5B76">
        <w:t>and</w:t>
      </w:r>
      <w:r>
        <w:t xml:space="preserve"> </w:t>
      </w:r>
      <w:r w:rsidRPr="008D5B76">
        <w:t>garden</w:t>
      </w:r>
      <w:r>
        <w:t xml:space="preserve"> </w:t>
      </w:r>
      <w:r w:rsidRPr="008D5B76">
        <w:t>organics;</w:t>
      </w:r>
      <w:r>
        <w:t xml:space="preserve"> </w:t>
      </w:r>
      <w:r w:rsidRPr="008D5B76">
        <w:t>mixed</w:t>
      </w:r>
      <w:r>
        <w:t xml:space="preserve"> </w:t>
      </w:r>
      <w:r w:rsidRPr="008D5B76">
        <w:t>recyclables</w:t>
      </w:r>
      <w:r>
        <w:t xml:space="preserve"> </w:t>
      </w:r>
      <w:r w:rsidRPr="008D5B76">
        <w:t>and</w:t>
      </w:r>
      <w:r>
        <w:t xml:space="preserve"> </w:t>
      </w:r>
      <w:r w:rsidRPr="008D5B76">
        <w:t>general</w:t>
      </w:r>
      <w:r>
        <w:t xml:space="preserve"> </w:t>
      </w:r>
      <w:r w:rsidRPr="008D5B76">
        <w:t>rubbish</w:t>
      </w:r>
      <w:r>
        <w:t xml:space="preserve"> </w:t>
      </w:r>
      <w:r w:rsidRPr="008D5B76">
        <w:t>by</w:t>
      </w:r>
      <w:r>
        <w:t xml:space="preserve"> </w:t>
      </w:r>
      <w:r w:rsidRPr="008D5B76">
        <w:t>1</w:t>
      </w:r>
      <w:r>
        <w:t xml:space="preserve"> </w:t>
      </w:r>
      <w:r w:rsidRPr="008D5B76">
        <w:t>July</w:t>
      </w:r>
      <w:r>
        <w:t xml:space="preserve"> </w:t>
      </w:r>
      <w:r w:rsidRPr="008D5B76">
        <w:t>2027.</w:t>
      </w:r>
      <w:r>
        <w:t xml:space="preserve"> </w:t>
      </w:r>
      <w:r w:rsidRPr="008D5B76">
        <w:t>As</w:t>
      </w:r>
      <w:r>
        <w:t xml:space="preserve"> at </w:t>
      </w:r>
      <w:r w:rsidRPr="008D5B76">
        <w:t>30</w:t>
      </w:r>
      <w:r>
        <w:t xml:space="preserve"> </w:t>
      </w:r>
      <w:r w:rsidRPr="008D5B76">
        <w:t>June</w:t>
      </w:r>
      <w:r>
        <w:t xml:space="preserve"> </w:t>
      </w:r>
      <w:r w:rsidRPr="008D5B76">
        <w:t>2025,</w:t>
      </w:r>
      <w:r>
        <w:t xml:space="preserve"> </w:t>
      </w:r>
      <w:r w:rsidRPr="008D5B76">
        <w:t>68%</w:t>
      </w:r>
      <w:r>
        <w:t xml:space="preserve"> </w:t>
      </w:r>
      <w:r w:rsidRPr="008D5B76">
        <w:t>of</w:t>
      </w:r>
      <w:r>
        <w:t xml:space="preserve"> </w:t>
      </w:r>
      <w:r w:rsidRPr="008D5B76">
        <w:t>Victorian</w:t>
      </w:r>
      <w:r>
        <w:t xml:space="preserve"> </w:t>
      </w:r>
      <w:r w:rsidRPr="008D5B76">
        <w:t>households</w:t>
      </w:r>
      <w:r>
        <w:t xml:space="preserve"> </w:t>
      </w:r>
      <w:r w:rsidRPr="008D5B76">
        <w:t>already</w:t>
      </w:r>
      <w:r>
        <w:t xml:space="preserve"> </w:t>
      </w:r>
      <w:r w:rsidRPr="008D5B76">
        <w:t>have</w:t>
      </w:r>
      <w:r>
        <w:t xml:space="preserve"> </w:t>
      </w:r>
      <w:r w:rsidRPr="008D5B76">
        <w:t>access</w:t>
      </w:r>
      <w:r>
        <w:t xml:space="preserve"> </w:t>
      </w:r>
      <w:r w:rsidRPr="008D5B76">
        <w:t>to</w:t>
      </w:r>
      <w:r>
        <w:t xml:space="preserve"> </w:t>
      </w:r>
      <w:r w:rsidRPr="008D5B76">
        <w:t>food</w:t>
      </w:r>
      <w:r>
        <w:t xml:space="preserve"> </w:t>
      </w:r>
      <w:r w:rsidRPr="008D5B76">
        <w:t>and</w:t>
      </w:r>
      <w:r>
        <w:t xml:space="preserve"> </w:t>
      </w:r>
      <w:r w:rsidRPr="008D5B76">
        <w:t>garden</w:t>
      </w:r>
      <w:r>
        <w:t xml:space="preserve"> </w:t>
      </w:r>
      <w:r w:rsidRPr="008D5B76">
        <w:t>organics</w:t>
      </w:r>
      <w:r>
        <w:t xml:space="preserve"> </w:t>
      </w:r>
      <w:r w:rsidRPr="008D5B76">
        <w:t>services,</w:t>
      </w:r>
      <w:r>
        <w:t xml:space="preserve"> </w:t>
      </w:r>
      <w:r w:rsidRPr="008D5B76">
        <w:t>which</w:t>
      </w:r>
      <w:r>
        <w:t xml:space="preserve"> </w:t>
      </w:r>
      <w:r w:rsidRPr="008D5B76">
        <w:t>is</w:t>
      </w:r>
      <w:r>
        <w:t xml:space="preserve"> </w:t>
      </w:r>
      <w:r w:rsidRPr="008D5B76">
        <w:t>diverting</w:t>
      </w:r>
      <w:r>
        <w:t xml:space="preserve"> </w:t>
      </w:r>
      <w:r w:rsidRPr="008D5B76">
        <w:t>a</w:t>
      </w:r>
      <w:r>
        <w:t xml:space="preserve"> </w:t>
      </w:r>
      <w:r w:rsidRPr="008D5B76">
        <w:t>significant</w:t>
      </w:r>
      <w:r>
        <w:t xml:space="preserve"> </w:t>
      </w:r>
      <w:r w:rsidRPr="008D5B76">
        <w:t>amount</w:t>
      </w:r>
      <w:r>
        <w:t xml:space="preserve"> </w:t>
      </w:r>
      <w:r w:rsidRPr="008D5B76">
        <w:t>of</w:t>
      </w:r>
      <w:r>
        <w:t xml:space="preserve"> </w:t>
      </w:r>
      <w:r w:rsidRPr="008D5B76">
        <w:t>waste</w:t>
      </w:r>
      <w:r>
        <w:t xml:space="preserve"> </w:t>
      </w:r>
      <w:r w:rsidRPr="008D5B76">
        <w:t>from</w:t>
      </w:r>
      <w:r>
        <w:t xml:space="preserve"> </w:t>
      </w:r>
      <w:r w:rsidRPr="008D5B76">
        <w:t>landfill.</w:t>
      </w:r>
    </w:p>
    <w:p w14:paraId="3BAD38FA" w14:textId="77777777" w:rsidR="00B71523" w:rsidRPr="008D5B76" w:rsidRDefault="00B71523" w:rsidP="00942CC5">
      <w:pPr>
        <w:pStyle w:val="Bullet"/>
        <w:numPr>
          <w:ilvl w:val="0"/>
          <w:numId w:val="3"/>
        </w:numPr>
      </w:pPr>
      <w:r w:rsidRPr="008D5B76">
        <w:t>implementing</w:t>
      </w:r>
      <w:r>
        <w:t xml:space="preserve"> </w:t>
      </w:r>
      <w:hyperlink r:id="rId67" w:history="1">
        <w:r w:rsidRPr="00B62688">
          <w:rPr>
            <w:rStyle w:val="Hyperlink"/>
          </w:rPr>
          <w:t>Victoria’s</w:t>
        </w:r>
        <w:r>
          <w:rPr>
            <w:rStyle w:val="Hyperlink"/>
          </w:rPr>
          <w:t xml:space="preserve"> </w:t>
        </w:r>
        <w:r w:rsidRPr="00B62688">
          <w:rPr>
            <w:rStyle w:val="Hyperlink"/>
          </w:rPr>
          <w:t>waste</w:t>
        </w:r>
        <w:r>
          <w:rPr>
            <w:rStyle w:val="Hyperlink"/>
          </w:rPr>
          <w:t xml:space="preserve"> </w:t>
        </w:r>
        <w:r w:rsidRPr="00B62688">
          <w:rPr>
            <w:rStyle w:val="Hyperlink"/>
          </w:rPr>
          <w:t>to</w:t>
        </w:r>
        <w:r>
          <w:rPr>
            <w:rStyle w:val="Hyperlink"/>
          </w:rPr>
          <w:t xml:space="preserve"> </w:t>
        </w:r>
        <w:r w:rsidRPr="00B62688">
          <w:rPr>
            <w:rStyle w:val="Hyperlink"/>
          </w:rPr>
          <w:t>energy</w:t>
        </w:r>
        <w:r>
          <w:rPr>
            <w:rStyle w:val="Hyperlink"/>
          </w:rPr>
          <w:t xml:space="preserve"> </w:t>
        </w:r>
        <w:r w:rsidRPr="00B62688">
          <w:rPr>
            <w:rStyle w:val="Hyperlink"/>
          </w:rPr>
          <w:t>framework</w:t>
        </w:r>
      </w:hyperlink>
      <w:r>
        <w:t xml:space="preserve"> </w:t>
      </w:r>
      <w:r w:rsidRPr="008D5B76">
        <w:t>so</w:t>
      </w:r>
      <w:r>
        <w:t xml:space="preserve"> </w:t>
      </w:r>
      <w:r w:rsidRPr="008D5B76">
        <w:t>that</w:t>
      </w:r>
      <w:r>
        <w:t xml:space="preserve"> </w:t>
      </w:r>
      <w:r w:rsidRPr="008D5B76">
        <w:t>waste</w:t>
      </w:r>
      <w:r>
        <w:t xml:space="preserve"> </w:t>
      </w:r>
      <w:r w:rsidRPr="008D5B76">
        <w:t>to</w:t>
      </w:r>
      <w:r>
        <w:t xml:space="preserve"> </w:t>
      </w:r>
      <w:r w:rsidRPr="008D5B76">
        <w:t>energy</w:t>
      </w:r>
      <w:r>
        <w:t xml:space="preserve"> </w:t>
      </w:r>
      <w:r w:rsidRPr="008D5B76">
        <w:t>facilities</w:t>
      </w:r>
      <w:r>
        <w:t xml:space="preserve"> </w:t>
      </w:r>
      <w:r w:rsidRPr="008D5B76">
        <w:t>can</w:t>
      </w:r>
      <w:r>
        <w:t xml:space="preserve"> </w:t>
      </w:r>
      <w:r w:rsidRPr="008D5B76">
        <w:t>process</w:t>
      </w:r>
      <w:r>
        <w:t xml:space="preserve"> </w:t>
      </w:r>
      <w:r w:rsidRPr="008D5B76">
        <w:t>waste</w:t>
      </w:r>
      <w:r>
        <w:t xml:space="preserve"> </w:t>
      </w:r>
      <w:r w:rsidRPr="008D5B76">
        <w:t>otherwise</w:t>
      </w:r>
      <w:r>
        <w:t xml:space="preserve"> </w:t>
      </w:r>
      <w:r w:rsidRPr="008D5B76">
        <w:t>destined</w:t>
      </w:r>
      <w:r>
        <w:t xml:space="preserve"> </w:t>
      </w:r>
      <w:r w:rsidRPr="008D5B76">
        <w:t>for</w:t>
      </w:r>
      <w:r>
        <w:t xml:space="preserve"> </w:t>
      </w:r>
      <w:r w:rsidRPr="008D5B76">
        <w:t>landfill,</w:t>
      </w:r>
      <w:r>
        <w:t xml:space="preserve"> </w:t>
      </w:r>
      <w:r w:rsidRPr="008D5B76">
        <w:t>generating</w:t>
      </w:r>
      <w:r>
        <w:t xml:space="preserve"> </w:t>
      </w:r>
      <w:r w:rsidRPr="008D5B76">
        <w:t>valuable</w:t>
      </w:r>
      <w:r>
        <w:t xml:space="preserve"> </w:t>
      </w:r>
      <w:r w:rsidRPr="008D5B76">
        <w:t>energy</w:t>
      </w:r>
      <w:r>
        <w:t xml:space="preserve"> </w:t>
      </w:r>
      <w:r w:rsidRPr="008D5B76">
        <w:t>and</w:t>
      </w:r>
      <w:r>
        <w:t xml:space="preserve"> </w:t>
      </w:r>
      <w:r w:rsidRPr="008D5B76">
        <w:t>ensuring</w:t>
      </w:r>
      <w:r>
        <w:t xml:space="preserve"> </w:t>
      </w:r>
      <w:r w:rsidRPr="008D5B76">
        <w:t>that</w:t>
      </w:r>
      <w:r>
        <w:t xml:space="preserve"> </w:t>
      </w:r>
      <w:r w:rsidRPr="008D5B76">
        <w:t>material</w:t>
      </w:r>
      <w:r>
        <w:t xml:space="preserve"> </w:t>
      </w:r>
      <w:r w:rsidRPr="008D5B76">
        <w:t>is</w:t>
      </w:r>
      <w:r>
        <w:t xml:space="preserve"> </w:t>
      </w:r>
      <w:r w:rsidRPr="008D5B76">
        <w:t>recycled</w:t>
      </w:r>
      <w:r>
        <w:t xml:space="preserve"> </w:t>
      </w:r>
      <w:r w:rsidRPr="008D5B76">
        <w:t>where</w:t>
      </w:r>
      <w:r>
        <w:t xml:space="preserve"> </w:t>
      </w:r>
      <w:r w:rsidRPr="008D5B76">
        <w:t>possible</w:t>
      </w:r>
    </w:p>
    <w:p w14:paraId="7F6F921A" w14:textId="77777777" w:rsidR="00B71523" w:rsidRPr="008D5B76" w:rsidRDefault="00B71523" w:rsidP="00942CC5">
      <w:pPr>
        <w:pStyle w:val="Bullet"/>
        <w:numPr>
          <w:ilvl w:val="0"/>
          <w:numId w:val="3"/>
        </w:numPr>
      </w:pPr>
      <w:r w:rsidRPr="423A2B9D">
        <w:t>delivering</w:t>
      </w:r>
      <w:r>
        <w:t xml:space="preserve"> </w:t>
      </w:r>
      <w:r w:rsidRPr="423A2B9D">
        <w:t>the</w:t>
      </w:r>
      <w:r>
        <w:t xml:space="preserve"> </w:t>
      </w:r>
      <w:r w:rsidRPr="423A2B9D">
        <w:t>Container</w:t>
      </w:r>
      <w:r>
        <w:t xml:space="preserve"> </w:t>
      </w:r>
      <w:r w:rsidRPr="423A2B9D">
        <w:t>Deposit</w:t>
      </w:r>
      <w:r>
        <w:t xml:space="preserve"> </w:t>
      </w:r>
      <w:r w:rsidRPr="423A2B9D">
        <w:t>Scheme</w:t>
      </w:r>
      <w:r>
        <w:t xml:space="preserve"> </w:t>
      </w:r>
      <w:r w:rsidRPr="423A2B9D">
        <w:t>which</w:t>
      </w:r>
      <w:r>
        <w:t xml:space="preserve"> </w:t>
      </w:r>
      <w:r w:rsidRPr="423A2B9D">
        <w:t>enabled</w:t>
      </w:r>
      <w:r>
        <w:t xml:space="preserve"> </w:t>
      </w:r>
      <w:r w:rsidRPr="423A2B9D">
        <w:t>the</w:t>
      </w:r>
      <w:r>
        <w:t xml:space="preserve"> </w:t>
      </w:r>
      <w:r w:rsidRPr="423A2B9D">
        <w:t>return</w:t>
      </w:r>
      <w:r>
        <w:t xml:space="preserve"> </w:t>
      </w:r>
      <w:r w:rsidRPr="423A2B9D">
        <w:t>of</w:t>
      </w:r>
      <w:r>
        <w:t xml:space="preserve"> </w:t>
      </w:r>
      <w:r w:rsidRPr="423A2B9D">
        <w:t>more</w:t>
      </w:r>
      <w:r>
        <w:t xml:space="preserve"> </w:t>
      </w:r>
      <w:r w:rsidRPr="423A2B9D">
        <w:t>than</w:t>
      </w:r>
      <w:r>
        <w:t xml:space="preserve"> </w:t>
      </w:r>
      <w:r w:rsidRPr="423A2B9D">
        <w:t>1.94</w:t>
      </w:r>
      <w:r>
        <w:t xml:space="preserve"> </w:t>
      </w:r>
      <w:r w:rsidRPr="423A2B9D">
        <w:t>billion</w:t>
      </w:r>
      <w:r>
        <w:t xml:space="preserve"> </w:t>
      </w:r>
      <w:r w:rsidRPr="423A2B9D">
        <w:t>eligible</w:t>
      </w:r>
      <w:r>
        <w:t xml:space="preserve"> </w:t>
      </w:r>
      <w:r w:rsidRPr="423A2B9D">
        <w:t>containers</w:t>
      </w:r>
      <w:r>
        <w:t xml:space="preserve"> </w:t>
      </w:r>
      <w:r w:rsidRPr="423A2B9D">
        <w:t>for</w:t>
      </w:r>
      <w:r>
        <w:t xml:space="preserve"> </w:t>
      </w:r>
      <w:r w:rsidRPr="423A2B9D">
        <w:t>recycling,</w:t>
      </w:r>
      <w:r>
        <w:t xml:space="preserve"> </w:t>
      </w:r>
      <w:r w:rsidRPr="423A2B9D">
        <w:t>as</w:t>
      </w:r>
      <w:r>
        <w:t xml:space="preserve"> </w:t>
      </w:r>
      <w:r w:rsidRPr="423A2B9D">
        <w:t>at</w:t>
      </w:r>
      <w:r>
        <w:t xml:space="preserve"> </w:t>
      </w:r>
      <w:r w:rsidRPr="423A2B9D">
        <w:t>30</w:t>
      </w:r>
      <w:r>
        <w:t xml:space="preserve"> </w:t>
      </w:r>
      <w:r w:rsidRPr="423A2B9D">
        <w:t>June</w:t>
      </w:r>
      <w:r>
        <w:t xml:space="preserve"> </w:t>
      </w:r>
      <w:r w:rsidRPr="423A2B9D">
        <w:t>2025</w:t>
      </w:r>
      <w:r>
        <w:t xml:space="preserve"> </w:t>
      </w:r>
    </w:p>
    <w:p w14:paraId="7644F3FE" w14:textId="77777777" w:rsidR="00B71523" w:rsidRPr="008D5B76" w:rsidRDefault="00B71523" w:rsidP="00942CC5">
      <w:pPr>
        <w:pStyle w:val="Bullet"/>
        <w:numPr>
          <w:ilvl w:val="0"/>
          <w:numId w:val="3"/>
        </w:numPr>
      </w:pPr>
      <w:r w:rsidRPr="008D5B76">
        <w:lastRenderedPageBreak/>
        <w:t>investing</w:t>
      </w:r>
      <w:r>
        <w:t xml:space="preserve"> </w:t>
      </w:r>
      <w:r w:rsidRPr="008D5B76">
        <w:t>$137</w:t>
      </w:r>
      <w:r>
        <w:t xml:space="preserve"> </w:t>
      </w:r>
      <w:r w:rsidRPr="008D5B76">
        <w:t>million</w:t>
      </w:r>
      <w:r>
        <w:t xml:space="preserve"> </w:t>
      </w:r>
      <w:r w:rsidRPr="008D5B76">
        <w:t>in</w:t>
      </w:r>
      <w:r>
        <w:t xml:space="preserve"> </w:t>
      </w:r>
      <w:r w:rsidRPr="008D5B76">
        <w:t>grants</w:t>
      </w:r>
      <w:r>
        <w:t xml:space="preserve"> </w:t>
      </w:r>
      <w:r w:rsidRPr="008D5B76">
        <w:t>to</w:t>
      </w:r>
      <w:r>
        <w:t xml:space="preserve"> </w:t>
      </w:r>
      <w:r w:rsidRPr="008D5B76">
        <w:t>increase</w:t>
      </w:r>
      <w:r>
        <w:t xml:space="preserve"> </w:t>
      </w:r>
      <w:r w:rsidRPr="008D5B76">
        <w:t>Victoria’s</w:t>
      </w:r>
      <w:r>
        <w:t xml:space="preserve"> </w:t>
      </w:r>
      <w:r w:rsidRPr="008D5B76">
        <w:t>annual</w:t>
      </w:r>
      <w:r>
        <w:t xml:space="preserve"> </w:t>
      </w:r>
      <w:r w:rsidRPr="008D5B76">
        <w:t>recycling</w:t>
      </w:r>
      <w:r>
        <w:t xml:space="preserve"> </w:t>
      </w:r>
      <w:r w:rsidRPr="008D5B76">
        <w:t>infrastructure</w:t>
      </w:r>
      <w:r>
        <w:t xml:space="preserve"> </w:t>
      </w:r>
      <w:r w:rsidRPr="008D5B76">
        <w:t>capacity</w:t>
      </w:r>
      <w:r>
        <w:t xml:space="preserve"> </w:t>
      </w:r>
      <w:r w:rsidRPr="008D5B76">
        <w:t>by</w:t>
      </w:r>
      <w:r>
        <w:t xml:space="preserve"> </w:t>
      </w:r>
      <w:r w:rsidRPr="008D5B76">
        <w:t>1.9</w:t>
      </w:r>
      <w:r>
        <w:t xml:space="preserve"> </w:t>
      </w:r>
      <w:r w:rsidRPr="008D5B76">
        <w:t>million</w:t>
      </w:r>
      <w:r>
        <w:t xml:space="preserve"> </w:t>
      </w:r>
      <w:r w:rsidRPr="008D5B76">
        <w:t>tonnes</w:t>
      </w:r>
      <w:r>
        <w:t xml:space="preserve"> </w:t>
      </w:r>
    </w:p>
    <w:p w14:paraId="4E513D8D" w14:textId="77777777" w:rsidR="00B71523" w:rsidRPr="008D5B76" w:rsidRDefault="00B71523" w:rsidP="00942CC5">
      <w:pPr>
        <w:pStyle w:val="Bulletlast"/>
        <w:numPr>
          <w:ilvl w:val="0"/>
          <w:numId w:val="3"/>
        </w:numPr>
      </w:pPr>
      <w:r w:rsidRPr="008D5B76">
        <w:t>driving</w:t>
      </w:r>
      <w:r>
        <w:t xml:space="preserve"> </w:t>
      </w:r>
      <w:r w:rsidRPr="008D5B76">
        <w:t>demand</w:t>
      </w:r>
      <w:r>
        <w:t xml:space="preserve"> </w:t>
      </w:r>
      <w:r w:rsidRPr="008D5B76">
        <w:t>for</w:t>
      </w:r>
      <w:r>
        <w:t xml:space="preserve"> </w:t>
      </w:r>
      <w:r w:rsidRPr="008D5B76">
        <w:t>recycled</w:t>
      </w:r>
      <w:r>
        <w:t xml:space="preserve"> </w:t>
      </w:r>
      <w:r w:rsidRPr="008D5B76">
        <w:t>materials</w:t>
      </w:r>
      <w:r>
        <w:t xml:space="preserve"> </w:t>
      </w:r>
      <w:r w:rsidRPr="008D5B76">
        <w:t>through</w:t>
      </w:r>
      <w:r>
        <w:t xml:space="preserve"> </w:t>
      </w:r>
      <w:r w:rsidRPr="008D5B76">
        <w:t>the</w:t>
      </w:r>
      <w:r>
        <w:t xml:space="preserve"> </w:t>
      </w:r>
      <w:r w:rsidRPr="008D5B76">
        <w:t>Recycled</w:t>
      </w:r>
      <w:r>
        <w:t xml:space="preserve"> </w:t>
      </w:r>
      <w:r w:rsidRPr="008D5B76">
        <w:t>First</w:t>
      </w:r>
      <w:r>
        <w:t xml:space="preserve"> </w:t>
      </w:r>
      <w:r w:rsidRPr="008D5B76">
        <w:t>Policy,</w:t>
      </w:r>
      <w:r>
        <w:t xml:space="preserve"> </w:t>
      </w:r>
      <w:r w:rsidRPr="008D5B76">
        <w:t>introduced</w:t>
      </w:r>
      <w:r>
        <w:t xml:space="preserve"> </w:t>
      </w:r>
      <w:r w:rsidRPr="008D5B76">
        <w:t>in</w:t>
      </w:r>
      <w:r>
        <w:t xml:space="preserve"> </w:t>
      </w:r>
      <w:r w:rsidRPr="008D5B76">
        <w:t>March</w:t>
      </w:r>
      <w:r>
        <w:t xml:space="preserve"> </w:t>
      </w:r>
      <w:r w:rsidRPr="008D5B76">
        <w:t>2020,</w:t>
      </w:r>
      <w:r>
        <w:t xml:space="preserve"> </w:t>
      </w:r>
      <w:r w:rsidRPr="008D5B76">
        <w:t>requiring</w:t>
      </w:r>
      <w:r>
        <w:t xml:space="preserve"> </w:t>
      </w:r>
      <w:r w:rsidRPr="008D5B76">
        <w:t>bidders</w:t>
      </w:r>
      <w:r>
        <w:t xml:space="preserve"> </w:t>
      </w:r>
      <w:r w:rsidRPr="008D5B76">
        <w:t>on</w:t>
      </w:r>
      <w:r>
        <w:t xml:space="preserve"> </w:t>
      </w:r>
      <w:r w:rsidRPr="008D5B76">
        <w:t>Big</w:t>
      </w:r>
      <w:r>
        <w:t xml:space="preserve"> </w:t>
      </w:r>
      <w:r w:rsidRPr="008D5B76">
        <w:t>Build</w:t>
      </w:r>
      <w:r>
        <w:t xml:space="preserve"> </w:t>
      </w:r>
      <w:r w:rsidRPr="008D5B76">
        <w:t>projects</w:t>
      </w:r>
      <w:r>
        <w:t xml:space="preserve"> </w:t>
      </w:r>
      <w:r w:rsidRPr="008D5B76">
        <w:t>in</w:t>
      </w:r>
      <w:r>
        <w:t xml:space="preserve"> </w:t>
      </w:r>
      <w:r w:rsidRPr="008D5B76">
        <w:t>Victoria</w:t>
      </w:r>
      <w:r>
        <w:t xml:space="preserve"> </w:t>
      </w:r>
      <w:r w:rsidRPr="008D5B76">
        <w:t>to</w:t>
      </w:r>
      <w:r>
        <w:t xml:space="preserve"> </w:t>
      </w:r>
      <w:r w:rsidRPr="008D5B76">
        <w:t>demonstrate</w:t>
      </w:r>
      <w:r>
        <w:t xml:space="preserve"> </w:t>
      </w:r>
      <w:r w:rsidRPr="008D5B76">
        <w:t>how</w:t>
      </w:r>
      <w:r>
        <w:t xml:space="preserve"> </w:t>
      </w:r>
      <w:r w:rsidRPr="008D5B76">
        <w:t>they</w:t>
      </w:r>
      <w:r>
        <w:t xml:space="preserve"> </w:t>
      </w:r>
      <w:r w:rsidRPr="008D5B76">
        <w:t>will</w:t>
      </w:r>
      <w:r>
        <w:t xml:space="preserve"> </w:t>
      </w:r>
      <w:r w:rsidRPr="008D5B76">
        <w:t>optimise</w:t>
      </w:r>
      <w:r>
        <w:t xml:space="preserve"> </w:t>
      </w:r>
      <w:r w:rsidRPr="008D5B76">
        <w:t>their</w:t>
      </w:r>
      <w:r>
        <w:t xml:space="preserve"> </w:t>
      </w:r>
      <w:r w:rsidRPr="008D5B76">
        <w:t>use</w:t>
      </w:r>
      <w:r>
        <w:t xml:space="preserve"> </w:t>
      </w:r>
      <w:r w:rsidRPr="008D5B76">
        <w:t>of</w:t>
      </w:r>
      <w:r>
        <w:t xml:space="preserve"> </w:t>
      </w:r>
      <w:r w:rsidRPr="008D5B76">
        <w:t>recycled</w:t>
      </w:r>
      <w:r>
        <w:t xml:space="preserve"> </w:t>
      </w:r>
      <w:r w:rsidRPr="008D5B76">
        <w:t>and</w:t>
      </w:r>
      <w:r>
        <w:t xml:space="preserve"> </w:t>
      </w:r>
      <w:r w:rsidRPr="008D5B76">
        <w:t>reused</w:t>
      </w:r>
      <w:r>
        <w:t xml:space="preserve"> </w:t>
      </w:r>
      <w:r w:rsidRPr="008D5B76">
        <w:t>materials,</w:t>
      </w:r>
      <w:r>
        <w:t xml:space="preserve"> </w:t>
      </w:r>
      <w:r w:rsidRPr="008D5B76">
        <w:t>which</w:t>
      </w:r>
      <w:r>
        <w:t xml:space="preserve"> </w:t>
      </w:r>
      <w:r w:rsidRPr="008D5B76">
        <w:t>has</w:t>
      </w:r>
      <w:r>
        <w:t xml:space="preserve"> </w:t>
      </w:r>
      <w:r w:rsidRPr="008D5B76">
        <w:t>diverted</w:t>
      </w:r>
      <w:r>
        <w:t xml:space="preserve"> </w:t>
      </w:r>
      <w:r w:rsidRPr="008D5B76">
        <w:t>5.5</w:t>
      </w:r>
      <w:r>
        <w:t xml:space="preserve"> </w:t>
      </w:r>
      <w:r w:rsidRPr="008D5B76">
        <w:t>million</w:t>
      </w:r>
      <w:r>
        <w:t xml:space="preserve"> </w:t>
      </w:r>
      <w:r w:rsidRPr="008D5B76">
        <w:t>tonnes</w:t>
      </w:r>
      <w:r>
        <w:t xml:space="preserve"> </w:t>
      </w:r>
      <w:r w:rsidRPr="008D5B76">
        <w:t>from</w:t>
      </w:r>
      <w:r>
        <w:t xml:space="preserve"> </w:t>
      </w:r>
      <w:r w:rsidRPr="008D5B76">
        <w:t>landfill.</w:t>
      </w:r>
    </w:p>
    <w:p w14:paraId="1DB321D1" w14:textId="77777777" w:rsidR="00B71523" w:rsidRPr="008D5B76" w:rsidRDefault="00B71523" w:rsidP="00B71523">
      <w:r w:rsidRPr="008D5B76">
        <w:t>Recycling</w:t>
      </w:r>
      <w:r>
        <w:t xml:space="preserve"> </w:t>
      </w:r>
      <w:r w:rsidRPr="008D5B76">
        <w:t>Victoria</w:t>
      </w:r>
      <w:r>
        <w:t xml:space="preserve"> </w:t>
      </w:r>
      <w:r w:rsidRPr="008D5B76">
        <w:t>provides</w:t>
      </w:r>
      <w:r>
        <w:t xml:space="preserve"> </w:t>
      </w:r>
      <w:r w:rsidRPr="008D5B76">
        <w:t>data,</w:t>
      </w:r>
      <w:r>
        <w:t xml:space="preserve"> </w:t>
      </w:r>
      <w:r w:rsidRPr="008D5B76">
        <w:t>information</w:t>
      </w:r>
      <w:r>
        <w:t xml:space="preserve"> </w:t>
      </w:r>
      <w:r w:rsidRPr="008D5B76">
        <w:t>and</w:t>
      </w:r>
      <w:r>
        <w:t xml:space="preserve"> </w:t>
      </w:r>
      <w:r w:rsidRPr="008D5B76">
        <w:t>intelligence</w:t>
      </w:r>
      <w:r>
        <w:t xml:space="preserve"> </w:t>
      </w:r>
      <w:r w:rsidRPr="008D5B76">
        <w:t>to</w:t>
      </w:r>
      <w:r>
        <w:t xml:space="preserve"> </w:t>
      </w:r>
      <w:r w:rsidRPr="008D5B76">
        <w:t>inform</w:t>
      </w:r>
      <w:r>
        <w:t xml:space="preserve"> </w:t>
      </w:r>
      <w:r w:rsidRPr="008D5B76">
        <w:t>industry,</w:t>
      </w:r>
      <w:r>
        <w:t xml:space="preserve"> </w:t>
      </w:r>
      <w:r w:rsidRPr="008D5B76">
        <w:t>government</w:t>
      </w:r>
      <w:r>
        <w:t xml:space="preserve"> </w:t>
      </w:r>
      <w:r w:rsidRPr="008D5B76">
        <w:t>and</w:t>
      </w:r>
      <w:r>
        <w:t xml:space="preserve"> </w:t>
      </w:r>
      <w:r w:rsidRPr="008D5B76">
        <w:t>the</w:t>
      </w:r>
      <w:r>
        <w:t xml:space="preserve"> </w:t>
      </w:r>
      <w:r w:rsidRPr="008D5B76">
        <w:t>community</w:t>
      </w:r>
      <w:r>
        <w:t xml:space="preserve"> </w:t>
      </w:r>
      <w:r w:rsidRPr="008D5B76">
        <w:t>about</w:t>
      </w:r>
      <w:r>
        <w:t xml:space="preserve"> </w:t>
      </w:r>
      <w:r w:rsidRPr="008D5B76">
        <w:t>waste</w:t>
      </w:r>
      <w:r>
        <w:t xml:space="preserve"> </w:t>
      </w:r>
      <w:r w:rsidRPr="008D5B76">
        <w:t>and</w:t>
      </w:r>
      <w:r>
        <w:t xml:space="preserve"> </w:t>
      </w:r>
      <w:r w:rsidRPr="008D5B76">
        <w:t>resource</w:t>
      </w:r>
      <w:r>
        <w:t xml:space="preserve"> </w:t>
      </w:r>
      <w:r w:rsidRPr="008D5B76">
        <w:t>recovery</w:t>
      </w:r>
      <w:r>
        <w:t xml:space="preserve"> </w:t>
      </w:r>
      <w:r w:rsidRPr="008D5B76">
        <w:t>in</w:t>
      </w:r>
      <w:r>
        <w:t xml:space="preserve"> </w:t>
      </w:r>
      <w:r w:rsidRPr="008D5B76">
        <w:t>Victoria.</w:t>
      </w:r>
      <w:r>
        <w:t xml:space="preserve"> </w:t>
      </w:r>
      <w:r w:rsidRPr="008D5B76">
        <w:t>Data</w:t>
      </w:r>
      <w:r>
        <w:t xml:space="preserve"> </w:t>
      </w:r>
      <w:r w:rsidRPr="008D5B76">
        <w:t>is</w:t>
      </w:r>
      <w:r>
        <w:t xml:space="preserve"> </w:t>
      </w:r>
      <w:r w:rsidRPr="008D5B76">
        <w:t>collected</w:t>
      </w:r>
      <w:r>
        <w:t xml:space="preserve"> </w:t>
      </w:r>
      <w:r w:rsidRPr="008D5B76">
        <w:t>and</w:t>
      </w:r>
      <w:r>
        <w:t xml:space="preserve"> </w:t>
      </w:r>
      <w:r w:rsidRPr="008D5B76">
        <w:t>analysed</w:t>
      </w:r>
      <w:r>
        <w:t xml:space="preserve"> </w:t>
      </w:r>
      <w:r w:rsidRPr="008D5B76">
        <w:t>annually</w:t>
      </w:r>
      <w:r>
        <w:t xml:space="preserve"> </w:t>
      </w:r>
      <w:r w:rsidRPr="008D5B76">
        <w:t>to</w:t>
      </w:r>
      <w:r>
        <w:t xml:space="preserve"> </w:t>
      </w:r>
      <w:r w:rsidRPr="008D5B76">
        <w:t>provide</w:t>
      </w:r>
      <w:r>
        <w:t xml:space="preserve"> </w:t>
      </w:r>
      <w:r w:rsidRPr="008D5B76">
        <w:t>insights</w:t>
      </w:r>
      <w:r>
        <w:t xml:space="preserve"> </w:t>
      </w:r>
      <w:r w:rsidRPr="008D5B76">
        <w:t>on</w:t>
      </w:r>
      <w:r>
        <w:t xml:space="preserve"> </w:t>
      </w:r>
      <w:r w:rsidRPr="008D5B76">
        <w:t>how</w:t>
      </w:r>
      <w:r>
        <w:t xml:space="preserve"> </w:t>
      </w:r>
      <w:r w:rsidRPr="008D5B76">
        <w:t>Victoria</w:t>
      </w:r>
      <w:r>
        <w:t xml:space="preserve"> </w:t>
      </w:r>
      <w:r w:rsidRPr="008D5B76">
        <w:t>is</w:t>
      </w:r>
      <w:r>
        <w:t xml:space="preserve"> </w:t>
      </w:r>
      <w:r w:rsidRPr="008D5B76">
        <w:t>tracking</w:t>
      </w:r>
      <w:r>
        <w:t xml:space="preserve"> </w:t>
      </w:r>
      <w:r w:rsidRPr="008D5B76">
        <w:t>towards</w:t>
      </w:r>
      <w:r>
        <w:t xml:space="preserve"> </w:t>
      </w:r>
      <w:r w:rsidRPr="008D5B76">
        <w:t>its</w:t>
      </w:r>
      <w:r>
        <w:t xml:space="preserve"> </w:t>
      </w:r>
      <w:r w:rsidRPr="008D5B76">
        <w:t>circular</w:t>
      </w:r>
      <w:r>
        <w:t xml:space="preserve"> </w:t>
      </w:r>
      <w:r w:rsidRPr="008D5B76">
        <w:t>economy</w:t>
      </w:r>
      <w:r>
        <w:t xml:space="preserve"> </w:t>
      </w:r>
      <w:r w:rsidRPr="008D5B76">
        <w:t>targets,</w:t>
      </w:r>
      <w:r>
        <w:t xml:space="preserve"> </w:t>
      </w:r>
      <w:r w:rsidRPr="008D5B76">
        <w:t>and</w:t>
      </w:r>
      <w:r>
        <w:t xml:space="preserve"> </w:t>
      </w:r>
      <w:r w:rsidRPr="008D5B76">
        <w:t>to</w:t>
      </w:r>
      <w:r>
        <w:t xml:space="preserve"> </w:t>
      </w:r>
      <w:r w:rsidRPr="008D5B76">
        <w:t>inform</w:t>
      </w:r>
      <w:r>
        <w:t xml:space="preserve"> </w:t>
      </w:r>
      <w:r w:rsidRPr="008D5B76">
        <w:t>strategic</w:t>
      </w:r>
      <w:r>
        <w:t xml:space="preserve"> </w:t>
      </w:r>
      <w:r w:rsidRPr="008D5B76">
        <w:t>planning.</w:t>
      </w:r>
      <w:r>
        <w:t xml:space="preserve"> </w:t>
      </w:r>
    </w:p>
    <w:p w14:paraId="7C250F5C" w14:textId="77777777" w:rsidR="00B71523" w:rsidRPr="008D5B76" w:rsidRDefault="00B71523" w:rsidP="00B71523">
      <w:r w:rsidRPr="008D5B76">
        <w:t>In</w:t>
      </w:r>
      <w:r>
        <w:t xml:space="preserve"> </w:t>
      </w:r>
      <w:r w:rsidRPr="008D5B76">
        <w:t>October</w:t>
      </w:r>
      <w:r>
        <w:t xml:space="preserve"> </w:t>
      </w:r>
      <w:r w:rsidRPr="008D5B76">
        <w:t>2024,</w:t>
      </w:r>
      <w:r>
        <w:t xml:space="preserve"> </w:t>
      </w:r>
      <w:r w:rsidRPr="008D5B76">
        <w:t>Recycling</w:t>
      </w:r>
      <w:r>
        <w:t xml:space="preserve"> </w:t>
      </w:r>
      <w:r w:rsidRPr="008D5B76">
        <w:t>Victoria</w:t>
      </w:r>
      <w:r>
        <w:t xml:space="preserve"> </w:t>
      </w:r>
      <w:r w:rsidRPr="008D5B76">
        <w:t>released</w:t>
      </w:r>
      <w:r>
        <w:t xml:space="preserve"> </w:t>
      </w:r>
      <w:r w:rsidRPr="008D5B76">
        <w:t>the</w:t>
      </w:r>
      <w:r>
        <w:t xml:space="preserve"> </w:t>
      </w:r>
      <w:r w:rsidRPr="008D5B76">
        <w:t>inaugural</w:t>
      </w:r>
      <w:r>
        <w:t xml:space="preserve"> </w:t>
      </w:r>
      <w:hyperlink r:id="rId68" w:history="1">
        <w:r w:rsidRPr="00B62688">
          <w:rPr>
            <w:rStyle w:val="Hyperlink"/>
          </w:rPr>
          <w:t>Victorian</w:t>
        </w:r>
        <w:r>
          <w:rPr>
            <w:rStyle w:val="Hyperlink"/>
          </w:rPr>
          <w:t xml:space="preserve"> </w:t>
        </w:r>
        <w:r w:rsidRPr="00B62688">
          <w:rPr>
            <w:rStyle w:val="Hyperlink"/>
          </w:rPr>
          <w:t>Recycling</w:t>
        </w:r>
        <w:r>
          <w:rPr>
            <w:rStyle w:val="Hyperlink"/>
          </w:rPr>
          <w:t xml:space="preserve"> </w:t>
        </w:r>
        <w:r w:rsidRPr="00B62688">
          <w:rPr>
            <w:rStyle w:val="Hyperlink"/>
          </w:rPr>
          <w:t>Infrastructure</w:t>
        </w:r>
        <w:r>
          <w:rPr>
            <w:rStyle w:val="Hyperlink"/>
          </w:rPr>
          <w:t xml:space="preserve"> </w:t>
        </w:r>
        <w:r w:rsidRPr="00B62688">
          <w:rPr>
            <w:rStyle w:val="Hyperlink"/>
          </w:rPr>
          <w:t>Plan</w:t>
        </w:r>
      </w:hyperlink>
      <w:r w:rsidRPr="008D5B76">
        <w:t>.</w:t>
      </w:r>
      <w:r>
        <w:t xml:space="preserve"> </w:t>
      </w:r>
      <w:r w:rsidRPr="008D5B76">
        <w:t>The</w:t>
      </w:r>
      <w:r>
        <w:t xml:space="preserve"> </w:t>
      </w:r>
      <w:r w:rsidRPr="008D5B76">
        <w:t>plan</w:t>
      </w:r>
      <w:r>
        <w:t xml:space="preserve"> </w:t>
      </w:r>
      <w:r w:rsidRPr="008D5B76">
        <w:t>outlines</w:t>
      </w:r>
      <w:r>
        <w:t xml:space="preserve"> </w:t>
      </w:r>
      <w:r w:rsidRPr="008D5B76">
        <w:t>infrastructure</w:t>
      </w:r>
      <w:r>
        <w:t xml:space="preserve"> </w:t>
      </w:r>
      <w:r w:rsidRPr="008D5B76">
        <w:t>needs</w:t>
      </w:r>
      <w:r>
        <w:t xml:space="preserve"> </w:t>
      </w:r>
      <w:r w:rsidRPr="008D5B76">
        <w:t>and</w:t>
      </w:r>
      <w:r>
        <w:t xml:space="preserve"> </w:t>
      </w:r>
      <w:r w:rsidRPr="008D5B76">
        <w:t>gaps</w:t>
      </w:r>
      <w:r>
        <w:t xml:space="preserve"> </w:t>
      </w:r>
      <w:r w:rsidRPr="008D5B76">
        <w:t>over</w:t>
      </w:r>
      <w:r>
        <w:t xml:space="preserve"> </w:t>
      </w:r>
      <w:r w:rsidRPr="008D5B76">
        <w:t>a</w:t>
      </w:r>
      <w:r>
        <w:t xml:space="preserve"> </w:t>
      </w:r>
      <w:r w:rsidRPr="008D5B76">
        <w:t>30-year</w:t>
      </w:r>
      <w:r>
        <w:t xml:space="preserve"> </w:t>
      </w:r>
      <w:r w:rsidRPr="008D5B76">
        <w:t>period,</w:t>
      </w:r>
      <w:r>
        <w:t xml:space="preserve"> to drive </w:t>
      </w:r>
      <w:r w:rsidRPr="008D5B76">
        <w:t>innovation</w:t>
      </w:r>
      <w:r>
        <w:t xml:space="preserve"> </w:t>
      </w:r>
      <w:r w:rsidRPr="008D5B76">
        <w:t>and</w:t>
      </w:r>
      <w:r>
        <w:t xml:space="preserve"> </w:t>
      </w:r>
      <w:r w:rsidRPr="008D5B76">
        <w:t>potential</w:t>
      </w:r>
      <w:r>
        <w:t xml:space="preserve"> </w:t>
      </w:r>
      <w:r w:rsidRPr="008D5B76">
        <w:t>investment</w:t>
      </w:r>
      <w:r>
        <w:t xml:space="preserve"> </w:t>
      </w:r>
      <w:r w:rsidRPr="008D5B76">
        <w:t>where</w:t>
      </w:r>
      <w:r>
        <w:t xml:space="preserve"> </w:t>
      </w:r>
      <w:r w:rsidRPr="008D5B76">
        <w:t>it</w:t>
      </w:r>
      <w:r>
        <w:t xml:space="preserve"> </w:t>
      </w:r>
      <w:r w:rsidRPr="008D5B76">
        <w:t>is</w:t>
      </w:r>
      <w:r>
        <w:t xml:space="preserve"> </w:t>
      </w:r>
      <w:r w:rsidRPr="008D5B76">
        <w:t>needed</w:t>
      </w:r>
      <w:r>
        <w:t xml:space="preserve"> the </w:t>
      </w:r>
      <w:r w:rsidRPr="008D5B76">
        <w:t>most.</w:t>
      </w:r>
      <w:r>
        <w:t xml:space="preserve"> </w:t>
      </w:r>
      <w:r w:rsidRPr="008D5B76">
        <w:t>This</w:t>
      </w:r>
      <w:r>
        <w:t xml:space="preserve"> </w:t>
      </w:r>
      <w:r w:rsidRPr="008D5B76">
        <w:t>investment</w:t>
      </w:r>
      <w:r>
        <w:t xml:space="preserve"> </w:t>
      </w:r>
      <w:r w:rsidRPr="008D5B76">
        <w:t>will</w:t>
      </w:r>
      <w:r>
        <w:t xml:space="preserve"> </w:t>
      </w:r>
      <w:r w:rsidRPr="008D5B76">
        <w:t>create</w:t>
      </w:r>
      <w:r>
        <w:t xml:space="preserve"> </w:t>
      </w:r>
      <w:r w:rsidRPr="008D5B76">
        <w:t>jobs,</w:t>
      </w:r>
      <w:r>
        <w:t xml:space="preserve"> </w:t>
      </w:r>
      <w:r w:rsidRPr="008D5B76">
        <w:t>and</w:t>
      </w:r>
      <w:r>
        <w:t xml:space="preserve"> </w:t>
      </w:r>
      <w:r w:rsidRPr="008D5B76">
        <w:t>strengthen</w:t>
      </w:r>
      <w:r>
        <w:t xml:space="preserve"> </w:t>
      </w:r>
      <w:r w:rsidRPr="008D5B76">
        <w:t>the</w:t>
      </w:r>
      <w:r>
        <w:t xml:space="preserve"> </w:t>
      </w:r>
      <w:r w:rsidRPr="008D5B76">
        <w:t>waste,</w:t>
      </w:r>
      <w:r>
        <w:t xml:space="preserve"> </w:t>
      </w:r>
      <w:r w:rsidRPr="008D5B76">
        <w:t>recycling</w:t>
      </w:r>
      <w:r>
        <w:t xml:space="preserve"> </w:t>
      </w:r>
      <w:r w:rsidRPr="008D5B76">
        <w:t>and</w:t>
      </w:r>
      <w:r>
        <w:t xml:space="preserve"> </w:t>
      </w:r>
      <w:r w:rsidRPr="008D5B76">
        <w:t>resource</w:t>
      </w:r>
      <w:r>
        <w:t xml:space="preserve"> </w:t>
      </w:r>
      <w:r w:rsidRPr="008D5B76">
        <w:t>recovery</w:t>
      </w:r>
      <w:r>
        <w:t xml:space="preserve"> </w:t>
      </w:r>
      <w:r w:rsidRPr="008D5B76">
        <w:t>sector</w:t>
      </w:r>
      <w:r>
        <w:t xml:space="preserve"> </w:t>
      </w:r>
      <w:r w:rsidRPr="008D5B76">
        <w:t>and</w:t>
      </w:r>
      <w:r>
        <w:t xml:space="preserve"> </w:t>
      </w:r>
      <w:r w:rsidRPr="008D5B76">
        <w:t>support</w:t>
      </w:r>
      <w:r>
        <w:t xml:space="preserve"> </w:t>
      </w:r>
      <w:r w:rsidRPr="008D5B76">
        <w:t>the</w:t>
      </w:r>
      <w:r>
        <w:t xml:space="preserve"> </w:t>
      </w:r>
      <w:r w:rsidRPr="008D5B76">
        <w:t>transition</w:t>
      </w:r>
      <w:r>
        <w:t xml:space="preserve"> </w:t>
      </w:r>
      <w:r w:rsidRPr="008D5B76">
        <w:t>to</w:t>
      </w:r>
      <w:r>
        <w:t xml:space="preserve"> </w:t>
      </w:r>
      <w:r w:rsidRPr="008D5B76">
        <w:t>a</w:t>
      </w:r>
      <w:r>
        <w:t xml:space="preserve"> </w:t>
      </w:r>
      <w:r w:rsidRPr="008D5B76">
        <w:t>circular</w:t>
      </w:r>
      <w:r>
        <w:t xml:space="preserve"> </w:t>
      </w:r>
      <w:r w:rsidRPr="008D5B76">
        <w:t>economy.</w:t>
      </w:r>
    </w:p>
    <w:p w14:paraId="34CB44B8" w14:textId="77777777" w:rsidR="00B71523" w:rsidRPr="008D5B76" w:rsidRDefault="00B71523" w:rsidP="00B71523">
      <w:pPr>
        <w:keepLines/>
      </w:pPr>
      <w:r w:rsidRPr="008D5B76">
        <w:t>In</w:t>
      </w:r>
      <w:r>
        <w:t xml:space="preserve"> </w:t>
      </w:r>
      <w:r w:rsidRPr="008D5B76">
        <w:t>March</w:t>
      </w:r>
      <w:r>
        <w:t xml:space="preserve"> </w:t>
      </w:r>
      <w:r w:rsidRPr="008D5B76">
        <w:t>2025,</w:t>
      </w:r>
      <w:r>
        <w:t xml:space="preserve"> </w:t>
      </w:r>
      <w:r w:rsidRPr="008D5B76">
        <w:t>Recycling</w:t>
      </w:r>
      <w:r>
        <w:t xml:space="preserve"> </w:t>
      </w:r>
      <w:r w:rsidRPr="008D5B76">
        <w:t>Victoria</w:t>
      </w:r>
      <w:r>
        <w:t xml:space="preserve"> </w:t>
      </w:r>
      <w:r w:rsidRPr="008D5B76">
        <w:t>released</w:t>
      </w:r>
      <w:r>
        <w:t xml:space="preserve"> </w:t>
      </w:r>
      <w:r w:rsidRPr="008D5B76">
        <w:t>the</w:t>
      </w:r>
      <w:r>
        <w:t xml:space="preserve"> </w:t>
      </w:r>
      <w:r w:rsidRPr="008D5B76">
        <w:t>second</w:t>
      </w:r>
      <w:r>
        <w:t xml:space="preserve"> </w:t>
      </w:r>
      <w:r w:rsidRPr="008D5B76">
        <w:t>edition</w:t>
      </w:r>
      <w:r>
        <w:t xml:space="preserve"> </w:t>
      </w:r>
      <w:r w:rsidRPr="008D5B76">
        <w:t>of</w:t>
      </w:r>
      <w:r>
        <w:t xml:space="preserve"> </w:t>
      </w:r>
      <w:r w:rsidRPr="008D5B76">
        <w:t>the</w:t>
      </w:r>
      <w:r>
        <w:t xml:space="preserve"> </w:t>
      </w:r>
      <w:r w:rsidRPr="008D5B76">
        <w:t>annual</w:t>
      </w:r>
      <w:r>
        <w:t xml:space="preserve"> </w:t>
      </w:r>
      <w:hyperlink r:id="rId69">
        <w:r w:rsidRPr="00B62688">
          <w:rPr>
            <w:rStyle w:val="Hyperlink"/>
          </w:rPr>
          <w:t>Circular</w:t>
        </w:r>
        <w:r>
          <w:rPr>
            <w:rStyle w:val="Hyperlink"/>
          </w:rPr>
          <w:t xml:space="preserve"> </w:t>
        </w:r>
        <w:r w:rsidRPr="00B62688">
          <w:rPr>
            <w:rStyle w:val="Hyperlink"/>
          </w:rPr>
          <w:t>Economy</w:t>
        </w:r>
        <w:r>
          <w:rPr>
            <w:rStyle w:val="Hyperlink"/>
          </w:rPr>
          <w:t xml:space="preserve"> </w:t>
        </w:r>
        <w:r w:rsidRPr="00B62688">
          <w:rPr>
            <w:rStyle w:val="Hyperlink"/>
          </w:rPr>
          <w:t>Market</w:t>
        </w:r>
        <w:r>
          <w:rPr>
            <w:rStyle w:val="Hyperlink"/>
          </w:rPr>
          <w:t xml:space="preserve"> </w:t>
        </w:r>
        <w:r w:rsidRPr="00B62688">
          <w:rPr>
            <w:rStyle w:val="Hyperlink"/>
          </w:rPr>
          <w:t>Report.</w:t>
        </w:r>
      </w:hyperlink>
      <w:r>
        <w:t xml:space="preserve"> </w:t>
      </w:r>
      <w:r w:rsidRPr="008D5B76">
        <w:t>This</w:t>
      </w:r>
      <w:r>
        <w:t xml:space="preserve"> </w:t>
      </w:r>
      <w:r w:rsidRPr="008D5B76">
        <w:t>report</w:t>
      </w:r>
      <w:r>
        <w:t xml:space="preserve"> </w:t>
      </w:r>
      <w:r w:rsidRPr="008D5B76">
        <w:t>provides</w:t>
      </w:r>
      <w:r>
        <w:t xml:space="preserve"> </w:t>
      </w:r>
      <w:r w:rsidRPr="008D5B76">
        <w:t>environmental</w:t>
      </w:r>
      <w:r>
        <w:t xml:space="preserve"> </w:t>
      </w:r>
      <w:r w:rsidRPr="008D5B76">
        <w:t>and</w:t>
      </w:r>
      <w:r>
        <w:t xml:space="preserve"> </w:t>
      </w:r>
      <w:r w:rsidRPr="008D5B76">
        <w:t>economic</w:t>
      </w:r>
      <w:r>
        <w:t xml:space="preserve"> </w:t>
      </w:r>
      <w:r w:rsidRPr="008D5B76">
        <w:t>insights</w:t>
      </w:r>
      <w:r>
        <w:t xml:space="preserve"> </w:t>
      </w:r>
      <w:r w:rsidRPr="008D5B76">
        <w:t>into</w:t>
      </w:r>
      <w:r>
        <w:t xml:space="preserve"> </w:t>
      </w:r>
      <w:r w:rsidRPr="008D5B76">
        <w:t>the</w:t>
      </w:r>
      <w:r>
        <w:t xml:space="preserve"> </w:t>
      </w:r>
      <w:r w:rsidRPr="008D5B76">
        <w:t>status</w:t>
      </w:r>
      <w:r>
        <w:t xml:space="preserve"> </w:t>
      </w:r>
      <w:r w:rsidRPr="008D5B76">
        <w:t>of</w:t>
      </w:r>
      <w:r>
        <w:t xml:space="preserve"> </w:t>
      </w:r>
      <w:r w:rsidRPr="008D5B76">
        <w:t>the</w:t>
      </w:r>
      <w:r>
        <w:t xml:space="preserve"> </w:t>
      </w:r>
      <w:r w:rsidRPr="008D5B76">
        <w:t>circular</w:t>
      </w:r>
      <w:r>
        <w:t xml:space="preserve"> </w:t>
      </w:r>
      <w:r w:rsidRPr="008D5B76">
        <w:t>economy</w:t>
      </w:r>
      <w:r>
        <w:t xml:space="preserve"> </w:t>
      </w:r>
      <w:r w:rsidRPr="008D5B76">
        <w:t>market</w:t>
      </w:r>
      <w:r>
        <w:t xml:space="preserve"> </w:t>
      </w:r>
      <w:r w:rsidRPr="008D5B76">
        <w:t>in</w:t>
      </w:r>
      <w:r>
        <w:t xml:space="preserve"> </w:t>
      </w:r>
      <w:r w:rsidRPr="008D5B76">
        <w:t>Victoria</w:t>
      </w:r>
      <w:r>
        <w:t xml:space="preserve"> </w:t>
      </w:r>
      <w:r w:rsidRPr="008D5B76">
        <w:t>and</w:t>
      </w:r>
      <w:r>
        <w:t xml:space="preserve"> </w:t>
      </w:r>
      <w:r w:rsidRPr="008D5B76">
        <w:t>now</w:t>
      </w:r>
      <w:r>
        <w:t xml:space="preserve"> </w:t>
      </w:r>
      <w:r w:rsidRPr="008D5B76">
        <w:t>includes</w:t>
      </w:r>
      <w:r>
        <w:t xml:space="preserve"> </w:t>
      </w:r>
      <w:r w:rsidRPr="008D5B76">
        <w:t>new</w:t>
      </w:r>
      <w:r>
        <w:t xml:space="preserve"> </w:t>
      </w:r>
      <w:r w:rsidRPr="008D5B76">
        <w:t>circularity</w:t>
      </w:r>
      <w:r>
        <w:t xml:space="preserve"> </w:t>
      </w:r>
      <w:r w:rsidRPr="008D5B76">
        <w:t>metrics</w:t>
      </w:r>
      <w:r>
        <w:t xml:space="preserve"> </w:t>
      </w:r>
      <w:r w:rsidRPr="008D5B76">
        <w:t>to</w:t>
      </w:r>
      <w:r>
        <w:t xml:space="preserve"> </w:t>
      </w:r>
      <w:r w:rsidRPr="008D5B76">
        <w:t>assist</w:t>
      </w:r>
      <w:r>
        <w:t xml:space="preserve"> </w:t>
      </w:r>
      <w:r w:rsidRPr="008D5B76">
        <w:t>in</w:t>
      </w:r>
      <w:r>
        <w:t xml:space="preserve"> </w:t>
      </w:r>
      <w:r w:rsidRPr="008D5B76">
        <w:t>the</w:t>
      </w:r>
      <w:r>
        <w:t xml:space="preserve"> </w:t>
      </w:r>
      <w:r w:rsidRPr="008D5B76">
        <w:t>monitoring</w:t>
      </w:r>
      <w:r>
        <w:t xml:space="preserve"> </w:t>
      </w:r>
      <w:r w:rsidRPr="008D5B76">
        <w:t>of</w:t>
      </w:r>
      <w:r>
        <w:t xml:space="preserve"> </w:t>
      </w:r>
      <w:r w:rsidRPr="008D5B76">
        <w:t>Victoria’s</w:t>
      </w:r>
      <w:r>
        <w:t xml:space="preserve"> </w:t>
      </w:r>
      <w:r w:rsidRPr="008D5B76">
        <w:t>progression</w:t>
      </w:r>
      <w:r>
        <w:t xml:space="preserve"> </w:t>
      </w:r>
      <w:r w:rsidRPr="008D5B76">
        <w:t>to</w:t>
      </w:r>
      <w:r>
        <w:t xml:space="preserve"> </w:t>
      </w:r>
      <w:r w:rsidRPr="008D5B76">
        <w:t>a</w:t>
      </w:r>
      <w:r>
        <w:t xml:space="preserve"> </w:t>
      </w:r>
      <w:r w:rsidRPr="008D5B76">
        <w:t>circular</w:t>
      </w:r>
      <w:r>
        <w:t xml:space="preserve"> </w:t>
      </w:r>
      <w:r w:rsidRPr="008D5B76">
        <w:t>economy.</w:t>
      </w:r>
      <w:r>
        <w:t xml:space="preserve"> </w:t>
      </w:r>
    </w:p>
    <w:p w14:paraId="751809E7" w14:textId="77777777" w:rsidR="00B71523" w:rsidRDefault="00B71523" w:rsidP="00B71523">
      <w:r w:rsidRPr="008D5B76">
        <w:t>In</w:t>
      </w:r>
      <w:r>
        <w:t xml:space="preserve"> </w:t>
      </w:r>
      <w:r w:rsidRPr="008D5B76">
        <w:t>May</w:t>
      </w:r>
      <w:r>
        <w:t xml:space="preserve"> </w:t>
      </w:r>
      <w:r w:rsidRPr="008D5B76">
        <w:t>2025,</w:t>
      </w:r>
      <w:r>
        <w:t xml:space="preserve"> </w:t>
      </w:r>
      <w:r w:rsidRPr="008D5B76">
        <w:t>Recycling</w:t>
      </w:r>
      <w:r>
        <w:t xml:space="preserve"> </w:t>
      </w:r>
      <w:r w:rsidRPr="008D5B76">
        <w:t>Victoria</w:t>
      </w:r>
      <w:r>
        <w:t xml:space="preserve"> </w:t>
      </w:r>
      <w:r w:rsidRPr="008D5B76">
        <w:t>released</w:t>
      </w:r>
      <w:r>
        <w:t xml:space="preserve"> </w:t>
      </w:r>
      <w:r w:rsidRPr="008D5B76">
        <w:t>its</w:t>
      </w:r>
      <w:r>
        <w:t xml:space="preserve"> </w:t>
      </w:r>
      <w:r w:rsidRPr="008D5B76">
        <w:t>second</w:t>
      </w:r>
      <w:r>
        <w:t xml:space="preserve"> </w:t>
      </w:r>
      <w:r w:rsidRPr="008D5B76">
        <w:t>edition</w:t>
      </w:r>
      <w:r>
        <w:t xml:space="preserve"> </w:t>
      </w:r>
      <w:r w:rsidRPr="008D5B76">
        <w:t>of</w:t>
      </w:r>
      <w:r>
        <w:t xml:space="preserve"> </w:t>
      </w:r>
      <w:r w:rsidRPr="008D5B76">
        <w:t>the</w:t>
      </w:r>
      <w:r>
        <w:t xml:space="preserve"> </w:t>
      </w:r>
      <w:hyperlink r:id="rId70">
        <w:r w:rsidRPr="00B62688">
          <w:rPr>
            <w:rStyle w:val="Hyperlink"/>
          </w:rPr>
          <w:t>Circular</w:t>
        </w:r>
        <w:r>
          <w:rPr>
            <w:rStyle w:val="Hyperlink"/>
          </w:rPr>
          <w:t xml:space="preserve"> </w:t>
        </w:r>
        <w:r w:rsidRPr="00B62688">
          <w:rPr>
            <w:rStyle w:val="Hyperlink"/>
          </w:rPr>
          <w:t>Economy</w:t>
        </w:r>
        <w:r>
          <w:rPr>
            <w:rStyle w:val="Hyperlink"/>
          </w:rPr>
          <w:t xml:space="preserve"> </w:t>
        </w:r>
        <w:r w:rsidRPr="00B62688">
          <w:rPr>
            <w:rStyle w:val="Hyperlink"/>
          </w:rPr>
          <w:t>Risk,</w:t>
        </w:r>
        <w:r>
          <w:rPr>
            <w:rStyle w:val="Hyperlink"/>
          </w:rPr>
          <w:t xml:space="preserve"> </w:t>
        </w:r>
        <w:r w:rsidRPr="00B62688">
          <w:rPr>
            <w:rStyle w:val="Hyperlink"/>
          </w:rPr>
          <w:t>Consequence</w:t>
        </w:r>
        <w:r>
          <w:rPr>
            <w:rStyle w:val="Hyperlink"/>
          </w:rPr>
          <w:t xml:space="preserve"> </w:t>
        </w:r>
        <w:r w:rsidRPr="00B62688">
          <w:rPr>
            <w:rStyle w:val="Hyperlink"/>
          </w:rPr>
          <w:t>and</w:t>
        </w:r>
        <w:r>
          <w:rPr>
            <w:rStyle w:val="Hyperlink"/>
          </w:rPr>
          <w:t xml:space="preserve"> </w:t>
        </w:r>
        <w:r w:rsidRPr="00B62688">
          <w:rPr>
            <w:rStyle w:val="Hyperlink"/>
          </w:rPr>
          <w:t>Contingency</w:t>
        </w:r>
        <w:r>
          <w:rPr>
            <w:rStyle w:val="Hyperlink"/>
          </w:rPr>
          <w:t xml:space="preserve"> </w:t>
        </w:r>
        <w:r w:rsidRPr="00B62688">
          <w:rPr>
            <w:rStyle w:val="Hyperlink"/>
          </w:rPr>
          <w:t>Plan</w:t>
        </w:r>
      </w:hyperlink>
      <w:r>
        <w:t xml:space="preserve"> </w:t>
      </w:r>
      <w:r w:rsidRPr="008D5B76">
        <w:t>(CERCC</w:t>
      </w:r>
      <w:r>
        <w:t xml:space="preserve"> </w:t>
      </w:r>
      <w:r w:rsidRPr="008D5B76">
        <w:t>Plan)</w:t>
      </w:r>
      <w:r>
        <w:t xml:space="preserve"> </w:t>
      </w:r>
      <w:r w:rsidRPr="008D5B76">
        <w:t>which</w:t>
      </w:r>
      <w:r>
        <w:t xml:space="preserve"> </w:t>
      </w:r>
      <w:r w:rsidRPr="008D5B76">
        <w:t>aims</w:t>
      </w:r>
      <w:r>
        <w:t xml:space="preserve"> </w:t>
      </w:r>
      <w:r w:rsidRPr="008D5B76">
        <w:t>to</w:t>
      </w:r>
      <w:r>
        <w:t xml:space="preserve"> </w:t>
      </w:r>
      <w:r w:rsidRPr="008D5B76">
        <w:t>identify,</w:t>
      </w:r>
      <w:r>
        <w:t xml:space="preserve"> </w:t>
      </w:r>
      <w:r w:rsidRPr="008D5B76">
        <w:t>describe</w:t>
      </w:r>
      <w:r>
        <w:t xml:space="preserve"> </w:t>
      </w:r>
      <w:r w:rsidRPr="008D5B76">
        <w:t>and</w:t>
      </w:r>
      <w:r>
        <w:t xml:space="preserve"> </w:t>
      </w:r>
      <w:r w:rsidRPr="008D5B76">
        <w:t>manage</w:t>
      </w:r>
      <w:r>
        <w:t xml:space="preserve"> </w:t>
      </w:r>
      <w:r w:rsidRPr="008D5B76">
        <w:t>risks</w:t>
      </w:r>
      <w:r>
        <w:t xml:space="preserve"> </w:t>
      </w:r>
      <w:r w:rsidRPr="008D5B76">
        <w:t>to</w:t>
      </w:r>
      <w:r>
        <w:t xml:space="preserve"> </w:t>
      </w:r>
      <w:r w:rsidRPr="008D5B76">
        <w:t>service</w:t>
      </w:r>
      <w:r>
        <w:t xml:space="preserve"> </w:t>
      </w:r>
      <w:r w:rsidRPr="008D5B76">
        <w:t>continuity</w:t>
      </w:r>
      <w:r>
        <w:t xml:space="preserve"> </w:t>
      </w:r>
      <w:r w:rsidRPr="008D5B76">
        <w:t>and</w:t>
      </w:r>
      <w:r>
        <w:t xml:space="preserve"> </w:t>
      </w:r>
      <w:r w:rsidRPr="008D5B76">
        <w:t>the</w:t>
      </w:r>
      <w:r>
        <w:t xml:space="preserve"> </w:t>
      </w:r>
      <w:r w:rsidRPr="008D5B76">
        <w:t>transition</w:t>
      </w:r>
      <w:r>
        <w:t xml:space="preserve"> </w:t>
      </w:r>
      <w:r w:rsidRPr="008D5B76">
        <w:t>to</w:t>
      </w:r>
      <w:r>
        <w:t xml:space="preserve"> </w:t>
      </w:r>
      <w:r w:rsidRPr="008D5B76">
        <w:t>a</w:t>
      </w:r>
      <w:r>
        <w:t xml:space="preserve"> </w:t>
      </w:r>
      <w:r w:rsidRPr="008D5B76">
        <w:t>circular</w:t>
      </w:r>
      <w:r>
        <w:t xml:space="preserve"> </w:t>
      </w:r>
      <w:r w:rsidRPr="008D5B76">
        <w:t>economy</w:t>
      </w:r>
      <w:r>
        <w:t xml:space="preserve"> </w:t>
      </w:r>
      <w:r w:rsidRPr="008D5B76">
        <w:t>in</w:t>
      </w:r>
      <w:r>
        <w:t xml:space="preserve"> </w:t>
      </w:r>
      <w:r w:rsidRPr="008D5B76">
        <w:t>Victoria’s</w:t>
      </w:r>
      <w:r>
        <w:t xml:space="preserve"> </w:t>
      </w:r>
      <w:r w:rsidRPr="008D5B76">
        <w:t>waste</w:t>
      </w:r>
      <w:r>
        <w:t xml:space="preserve"> </w:t>
      </w:r>
      <w:r w:rsidRPr="008D5B76">
        <w:t>recycling</w:t>
      </w:r>
      <w:r>
        <w:t xml:space="preserve"> </w:t>
      </w:r>
      <w:r w:rsidRPr="008D5B76">
        <w:t>and</w:t>
      </w:r>
      <w:r>
        <w:t xml:space="preserve"> </w:t>
      </w:r>
      <w:r w:rsidRPr="008D5B76">
        <w:t>resource</w:t>
      </w:r>
      <w:r>
        <w:t xml:space="preserve"> </w:t>
      </w:r>
      <w:r w:rsidRPr="008D5B76">
        <w:t>recovery</w:t>
      </w:r>
      <w:r>
        <w:t xml:space="preserve"> </w:t>
      </w:r>
      <w:r w:rsidRPr="008D5B76">
        <w:t>sector.</w:t>
      </w:r>
      <w:r>
        <w:t xml:space="preserve"> </w:t>
      </w:r>
      <w:r w:rsidRPr="008D5B76">
        <w:t>The</w:t>
      </w:r>
      <w:r>
        <w:t xml:space="preserve"> </w:t>
      </w:r>
      <w:r w:rsidRPr="008D5B76">
        <w:t>CERCC</w:t>
      </w:r>
      <w:r>
        <w:t xml:space="preserve"> </w:t>
      </w:r>
      <w:r w:rsidRPr="008D5B76">
        <w:t>Plan</w:t>
      </w:r>
      <w:r>
        <w:t xml:space="preserve"> </w:t>
      </w:r>
      <w:r w:rsidRPr="008D5B76">
        <w:t>2025</w:t>
      </w:r>
      <w:r>
        <w:t xml:space="preserve"> </w:t>
      </w:r>
      <w:r w:rsidRPr="008D5B76">
        <w:t>focuses</w:t>
      </w:r>
      <w:r>
        <w:t xml:space="preserve"> </w:t>
      </w:r>
      <w:r w:rsidRPr="008D5B76">
        <w:t>on</w:t>
      </w:r>
      <w:r>
        <w:t xml:space="preserve"> </w:t>
      </w:r>
      <w:r w:rsidRPr="008D5B76">
        <w:t>identifying</w:t>
      </w:r>
      <w:r>
        <w:t xml:space="preserve"> </w:t>
      </w:r>
      <w:r w:rsidRPr="008D5B76">
        <w:t>serious</w:t>
      </w:r>
      <w:r>
        <w:t xml:space="preserve"> </w:t>
      </w:r>
      <w:r w:rsidRPr="008D5B76">
        <w:t>threats</w:t>
      </w:r>
      <w:r>
        <w:t xml:space="preserve">, </w:t>
      </w:r>
      <w:r w:rsidRPr="008D5B76">
        <w:t>and</w:t>
      </w:r>
      <w:r>
        <w:t xml:space="preserve"> </w:t>
      </w:r>
      <w:r w:rsidRPr="008D5B76">
        <w:t>provides</w:t>
      </w:r>
      <w:r>
        <w:t xml:space="preserve"> </w:t>
      </w:r>
      <w:r w:rsidRPr="008D5B76">
        <w:t>industry</w:t>
      </w:r>
      <w:r>
        <w:t xml:space="preserve"> </w:t>
      </w:r>
      <w:r w:rsidRPr="008D5B76">
        <w:t>with</w:t>
      </w:r>
      <w:r>
        <w:t xml:space="preserve"> </w:t>
      </w:r>
      <w:r w:rsidRPr="008D5B76">
        <w:t>a</w:t>
      </w:r>
      <w:r>
        <w:t xml:space="preserve"> </w:t>
      </w:r>
      <w:r w:rsidRPr="008D5B76">
        <w:t>framework</w:t>
      </w:r>
      <w:r>
        <w:t xml:space="preserve"> </w:t>
      </w:r>
      <w:r w:rsidRPr="008D5B76">
        <w:t>to</w:t>
      </w:r>
      <w:r>
        <w:t xml:space="preserve"> </w:t>
      </w:r>
      <w:r w:rsidRPr="008D5B76">
        <w:t>assess</w:t>
      </w:r>
      <w:r>
        <w:t xml:space="preserve"> </w:t>
      </w:r>
      <w:r w:rsidRPr="008D5B76">
        <w:t>their</w:t>
      </w:r>
      <w:r>
        <w:t xml:space="preserve"> </w:t>
      </w:r>
      <w:r w:rsidRPr="008D5B76">
        <w:t>own</w:t>
      </w:r>
      <w:r>
        <w:t xml:space="preserve"> </w:t>
      </w:r>
      <w:r w:rsidRPr="008D5B76">
        <w:t>preparedness</w:t>
      </w:r>
      <w:r>
        <w:t xml:space="preserve"> </w:t>
      </w:r>
      <w:r w:rsidRPr="008D5B76">
        <w:t>and</w:t>
      </w:r>
      <w:r>
        <w:t xml:space="preserve"> </w:t>
      </w:r>
      <w:r w:rsidRPr="008D5B76">
        <w:t>mitigation</w:t>
      </w:r>
      <w:r>
        <w:t xml:space="preserve"> </w:t>
      </w:r>
      <w:r w:rsidRPr="008D5B76">
        <w:t>measures.</w:t>
      </w:r>
      <w:r>
        <w:t xml:space="preserve"> Challenges </w:t>
      </w:r>
      <w:r w:rsidRPr="008D5B76">
        <w:t>and</w:t>
      </w:r>
      <w:r>
        <w:t xml:space="preserve"> </w:t>
      </w:r>
      <w:r w:rsidRPr="008D5B76">
        <w:t>issues</w:t>
      </w:r>
      <w:r>
        <w:t xml:space="preserve"> i</w:t>
      </w:r>
      <w:r w:rsidRPr="008D5B76">
        <w:t>dentified</w:t>
      </w:r>
      <w:r>
        <w:t xml:space="preserve"> as </w:t>
      </w:r>
      <w:r w:rsidRPr="008D5B76">
        <w:t>impacting</w:t>
      </w:r>
      <w:r>
        <w:t xml:space="preserve"> </w:t>
      </w:r>
      <w:r w:rsidRPr="008D5B76">
        <w:t>the</w:t>
      </w:r>
      <w:r>
        <w:t xml:space="preserve"> </w:t>
      </w:r>
      <w:r w:rsidRPr="008D5B76">
        <w:t>sector</w:t>
      </w:r>
      <w:r>
        <w:t xml:space="preserve"> </w:t>
      </w:r>
      <w:r w:rsidRPr="008D5B76">
        <w:t>include</w:t>
      </w:r>
      <w:r>
        <w:t xml:space="preserve"> </w:t>
      </w:r>
      <w:r w:rsidRPr="008D5B76">
        <w:t>cybersecurity</w:t>
      </w:r>
      <w:r>
        <w:t xml:space="preserve"> </w:t>
      </w:r>
      <w:r w:rsidRPr="008D5B76">
        <w:t>threats,</w:t>
      </w:r>
      <w:r>
        <w:t xml:space="preserve"> </w:t>
      </w:r>
      <w:r w:rsidRPr="008D5B76">
        <w:t>inflationary</w:t>
      </w:r>
      <w:r>
        <w:t xml:space="preserve"> </w:t>
      </w:r>
      <w:r w:rsidRPr="008D5B76">
        <w:t>pressures</w:t>
      </w:r>
      <w:r>
        <w:t xml:space="preserve"> </w:t>
      </w:r>
      <w:r w:rsidRPr="008D5B76">
        <w:t>and</w:t>
      </w:r>
      <w:r>
        <w:t xml:space="preserve"> </w:t>
      </w:r>
      <w:r w:rsidRPr="008D5B76">
        <w:t>battery</w:t>
      </w:r>
      <w:r>
        <w:t>-</w:t>
      </w:r>
      <w:r w:rsidRPr="008D5B76">
        <w:t>sourced</w:t>
      </w:r>
      <w:r>
        <w:t xml:space="preserve"> </w:t>
      </w:r>
      <w:r w:rsidRPr="008D5B76">
        <w:t>fires,</w:t>
      </w:r>
      <w:r>
        <w:t xml:space="preserve"> and are </w:t>
      </w:r>
      <w:r w:rsidRPr="008D5B76">
        <w:t>shared</w:t>
      </w:r>
      <w:r>
        <w:t xml:space="preserve"> </w:t>
      </w:r>
      <w:r w:rsidRPr="008D5B76">
        <w:t>priorities</w:t>
      </w:r>
      <w:r>
        <w:t xml:space="preserve"> </w:t>
      </w:r>
      <w:r w:rsidRPr="008D5B76">
        <w:t>for</w:t>
      </w:r>
      <w:r>
        <w:t xml:space="preserve"> </w:t>
      </w:r>
      <w:r w:rsidRPr="008D5B76">
        <w:t>government</w:t>
      </w:r>
      <w:r>
        <w:t xml:space="preserve"> </w:t>
      </w:r>
      <w:r w:rsidRPr="008D5B76">
        <w:t>and</w:t>
      </w:r>
      <w:r>
        <w:t xml:space="preserve"> </w:t>
      </w:r>
      <w:r w:rsidRPr="008D5B76">
        <w:t>industry.</w:t>
      </w:r>
    </w:p>
    <w:p w14:paraId="3640D290" w14:textId="77777777" w:rsidR="00B71523" w:rsidRPr="00A30BE3" w:rsidRDefault="00B71523" w:rsidP="00B71523">
      <w:pPr>
        <w:pStyle w:val="Heading4"/>
        <w:rPr>
          <w:rFonts w:ascii="Segoe UI" w:eastAsia="Times New Roman" w:hAnsi="Segoe UI" w:cs="Segoe UI"/>
          <w:szCs w:val="18"/>
        </w:rPr>
      </w:pPr>
      <w:r w:rsidRPr="00A30BE3">
        <w:rPr>
          <w:rFonts w:eastAsia="Times New Roman"/>
        </w:rPr>
        <w:t>Environment</w:t>
      </w:r>
      <w:r>
        <w:rPr>
          <w:rFonts w:eastAsia="Times New Roman"/>
        </w:rPr>
        <w:t xml:space="preserve"> </w:t>
      </w:r>
      <w:r w:rsidRPr="00A30BE3">
        <w:rPr>
          <w:rFonts w:eastAsia="Times New Roman"/>
        </w:rPr>
        <w:t>and</w:t>
      </w:r>
      <w:r>
        <w:rPr>
          <w:rFonts w:eastAsia="Times New Roman"/>
        </w:rPr>
        <w:t xml:space="preserve"> </w:t>
      </w:r>
      <w:r w:rsidRPr="00A30BE3">
        <w:rPr>
          <w:rFonts w:eastAsia="Times New Roman"/>
        </w:rPr>
        <w:t>Biodiversity</w:t>
      </w:r>
    </w:p>
    <w:p w14:paraId="6FDAAAA9" w14:textId="77777777" w:rsidR="00B71523" w:rsidRPr="00BC0D23" w:rsidRDefault="00B71523" w:rsidP="00B71523">
      <w:r w:rsidRPr="00BC0D23">
        <w:t>This</w:t>
      </w:r>
      <w:r>
        <w:t xml:space="preserve"> </w:t>
      </w:r>
      <w:r w:rsidRPr="00BC0D23">
        <w:t>output</w:t>
      </w:r>
      <w:r>
        <w:t xml:space="preserve"> </w:t>
      </w:r>
      <w:r w:rsidRPr="00BC0D23">
        <w:t>leads</w:t>
      </w:r>
      <w:r>
        <w:t xml:space="preserve"> </w:t>
      </w:r>
      <w:r w:rsidRPr="00BC0D23">
        <w:t>the</w:t>
      </w:r>
      <w:r>
        <w:t xml:space="preserve"> </w:t>
      </w:r>
      <w:r w:rsidRPr="00BC0D23">
        <w:t>development</w:t>
      </w:r>
      <w:r>
        <w:t xml:space="preserve"> </w:t>
      </w:r>
      <w:r w:rsidRPr="00BC0D23">
        <w:t>and</w:t>
      </w:r>
      <w:r>
        <w:t xml:space="preserve"> </w:t>
      </w:r>
      <w:r w:rsidRPr="00BC0D23">
        <w:t>implementation</w:t>
      </w:r>
      <w:r>
        <w:t xml:space="preserve"> </w:t>
      </w:r>
      <w:r w:rsidRPr="00BC0D23">
        <w:t>of</w:t>
      </w:r>
      <w:r>
        <w:t xml:space="preserve"> </w:t>
      </w:r>
      <w:r w:rsidRPr="00BC0D23">
        <w:t>strategic,</w:t>
      </w:r>
      <w:r>
        <w:t xml:space="preserve"> </w:t>
      </w:r>
      <w:r w:rsidRPr="00BC0D23">
        <w:t>whole</w:t>
      </w:r>
      <w:r>
        <w:t xml:space="preserve"> </w:t>
      </w:r>
      <w:r w:rsidRPr="00BC0D23">
        <w:t>of</w:t>
      </w:r>
      <w:r>
        <w:t xml:space="preserve"> </w:t>
      </w:r>
      <w:r w:rsidRPr="00BC0D23">
        <w:t>government</w:t>
      </w:r>
      <w:r>
        <w:t xml:space="preserve"> </w:t>
      </w:r>
      <w:r w:rsidRPr="00BC0D23">
        <w:t>environmental</w:t>
      </w:r>
      <w:r>
        <w:t xml:space="preserve"> </w:t>
      </w:r>
      <w:r w:rsidRPr="00BC0D23">
        <w:t>policy</w:t>
      </w:r>
      <w:r>
        <w:t xml:space="preserve"> </w:t>
      </w:r>
      <w:r w:rsidRPr="00BC0D23">
        <w:t>and</w:t>
      </w:r>
      <w:r>
        <w:t xml:space="preserve"> </w:t>
      </w:r>
      <w:r w:rsidRPr="00BC0D23">
        <w:t>delivers</w:t>
      </w:r>
      <w:r>
        <w:t xml:space="preserve"> </w:t>
      </w:r>
      <w:r w:rsidRPr="00BC0D23">
        <w:t>investment,</w:t>
      </w:r>
      <w:r>
        <w:t xml:space="preserve"> </w:t>
      </w:r>
      <w:r w:rsidRPr="00BC0D23">
        <w:t>regulatory</w:t>
      </w:r>
      <w:r>
        <w:t xml:space="preserve"> </w:t>
      </w:r>
      <w:r w:rsidRPr="00BC0D23">
        <w:t>and</w:t>
      </w:r>
      <w:r>
        <w:t xml:space="preserve"> </w:t>
      </w:r>
      <w:r w:rsidRPr="00BC0D23">
        <w:t>research</w:t>
      </w:r>
      <w:r>
        <w:t xml:space="preserve"> </w:t>
      </w:r>
      <w:r w:rsidRPr="00BC0D23">
        <w:t>functions</w:t>
      </w:r>
      <w:r>
        <w:t xml:space="preserve"> </w:t>
      </w:r>
      <w:r w:rsidRPr="00BC0D23">
        <w:t>that</w:t>
      </w:r>
      <w:r>
        <w:t xml:space="preserve"> </w:t>
      </w:r>
      <w:r w:rsidRPr="00BC0D23">
        <w:t>support</w:t>
      </w:r>
      <w:r>
        <w:t xml:space="preserve"> </w:t>
      </w:r>
      <w:r w:rsidRPr="00BC0D23">
        <w:t>Victoria’s</w:t>
      </w:r>
      <w:r>
        <w:t xml:space="preserve"> </w:t>
      </w:r>
      <w:r w:rsidRPr="00BC0D23">
        <w:t>diverse</w:t>
      </w:r>
      <w:r>
        <w:t xml:space="preserve"> </w:t>
      </w:r>
      <w:r w:rsidRPr="00BC0D23">
        <w:t>and</w:t>
      </w:r>
      <w:r>
        <w:t xml:space="preserve"> </w:t>
      </w:r>
      <w:r w:rsidRPr="00BC0D23">
        <w:t>resilient</w:t>
      </w:r>
      <w:r>
        <w:t xml:space="preserve"> </w:t>
      </w:r>
      <w:r w:rsidRPr="00BC0D23">
        <w:t>ecosystems.</w:t>
      </w:r>
    </w:p>
    <w:tbl>
      <w:tblPr>
        <w:tblStyle w:val="TableGrid"/>
        <w:tblW w:w="5000" w:type="pct"/>
        <w:tblLook w:val="04A0" w:firstRow="1" w:lastRow="0" w:firstColumn="1" w:lastColumn="0" w:noHBand="0" w:noVBand="1"/>
      </w:tblPr>
      <w:tblGrid>
        <w:gridCol w:w="5023"/>
        <w:gridCol w:w="1074"/>
        <w:gridCol w:w="1127"/>
        <w:gridCol w:w="1052"/>
        <w:gridCol w:w="1100"/>
        <w:gridCol w:w="813"/>
      </w:tblGrid>
      <w:tr w:rsidR="00B71523" w:rsidRPr="007B7C2D" w14:paraId="21FC4143" w14:textId="77777777" w:rsidTr="003825DB">
        <w:trPr>
          <w:trHeight w:val="301"/>
          <w:tblHeader/>
        </w:trPr>
        <w:tc>
          <w:tcPr>
            <w:tcW w:w="2465" w:type="pct"/>
            <w:hideMark/>
          </w:tcPr>
          <w:p w14:paraId="32D2191F" w14:textId="77777777" w:rsidR="00B71523" w:rsidRPr="007B7C2D" w:rsidRDefault="00B71523" w:rsidP="003825DB">
            <w:pPr>
              <w:pStyle w:val="TableColumnHeading"/>
            </w:pPr>
            <w:bookmarkStart w:id="45" w:name="TableColumnHeadings_17"/>
            <w:bookmarkEnd w:id="45"/>
            <w:r w:rsidRPr="007B7C2D">
              <w:lastRenderedPageBreak/>
              <w:t xml:space="preserve">Performance measures </w:t>
            </w:r>
          </w:p>
        </w:tc>
        <w:tc>
          <w:tcPr>
            <w:tcW w:w="527" w:type="pct"/>
            <w:hideMark/>
          </w:tcPr>
          <w:p w14:paraId="411A7A53" w14:textId="77777777" w:rsidR="00B71523" w:rsidRPr="007B7C2D" w:rsidRDefault="00B71523" w:rsidP="003825DB">
            <w:pPr>
              <w:pStyle w:val="TableColumnHeading"/>
            </w:pPr>
            <w:r w:rsidRPr="007B7C2D">
              <w:t xml:space="preserve">Unit of measure </w:t>
            </w:r>
          </w:p>
        </w:tc>
        <w:tc>
          <w:tcPr>
            <w:tcW w:w="553" w:type="pct"/>
            <w:hideMark/>
          </w:tcPr>
          <w:p w14:paraId="2FD3A79B" w14:textId="77777777" w:rsidR="00B71523" w:rsidRPr="007B7C2D" w:rsidRDefault="00B71523" w:rsidP="003825DB">
            <w:pPr>
              <w:pStyle w:val="TableColumnHeading"/>
              <w:jc w:val="right"/>
            </w:pPr>
            <w:r w:rsidRPr="007B7C2D">
              <w:t xml:space="preserve">2024-25 actual </w:t>
            </w:r>
          </w:p>
        </w:tc>
        <w:tc>
          <w:tcPr>
            <w:tcW w:w="516" w:type="pct"/>
            <w:hideMark/>
          </w:tcPr>
          <w:p w14:paraId="65D1BCE6" w14:textId="77777777" w:rsidR="00B71523" w:rsidRPr="007B7C2D" w:rsidRDefault="00B71523" w:rsidP="003825DB">
            <w:pPr>
              <w:pStyle w:val="TableColumnHeading"/>
              <w:jc w:val="right"/>
            </w:pPr>
            <w:r w:rsidRPr="007B7C2D">
              <w:t xml:space="preserve">2024-25 target </w:t>
            </w:r>
          </w:p>
        </w:tc>
        <w:tc>
          <w:tcPr>
            <w:tcW w:w="540" w:type="pct"/>
            <w:hideMark/>
          </w:tcPr>
          <w:p w14:paraId="3A48AA5B" w14:textId="77777777" w:rsidR="00B71523" w:rsidRPr="007B7C2D" w:rsidRDefault="00B71523" w:rsidP="003825DB">
            <w:pPr>
              <w:pStyle w:val="TableColumnHeading"/>
              <w:jc w:val="right"/>
            </w:pPr>
            <w:r w:rsidRPr="007B7C2D">
              <w:t xml:space="preserve">Variation (%) </w:t>
            </w:r>
          </w:p>
        </w:tc>
        <w:tc>
          <w:tcPr>
            <w:tcW w:w="399" w:type="pct"/>
            <w:hideMark/>
          </w:tcPr>
          <w:p w14:paraId="10BC46FE" w14:textId="77777777" w:rsidR="00B71523" w:rsidRPr="00381642" w:rsidRDefault="00B71523" w:rsidP="003825DB">
            <w:pPr>
              <w:pStyle w:val="TableColumnHeading"/>
              <w:jc w:val="right"/>
              <w:rPr>
                <w:rFonts w:asciiTheme="minorHAnsi" w:hAnsiTheme="minorHAnsi" w:cstheme="minorHAnsi"/>
              </w:rPr>
            </w:pPr>
            <w:r w:rsidRPr="00381642">
              <w:rPr>
                <w:rFonts w:asciiTheme="minorHAnsi" w:hAnsiTheme="minorHAnsi" w:cstheme="minorHAnsi"/>
              </w:rPr>
              <w:t xml:space="preserve">Result </w:t>
            </w:r>
          </w:p>
        </w:tc>
      </w:tr>
      <w:tr w:rsidR="00B71523" w:rsidRPr="00381642" w14:paraId="48A7553D" w14:textId="77777777" w:rsidTr="003825DB">
        <w:trPr>
          <w:trHeight w:val="301"/>
        </w:trPr>
        <w:tc>
          <w:tcPr>
            <w:tcW w:w="2465" w:type="pct"/>
            <w:hideMark/>
          </w:tcPr>
          <w:p w14:paraId="656069A6" w14:textId="77777777" w:rsidR="00B71523" w:rsidRPr="00381642" w:rsidRDefault="00B71523" w:rsidP="003825DB">
            <w:pPr>
              <w:pStyle w:val="TableHeading"/>
            </w:pPr>
            <w:r w:rsidRPr="00381642">
              <w:t>Quantity</w:t>
            </w:r>
          </w:p>
        </w:tc>
        <w:tc>
          <w:tcPr>
            <w:tcW w:w="527" w:type="pct"/>
          </w:tcPr>
          <w:p w14:paraId="3EC1FBFE" w14:textId="77777777" w:rsidR="00B71523" w:rsidRPr="00381642" w:rsidRDefault="00B71523" w:rsidP="003825DB">
            <w:pPr>
              <w:pStyle w:val="TableHeading"/>
            </w:pPr>
          </w:p>
        </w:tc>
        <w:tc>
          <w:tcPr>
            <w:tcW w:w="553" w:type="pct"/>
          </w:tcPr>
          <w:p w14:paraId="32ED0E53" w14:textId="77777777" w:rsidR="00B71523" w:rsidRPr="00381642" w:rsidRDefault="00B71523" w:rsidP="003825DB">
            <w:pPr>
              <w:pStyle w:val="TableHeading"/>
            </w:pPr>
          </w:p>
        </w:tc>
        <w:tc>
          <w:tcPr>
            <w:tcW w:w="516" w:type="pct"/>
          </w:tcPr>
          <w:p w14:paraId="4B4B51D4" w14:textId="77777777" w:rsidR="00B71523" w:rsidRPr="00381642" w:rsidRDefault="00B71523" w:rsidP="003825DB">
            <w:pPr>
              <w:pStyle w:val="TableHeading"/>
            </w:pPr>
          </w:p>
        </w:tc>
        <w:tc>
          <w:tcPr>
            <w:tcW w:w="540" w:type="pct"/>
          </w:tcPr>
          <w:p w14:paraId="238F1D64" w14:textId="77777777" w:rsidR="00B71523" w:rsidRPr="00381642" w:rsidRDefault="00B71523" w:rsidP="003825DB">
            <w:pPr>
              <w:pStyle w:val="TableHeading"/>
            </w:pPr>
          </w:p>
        </w:tc>
        <w:tc>
          <w:tcPr>
            <w:tcW w:w="399" w:type="pct"/>
            <w:hideMark/>
          </w:tcPr>
          <w:p w14:paraId="446743F8" w14:textId="77777777" w:rsidR="00B71523" w:rsidRPr="00381642" w:rsidRDefault="00B71523" w:rsidP="003825DB">
            <w:pPr>
              <w:pStyle w:val="TableHeading"/>
              <w:rPr>
                <w:rFonts w:asciiTheme="minorHAnsi" w:hAnsiTheme="minorHAnsi" w:cstheme="minorHAnsi"/>
              </w:rPr>
            </w:pPr>
          </w:p>
        </w:tc>
      </w:tr>
      <w:tr w:rsidR="00B71523" w:rsidRPr="00A30BE3" w14:paraId="2687641A" w14:textId="77777777" w:rsidTr="003825DB">
        <w:trPr>
          <w:trHeight w:val="301"/>
        </w:trPr>
        <w:tc>
          <w:tcPr>
            <w:tcW w:w="2465" w:type="pct"/>
          </w:tcPr>
          <w:p w14:paraId="567DDE53" w14:textId="77777777" w:rsidR="00B71523" w:rsidRDefault="00B71523" w:rsidP="003825DB">
            <w:pPr>
              <w:pStyle w:val="Tablebodytext"/>
            </w:pPr>
            <w:r w:rsidRPr="0080754E">
              <w:t>Biodiversity</w:t>
            </w:r>
            <w:r>
              <w:t xml:space="preserve"> </w:t>
            </w:r>
            <w:r w:rsidRPr="0080754E">
              <w:t>surveys</w:t>
            </w:r>
            <w:r>
              <w:t xml:space="preserve"> </w:t>
            </w:r>
            <w:r w:rsidRPr="0080754E">
              <w:t>completed</w:t>
            </w:r>
            <w:r>
              <w:t xml:space="preserve"> </w:t>
            </w:r>
            <w:r w:rsidRPr="0080754E">
              <w:t>on</w:t>
            </w:r>
            <w:r>
              <w:t xml:space="preserve"> </w:t>
            </w:r>
            <w:r w:rsidRPr="0080754E">
              <w:t>forest</w:t>
            </w:r>
            <w:r>
              <w:t xml:space="preserve"> </w:t>
            </w:r>
            <w:r w:rsidRPr="0080754E">
              <w:t>fire</w:t>
            </w:r>
            <w:r>
              <w:t xml:space="preserve"> </w:t>
            </w:r>
            <w:r w:rsidRPr="0080754E">
              <w:t>management</w:t>
            </w:r>
            <w:r>
              <w:t xml:space="preserve"> </w:t>
            </w:r>
            <w:r w:rsidRPr="0080754E">
              <w:t>activities</w:t>
            </w:r>
          </w:p>
          <w:p w14:paraId="35C6F5D6" w14:textId="77777777" w:rsidR="00B71523" w:rsidRPr="00A30BE3" w:rsidRDefault="00B71523" w:rsidP="003825DB">
            <w:pPr>
              <w:pStyle w:val="Tablebodytext"/>
            </w:pPr>
            <w:r w:rsidRPr="004F1E28">
              <w:rPr>
                <w:i/>
                <w:iCs/>
              </w:rPr>
              <w:t>Performance</w:t>
            </w:r>
            <w:r>
              <w:rPr>
                <w:i/>
                <w:iCs/>
              </w:rPr>
              <w:t xml:space="preserve"> </w:t>
            </w:r>
            <w:r w:rsidRPr="004F1E28">
              <w:rPr>
                <w:i/>
                <w:iCs/>
              </w:rPr>
              <w:t>is</w:t>
            </w:r>
            <w:r>
              <w:rPr>
                <w:i/>
                <w:iCs/>
              </w:rPr>
              <w:t xml:space="preserve"> </w:t>
            </w:r>
            <w:r w:rsidRPr="004F1E28">
              <w:rPr>
                <w:i/>
                <w:iCs/>
              </w:rPr>
              <w:t>above</w:t>
            </w:r>
            <w:r>
              <w:rPr>
                <w:i/>
                <w:iCs/>
              </w:rPr>
              <w:t xml:space="preserve"> </w:t>
            </w:r>
            <w:r w:rsidRPr="004F1E28">
              <w:rPr>
                <w:i/>
                <w:iCs/>
              </w:rPr>
              <w:t>target</w:t>
            </w:r>
            <w:r>
              <w:rPr>
                <w:i/>
                <w:iCs/>
              </w:rPr>
              <w:t xml:space="preserve"> </w:t>
            </w:r>
            <w:r w:rsidRPr="004F1E28">
              <w:rPr>
                <w:i/>
                <w:iCs/>
              </w:rPr>
              <w:t>reflecting</w:t>
            </w:r>
            <w:r>
              <w:rPr>
                <w:i/>
                <w:iCs/>
              </w:rPr>
              <w:t xml:space="preserve"> </w:t>
            </w:r>
            <w:r w:rsidRPr="004F1E28">
              <w:rPr>
                <w:i/>
                <w:iCs/>
              </w:rPr>
              <w:t>higher</w:t>
            </w:r>
            <w:r>
              <w:rPr>
                <w:i/>
                <w:iCs/>
              </w:rPr>
              <w:t xml:space="preserve"> </w:t>
            </w:r>
            <w:r w:rsidRPr="004F1E28">
              <w:rPr>
                <w:i/>
                <w:iCs/>
              </w:rPr>
              <w:t>than</w:t>
            </w:r>
            <w:r>
              <w:rPr>
                <w:i/>
                <w:iCs/>
              </w:rPr>
              <w:t xml:space="preserve"> </w:t>
            </w:r>
            <w:r w:rsidRPr="004F1E28">
              <w:rPr>
                <w:i/>
                <w:iCs/>
              </w:rPr>
              <w:t>expected</w:t>
            </w:r>
            <w:r>
              <w:rPr>
                <w:i/>
                <w:iCs/>
              </w:rPr>
              <w:t xml:space="preserve"> </w:t>
            </w:r>
            <w:r w:rsidRPr="004F1E28">
              <w:rPr>
                <w:i/>
                <w:iCs/>
              </w:rPr>
              <w:t>demand</w:t>
            </w:r>
            <w:r>
              <w:rPr>
                <w:i/>
                <w:iCs/>
              </w:rPr>
              <w:t xml:space="preserve"> </w:t>
            </w:r>
            <w:r w:rsidRPr="004F1E28">
              <w:rPr>
                <w:i/>
                <w:iCs/>
              </w:rPr>
              <w:t>for</w:t>
            </w:r>
            <w:r>
              <w:rPr>
                <w:i/>
                <w:iCs/>
              </w:rPr>
              <w:t xml:space="preserve"> </w:t>
            </w:r>
            <w:r w:rsidRPr="004F1E28">
              <w:rPr>
                <w:i/>
                <w:iCs/>
              </w:rPr>
              <w:t>biodiversity</w:t>
            </w:r>
            <w:r>
              <w:rPr>
                <w:i/>
                <w:iCs/>
              </w:rPr>
              <w:t xml:space="preserve"> </w:t>
            </w:r>
            <w:r w:rsidRPr="004F1E28">
              <w:rPr>
                <w:i/>
                <w:iCs/>
              </w:rPr>
              <w:t>surveys,</w:t>
            </w:r>
            <w:r>
              <w:rPr>
                <w:i/>
                <w:iCs/>
              </w:rPr>
              <w:t xml:space="preserve"> </w:t>
            </w:r>
            <w:r w:rsidRPr="004F1E28">
              <w:rPr>
                <w:i/>
                <w:iCs/>
              </w:rPr>
              <w:t>as</w:t>
            </w:r>
            <w:r>
              <w:rPr>
                <w:i/>
                <w:iCs/>
              </w:rPr>
              <w:t xml:space="preserve"> </w:t>
            </w:r>
            <w:r w:rsidRPr="004F1E28">
              <w:rPr>
                <w:i/>
                <w:iCs/>
              </w:rPr>
              <w:t>driven</w:t>
            </w:r>
            <w:r>
              <w:rPr>
                <w:i/>
                <w:iCs/>
              </w:rPr>
              <w:t xml:space="preserve"> </w:t>
            </w:r>
            <w:r w:rsidRPr="004F1E28">
              <w:rPr>
                <w:i/>
                <w:iCs/>
              </w:rPr>
              <w:t>by</w:t>
            </w:r>
            <w:r>
              <w:rPr>
                <w:i/>
                <w:iCs/>
              </w:rPr>
              <w:t xml:space="preserve"> </w:t>
            </w:r>
            <w:r w:rsidRPr="004F1E28">
              <w:rPr>
                <w:i/>
                <w:iCs/>
              </w:rPr>
              <w:t>DEECA's</w:t>
            </w:r>
            <w:r>
              <w:rPr>
                <w:i/>
                <w:iCs/>
              </w:rPr>
              <w:t xml:space="preserve"> </w:t>
            </w:r>
            <w:r w:rsidRPr="004F1E28">
              <w:rPr>
                <w:i/>
                <w:iCs/>
              </w:rPr>
              <w:t>Fuel</w:t>
            </w:r>
            <w:r>
              <w:rPr>
                <w:i/>
                <w:iCs/>
              </w:rPr>
              <w:t xml:space="preserve"> </w:t>
            </w:r>
            <w:r w:rsidRPr="004F1E28">
              <w:rPr>
                <w:i/>
                <w:iCs/>
              </w:rPr>
              <w:t>Management</w:t>
            </w:r>
            <w:r>
              <w:rPr>
                <w:i/>
                <w:iCs/>
              </w:rPr>
              <w:t xml:space="preserve"> </w:t>
            </w:r>
            <w:r w:rsidRPr="004F1E28">
              <w:rPr>
                <w:i/>
                <w:iCs/>
              </w:rPr>
              <w:t>program,</w:t>
            </w:r>
            <w:r>
              <w:rPr>
                <w:i/>
                <w:iCs/>
              </w:rPr>
              <w:t xml:space="preserve"> </w:t>
            </w:r>
            <w:r w:rsidRPr="004F1E28">
              <w:rPr>
                <w:i/>
                <w:iCs/>
              </w:rPr>
              <w:t>including</w:t>
            </w:r>
            <w:r>
              <w:rPr>
                <w:i/>
                <w:iCs/>
              </w:rPr>
              <w:t xml:space="preserve"> </w:t>
            </w:r>
            <w:r w:rsidRPr="004F1E28">
              <w:rPr>
                <w:i/>
                <w:iCs/>
              </w:rPr>
              <w:t>investment</w:t>
            </w:r>
            <w:r>
              <w:rPr>
                <w:i/>
                <w:iCs/>
              </w:rPr>
              <w:t xml:space="preserve"> </w:t>
            </w:r>
            <w:r w:rsidRPr="004F1E28">
              <w:rPr>
                <w:i/>
                <w:iCs/>
              </w:rPr>
              <w:t>in</w:t>
            </w:r>
            <w:r>
              <w:rPr>
                <w:i/>
                <w:iCs/>
              </w:rPr>
              <w:t xml:space="preserve"> </w:t>
            </w:r>
            <w:r w:rsidRPr="004F1E28">
              <w:rPr>
                <w:i/>
                <w:iCs/>
              </w:rPr>
              <w:t>a</w:t>
            </w:r>
            <w:r>
              <w:rPr>
                <w:i/>
                <w:iCs/>
              </w:rPr>
              <w:t xml:space="preserve"> </w:t>
            </w:r>
            <w:r w:rsidRPr="004F1E28">
              <w:rPr>
                <w:i/>
                <w:iCs/>
              </w:rPr>
              <w:t>new</w:t>
            </w:r>
            <w:r>
              <w:rPr>
                <w:i/>
                <w:iCs/>
              </w:rPr>
              <w:t xml:space="preserve"> </w:t>
            </w:r>
            <w:r w:rsidRPr="004F1E28">
              <w:rPr>
                <w:i/>
                <w:iCs/>
              </w:rPr>
              <w:t>Biodiversity</w:t>
            </w:r>
            <w:r>
              <w:rPr>
                <w:i/>
                <w:iCs/>
              </w:rPr>
              <w:t xml:space="preserve"> </w:t>
            </w:r>
            <w:r w:rsidRPr="004F1E28">
              <w:rPr>
                <w:i/>
                <w:iCs/>
              </w:rPr>
              <w:t>and</w:t>
            </w:r>
            <w:r>
              <w:rPr>
                <w:i/>
                <w:iCs/>
              </w:rPr>
              <w:t xml:space="preserve"> </w:t>
            </w:r>
            <w:r w:rsidRPr="004F1E28">
              <w:rPr>
                <w:i/>
                <w:iCs/>
              </w:rPr>
              <w:t>Threatened</w:t>
            </w:r>
            <w:r>
              <w:rPr>
                <w:i/>
                <w:iCs/>
              </w:rPr>
              <w:t xml:space="preserve"> </w:t>
            </w:r>
            <w:r w:rsidRPr="004F1E28">
              <w:rPr>
                <w:i/>
                <w:iCs/>
              </w:rPr>
              <w:t>Species</w:t>
            </w:r>
            <w:r>
              <w:rPr>
                <w:i/>
                <w:iCs/>
              </w:rPr>
              <w:t xml:space="preserve"> </w:t>
            </w:r>
            <w:r w:rsidRPr="004F1E28">
              <w:rPr>
                <w:i/>
                <w:iCs/>
              </w:rPr>
              <w:t>Survey.</w:t>
            </w:r>
          </w:p>
        </w:tc>
        <w:tc>
          <w:tcPr>
            <w:tcW w:w="527" w:type="pct"/>
          </w:tcPr>
          <w:p w14:paraId="2CD1EADC" w14:textId="77777777" w:rsidR="00B71523" w:rsidRPr="00A30BE3" w:rsidRDefault="00B71523" w:rsidP="003825DB">
            <w:pPr>
              <w:pStyle w:val="Tablebodytext"/>
            </w:pPr>
            <w:r>
              <w:t>number</w:t>
            </w:r>
          </w:p>
        </w:tc>
        <w:tc>
          <w:tcPr>
            <w:tcW w:w="553" w:type="pct"/>
          </w:tcPr>
          <w:p w14:paraId="0C2BC4C7" w14:textId="77777777" w:rsidR="00B71523" w:rsidRPr="00390142" w:rsidRDefault="00B71523" w:rsidP="003825DB">
            <w:pPr>
              <w:pStyle w:val="Tablebodytext"/>
              <w:jc w:val="right"/>
            </w:pPr>
            <w:r w:rsidRPr="007C1023">
              <w:t>372</w:t>
            </w:r>
          </w:p>
        </w:tc>
        <w:tc>
          <w:tcPr>
            <w:tcW w:w="516" w:type="pct"/>
          </w:tcPr>
          <w:p w14:paraId="0628CB61" w14:textId="77777777" w:rsidR="00B71523" w:rsidRPr="004F1E28" w:rsidRDefault="00B71523" w:rsidP="003825DB">
            <w:pPr>
              <w:pStyle w:val="Tablebodytext"/>
              <w:jc w:val="right"/>
            </w:pPr>
            <w:r w:rsidRPr="004F1E28">
              <w:t>150</w:t>
            </w:r>
          </w:p>
        </w:tc>
        <w:tc>
          <w:tcPr>
            <w:tcW w:w="540" w:type="pct"/>
          </w:tcPr>
          <w:p w14:paraId="660F0DD8" w14:textId="77777777" w:rsidR="00B71523" w:rsidRPr="004F1E28" w:rsidRDefault="00B71523" w:rsidP="003825DB">
            <w:pPr>
              <w:pStyle w:val="Tablebodytext"/>
              <w:jc w:val="right"/>
            </w:pPr>
            <w:r w:rsidRPr="004F1E28">
              <w:t>148</w:t>
            </w:r>
          </w:p>
        </w:tc>
        <w:tc>
          <w:tcPr>
            <w:tcW w:w="399" w:type="pct"/>
          </w:tcPr>
          <w:p w14:paraId="6A930DDA" w14:textId="77777777" w:rsidR="00B71523" w:rsidRPr="00381642" w:rsidRDefault="00B71523" w:rsidP="003825DB">
            <w:pPr>
              <w:pStyle w:val="Tablebodytext"/>
              <w:jc w:val="right"/>
              <w:rPr>
                <w:rFonts w:asciiTheme="minorHAnsi" w:hAnsiTheme="minorHAnsi" w:cstheme="minorHAnsi"/>
                <w:szCs w:val="20"/>
              </w:rPr>
            </w:pPr>
            <w:r>
              <w:rPr>
                <w:rFonts w:asciiTheme="minorHAnsi" w:hAnsiTheme="minorHAnsi" w:cstheme="minorHAnsi"/>
                <w:szCs w:val="20"/>
              </w:rPr>
              <w:t>1</w:t>
            </w:r>
          </w:p>
        </w:tc>
      </w:tr>
      <w:tr w:rsidR="00B71523" w:rsidRPr="00A30BE3" w14:paraId="45EC4154" w14:textId="77777777" w:rsidTr="003825DB">
        <w:trPr>
          <w:trHeight w:val="301"/>
        </w:trPr>
        <w:tc>
          <w:tcPr>
            <w:tcW w:w="2465" w:type="pct"/>
            <w:hideMark/>
          </w:tcPr>
          <w:p w14:paraId="3317EF3F" w14:textId="77777777" w:rsidR="00B71523" w:rsidRDefault="00B71523" w:rsidP="003825DB">
            <w:pPr>
              <w:pStyle w:val="Tablebodytext"/>
            </w:pPr>
            <w:r w:rsidRPr="00A30BE3">
              <w:t>Environmental</w:t>
            </w:r>
            <w:r>
              <w:t xml:space="preserve"> </w:t>
            </w:r>
            <w:r w:rsidRPr="00A30BE3">
              <w:t>volunteer</w:t>
            </w:r>
            <w:r>
              <w:t xml:space="preserve"> </w:t>
            </w:r>
            <w:r w:rsidRPr="00A30BE3">
              <w:t>hours</w:t>
            </w:r>
            <w:r>
              <w:t xml:space="preserve"> </w:t>
            </w:r>
            <w:r w:rsidRPr="00A30BE3">
              <w:t>contributing</w:t>
            </w:r>
            <w:r>
              <w:t xml:space="preserve"> </w:t>
            </w:r>
            <w:r w:rsidRPr="00A30BE3">
              <w:t>to</w:t>
            </w:r>
            <w:r>
              <w:t xml:space="preserve"> </w:t>
            </w:r>
            <w:r w:rsidRPr="00A30BE3">
              <w:t>the</w:t>
            </w:r>
            <w:r>
              <w:t xml:space="preserve"> </w:t>
            </w:r>
            <w:r w:rsidRPr="00A30BE3">
              <w:t>health</w:t>
            </w:r>
            <w:r>
              <w:t xml:space="preserve"> </w:t>
            </w:r>
            <w:r w:rsidRPr="00A30BE3">
              <w:t>of</w:t>
            </w:r>
            <w:r>
              <w:t xml:space="preserve"> </w:t>
            </w:r>
            <w:r w:rsidRPr="00A30BE3">
              <w:t>Victoria’s</w:t>
            </w:r>
            <w:r>
              <w:t xml:space="preserve"> </w:t>
            </w:r>
            <w:r w:rsidRPr="00A30BE3">
              <w:t>biodiversity</w:t>
            </w:r>
          </w:p>
          <w:p w14:paraId="38420766" w14:textId="77777777" w:rsidR="00B71523" w:rsidRPr="00A30BE3" w:rsidRDefault="00B71523" w:rsidP="003825DB">
            <w:pPr>
              <w:pStyle w:val="Tablebodytext"/>
              <w:rPr>
                <w:rFonts w:ascii="Times New Roman" w:hAnsi="Times New Roman"/>
                <w:sz w:val="24"/>
              </w:rPr>
            </w:pPr>
            <w:r w:rsidRPr="00AB5EA1">
              <w:rPr>
                <w:i/>
                <w:iCs/>
              </w:rPr>
              <w:t>A</w:t>
            </w:r>
            <w:r>
              <w:rPr>
                <w:i/>
                <w:iCs/>
              </w:rPr>
              <w:t xml:space="preserve"> </w:t>
            </w:r>
            <w:r w:rsidRPr="00AB5EA1">
              <w:rPr>
                <w:i/>
                <w:iCs/>
              </w:rPr>
              <w:t>final</w:t>
            </w:r>
            <w:r>
              <w:rPr>
                <w:i/>
                <w:iCs/>
              </w:rPr>
              <w:t xml:space="preserve"> </w:t>
            </w:r>
            <w:r w:rsidRPr="00AB5EA1">
              <w:rPr>
                <w:i/>
                <w:iCs/>
              </w:rPr>
              <w:t>result</w:t>
            </w:r>
            <w:r>
              <w:rPr>
                <w:i/>
                <w:iCs/>
              </w:rPr>
              <w:t xml:space="preserve"> </w:t>
            </w:r>
            <w:r w:rsidRPr="00AB5EA1">
              <w:rPr>
                <w:i/>
                <w:iCs/>
              </w:rPr>
              <w:t>will</w:t>
            </w:r>
            <w:r>
              <w:rPr>
                <w:i/>
                <w:iCs/>
              </w:rPr>
              <w:t xml:space="preserve"> </w:t>
            </w:r>
            <w:r w:rsidRPr="00AB5EA1">
              <w:rPr>
                <w:i/>
                <w:iCs/>
              </w:rPr>
              <w:t>be</w:t>
            </w:r>
            <w:r>
              <w:rPr>
                <w:i/>
                <w:iCs/>
              </w:rPr>
              <w:t xml:space="preserve"> </w:t>
            </w:r>
            <w:r w:rsidRPr="00AB5EA1">
              <w:rPr>
                <w:i/>
                <w:iCs/>
              </w:rPr>
              <w:t>available</w:t>
            </w:r>
            <w:r>
              <w:rPr>
                <w:i/>
                <w:iCs/>
              </w:rPr>
              <w:t xml:space="preserve"> </w:t>
            </w:r>
            <w:r w:rsidRPr="00AB5EA1">
              <w:rPr>
                <w:i/>
                <w:iCs/>
              </w:rPr>
              <w:t>in</w:t>
            </w:r>
            <w:r>
              <w:rPr>
                <w:i/>
                <w:iCs/>
              </w:rPr>
              <w:t xml:space="preserve"> </w:t>
            </w:r>
            <w:r w:rsidRPr="00AB5EA1">
              <w:rPr>
                <w:i/>
                <w:iCs/>
              </w:rPr>
              <w:t>late</w:t>
            </w:r>
            <w:r>
              <w:rPr>
                <w:i/>
                <w:iCs/>
              </w:rPr>
              <w:t xml:space="preserve"> </w:t>
            </w:r>
            <w:r w:rsidRPr="00AB5EA1">
              <w:rPr>
                <w:i/>
                <w:iCs/>
              </w:rPr>
              <w:t>202</w:t>
            </w:r>
            <w:r>
              <w:rPr>
                <w:i/>
                <w:iCs/>
              </w:rPr>
              <w:t xml:space="preserve">5 </w:t>
            </w:r>
            <w:r w:rsidRPr="00AB5EA1">
              <w:rPr>
                <w:i/>
                <w:iCs/>
              </w:rPr>
              <w:t>following</w:t>
            </w:r>
            <w:r>
              <w:rPr>
                <w:i/>
                <w:iCs/>
              </w:rPr>
              <w:t xml:space="preserve"> </w:t>
            </w:r>
            <w:r w:rsidRPr="00AB5EA1">
              <w:rPr>
                <w:i/>
                <w:iCs/>
              </w:rPr>
              <w:t>the</w:t>
            </w:r>
            <w:r>
              <w:rPr>
                <w:i/>
                <w:iCs/>
              </w:rPr>
              <w:t xml:space="preserve"> </w:t>
            </w:r>
            <w:r w:rsidRPr="00AB5EA1">
              <w:rPr>
                <w:i/>
                <w:iCs/>
              </w:rPr>
              <w:t>receipt</w:t>
            </w:r>
            <w:r>
              <w:rPr>
                <w:i/>
                <w:iCs/>
              </w:rPr>
              <w:t xml:space="preserve"> </w:t>
            </w:r>
            <w:r w:rsidRPr="00AB5EA1">
              <w:rPr>
                <w:i/>
                <w:iCs/>
              </w:rPr>
              <w:t>and</w:t>
            </w:r>
            <w:r>
              <w:rPr>
                <w:i/>
                <w:iCs/>
              </w:rPr>
              <w:t xml:space="preserve"> </w:t>
            </w:r>
            <w:r w:rsidRPr="00AB5EA1">
              <w:rPr>
                <w:i/>
                <w:iCs/>
              </w:rPr>
              <w:t>analysis</w:t>
            </w:r>
            <w:r>
              <w:rPr>
                <w:i/>
                <w:iCs/>
              </w:rPr>
              <w:t xml:space="preserve"> </w:t>
            </w:r>
            <w:r w:rsidRPr="00AB5EA1">
              <w:rPr>
                <w:i/>
                <w:iCs/>
              </w:rPr>
              <w:t>of</w:t>
            </w:r>
            <w:r>
              <w:rPr>
                <w:i/>
                <w:iCs/>
              </w:rPr>
              <w:t xml:space="preserve"> data from community groups. </w:t>
            </w:r>
            <w:r w:rsidRPr="004C0AEE">
              <w:rPr>
                <w:i/>
                <w:iCs/>
              </w:rPr>
              <w:t>The</w:t>
            </w:r>
            <w:r>
              <w:rPr>
                <w:i/>
                <w:iCs/>
              </w:rPr>
              <w:t xml:space="preserve"> </w:t>
            </w:r>
            <w:r w:rsidRPr="004C0AEE">
              <w:rPr>
                <w:i/>
                <w:iCs/>
              </w:rPr>
              <w:t>2024-25</w:t>
            </w:r>
            <w:r>
              <w:rPr>
                <w:i/>
                <w:iCs/>
              </w:rPr>
              <w:t xml:space="preserve"> </w:t>
            </w:r>
            <w:r w:rsidRPr="004C0AEE">
              <w:rPr>
                <w:i/>
                <w:iCs/>
              </w:rPr>
              <w:t>expected</w:t>
            </w:r>
            <w:r>
              <w:rPr>
                <w:i/>
                <w:iCs/>
              </w:rPr>
              <w:t xml:space="preserve"> </w:t>
            </w:r>
            <w:r w:rsidRPr="004C0AEE">
              <w:rPr>
                <w:i/>
                <w:iCs/>
              </w:rPr>
              <w:t>outcome</w:t>
            </w:r>
            <w:r>
              <w:rPr>
                <w:i/>
                <w:iCs/>
              </w:rPr>
              <w:t xml:space="preserve"> </w:t>
            </w:r>
            <w:r w:rsidRPr="004C0AEE">
              <w:rPr>
                <w:i/>
                <w:iCs/>
              </w:rPr>
              <w:t>is</w:t>
            </w:r>
            <w:r>
              <w:rPr>
                <w:i/>
                <w:iCs/>
              </w:rPr>
              <w:t xml:space="preserve"> </w:t>
            </w:r>
            <w:r w:rsidRPr="004C0AEE">
              <w:rPr>
                <w:i/>
                <w:iCs/>
              </w:rPr>
              <w:t>below</w:t>
            </w:r>
            <w:r>
              <w:rPr>
                <w:i/>
                <w:iCs/>
              </w:rPr>
              <w:t xml:space="preserve"> </w:t>
            </w:r>
            <w:r w:rsidRPr="004C0AEE">
              <w:rPr>
                <w:i/>
                <w:iCs/>
              </w:rPr>
              <w:t>target</w:t>
            </w:r>
            <w:r>
              <w:rPr>
                <w:i/>
                <w:iCs/>
              </w:rPr>
              <w:t xml:space="preserve"> </w:t>
            </w:r>
            <w:r w:rsidRPr="004C0AEE">
              <w:rPr>
                <w:i/>
                <w:iCs/>
              </w:rPr>
              <w:t>due</w:t>
            </w:r>
            <w:r>
              <w:rPr>
                <w:i/>
                <w:iCs/>
              </w:rPr>
              <w:t xml:space="preserve"> </w:t>
            </w:r>
            <w:r w:rsidRPr="004C0AEE">
              <w:rPr>
                <w:i/>
                <w:iCs/>
              </w:rPr>
              <w:t>to</w:t>
            </w:r>
            <w:r>
              <w:rPr>
                <w:i/>
                <w:iCs/>
              </w:rPr>
              <w:t xml:space="preserve"> </w:t>
            </w:r>
            <w:r w:rsidRPr="004C0AEE">
              <w:rPr>
                <w:i/>
                <w:iCs/>
              </w:rPr>
              <w:t>decreases</w:t>
            </w:r>
            <w:r>
              <w:rPr>
                <w:i/>
                <w:iCs/>
              </w:rPr>
              <w:t xml:space="preserve"> </w:t>
            </w:r>
            <w:r w:rsidRPr="004C0AEE">
              <w:rPr>
                <w:i/>
                <w:iCs/>
              </w:rPr>
              <w:t>in</w:t>
            </w:r>
            <w:r>
              <w:rPr>
                <w:i/>
                <w:iCs/>
              </w:rPr>
              <w:t xml:space="preserve"> </w:t>
            </w:r>
            <w:r w:rsidRPr="004C0AEE">
              <w:rPr>
                <w:i/>
                <w:iCs/>
              </w:rPr>
              <w:t>volunteering,</w:t>
            </w:r>
            <w:r>
              <w:rPr>
                <w:i/>
                <w:iCs/>
              </w:rPr>
              <w:t xml:space="preserve"> </w:t>
            </w:r>
            <w:r w:rsidRPr="004C0AEE">
              <w:rPr>
                <w:i/>
                <w:iCs/>
              </w:rPr>
              <w:t>consistent</w:t>
            </w:r>
            <w:r>
              <w:rPr>
                <w:i/>
                <w:iCs/>
              </w:rPr>
              <w:t xml:space="preserve"> </w:t>
            </w:r>
            <w:r w:rsidRPr="004C0AEE">
              <w:rPr>
                <w:i/>
                <w:iCs/>
              </w:rPr>
              <w:t>with</w:t>
            </w:r>
            <w:r>
              <w:rPr>
                <w:i/>
                <w:iCs/>
              </w:rPr>
              <w:t xml:space="preserve"> </w:t>
            </w:r>
            <w:r w:rsidRPr="004C0AEE">
              <w:rPr>
                <w:i/>
                <w:iCs/>
              </w:rPr>
              <w:t>broader</w:t>
            </w:r>
            <w:r>
              <w:rPr>
                <w:i/>
                <w:iCs/>
              </w:rPr>
              <w:t xml:space="preserve"> </w:t>
            </w:r>
            <w:r w:rsidRPr="004C0AEE">
              <w:rPr>
                <w:i/>
                <w:iCs/>
              </w:rPr>
              <w:t>national</w:t>
            </w:r>
            <w:r>
              <w:rPr>
                <w:i/>
                <w:iCs/>
              </w:rPr>
              <w:t xml:space="preserve"> </w:t>
            </w:r>
            <w:r w:rsidRPr="004C0AEE">
              <w:rPr>
                <w:i/>
                <w:iCs/>
              </w:rPr>
              <w:t>trends</w:t>
            </w:r>
            <w:r>
              <w:rPr>
                <w:i/>
                <w:iCs/>
              </w:rPr>
              <w:t xml:space="preserve"> showing </w:t>
            </w:r>
            <w:r w:rsidRPr="004C0AEE">
              <w:rPr>
                <w:i/>
                <w:iCs/>
              </w:rPr>
              <w:t>that</w:t>
            </w:r>
            <w:r>
              <w:rPr>
                <w:i/>
                <w:iCs/>
              </w:rPr>
              <w:t xml:space="preserve"> </w:t>
            </w:r>
            <w:r w:rsidRPr="004C0AEE">
              <w:rPr>
                <w:i/>
                <w:iCs/>
              </w:rPr>
              <w:t>volunteers</w:t>
            </w:r>
            <w:r>
              <w:rPr>
                <w:i/>
                <w:iCs/>
              </w:rPr>
              <w:t xml:space="preserve"> </w:t>
            </w:r>
            <w:r w:rsidRPr="004C0AEE">
              <w:rPr>
                <w:i/>
                <w:iCs/>
              </w:rPr>
              <w:t>have</w:t>
            </w:r>
            <w:r>
              <w:rPr>
                <w:i/>
                <w:iCs/>
              </w:rPr>
              <w:t xml:space="preserve"> </w:t>
            </w:r>
            <w:r w:rsidRPr="004C0AEE">
              <w:rPr>
                <w:i/>
                <w:iCs/>
              </w:rPr>
              <w:t>less</w:t>
            </w:r>
            <w:r>
              <w:rPr>
                <w:i/>
                <w:iCs/>
              </w:rPr>
              <w:t xml:space="preserve"> </w:t>
            </w:r>
            <w:r w:rsidRPr="004C0AEE">
              <w:rPr>
                <w:i/>
                <w:iCs/>
              </w:rPr>
              <w:t>time</w:t>
            </w:r>
            <w:r>
              <w:rPr>
                <w:i/>
                <w:iCs/>
              </w:rPr>
              <w:t xml:space="preserve"> </w:t>
            </w:r>
            <w:r w:rsidRPr="004C0AEE">
              <w:rPr>
                <w:i/>
                <w:iCs/>
              </w:rPr>
              <w:t>available</w:t>
            </w:r>
            <w:r>
              <w:rPr>
                <w:i/>
                <w:iCs/>
              </w:rPr>
              <w:t xml:space="preserve"> </w:t>
            </w:r>
            <w:r w:rsidRPr="004C0AEE">
              <w:rPr>
                <w:i/>
                <w:iCs/>
              </w:rPr>
              <w:t>to</w:t>
            </w:r>
            <w:r>
              <w:rPr>
                <w:i/>
                <w:iCs/>
              </w:rPr>
              <w:t xml:space="preserve"> </w:t>
            </w:r>
            <w:r w:rsidRPr="004C0AEE">
              <w:rPr>
                <w:i/>
                <w:iCs/>
              </w:rPr>
              <w:t>volunteer.</w:t>
            </w:r>
          </w:p>
        </w:tc>
        <w:tc>
          <w:tcPr>
            <w:tcW w:w="527" w:type="pct"/>
            <w:hideMark/>
          </w:tcPr>
          <w:p w14:paraId="5822A0C8" w14:textId="77777777" w:rsidR="00B71523" w:rsidRPr="00A30BE3" w:rsidRDefault="00B71523" w:rsidP="003825DB">
            <w:pPr>
              <w:pStyle w:val="Tablebodytext"/>
              <w:rPr>
                <w:rFonts w:ascii="Times New Roman" w:hAnsi="Times New Roman"/>
                <w:sz w:val="24"/>
              </w:rPr>
            </w:pPr>
            <w:r w:rsidRPr="00A30BE3">
              <w:t>number</w:t>
            </w:r>
            <w:r>
              <w:rPr>
                <w:rFonts w:ascii="Cambria" w:hAnsi="Cambria" w:cs="Cambria"/>
              </w:rPr>
              <w:t xml:space="preserve"> </w:t>
            </w:r>
          </w:p>
        </w:tc>
        <w:tc>
          <w:tcPr>
            <w:tcW w:w="553" w:type="pct"/>
            <w:hideMark/>
          </w:tcPr>
          <w:p w14:paraId="437EF27F" w14:textId="77777777" w:rsidR="00B71523" w:rsidRPr="004C0AEE" w:rsidRDefault="00B71523" w:rsidP="003825DB">
            <w:pPr>
              <w:pStyle w:val="Tablebodytext"/>
              <w:jc w:val="right"/>
              <w:rPr>
                <w:rFonts w:ascii="Times New Roman" w:hAnsi="Times New Roman"/>
                <w:sz w:val="24"/>
              </w:rPr>
            </w:pPr>
            <w:r w:rsidRPr="004C0AEE">
              <w:t>380</w:t>
            </w:r>
            <w:r>
              <w:t xml:space="preserve"> </w:t>
            </w:r>
            <w:r w:rsidRPr="004C0AEE">
              <w:t>000</w:t>
            </w:r>
            <w:r>
              <w:t xml:space="preserve"> </w:t>
            </w:r>
            <w:r w:rsidRPr="004C0AEE">
              <w:t>(estimate)</w:t>
            </w:r>
            <w:r>
              <w:t xml:space="preserve"> </w:t>
            </w:r>
          </w:p>
        </w:tc>
        <w:tc>
          <w:tcPr>
            <w:tcW w:w="516" w:type="pct"/>
            <w:hideMark/>
          </w:tcPr>
          <w:p w14:paraId="7829C3CE" w14:textId="77777777" w:rsidR="00B71523" w:rsidRPr="004C0AEE" w:rsidRDefault="00B71523" w:rsidP="003825DB">
            <w:pPr>
              <w:pStyle w:val="Tablebodytext"/>
              <w:jc w:val="right"/>
              <w:rPr>
                <w:rFonts w:ascii="Times New Roman" w:hAnsi="Times New Roman"/>
                <w:sz w:val="24"/>
              </w:rPr>
            </w:pPr>
            <w:r w:rsidRPr="004C0AEE">
              <w:t>440</w:t>
            </w:r>
            <w:r>
              <w:t xml:space="preserve"> </w:t>
            </w:r>
            <w:r w:rsidRPr="004C0AEE">
              <w:t>000</w:t>
            </w:r>
          </w:p>
        </w:tc>
        <w:tc>
          <w:tcPr>
            <w:tcW w:w="540" w:type="pct"/>
            <w:hideMark/>
          </w:tcPr>
          <w:p w14:paraId="7549B596" w14:textId="77777777" w:rsidR="00B71523" w:rsidRPr="004F1E28" w:rsidRDefault="00B71523" w:rsidP="003825DB">
            <w:pPr>
              <w:pStyle w:val="Tablebodytext"/>
              <w:jc w:val="right"/>
              <w:rPr>
                <w:rFonts w:ascii="Times New Roman" w:hAnsi="Times New Roman"/>
                <w:sz w:val="24"/>
              </w:rPr>
            </w:pPr>
            <w:r w:rsidRPr="004F1E28">
              <w:t>(14)</w:t>
            </w:r>
          </w:p>
        </w:tc>
        <w:tc>
          <w:tcPr>
            <w:tcW w:w="399" w:type="pct"/>
            <w:hideMark/>
          </w:tcPr>
          <w:p w14:paraId="27C83028" w14:textId="77777777" w:rsidR="00B71523" w:rsidRPr="00381642"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r w:rsidRPr="00381642">
              <w:rPr>
                <w:rFonts w:asciiTheme="minorHAnsi" w:hAnsiTheme="minorHAnsi" w:cstheme="minorHAnsi"/>
                <w:szCs w:val="18"/>
              </w:rPr>
              <w:t xml:space="preserve"> </w:t>
            </w:r>
          </w:p>
        </w:tc>
      </w:tr>
      <w:tr w:rsidR="00B71523" w:rsidRPr="00743C88" w14:paraId="5765EF6D" w14:textId="77777777" w:rsidTr="003825DB">
        <w:trPr>
          <w:trHeight w:val="301"/>
        </w:trPr>
        <w:tc>
          <w:tcPr>
            <w:tcW w:w="2465" w:type="pct"/>
          </w:tcPr>
          <w:p w14:paraId="13930258" w14:textId="77777777" w:rsidR="00B71523" w:rsidRPr="00A30BE3" w:rsidRDefault="00B71523" w:rsidP="003825DB">
            <w:pPr>
              <w:pStyle w:val="Tablebodytext"/>
            </w:pPr>
            <w:r w:rsidRPr="00743C88">
              <w:t>Habitat</w:t>
            </w:r>
            <w:r>
              <w:t xml:space="preserve"> </w:t>
            </w:r>
            <w:r w:rsidRPr="00743C88">
              <w:t>restored</w:t>
            </w:r>
            <w:r>
              <w:t xml:space="preserve"> </w:t>
            </w:r>
            <w:r w:rsidRPr="00743C88">
              <w:t>and</w:t>
            </w:r>
            <w:r>
              <w:t xml:space="preserve"> </w:t>
            </w:r>
            <w:r w:rsidRPr="00743C88">
              <w:t>enhanced</w:t>
            </w:r>
            <w:r>
              <w:t xml:space="preserve"> </w:t>
            </w:r>
            <w:r w:rsidRPr="00743C88">
              <w:t>to</w:t>
            </w:r>
            <w:r>
              <w:t xml:space="preserve"> </w:t>
            </w:r>
            <w:r w:rsidRPr="00743C88">
              <w:t>benefit</w:t>
            </w:r>
            <w:r>
              <w:t xml:space="preserve"> </w:t>
            </w:r>
            <w:r w:rsidRPr="00743C88">
              <w:t>biodiversity</w:t>
            </w:r>
            <w:r>
              <w:t xml:space="preserve"> </w:t>
            </w:r>
            <w:r w:rsidRPr="00743C88">
              <w:t>and</w:t>
            </w:r>
            <w:r>
              <w:t xml:space="preserve"> </w:t>
            </w:r>
            <w:r w:rsidRPr="00743C88">
              <w:t>store</w:t>
            </w:r>
            <w:r>
              <w:t xml:space="preserve"> </w:t>
            </w:r>
            <w:r w:rsidRPr="00743C88">
              <w:t>carbon</w:t>
            </w:r>
          </w:p>
        </w:tc>
        <w:tc>
          <w:tcPr>
            <w:tcW w:w="527" w:type="pct"/>
          </w:tcPr>
          <w:p w14:paraId="09CDA0BF" w14:textId="77777777" w:rsidR="00B71523" w:rsidRPr="00A30BE3" w:rsidRDefault="00B71523" w:rsidP="003825DB">
            <w:pPr>
              <w:pStyle w:val="Tablebodytext"/>
            </w:pPr>
            <w:r w:rsidRPr="00743C88">
              <w:t>hectares</w:t>
            </w:r>
          </w:p>
        </w:tc>
        <w:tc>
          <w:tcPr>
            <w:tcW w:w="553" w:type="pct"/>
          </w:tcPr>
          <w:p w14:paraId="309C6A66" w14:textId="77777777" w:rsidR="00B71523" w:rsidRPr="004C0AEE" w:rsidRDefault="00B71523" w:rsidP="003825DB">
            <w:pPr>
              <w:pStyle w:val="Tablebodytext"/>
              <w:jc w:val="right"/>
            </w:pPr>
            <w:r w:rsidRPr="004C0AEE">
              <w:t>1</w:t>
            </w:r>
            <w:r>
              <w:t xml:space="preserve"> 800</w:t>
            </w:r>
          </w:p>
        </w:tc>
        <w:tc>
          <w:tcPr>
            <w:tcW w:w="516" w:type="pct"/>
          </w:tcPr>
          <w:p w14:paraId="7BAA8891" w14:textId="77777777" w:rsidR="00B71523" w:rsidRPr="004C0AEE" w:rsidRDefault="00B71523" w:rsidP="003825DB">
            <w:pPr>
              <w:pStyle w:val="Tablebodytext"/>
              <w:jc w:val="right"/>
            </w:pPr>
            <w:r w:rsidRPr="004C0AEE">
              <w:t>1</w:t>
            </w:r>
            <w:r>
              <w:t xml:space="preserve"> </w:t>
            </w:r>
            <w:r w:rsidRPr="004C0AEE">
              <w:t>800</w:t>
            </w:r>
          </w:p>
        </w:tc>
        <w:tc>
          <w:tcPr>
            <w:tcW w:w="540" w:type="pct"/>
          </w:tcPr>
          <w:p w14:paraId="584627BF" w14:textId="77777777" w:rsidR="00B71523" w:rsidRPr="004F1E28" w:rsidRDefault="00B71523" w:rsidP="003825DB">
            <w:pPr>
              <w:pStyle w:val="Tablebodytext"/>
              <w:jc w:val="right"/>
            </w:pPr>
            <w:r>
              <w:t>0</w:t>
            </w:r>
          </w:p>
        </w:tc>
        <w:tc>
          <w:tcPr>
            <w:tcW w:w="399" w:type="pct"/>
          </w:tcPr>
          <w:p w14:paraId="166FBB02" w14:textId="77777777" w:rsidR="00B71523" w:rsidRPr="00381642" w:rsidRDefault="00B71523" w:rsidP="003825DB">
            <w:pPr>
              <w:pStyle w:val="Tablebodytext"/>
              <w:jc w:val="right"/>
              <w:rPr>
                <w:rFonts w:asciiTheme="minorHAnsi" w:hAnsiTheme="minorHAnsi" w:cstheme="minorHAnsi"/>
              </w:rPr>
            </w:pPr>
            <w:r>
              <w:rPr>
                <w:rFonts w:asciiTheme="minorHAnsi" w:hAnsiTheme="minorHAnsi" w:cstheme="minorHAnsi"/>
                <w:szCs w:val="20"/>
              </w:rPr>
              <w:t>1</w:t>
            </w:r>
          </w:p>
        </w:tc>
      </w:tr>
      <w:tr w:rsidR="00B71523" w:rsidRPr="00A30BE3" w14:paraId="085270AD" w14:textId="77777777" w:rsidTr="003825DB">
        <w:trPr>
          <w:trHeight w:val="301"/>
        </w:trPr>
        <w:tc>
          <w:tcPr>
            <w:tcW w:w="2465" w:type="pct"/>
            <w:hideMark/>
          </w:tcPr>
          <w:p w14:paraId="7C9F0F2C" w14:textId="77777777" w:rsidR="00B71523" w:rsidRDefault="00B71523" w:rsidP="003825DB">
            <w:pPr>
              <w:pStyle w:val="Tablebodytext"/>
              <w:rPr>
                <w:rFonts w:ascii="Cambria" w:hAnsi="Cambria" w:cs="Cambria"/>
              </w:rPr>
            </w:pPr>
            <w:r w:rsidRPr="00A30BE3">
              <w:t>New</w:t>
            </w:r>
            <w:r>
              <w:t xml:space="preserve"> </w:t>
            </w:r>
            <w:r w:rsidRPr="00A30BE3">
              <w:t>permanently</w:t>
            </w:r>
            <w:r>
              <w:t xml:space="preserve"> </w:t>
            </w:r>
            <w:r w:rsidRPr="00A30BE3">
              <w:t>protected</w:t>
            </w:r>
            <w:r>
              <w:t xml:space="preserve"> </w:t>
            </w:r>
            <w:r w:rsidRPr="00A30BE3">
              <w:t>native</w:t>
            </w:r>
            <w:r>
              <w:t xml:space="preserve"> </w:t>
            </w:r>
            <w:r w:rsidRPr="00A30BE3">
              <w:t>vegetation</w:t>
            </w:r>
            <w:r>
              <w:t xml:space="preserve"> </w:t>
            </w:r>
            <w:r w:rsidRPr="00A30BE3">
              <w:t>on</w:t>
            </w:r>
            <w:r>
              <w:t xml:space="preserve"> </w:t>
            </w:r>
            <w:r w:rsidRPr="00A30BE3">
              <w:t>private</w:t>
            </w:r>
            <w:r>
              <w:t xml:space="preserve"> </w:t>
            </w:r>
            <w:r w:rsidRPr="00A30BE3">
              <w:t>land</w:t>
            </w:r>
            <w:r>
              <w:rPr>
                <w:rFonts w:ascii="Cambria" w:hAnsi="Cambria" w:cs="Cambria"/>
              </w:rPr>
              <w:t xml:space="preserve"> </w:t>
            </w:r>
          </w:p>
          <w:p w14:paraId="7D15FE5F" w14:textId="77777777" w:rsidR="00B71523" w:rsidRPr="00A30BE3" w:rsidRDefault="00B71523" w:rsidP="003825DB">
            <w:pPr>
              <w:pStyle w:val="Tablebodytext"/>
              <w:rPr>
                <w:rFonts w:ascii="Times New Roman" w:hAnsi="Times New Roman"/>
                <w:sz w:val="24"/>
              </w:rPr>
            </w:pPr>
            <w:r w:rsidRPr="00482213">
              <w:rPr>
                <w:i/>
                <w:iCs/>
              </w:rPr>
              <w:t>Performance</w:t>
            </w:r>
            <w:r>
              <w:rPr>
                <w:i/>
                <w:iCs/>
              </w:rPr>
              <w:t xml:space="preserve"> </w:t>
            </w:r>
            <w:r w:rsidRPr="00BB55FF">
              <w:rPr>
                <w:i/>
                <w:iCs/>
              </w:rPr>
              <w:t>is</w:t>
            </w:r>
            <w:r>
              <w:rPr>
                <w:i/>
                <w:iCs/>
              </w:rPr>
              <w:t xml:space="preserve"> </w:t>
            </w:r>
            <w:r w:rsidRPr="00BB55FF">
              <w:rPr>
                <w:i/>
                <w:iCs/>
              </w:rPr>
              <w:t>above</w:t>
            </w:r>
            <w:r>
              <w:rPr>
                <w:i/>
                <w:iCs/>
              </w:rPr>
              <w:t xml:space="preserve"> </w:t>
            </w:r>
            <w:r w:rsidRPr="00BB55FF">
              <w:rPr>
                <w:i/>
                <w:iCs/>
              </w:rPr>
              <w:t>target</w:t>
            </w:r>
            <w:r>
              <w:rPr>
                <w:i/>
                <w:iCs/>
              </w:rPr>
              <w:t xml:space="preserve"> </w:t>
            </w:r>
            <w:r w:rsidRPr="00BB55FF">
              <w:rPr>
                <w:i/>
                <w:iCs/>
              </w:rPr>
              <w:t>reflecting</w:t>
            </w:r>
            <w:r>
              <w:rPr>
                <w:i/>
                <w:iCs/>
              </w:rPr>
              <w:t xml:space="preserve"> </w:t>
            </w:r>
            <w:r w:rsidRPr="00BB55FF">
              <w:rPr>
                <w:i/>
                <w:iCs/>
              </w:rPr>
              <w:t>an</w:t>
            </w:r>
            <w:r>
              <w:rPr>
                <w:i/>
                <w:iCs/>
              </w:rPr>
              <w:t xml:space="preserve"> </w:t>
            </w:r>
            <w:r w:rsidRPr="00BB55FF">
              <w:rPr>
                <w:i/>
                <w:iCs/>
              </w:rPr>
              <w:t>increase</w:t>
            </w:r>
            <w:r>
              <w:rPr>
                <w:i/>
                <w:iCs/>
              </w:rPr>
              <w:t xml:space="preserve"> </w:t>
            </w:r>
            <w:r w:rsidRPr="00BB55FF">
              <w:rPr>
                <w:i/>
                <w:iCs/>
              </w:rPr>
              <w:t>in</w:t>
            </w:r>
            <w:r>
              <w:rPr>
                <w:i/>
                <w:iCs/>
              </w:rPr>
              <w:t xml:space="preserve"> </w:t>
            </w:r>
            <w:r w:rsidRPr="00BB55FF">
              <w:rPr>
                <w:i/>
                <w:iCs/>
              </w:rPr>
              <w:t>government</w:t>
            </w:r>
            <w:r>
              <w:rPr>
                <w:i/>
                <w:iCs/>
              </w:rPr>
              <w:t xml:space="preserve"> </w:t>
            </w:r>
            <w:r w:rsidRPr="00BB55FF">
              <w:rPr>
                <w:i/>
                <w:iCs/>
              </w:rPr>
              <w:t>incentives</w:t>
            </w:r>
            <w:r>
              <w:rPr>
                <w:i/>
                <w:iCs/>
              </w:rPr>
              <w:t xml:space="preserve"> </w:t>
            </w:r>
            <w:r w:rsidRPr="00BB55FF">
              <w:rPr>
                <w:i/>
                <w:iCs/>
              </w:rPr>
              <w:t>for</w:t>
            </w:r>
            <w:r>
              <w:rPr>
                <w:i/>
                <w:iCs/>
              </w:rPr>
              <w:t xml:space="preserve"> </w:t>
            </w:r>
            <w:r w:rsidRPr="00BB55FF">
              <w:rPr>
                <w:i/>
                <w:iCs/>
              </w:rPr>
              <w:t>landholders</w:t>
            </w:r>
            <w:r>
              <w:rPr>
                <w:i/>
                <w:iCs/>
              </w:rPr>
              <w:t xml:space="preserve"> </w:t>
            </w:r>
            <w:r w:rsidRPr="00BB55FF">
              <w:rPr>
                <w:i/>
                <w:iCs/>
              </w:rPr>
              <w:t>to</w:t>
            </w:r>
            <w:r>
              <w:rPr>
                <w:i/>
                <w:iCs/>
              </w:rPr>
              <w:t xml:space="preserve"> </w:t>
            </w:r>
            <w:r w:rsidRPr="00BB55FF">
              <w:rPr>
                <w:i/>
                <w:iCs/>
              </w:rPr>
              <w:t>place</w:t>
            </w:r>
            <w:r>
              <w:rPr>
                <w:i/>
                <w:iCs/>
              </w:rPr>
              <w:t xml:space="preserve"> </w:t>
            </w:r>
            <w:r w:rsidRPr="00BB55FF">
              <w:rPr>
                <w:i/>
                <w:iCs/>
              </w:rPr>
              <w:t>conservation</w:t>
            </w:r>
            <w:r>
              <w:rPr>
                <w:i/>
                <w:iCs/>
              </w:rPr>
              <w:t xml:space="preserve"> </w:t>
            </w:r>
            <w:r w:rsidRPr="00BB55FF">
              <w:rPr>
                <w:i/>
                <w:iCs/>
              </w:rPr>
              <w:t>covenants</w:t>
            </w:r>
            <w:r>
              <w:rPr>
                <w:i/>
                <w:iCs/>
              </w:rPr>
              <w:t xml:space="preserve"> </w:t>
            </w:r>
            <w:r w:rsidRPr="00BB55FF">
              <w:rPr>
                <w:i/>
                <w:iCs/>
              </w:rPr>
              <w:t>on</w:t>
            </w:r>
            <w:r>
              <w:rPr>
                <w:i/>
                <w:iCs/>
              </w:rPr>
              <w:t xml:space="preserve"> </w:t>
            </w:r>
            <w:r w:rsidRPr="00BB55FF">
              <w:rPr>
                <w:i/>
                <w:iCs/>
              </w:rPr>
              <w:t>their</w:t>
            </w:r>
            <w:r>
              <w:rPr>
                <w:i/>
                <w:iCs/>
              </w:rPr>
              <w:t xml:space="preserve"> </w:t>
            </w:r>
            <w:r w:rsidRPr="00BB55FF">
              <w:rPr>
                <w:i/>
                <w:iCs/>
              </w:rPr>
              <w:t>properties,</w:t>
            </w:r>
            <w:r>
              <w:rPr>
                <w:i/>
                <w:iCs/>
              </w:rPr>
              <w:t xml:space="preserve"> </w:t>
            </w:r>
            <w:r w:rsidRPr="00BB55FF">
              <w:rPr>
                <w:i/>
                <w:iCs/>
              </w:rPr>
              <w:t>including</w:t>
            </w:r>
            <w:r>
              <w:rPr>
                <w:i/>
                <w:iCs/>
              </w:rPr>
              <w:t xml:space="preserve"> </w:t>
            </w:r>
            <w:r w:rsidRPr="00BB55FF">
              <w:rPr>
                <w:i/>
                <w:iCs/>
              </w:rPr>
              <w:t>through</w:t>
            </w:r>
            <w:r>
              <w:rPr>
                <w:i/>
                <w:iCs/>
              </w:rPr>
              <w:t xml:space="preserve"> </w:t>
            </w:r>
            <w:r w:rsidRPr="00BB55FF">
              <w:rPr>
                <w:i/>
                <w:iCs/>
              </w:rPr>
              <w:t>the</w:t>
            </w:r>
            <w:r>
              <w:rPr>
                <w:i/>
                <w:iCs/>
              </w:rPr>
              <w:t xml:space="preserve"> </w:t>
            </w:r>
            <w:r w:rsidRPr="00BB55FF">
              <w:rPr>
                <w:i/>
                <w:iCs/>
              </w:rPr>
              <w:t>BushBank</w:t>
            </w:r>
            <w:r>
              <w:rPr>
                <w:i/>
                <w:iCs/>
              </w:rPr>
              <w:t xml:space="preserve"> </w:t>
            </w:r>
            <w:r w:rsidRPr="00BB55FF">
              <w:rPr>
                <w:i/>
                <w:iCs/>
              </w:rPr>
              <w:t>program.</w:t>
            </w:r>
          </w:p>
        </w:tc>
        <w:tc>
          <w:tcPr>
            <w:tcW w:w="527" w:type="pct"/>
            <w:hideMark/>
          </w:tcPr>
          <w:p w14:paraId="4FCC7839" w14:textId="77777777" w:rsidR="00B71523" w:rsidRPr="00A30BE3" w:rsidRDefault="00B71523" w:rsidP="003825DB">
            <w:pPr>
              <w:pStyle w:val="Tablebodytext"/>
              <w:rPr>
                <w:rFonts w:ascii="Times New Roman" w:hAnsi="Times New Roman"/>
                <w:sz w:val="24"/>
              </w:rPr>
            </w:pPr>
            <w:r w:rsidRPr="00A30BE3">
              <w:t>hectares</w:t>
            </w:r>
            <w:r>
              <w:rPr>
                <w:rFonts w:ascii="Cambria" w:hAnsi="Cambria" w:cs="Cambria"/>
              </w:rPr>
              <w:t xml:space="preserve"> </w:t>
            </w:r>
          </w:p>
        </w:tc>
        <w:tc>
          <w:tcPr>
            <w:tcW w:w="553" w:type="pct"/>
            <w:hideMark/>
          </w:tcPr>
          <w:p w14:paraId="722D0A55" w14:textId="77777777" w:rsidR="00B71523" w:rsidRPr="00002B29" w:rsidRDefault="00B71523" w:rsidP="003825DB">
            <w:pPr>
              <w:pStyle w:val="Tablebodytext"/>
              <w:jc w:val="right"/>
            </w:pPr>
            <w:r w:rsidRPr="00002B29">
              <w:t>2</w:t>
            </w:r>
            <w:r>
              <w:t xml:space="preserve"> </w:t>
            </w:r>
            <w:r w:rsidRPr="00002B29">
              <w:t>706</w:t>
            </w:r>
            <w:r>
              <w:t xml:space="preserve"> </w:t>
            </w:r>
          </w:p>
        </w:tc>
        <w:tc>
          <w:tcPr>
            <w:tcW w:w="516" w:type="pct"/>
            <w:hideMark/>
          </w:tcPr>
          <w:p w14:paraId="44F240BC" w14:textId="77777777" w:rsidR="00B71523" w:rsidRPr="004C0AEE" w:rsidRDefault="00B71523" w:rsidP="003825DB">
            <w:pPr>
              <w:pStyle w:val="Tablebodytext"/>
              <w:jc w:val="right"/>
            </w:pPr>
            <w:r w:rsidRPr="004C0AEE">
              <w:t>800</w:t>
            </w:r>
            <w:r>
              <w:rPr>
                <w:rFonts w:ascii="Cambria" w:hAnsi="Cambria" w:cs="Cambria"/>
              </w:rPr>
              <w:t xml:space="preserve"> </w:t>
            </w:r>
          </w:p>
        </w:tc>
        <w:tc>
          <w:tcPr>
            <w:tcW w:w="540" w:type="pct"/>
            <w:hideMark/>
          </w:tcPr>
          <w:p w14:paraId="1CAA4ED4" w14:textId="77777777" w:rsidR="00B71523" w:rsidRPr="004F1E28" w:rsidRDefault="00B71523" w:rsidP="003825DB">
            <w:pPr>
              <w:pStyle w:val="Tablebodytext"/>
              <w:jc w:val="right"/>
            </w:pPr>
            <w:r>
              <w:t>2</w:t>
            </w:r>
            <w:r w:rsidRPr="004F1E28">
              <w:t>3</w:t>
            </w:r>
            <w:r>
              <w:t>8</w:t>
            </w:r>
          </w:p>
        </w:tc>
        <w:tc>
          <w:tcPr>
            <w:tcW w:w="399" w:type="pct"/>
          </w:tcPr>
          <w:p w14:paraId="4C9EEF62" w14:textId="77777777" w:rsidR="00B71523" w:rsidRPr="00381642"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30BE3" w14:paraId="2C1C7CC7" w14:textId="77777777" w:rsidTr="003825DB">
        <w:trPr>
          <w:trHeight w:val="301"/>
        </w:trPr>
        <w:tc>
          <w:tcPr>
            <w:tcW w:w="2465" w:type="pct"/>
            <w:hideMark/>
          </w:tcPr>
          <w:p w14:paraId="5DB949CE" w14:textId="77777777" w:rsidR="00B71523" w:rsidRDefault="00B71523" w:rsidP="003825DB">
            <w:pPr>
              <w:pStyle w:val="Tablebodytext"/>
            </w:pPr>
            <w:r w:rsidRPr="00C74E55">
              <w:t>On-ground</w:t>
            </w:r>
            <w:r>
              <w:t xml:space="preserve"> </w:t>
            </w:r>
            <w:r w:rsidRPr="00C74E55">
              <w:t>action</w:t>
            </w:r>
            <w:r>
              <w:t xml:space="preserve"> </w:t>
            </w:r>
            <w:r w:rsidRPr="00C74E55">
              <w:t>to</w:t>
            </w:r>
            <w:r>
              <w:t xml:space="preserve"> </w:t>
            </w:r>
            <w:r w:rsidRPr="00C74E55">
              <w:t>support</w:t>
            </w:r>
            <w:r>
              <w:t xml:space="preserve"> </w:t>
            </w:r>
            <w:r w:rsidRPr="00C74E55">
              <w:t>local</w:t>
            </w:r>
            <w:r>
              <w:t xml:space="preserve"> </w:t>
            </w:r>
            <w:r w:rsidRPr="00C74E55">
              <w:t>environmental</w:t>
            </w:r>
            <w:r>
              <w:t xml:space="preserve"> </w:t>
            </w:r>
            <w:r w:rsidRPr="00C74E55">
              <w:t>outcomes</w:t>
            </w:r>
          </w:p>
          <w:p w14:paraId="28513D14" w14:textId="77777777" w:rsidR="00B71523" w:rsidRPr="00C74E55" w:rsidRDefault="00B71523" w:rsidP="003825DB">
            <w:pPr>
              <w:pStyle w:val="Tablebodytext"/>
              <w:rPr>
                <w:rFonts w:ascii="Times New Roman" w:hAnsi="Times New Roman"/>
                <w:sz w:val="24"/>
              </w:rPr>
            </w:pPr>
            <w:r w:rsidRPr="00C74E55">
              <w:rPr>
                <w:i/>
                <w:iCs/>
              </w:rPr>
              <w:t>A</w:t>
            </w:r>
            <w:r>
              <w:rPr>
                <w:i/>
                <w:iCs/>
              </w:rPr>
              <w:t xml:space="preserve"> </w:t>
            </w:r>
            <w:r w:rsidRPr="00C74E55">
              <w:rPr>
                <w:i/>
                <w:iCs/>
              </w:rPr>
              <w:t>final</w:t>
            </w:r>
            <w:r>
              <w:rPr>
                <w:i/>
                <w:iCs/>
              </w:rPr>
              <w:t xml:space="preserve"> </w:t>
            </w:r>
            <w:r w:rsidRPr="00C74E55">
              <w:rPr>
                <w:i/>
                <w:iCs/>
              </w:rPr>
              <w:t>result</w:t>
            </w:r>
            <w:r>
              <w:rPr>
                <w:i/>
                <w:iCs/>
              </w:rPr>
              <w:t xml:space="preserve"> </w:t>
            </w:r>
            <w:r w:rsidRPr="00C74E55">
              <w:rPr>
                <w:i/>
                <w:iCs/>
              </w:rPr>
              <w:t>will</w:t>
            </w:r>
            <w:r>
              <w:rPr>
                <w:i/>
                <w:iCs/>
              </w:rPr>
              <w:t xml:space="preserve"> </w:t>
            </w:r>
            <w:r w:rsidRPr="00C74E55">
              <w:rPr>
                <w:i/>
                <w:iCs/>
              </w:rPr>
              <w:t>be</w:t>
            </w:r>
            <w:r>
              <w:rPr>
                <w:i/>
                <w:iCs/>
              </w:rPr>
              <w:t xml:space="preserve"> </w:t>
            </w:r>
            <w:r w:rsidRPr="00C74E55">
              <w:rPr>
                <w:i/>
                <w:iCs/>
              </w:rPr>
              <w:t>available</w:t>
            </w:r>
            <w:r>
              <w:rPr>
                <w:i/>
                <w:iCs/>
              </w:rPr>
              <w:t xml:space="preserve"> </w:t>
            </w:r>
            <w:r w:rsidRPr="00C74E55">
              <w:rPr>
                <w:i/>
                <w:iCs/>
              </w:rPr>
              <w:t>by</w:t>
            </w:r>
            <w:r>
              <w:rPr>
                <w:i/>
                <w:iCs/>
              </w:rPr>
              <w:t xml:space="preserve"> </w:t>
            </w:r>
            <w:r w:rsidRPr="00C74E55">
              <w:rPr>
                <w:i/>
                <w:iCs/>
              </w:rPr>
              <w:t>early</w:t>
            </w:r>
            <w:r>
              <w:rPr>
                <w:i/>
                <w:iCs/>
              </w:rPr>
              <w:t xml:space="preserve"> </w:t>
            </w:r>
            <w:r w:rsidRPr="00C74E55">
              <w:rPr>
                <w:i/>
                <w:iCs/>
              </w:rPr>
              <w:t>202</w:t>
            </w:r>
            <w:r>
              <w:rPr>
                <w:i/>
                <w:iCs/>
              </w:rPr>
              <w:t xml:space="preserve">6 </w:t>
            </w:r>
            <w:r w:rsidRPr="00C74E55">
              <w:rPr>
                <w:i/>
                <w:iCs/>
              </w:rPr>
              <w:t>following</w:t>
            </w:r>
            <w:r>
              <w:rPr>
                <w:i/>
                <w:iCs/>
              </w:rPr>
              <w:t xml:space="preserve"> </w:t>
            </w:r>
            <w:r w:rsidRPr="00C74E55">
              <w:rPr>
                <w:i/>
                <w:iCs/>
              </w:rPr>
              <w:t>the</w:t>
            </w:r>
            <w:r>
              <w:rPr>
                <w:i/>
                <w:iCs/>
              </w:rPr>
              <w:t xml:space="preserve"> </w:t>
            </w:r>
            <w:r w:rsidRPr="00C74E55">
              <w:rPr>
                <w:i/>
                <w:iCs/>
              </w:rPr>
              <w:t>receipt</w:t>
            </w:r>
            <w:r>
              <w:rPr>
                <w:i/>
                <w:iCs/>
              </w:rPr>
              <w:t xml:space="preserve"> </w:t>
            </w:r>
            <w:r w:rsidRPr="00C74E55">
              <w:rPr>
                <w:i/>
                <w:iCs/>
              </w:rPr>
              <w:t>and</w:t>
            </w:r>
            <w:r>
              <w:rPr>
                <w:i/>
                <w:iCs/>
              </w:rPr>
              <w:t xml:space="preserve"> </w:t>
            </w:r>
            <w:r w:rsidRPr="00C74E55">
              <w:rPr>
                <w:i/>
                <w:iCs/>
              </w:rPr>
              <w:t>analysis</w:t>
            </w:r>
            <w:r>
              <w:rPr>
                <w:i/>
                <w:iCs/>
              </w:rPr>
              <w:t xml:space="preserve"> </w:t>
            </w:r>
            <w:r w:rsidRPr="00C74E55">
              <w:rPr>
                <w:i/>
                <w:iCs/>
              </w:rPr>
              <w:t>of</w:t>
            </w:r>
            <w:r>
              <w:rPr>
                <w:i/>
                <w:iCs/>
              </w:rPr>
              <w:t xml:space="preserve"> </w:t>
            </w:r>
            <w:r w:rsidRPr="00C74E55">
              <w:rPr>
                <w:i/>
                <w:iCs/>
              </w:rPr>
              <w:t>statewide</w:t>
            </w:r>
            <w:r>
              <w:rPr>
                <w:i/>
                <w:iCs/>
              </w:rPr>
              <w:t xml:space="preserve"> </w:t>
            </w:r>
            <w:r w:rsidRPr="00C74E55">
              <w:rPr>
                <w:i/>
                <w:iCs/>
              </w:rPr>
              <w:t>data.</w:t>
            </w:r>
          </w:p>
        </w:tc>
        <w:tc>
          <w:tcPr>
            <w:tcW w:w="527" w:type="pct"/>
            <w:hideMark/>
          </w:tcPr>
          <w:p w14:paraId="4FA0E88E" w14:textId="77777777" w:rsidR="00B71523" w:rsidRPr="00A30BE3" w:rsidRDefault="00B71523" w:rsidP="003825DB">
            <w:pPr>
              <w:pStyle w:val="Tablebodytext"/>
              <w:rPr>
                <w:rFonts w:ascii="Times New Roman" w:hAnsi="Times New Roman"/>
                <w:sz w:val="24"/>
              </w:rPr>
            </w:pPr>
            <w:r w:rsidRPr="00A30BE3">
              <w:t>hectares</w:t>
            </w:r>
            <w:r>
              <w:rPr>
                <w:rFonts w:ascii="Cambria" w:hAnsi="Cambria" w:cs="Cambria"/>
              </w:rPr>
              <w:t xml:space="preserve"> </w:t>
            </w:r>
          </w:p>
        </w:tc>
        <w:tc>
          <w:tcPr>
            <w:tcW w:w="553" w:type="pct"/>
            <w:hideMark/>
          </w:tcPr>
          <w:p w14:paraId="6B066394" w14:textId="77777777" w:rsidR="00B71523" w:rsidRPr="00C74E55" w:rsidRDefault="00B71523" w:rsidP="003825DB">
            <w:pPr>
              <w:pStyle w:val="Tablebodytext"/>
              <w:jc w:val="right"/>
              <w:rPr>
                <w:rFonts w:ascii="Times New Roman" w:hAnsi="Times New Roman"/>
                <w:sz w:val="24"/>
              </w:rPr>
            </w:pPr>
            <w:r w:rsidRPr="00C74E55">
              <w:t>40</w:t>
            </w:r>
            <w:r>
              <w:t xml:space="preserve"> </w:t>
            </w:r>
            <w:r w:rsidRPr="00C74E55">
              <w:t>000</w:t>
            </w:r>
            <w:r>
              <w:t xml:space="preserve"> </w:t>
            </w:r>
            <w:r w:rsidRPr="00C74E55">
              <w:t>(estimate)</w:t>
            </w:r>
          </w:p>
        </w:tc>
        <w:tc>
          <w:tcPr>
            <w:tcW w:w="516" w:type="pct"/>
            <w:hideMark/>
          </w:tcPr>
          <w:p w14:paraId="6F27165B" w14:textId="53EAF777" w:rsidR="00B71523" w:rsidRPr="00A30BE3" w:rsidRDefault="00B71523" w:rsidP="003825DB">
            <w:pPr>
              <w:pStyle w:val="Tablebodytext"/>
              <w:jc w:val="right"/>
              <w:rPr>
                <w:rFonts w:ascii="Times New Roman" w:hAnsi="Times New Roman"/>
                <w:sz w:val="24"/>
              </w:rPr>
            </w:pPr>
            <w:r w:rsidRPr="00A30BE3">
              <w:t>40</w:t>
            </w:r>
            <w:r>
              <w:t xml:space="preserve"> </w:t>
            </w:r>
            <w:r w:rsidRPr="00A30BE3">
              <w:t>000</w:t>
            </w:r>
            <w:r w:rsidR="00FF7062">
              <w:rPr>
                <w:rFonts w:ascii="Cambria" w:hAnsi="Cambria" w:cs="Cambria"/>
              </w:rPr>
              <w:t xml:space="preserve"> </w:t>
            </w:r>
          </w:p>
        </w:tc>
        <w:tc>
          <w:tcPr>
            <w:tcW w:w="540" w:type="pct"/>
            <w:hideMark/>
          </w:tcPr>
          <w:p w14:paraId="499188FC" w14:textId="77777777" w:rsidR="00B71523" w:rsidRPr="00C74E55" w:rsidRDefault="00B71523" w:rsidP="003825DB">
            <w:pPr>
              <w:pStyle w:val="Tablebodytext"/>
              <w:jc w:val="right"/>
              <w:rPr>
                <w:rFonts w:ascii="Times New Roman" w:hAnsi="Times New Roman"/>
                <w:sz w:val="24"/>
              </w:rPr>
            </w:pPr>
            <w:r w:rsidRPr="00C74E55">
              <w:t>0</w:t>
            </w:r>
            <w:r>
              <w:rPr>
                <w:rFonts w:ascii="Cambria" w:hAnsi="Cambria" w:cs="Cambria"/>
              </w:rPr>
              <w:t xml:space="preserve"> </w:t>
            </w:r>
          </w:p>
        </w:tc>
        <w:tc>
          <w:tcPr>
            <w:tcW w:w="399" w:type="pct"/>
            <w:hideMark/>
          </w:tcPr>
          <w:p w14:paraId="6F4102FC" w14:textId="77777777" w:rsidR="00B71523" w:rsidRPr="00381642"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30BE3" w14:paraId="0DD86005" w14:textId="77777777" w:rsidTr="003825DB">
        <w:trPr>
          <w:trHeight w:val="301"/>
        </w:trPr>
        <w:tc>
          <w:tcPr>
            <w:tcW w:w="2465" w:type="pct"/>
            <w:hideMark/>
          </w:tcPr>
          <w:p w14:paraId="5BEBA240" w14:textId="77777777" w:rsidR="00B71523" w:rsidRDefault="00B71523" w:rsidP="003825DB">
            <w:pPr>
              <w:pStyle w:val="Tablebodytext"/>
            </w:pPr>
            <w:r w:rsidRPr="00C74E55">
              <w:t>Pest</w:t>
            </w:r>
            <w:r>
              <w:t xml:space="preserve"> </w:t>
            </w:r>
            <w:r w:rsidRPr="00C74E55">
              <w:t>herbivore</w:t>
            </w:r>
            <w:r>
              <w:t xml:space="preserve"> </w:t>
            </w:r>
            <w:r w:rsidRPr="00C74E55">
              <w:t>control</w:t>
            </w:r>
            <w:r>
              <w:t xml:space="preserve"> </w:t>
            </w:r>
            <w:r w:rsidRPr="00C74E55">
              <w:t>in</w:t>
            </w:r>
            <w:r>
              <w:t xml:space="preserve"> </w:t>
            </w:r>
            <w:r w:rsidRPr="00C74E55">
              <w:t>priority</w:t>
            </w:r>
            <w:r>
              <w:t xml:space="preserve"> </w:t>
            </w:r>
            <w:r w:rsidRPr="00C74E55">
              <w:t>locations</w:t>
            </w:r>
          </w:p>
          <w:p w14:paraId="79BC67C9" w14:textId="77777777" w:rsidR="00B71523" w:rsidRPr="00C74E55" w:rsidRDefault="00B71523" w:rsidP="003825DB">
            <w:pPr>
              <w:pStyle w:val="Tablebodytext"/>
              <w:rPr>
                <w:rFonts w:ascii="Times New Roman" w:hAnsi="Times New Roman"/>
                <w:sz w:val="24"/>
              </w:rPr>
            </w:pPr>
            <w:r w:rsidRPr="00C74E55">
              <w:rPr>
                <w:i/>
                <w:iCs/>
              </w:rPr>
              <w:t>A</w:t>
            </w:r>
            <w:r>
              <w:rPr>
                <w:i/>
                <w:iCs/>
              </w:rPr>
              <w:t xml:space="preserve"> </w:t>
            </w:r>
            <w:r w:rsidRPr="00C74E55">
              <w:rPr>
                <w:i/>
                <w:iCs/>
              </w:rPr>
              <w:t>final</w:t>
            </w:r>
            <w:r>
              <w:rPr>
                <w:i/>
                <w:iCs/>
              </w:rPr>
              <w:t xml:space="preserve"> </w:t>
            </w:r>
            <w:r w:rsidRPr="00C74E55">
              <w:rPr>
                <w:i/>
                <w:iCs/>
              </w:rPr>
              <w:t>result</w:t>
            </w:r>
            <w:r>
              <w:rPr>
                <w:i/>
                <w:iCs/>
              </w:rPr>
              <w:t xml:space="preserve"> </w:t>
            </w:r>
            <w:r w:rsidRPr="00C74E55">
              <w:rPr>
                <w:i/>
                <w:iCs/>
              </w:rPr>
              <w:t>will</w:t>
            </w:r>
            <w:r>
              <w:rPr>
                <w:i/>
                <w:iCs/>
              </w:rPr>
              <w:t xml:space="preserve"> </w:t>
            </w:r>
            <w:r w:rsidRPr="00C74E55">
              <w:rPr>
                <w:i/>
                <w:iCs/>
              </w:rPr>
              <w:t>be</w:t>
            </w:r>
            <w:r>
              <w:rPr>
                <w:i/>
                <w:iCs/>
              </w:rPr>
              <w:t xml:space="preserve"> </w:t>
            </w:r>
            <w:r w:rsidRPr="00C74E55">
              <w:rPr>
                <w:i/>
                <w:iCs/>
              </w:rPr>
              <w:t>available</w:t>
            </w:r>
            <w:r>
              <w:rPr>
                <w:i/>
                <w:iCs/>
              </w:rPr>
              <w:t xml:space="preserve"> </w:t>
            </w:r>
            <w:r w:rsidRPr="00C74E55">
              <w:rPr>
                <w:i/>
                <w:iCs/>
              </w:rPr>
              <w:t>by</w:t>
            </w:r>
            <w:r>
              <w:rPr>
                <w:i/>
                <w:iCs/>
              </w:rPr>
              <w:t xml:space="preserve"> </w:t>
            </w:r>
            <w:r w:rsidRPr="00C74E55">
              <w:rPr>
                <w:i/>
                <w:iCs/>
              </w:rPr>
              <w:t>early</w:t>
            </w:r>
            <w:r>
              <w:rPr>
                <w:i/>
                <w:iCs/>
              </w:rPr>
              <w:t xml:space="preserve"> </w:t>
            </w:r>
            <w:r w:rsidRPr="00C74E55">
              <w:rPr>
                <w:i/>
                <w:iCs/>
              </w:rPr>
              <w:t>2026</w:t>
            </w:r>
            <w:r>
              <w:rPr>
                <w:i/>
                <w:iCs/>
              </w:rPr>
              <w:t xml:space="preserve"> </w:t>
            </w:r>
            <w:r w:rsidRPr="00C74E55">
              <w:rPr>
                <w:i/>
                <w:iCs/>
              </w:rPr>
              <w:t>following</w:t>
            </w:r>
            <w:r>
              <w:rPr>
                <w:i/>
                <w:iCs/>
              </w:rPr>
              <w:t xml:space="preserve"> </w:t>
            </w:r>
            <w:r w:rsidRPr="00C74E55">
              <w:rPr>
                <w:i/>
                <w:iCs/>
              </w:rPr>
              <w:t>the</w:t>
            </w:r>
            <w:r>
              <w:rPr>
                <w:i/>
                <w:iCs/>
              </w:rPr>
              <w:t xml:space="preserve"> </w:t>
            </w:r>
            <w:r w:rsidRPr="00C74E55">
              <w:rPr>
                <w:i/>
                <w:iCs/>
              </w:rPr>
              <w:t>receipt</w:t>
            </w:r>
            <w:r>
              <w:rPr>
                <w:i/>
                <w:iCs/>
              </w:rPr>
              <w:t xml:space="preserve"> </w:t>
            </w:r>
            <w:r w:rsidRPr="00C74E55">
              <w:rPr>
                <w:i/>
                <w:iCs/>
              </w:rPr>
              <w:t>and</w:t>
            </w:r>
            <w:r>
              <w:rPr>
                <w:i/>
                <w:iCs/>
              </w:rPr>
              <w:t xml:space="preserve"> </w:t>
            </w:r>
            <w:r w:rsidRPr="00C74E55">
              <w:rPr>
                <w:i/>
                <w:iCs/>
              </w:rPr>
              <w:t>analysis</w:t>
            </w:r>
            <w:r>
              <w:rPr>
                <w:i/>
                <w:iCs/>
              </w:rPr>
              <w:t xml:space="preserve"> </w:t>
            </w:r>
            <w:r w:rsidRPr="00C74E55">
              <w:rPr>
                <w:i/>
                <w:iCs/>
              </w:rPr>
              <w:t>of</w:t>
            </w:r>
            <w:r>
              <w:rPr>
                <w:i/>
                <w:iCs/>
              </w:rPr>
              <w:t xml:space="preserve"> </w:t>
            </w:r>
            <w:r w:rsidRPr="00C74E55">
              <w:rPr>
                <w:i/>
                <w:iCs/>
              </w:rPr>
              <w:t>statewide</w:t>
            </w:r>
            <w:r>
              <w:rPr>
                <w:i/>
                <w:iCs/>
              </w:rPr>
              <w:t xml:space="preserve"> </w:t>
            </w:r>
            <w:r w:rsidRPr="00C74E55">
              <w:rPr>
                <w:i/>
                <w:iCs/>
              </w:rPr>
              <w:t>data.</w:t>
            </w:r>
          </w:p>
        </w:tc>
        <w:tc>
          <w:tcPr>
            <w:tcW w:w="527" w:type="pct"/>
            <w:hideMark/>
          </w:tcPr>
          <w:p w14:paraId="4BE6717F" w14:textId="77777777" w:rsidR="00B71523" w:rsidRPr="00A30BE3" w:rsidRDefault="00B71523" w:rsidP="003825DB">
            <w:pPr>
              <w:pStyle w:val="Tablebodytext"/>
              <w:rPr>
                <w:rFonts w:ascii="Times New Roman" w:hAnsi="Times New Roman"/>
                <w:sz w:val="24"/>
              </w:rPr>
            </w:pPr>
            <w:r w:rsidRPr="00A30BE3">
              <w:t>hectares</w:t>
            </w:r>
            <w:r>
              <w:rPr>
                <w:rFonts w:ascii="Cambria" w:hAnsi="Cambria" w:cs="Cambria"/>
              </w:rPr>
              <w:t xml:space="preserve"> </w:t>
            </w:r>
          </w:p>
        </w:tc>
        <w:tc>
          <w:tcPr>
            <w:tcW w:w="553" w:type="pct"/>
            <w:hideMark/>
          </w:tcPr>
          <w:p w14:paraId="629CE921" w14:textId="77777777" w:rsidR="00B71523" w:rsidRPr="00C74E55" w:rsidRDefault="00B71523" w:rsidP="003825DB">
            <w:pPr>
              <w:pStyle w:val="Tablebodytext"/>
              <w:jc w:val="right"/>
              <w:rPr>
                <w:rFonts w:ascii="Times New Roman" w:hAnsi="Times New Roman"/>
                <w:sz w:val="24"/>
              </w:rPr>
            </w:pPr>
            <w:r w:rsidRPr="00C74E55">
              <w:t>1</w:t>
            </w:r>
            <w:r>
              <w:t xml:space="preserve"> </w:t>
            </w:r>
            <w:r w:rsidRPr="00C74E55">
              <w:t>200</w:t>
            </w:r>
            <w:r>
              <w:t xml:space="preserve"> </w:t>
            </w:r>
            <w:r w:rsidRPr="00C74E55">
              <w:t>000</w:t>
            </w:r>
            <w:r>
              <w:t xml:space="preserve"> </w:t>
            </w:r>
            <w:r w:rsidRPr="00C74E55">
              <w:t>(estimate)</w:t>
            </w:r>
          </w:p>
        </w:tc>
        <w:tc>
          <w:tcPr>
            <w:tcW w:w="516" w:type="pct"/>
            <w:hideMark/>
          </w:tcPr>
          <w:p w14:paraId="38A88895" w14:textId="77777777" w:rsidR="00B71523" w:rsidRPr="00A30BE3" w:rsidRDefault="00B71523" w:rsidP="003825DB">
            <w:pPr>
              <w:pStyle w:val="Tablebodytext"/>
              <w:jc w:val="right"/>
              <w:rPr>
                <w:rFonts w:ascii="Times New Roman" w:hAnsi="Times New Roman"/>
                <w:sz w:val="24"/>
              </w:rPr>
            </w:pPr>
            <w:r>
              <w:t>1 2</w:t>
            </w:r>
            <w:r w:rsidRPr="00A30BE3">
              <w:t>00</w:t>
            </w:r>
            <w:r>
              <w:t xml:space="preserve"> </w:t>
            </w:r>
            <w:r w:rsidRPr="00A30BE3">
              <w:t>000</w:t>
            </w:r>
            <w:r>
              <w:rPr>
                <w:rFonts w:ascii="Cambria" w:hAnsi="Cambria" w:cs="Cambria"/>
              </w:rPr>
              <w:t xml:space="preserve"> </w:t>
            </w:r>
          </w:p>
        </w:tc>
        <w:tc>
          <w:tcPr>
            <w:tcW w:w="540" w:type="pct"/>
          </w:tcPr>
          <w:p w14:paraId="348C7DB1" w14:textId="77777777" w:rsidR="00B71523" w:rsidRPr="00C74E55" w:rsidRDefault="00B71523" w:rsidP="003825DB">
            <w:pPr>
              <w:pStyle w:val="Tablebodytext"/>
              <w:jc w:val="right"/>
            </w:pPr>
            <w:r w:rsidRPr="00C74E55">
              <w:t>0</w:t>
            </w:r>
          </w:p>
        </w:tc>
        <w:tc>
          <w:tcPr>
            <w:tcW w:w="399" w:type="pct"/>
          </w:tcPr>
          <w:p w14:paraId="0CBEC6AC" w14:textId="77777777" w:rsidR="00B71523" w:rsidRPr="00381642" w:rsidRDefault="00B71523" w:rsidP="003825DB">
            <w:pPr>
              <w:pStyle w:val="Tablebodytext"/>
              <w:jc w:val="right"/>
              <w:rPr>
                <w:rFonts w:asciiTheme="minorHAnsi" w:hAnsiTheme="minorHAnsi" w:cstheme="minorHAnsi"/>
              </w:rPr>
            </w:pPr>
            <w:r>
              <w:rPr>
                <w:rFonts w:asciiTheme="minorHAnsi" w:hAnsiTheme="minorHAnsi" w:cstheme="minorHAnsi"/>
                <w:szCs w:val="20"/>
              </w:rPr>
              <w:t>1</w:t>
            </w:r>
          </w:p>
        </w:tc>
      </w:tr>
      <w:tr w:rsidR="00B71523" w:rsidRPr="00A30BE3" w14:paraId="12EA8FB8" w14:textId="77777777" w:rsidTr="003825DB">
        <w:trPr>
          <w:trHeight w:val="301"/>
        </w:trPr>
        <w:tc>
          <w:tcPr>
            <w:tcW w:w="2465" w:type="pct"/>
            <w:hideMark/>
          </w:tcPr>
          <w:p w14:paraId="40E867BF" w14:textId="77777777" w:rsidR="00B71523" w:rsidRDefault="00B71523" w:rsidP="003825DB">
            <w:pPr>
              <w:pStyle w:val="Tablebodytext"/>
            </w:pPr>
            <w:r w:rsidRPr="00C74E55">
              <w:t>Pest</w:t>
            </w:r>
            <w:r>
              <w:t xml:space="preserve"> </w:t>
            </w:r>
            <w:r w:rsidRPr="00C74E55">
              <w:t>predator</w:t>
            </w:r>
            <w:r>
              <w:t xml:space="preserve"> </w:t>
            </w:r>
            <w:r w:rsidRPr="00C74E55">
              <w:t>control</w:t>
            </w:r>
            <w:r>
              <w:t xml:space="preserve"> </w:t>
            </w:r>
            <w:r w:rsidRPr="00C74E55">
              <w:t>in</w:t>
            </w:r>
            <w:r>
              <w:t xml:space="preserve"> </w:t>
            </w:r>
            <w:r w:rsidRPr="00C74E55">
              <w:t>priority</w:t>
            </w:r>
            <w:r>
              <w:t xml:space="preserve"> </w:t>
            </w:r>
            <w:r w:rsidRPr="00C74E55">
              <w:t>locations</w:t>
            </w:r>
          </w:p>
          <w:p w14:paraId="2EE0F29D" w14:textId="77777777" w:rsidR="00B71523" w:rsidRPr="00C74E55" w:rsidRDefault="00B71523" w:rsidP="003825DB">
            <w:pPr>
              <w:pStyle w:val="Tablebodytext"/>
            </w:pPr>
            <w:r w:rsidRPr="00C74E55">
              <w:rPr>
                <w:i/>
                <w:iCs/>
              </w:rPr>
              <w:t>A</w:t>
            </w:r>
            <w:r>
              <w:rPr>
                <w:i/>
                <w:iCs/>
              </w:rPr>
              <w:t xml:space="preserve"> </w:t>
            </w:r>
            <w:r w:rsidRPr="00C74E55">
              <w:rPr>
                <w:i/>
                <w:iCs/>
              </w:rPr>
              <w:t>final</w:t>
            </w:r>
            <w:r>
              <w:rPr>
                <w:i/>
                <w:iCs/>
              </w:rPr>
              <w:t xml:space="preserve"> </w:t>
            </w:r>
            <w:r w:rsidRPr="00C74E55">
              <w:rPr>
                <w:i/>
                <w:iCs/>
              </w:rPr>
              <w:t>result</w:t>
            </w:r>
            <w:r>
              <w:rPr>
                <w:i/>
                <w:iCs/>
              </w:rPr>
              <w:t xml:space="preserve"> </w:t>
            </w:r>
            <w:r w:rsidRPr="00C74E55">
              <w:rPr>
                <w:i/>
                <w:iCs/>
              </w:rPr>
              <w:t>will</w:t>
            </w:r>
            <w:r>
              <w:rPr>
                <w:i/>
                <w:iCs/>
              </w:rPr>
              <w:t xml:space="preserve"> </w:t>
            </w:r>
            <w:r w:rsidRPr="00C74E55">
              <w:rPr>
                <w:i/>
                <w:iCs/>
              </w:rPr>
              <w:t>be</w:t>
            </w:r>
            <w:r>
              <w:rPr>
                <w:i/>
                <w:iCs/>
              </w:rPr>
              <w:t xml:space="preserve"> </w:t>
            </w:r>
            <w:r w:rsidRPr="00C74E55">
              <w:rPr>
                <w:i/>
                <w:iCs/>
              </w:rPr>
              <w:t>available</w:t>
            </w:r>
            <w:r>
              <w:rPr>
                <w:i/>
                <w:iCs/>
              </w:rPr>
              <w:t xml:space="preserve"> </w:t>
            </w:r>
            <w:r w:rsidRPr="00C74E55">
              <w:rPr>
                <w:i/>
                <w:iCs/>
              </w:rPr>
              <w:t>by</w:t>
            </w:r>
            <w:r>
              <w:rPr>
                <w:i/>
                <w:iCs/>
              </w:rPr>
              <w:t xml:space="preserve"> </w:t>
            </w:r>
            <w:r w:rsidRPr="00C74E55">
              <w:rPr>
                <w:i/>
                <w:iCs/>
              </w:rPr>
              <w:t>early</w:t>
            </w:r>
            <w:r>
              <w:rPr>
                <w:i/>
                <w:iCs/>
              </w:rPr>
              <w:t xml:space="preserve"> </w:t>
            </w:r>
            <w:r w:rsidRPr="00C74E55">
              <w:rPr>
                <w:i/>
                <w:iCs/>
              </w:rPr>
              <w:t>2026</w:t>
            </w:r>
            <w:r>
              <w:rPr>
                <w:i/>
                <w:iCs/>
              </w:rPr>
              <w:t xml:space="preserve"> </w:t>
            </w:r>
            <w:r w:rsidRPr="00C74E55">
              <w:rPr>
                <w:i/>
                <w:iCs/>
              </w:rPr>
              <w:t>following</w:t>
            </w:r>
            <w:r>
              <w:rPr>
                <w:i/>
                <w:iCs/>
              </w:rPr>
              <w:t xml:space="preserve"> </w:t>
            </w:r>
            <w:r w:rsidRPr="00C74E55">
              <w:rPr>
                <w:i/>
                <w:iCs/>
              </w:rPr>
              <w:t>the</w:t>
            </w:r>
            <w:r>
              <w:rPr>
                <w:i/>
                <w:iCs/>
              </w:rPr>
              <w:t xml:space="preserve"> </w:t>
            </w:r>
            <w:r w:rsidRPr="00C74E55">
              <w:rPr>
                <w:i/>
                <w:iCs/>
              </w:rPr>
              <w:t>receipt</w:t>
            </w:r>
            <w:r>
              <w:rPr>
                <w:i/>
                <w:iCs/>
              </w:rPr>
              <w:t xml:space="preserve"> </w:t>
            </w:r>
            <w:r w:rsidRPr="00C74E55">
              <w:rPr>
                <w:i/>
                <w:iCs/>
              </w:rPr>
              <w:t>and</w:t>
            </w:r>
            <w:r>
              <w:rPr>
                <w:i/>
                <w:iCs/>
              </w:rPr>
              <w:t xml:space="preserve"> </w:t>
            </w:r>
            <w:r w:rsidRPr="00C74E55">
              <w:rPr>
                <w:i/>
                <w:iCs/>
              </w:rPr>
              <w:t>analysis</w:t>
            </w:r>
            <w:r>
              <w:rPr>
                <w:i/>
                <w:iCs/>
              </w:rPr>
              <w:t xml:space="preserve"> </w:t>
            </w:r>
            <w:r w:rsidRPr="00C74E55">
              <w:rPr>
                <w:i/>
                <w:iCs/>
              </w:rPr>
              <w:t>of</w:t>
            </w:r>
            <w:r>
              <w:rPr>
                <w:i/>
                <w:iCs/>
              </w:rPr>
              <w:t xml:space="preserve"> </w:t>
            </w:r>
            <w:r w:rsidRPr="00C74E55">
              <w:rPr>
                <w:i/>
                <w:iCs/>
              </w:rPr>
              <w:t>statewide</w:t>
            </w:r>
            <w:r>
              <w:rPr>
                <w:i/>
                <w:iCs/>
              </w:rPr>
              <w:t xml:space="preserve"> </w:t>
            </w:r>
            <w:r w:rsidRPr="00C74E55">
              <w:rPr>
                <w:i/>
                <w:iCs/>
              </w:rPr>
              <w:t>data.</w:t>
            </w:r>
            <w:r>
              <w:rPr>
                <w:i/>
                <w:iCs/>
              </w:rPr>
              <w:t xml:space="preserve"> </w:t>
            </w:r>
            <w:r w:rsidRPr="00C74E55">
              <w:rPr>
                <w:i/>
                <w:iCs/>
              </w:rPr>
              <w:t>The</w:t>
            </w:r>
            <w:r>
              <w:rPr>
                <w:i/>
                <w:iCs/>
              </w:rPr>
              <w:t xml:space="preserve"> </w:t>
            </w:r>
            <w:r w:rsidRPr="00C74E55">
              <w:rPr>
                <w:i/>
                <w:iCs/>
              </w:rPr>
              <w:t>expected</w:t>
            </w:r>
            <w:r>
              <w:rPr>
                <w:i/>
                <w:iCs/>
              </w:rPr>
              <w:t xml:space="preserve"> </w:t>
            </w:r>
            <w:r w:rsidRPr="00C74E55">
              <w:rPr>
                <w:i/>
                <w:iCs/>
              </w:rPr>
              <w:t>outcome</w:t>
            </w:r>
            <w:r>
              <w:rPr>
                <w:i/>
                <w:iCs/>
              </w:rPr>
              <w:t xml:space="preserve"> </w:t>
            </w:r>
            <w:r w:rsidRPr="00C74E55">
              <w:rPr>
                <w:i/>
                <w:iCs/>
              </w:rPr>
              <w:t>is</w:t>
            </w:r>
            <w:r>
              <w:rPr>
                <w:i/>
                <w:iCs/>
              </w:rPr>
              <w:t xml:space="preserve"> </w:t>
            </w:r>
            <w:r w:rsidRPr="00C74E55">
              <w:rPr>
                <w:i/>
                <w:iCs/>
              </w:rPr>
              <w:t>below</w:t>
            </w:r>
            <w:r>
              <w:rPr>
                <w:i/>
                <w:iCs/>
              </w:rPr>
              <w:t xml:space="preserve"> </w:t>
            </w:r>
            <w:r w:rsidRPr="00C74E55">
              <w:rPr>
                <w:i/>
                <w:iCs/>
              </w:rPr>
              <w:t>target</w:t>
            </w:r>
            <w:r>
              <w:rPr>
                <w:i/>
                <w:iCs/>
              </w:rPr>
              <w:t xml:space="preserve"> </w:t>
            </w:r>
            <w:r w:rsidRPr="00C74E55">
              <w:rPr>
                <w:i/>
                <w:iCs/>
              </w:rPr>
              <w:t>due</w:t>
            </w:r>
            <w:r>
              <w:rPr>
                <w:i/>
                <w:iCs/>
              </w:rPr>
              <w:t xml:space="preserve"> </w:t>
            </w:r>
            <w:r w:rsidRPr="00C74E55">
              <w:rPr>
                <w:i/>
                <w:iCs/>
              </w:rPr>
              <w:t>to</w:t>
            </w:r>
            <w:r>
              <w:rPr>
                <w:i/>
                <w:iCs/>
              </w:rPr>
              <w:t xml:space="preserve"> </w:t>
            </w:r>
            <w:r w:rsidRPr="00C74E55">
              <w:rPr>
                <w:i/>
                <w:iCs/>
              </w:rPr>
              <w:t>weather</w:t>
            </w:r>
            <w:r>
              <w:rPr>
                <w:i/>
                <w:iCs/>
              </w:rPr>
              <w:t xml:space="preserve"> </w:t>
            </w:r>
            <w:r w:rsidRPr="00C74E55">
              <w:rPr>
                <w:i/>
                <w:iCs/>
              </w:rPr>
              <w:t>impacts</w:t>
            </w:r>
            <w:r>
              <w:rPr>
                <w:i/>
                <w:iCs/>
              </w:rPr>
              <w:t xml:space="preserve"> </w:t>
            </w:r>
            <w:r w:rsidRPr="00C74E55">
              <w:rPr>
                <w:i/>
                <w:iCs/>
              </w:rPr>
              <w:t>and</w:t>
            </w:r>
            <w:r>
              <w:rPr>
                <w:i/>
                <w:iCs/>
              </w:rPr>
              <w:t xml:space="preserve"> </w:t>
            </w:r>
            <w:r w:rsidRPr="00C74E55">
              <w:rPr>
                <w:i/>
                <w:iCs/>
              </w:rPr>
              <w:t>project</w:t>
            </w:r>
            <w:r>
              <w:rPr>
                <w:i/>
                <w:iCs/>
              </w:rPr>
              <w:t xml:space="preserve"> </w:t>
            </w:r>
            <w:r w:rsidRPr="00C74E55">
              <w:rPr>
                <w:i/>
                <w:iCs/>
              </w:rPr>
              <w:t>plan</w:t>
            </w:r>
            <w:r>
              <w:rPr>
                <w:i/>
                <w:iCs/>
              </w:rPr>
              <w:t xml:space="preserve"> </w:t>
            </w:r>
            <w:r w:rsidRPr="00C74E55">
              <w:rPr>
                <w:i/>
                <w:iCs/>
              </w:rPr>
              <w:t>modifications</w:t>
            </w:r>
            <w:r>
              <w:rPr>
                <w:i/>
                <w:iCs/>
              </w:rPr>
              <w:t xml:space="preserve"> </w:t>
            </w:r>
            <w:r w:rsidRPr="00C74E55">
              <w:rPr>
                <w:i/>
                <w:iCs/>
              </w:rPr>
              <w:t>made</w:t>
            </w:r>
            <w:r>
              <w:rPr>
                <w:i/>
                <w:iCs/>
              </w:rPr>
              <w:t xml:space="preserve"> </w:t>
            </w:r>
            <w:r w:rsidRPr="00C74E55">
              <w:rPr>
                <w:i/>
                <w:iCs/>
              </w:rPr>
              <w:t>to</w:t>
            </w:r>
            <w:r>
              <w:rPr>
                <w:i/>
                <w:iCs/>
              </w:rPr>
              <w:t xml:space="preserve"> </w:t>
            </w:r>
            <w:r w:rsidRPr="00C74E55">
              <w:rPr>
                <w:i/>
                <w:iCs/>
              </w:rPr>
              <w:t>address</w:t>
            </w:r>
            <w:r>
              <w:rPr>
                <w:i/>
                <w:iCs/>
              </w:rPr>
              <w:t xml:space="preserve"> </w:t>
            </w:r>
            <w:r w:rsidRPr="00C74E55">
              <w:rPr>
                <w:i/>
                <w:iCs/>
              </w:rPr>
              <w:t>requirements</w:t>
            </w:r>
            <w:r>
              <w:rPr>
                <w:i/>
                <w:iCs/>
              </w:rPr>
              <w:t xml:space="preserve"> </w:t>
            </w:r>
            <w:r w:rsidRPr="00C74E55">
              <w:rPr>
                <w:i/>
                <w:iCs/>
              </w:rPr>
              <w:t>of</w:t>
            </w:r>
            <w:r>
              <w:rPr>
                <w:i/>
                <w:iCs/>
              </w:rPr>
              <w:t xml:space="preserve"> </w:t>
            </w:r>
            <w:r w:rsidRPr="00C74E55">
              <w:rPr>
                <w:i/>
                <w:iCs/>
              </w:rPr>
              <w:t>delivery</w:t>
            </w:r>
            <w:r>
              <w:rPr>
                <w:i/>
                <w:iCs/>
              </w:rPr>
              <w:t xml:space="preserve"> </w:t>
            </w:r>
            <w:r w:rsidRPr="00C74E55">
              <w:rPr>
                <w:i/>
                <w:iCs/>
              </w:rPr>
              <w:t>partners.</w:t>
            </w:r>
          </w:p>
        </w:tc>
        <w:tc>
          <w:tcPr>
            <w:tcW w:w="527" w:type="pct"/>
            <w:hideMark/>
          </w:tcPr>
          <w:p w14:paraId="06C83DEA" w14:textId="77777777" w:rsidR="00B71523" w:rsidRPr="00A30BE3" w:rsidRDefault="00B71523" w:rsidP="003825DB">
            <w:pPr>
              <w:pStyle w:val="Tablebodytext"/>
              <w:rPr>
                <w:rFonts w:ascii="Times New Roman" w:hAnsi="Times New Roman"/>
                <w:sz w:val="24"/>
              </w:rPr>
            </w:pPr>
            <w:r w:rsidRPr="00A30BE3">
              <w:t>hectares</w:t>
            </w:r>
            <w:r>
              <w:rPr>
                <w:rFonts w:ascii="Cambria" w:hAnsi="Cambria" w:cs="Cambria"/>
              </w:rPr>
              <w:t xml:space="preserve"> </w:t>
            </w:r>
          </w:p>
        </w:tc>
        <w:tc>
          <w:tcPr>
            <w:tcW w:w="553" w:type="pct"/>
            <w:hideMark/>
          </w:tcPr>
          <w:p w14:paraId="4AFBFB6B" w14:textId="77777777" w:rsidR="00B71523" w:rsidRPr="00C74E55" w:rsidRDefault="00B71523" w:rsidP="003825DB">
            <w:pPr>
              <w:pStyle w:val="Tablebodytext"/>
              <w:jc w:val="right"/>
              <w:rPr>
                <w:rFonts w:ascii="Times New Roman" w:hAnsi="Times New Roman"/>
                <w:sz w:val="24"/>
              </w:rPr>
            </w:pPr>
            <w:r w:rsidRPr="00C74E55">
              <w:t>650</w:t>
            </w:r>
            <w:r>
              <w:t xml:space="preserve"> </w:t>
            </w:r>
            <w:r w:rsidRPr="00C74E55">
              <w:t>000</w:t>
            </w:r>
            <w:r>
              <w:t xml:space="preserve"> </w:t>
            </w:r>
            <w:r w:rsidRPr="00C74E55">
              <w:t>(estimate)</w:t>
            </w:r>
          </w:p>
        </w:tc>
        <w:tc>
          <w:tcPr>
            <w:tcW w:w="516" w:type="pct"/>
            <w:hideMark/>
          </w:tcPr>
          <w:p w14:paraId="3FE927AA" w14:textId="77777777" w:rsidR="00B71523" w:rsidRPr="00A30BE3" w:rsidRDefault="00B71523" w:rsidP="003825DB">
            <w:pPr>
              <w:pStyle w:val="Tablebodytext"/>
              <w:jc w:val="right"/>
              <w:rPr>
                <w:rFonts w:ascii="Times New Roman" w:hAnsi="Times New Roman"/>
                <w:sz w:val="24"/>
              </w:rPr>
            </w:pPr>
            <w:r w:rsidRPr="00A30BE3">
              <w:t>700</w:t>
            </w:r>
            <w:r>
              <w:t xml:space="preserve"> </w:t>
            </w:r>
            <w:r w:rsidRPr="00A30BE3">
              <w:t>000</w:t>
            </w:r>
            <w:r>
              <w:rPr>
                <w:rFonts w:ascii="Cambria" w:hAnsi="Cambria" w:cs="Cambria"/>
              </w:rPr>
              <w:t xml:space="preserve"> </w:t>
            </w:r>
          </w:p>
        </w:tc>
        <w:tc>
          <w:tcPr>
            <w:tcW w:w="540" w:type="pct"/>
          </w:tcPr>
          <w:p w14:paraId="6EA37EE5" w14:textId="77777777" w:rsidR="00B71523" w:rsidRPr="00C74E55" w:rsidRDefault="00B71523" w:rsidP="003825DB">
            <w:pPr>
              <w:pStyle w:val="Tablebodytext"/>
              <w:jc w:val="right"/>
              <w:rPr>
                <w:rFonts w:ascii="Times New Roman" w:hAnsi="Times New Roman"/>
                <w:sz w:val="24"/>
              </w:rPr>
            </w:pPr>
            <w:r w:rsidRPr="00C74E55">
              <w:t>(7)</w:t>
            </w:r>
          </w:p>
        </w:tc>
        <w:tc>
          <w:tcPr>
            <w:tcW w:w="399" w:type="pct"/>
          </w:tcPr>
          <w:p w14:paraId="114804BD" w14:textId="77777777" w:rsidR="00B71523" w:rsidRPr="00381642"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r w:rsidR="00B71523" w:rsidRPr="00DB1C30" w14:paraId="610548F2" w14:textId="77777777" w:rsidTr="003825DB">
        <w:trPr>
          <w:trHeight w:val="301"/>
        </w:trPr>
        <w:tc>
          <w:tcPr>
            <w:tcW w:w="2465" w:type="pct"/>
            <w:hideMark/>
          </w:tcPr>
          <w:p w14:paraId="4B983D24" w14:textId="77777777" w:rsidR="00B71523" w:rsidRPr="00A30BE3" w:rsidRDefault="00B71523" w:rsidP="003825DB">
            <w:pPr>
              <w:pStyle w:val="Tablebodytext"/>
              <w:rPr>
                <w:rFonts w:ascii="Times New Roman" w:hAnsi="Times New Roman"/>
                <w:sz w:val="24"/>
              </w:rPr>
            </w:pPr>
            <w:r w:rsidRPr="00A30BE3">
              <w:t>Priority</w:t>
            </w:r>
            <w:r>
              <w:t xml:space="preserve"> </w:t>
            </w:r>
            <w:r w:rsidRPr="00A30BE3">
              <w:t>conservation</w:t>
            </w:r>
            <w:r>
              <w:t xml:space="preserve"> </w:t>
            </w:r>
            <w:r w:rsidRPr="00A30BE3">
              <w:t>actions</w:t>
            </w:r>
            <w:r>
              <w:t xml:space="preserve"> </w:t>
            </w:r>
            <w:r w:rsidRPr="00A30BE3">
              <w:t>for</w:t>
            </w:r>
            <w:r>
              <w:t xml:space="preserve"> </w:t>
            </w:r>
            <w:r w:rsidRPr="00A30BE3">
              <w:t>threatened</w:t>
            </w:r>
            <w:r>
              <w:t xml:space="preserve"> </w:t>
            </w:r>
            <w:r w:rsidRPr="00A30BE3">
              <w:t>species</w:t>
            </w:r>
          </w:p>
        </w:tc>
        <w:tc>
          <w:tcPr>
            <w:tcW w:w="527" w:type="pct"/>
            <w:hideMark/>
          </w:tcPr>
          <w:p w14:paraId="2A6E69DE" w14:textId="77777777" w:rsidR="00B71523" w:rsidRPr="00A30BE3" w:rsidRDefault="00B71523" w:rsidP="003825DB">
            <w:pPr>
              <w:pStyle w:val="Tablebodytext"/>
              <w:rPr>
                <w:rFonts w:ascii="Times New Roman" w:hAnsi="Times New Roman"/>
                <w:sz w:val="24"/>
              </w:rPr>
            </w:pPr>
            <w:r w:rsidRPr="00A30BE3">
              <w:t>number</w:t>
            </w:r>
            <w:r>
              <w:rPr>
                <w:rFonts w:ascii="Cambria" w:hAnsi="Cambria" w:cs="Cambria"/>
              </w:rPr>
              <w:t xml:space="preserve"> </w:t>
            </w:r>
          </w:p>
        </w:tc>
        <w:tc>
          <w:tcPr>
            <w:tcW w:w="553" w:type="pct"/>
            <w:hideMark/>
          </w:tcPr>
          <w:p w14:paraId="68E030AE" w14:textId="77777777" w:rsidR="00B71523" w:rsidRPr="00DB1C30" w:rsidRDefault="00B71523" w:rsidP="003825DB">
            <w:pPr>
              <w:pStyle w:val="Tablebodytext"/>
              <w:jc w:val="right"/>
            </w:pPr>
            <w:r w:rsidRPr="00DB1C30">
              <w:t>70</w:t>
            </w:r>
          </w:p>
        </w:tc>
        <w:tc>
          <w:tcPr>
            <w:tcW w:w="516" w:type="pct"/>
            <w:hideMark/>
          </w:tcPr>
          <w:p w14:paraId="7BB8648A" w14:textId="77777777" w:rsidR="00B71523" w:rsidRPr="00DB1C30" w:rsidRDefault="00B71523" w:rsidP="003825DB">
            <w:pPr>
              <w:pStyle w:val="Tablebodytext"/>
              <w:jc w:val="right"/>
              <w:rPr>
                <w:rFonts w:ascii="Times New Roman" w:hAnsi="Times New Roman"/>
                <w:sz w:val="24"/>
              </w:rPr>
            </w:pPr>
            <w:r w:rsidRPr="00DB1C30">
              <w:t>70</w:t>
            </w:r>
            <w:r>
              <w:rPr>
                <w:rFonts w:ascii="Cambria" w:hAnsi="Cambria" w:cs="Cambria"/>
              </w:rPr>
              <w:t xml:space="preserve"> </w:t>
            </w:r>
          </w:p>
        </w:tc>
        <w:tc>
          <w:tcPr>
            <w:tcW w:w="540" w:type="pct"/>
          </w:tcPr>
          <w:p w14:paraId="6BF60076" w14:textId="77777777" w:rsidR="00B71523" w:rsidRPr="00DB1C30" w:rsidRDefault="00B71523" w:rsidP="003825DB">
            <w:pPr>
              <w:pStyle w:val="Tablebodytext"/>
              <w:jc w:val="right"/>
              <w:rPr>
                <w:rFonts w:ascii="Times New Roman" w:hAnsi="Times New Roman"/>
                <w:sz w:val="24"/>
              </w:rPr>
            </w:pPr>
            <w:r w:rsidRPr="00DB1C30">
              <w:t>0</w:t>
            </w:r>
          </w:p>
        </w:tc>
        <w:tc>
          <w:tcPr>
            <w:tcW w:w="399" w:type="pct"/>
          </w:tcPr>
          <w:p w14:paraId="577C924C" w14:textId="77777777" w:rsidR="00B71523" w:rsidRPr="00381642"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DB1C30" w14:paraId="72250960" w14:textId="77777777" w:rsidTr="003825DB">
        <w:trPr>
          <w:trHeight w:val="301"/>
        </w:trPr>
        <w:tc>
          <w:tcPr>
            <w:tcW w:w="2465" w:type="pct"/>
          </w:tcPr>
          <w:p w14:paraId="22CC55DD" w14:textId="77777777" w:rsidR="00B71523" w:rsidRPr="00A30BE3" w:rsidRDefault="00B71523" w:rsidP="003825DB">
            <w:pPr>
              <w:pStyle w:val="Tablebodytext"/>
            </w:pPr>
            <w:r w:rsidRPr="00D61000">
              <w:t>Strategic</w:t>
            </w:r>
            <w:r>
              <w:t xml:space="preserve"> </w:t>
            </w:r>
            <w:r w:rsidRPr="00D61000">
              <w:t>compliance</w:t>
            </w:r>
            <w:r>
              <w:t xml:space="preserve"> </w:t>
            </w:r>
            <w:r w:rsidRPr="00D61000">
              <w:t>and</w:t>
            </w:r>
            <w:r>
              <w:t xml:space="preserve"> </w:t>
            </w:r>
            <w:r w:rsidRPr="00D61000">
              <w:t>enforcement</w:t>
            </w:r>
            <w:r>
              <w:t xml:space="preserve"> </w:t>
            </w:r>
            <w:r w:rsidRPr="00D61000">
              <w:t>operations</w:t>
            </w:r>
            <w:r>
              <w:t xml:space="preserve"> </w:t>
            </w:r>
            <w:r w:rsidRPr="00D61000">
              <w:t>completed</w:t>
            </w:r>
            <w:r>
              <w:t xml:space="preserve"> </w:t>
            </w:r>
            <w:r w:rsidRPr="00D61000">
              <w:t>by</w:t>
            </w:r>
            <w:r>
              <w:t xml:space="preserve"> </w:t>
            </w:r>
            <w:r w:rsidRPr="00D61000">
              <w:t>the</w:t>
            </w:r>
            <w:r>
              <w:t xml:space="preserve"> </w:t>
            </w:r>
            <w:r w:rsidRPr="00D61000">
              <w:t>Conservation</w:t>
            </w:r>
            <w:r>
              <w:t xml:space="preserve"> </w:t>
            </w:r>
            <w:r w:rsidRPr="00D61000">
              <w:t>Regulator</w:t>
            </w:r>
          </w:p>
        </w:tc>
        <w:tc>
          <w:tcPr>
            <w:tcW w:w="527" w:type="pct"/>
          </w:tcPr>
          <w:p w14:paraId="1406D2FC" w14:textId="77777777" w:rsidR="00B71523" w:rsidRPr="00A30BE3" w:rsidRDefault="00B71523" w:rsidP="003825DB">
            <w:pPr>
              <w:pStyle w:val="Tablebodytext"/>
            </w:pPr>
            <w:r w:rsidRPr="00A30BE3">
              <w:t>number</w:t>
            </w:r>
            <w:r>
              <w:rPr>
                <w:rFonts w:ascii="Cambria" w:hAnsi="Cambria" w:cs="Cambria"/>
              </w:rPr>
              <w:t xml:space="preserve"> </w:t>
            </w:r>
          </w:p>
        </w:tc>
        <w:tc>
          <w:tcPr>
            <w:tcW w:w="553" w:type="pct"/>
          </w:tcPr>
          <w:p w14:paraId="64D8BCE6" w14:textId="77777777" w:rsidR="00B71523" w:rsidRPr="00DB1C30" w:rsidRDefault="00B71523" w:rsidP="003825DB">
            <w:pPr>
              <w:pStyle w:val="Tablebodytext"/>
              <w:jc w:val="right"/>
            </w:pPr>
            <w:r w:rsidRPr="00DB1C30">
              <w:t>5</w:t>
            </w:r>
            <w:r>
              <w:rPr>
                <w:rFonts w:ascii="Cambria" w:hAnsi="Cambria" w:cs="Cambria"/>
              </w:rPr>
              <w:t xml:space="preserve"> </w:t>
            </w:r>
          </w:p>
        </w:tc>
        <w:tc>
          <w:tcPr>
            <w:tcW w:w="516" w:type="pct"/>
          </w:tcPr>
          <w:p w14:paraId="69D3BBF6" w14:textId="77777777" w:rsidR="00B71523" w:rsidRPr="00DB1C30" w:rsidRDefault="00B71523" w:rsidP="003825DB">
            <w:pPr>
              <w:pStyle w:val="Tablebodytext"/>
              <w:jc w:val="right"/>
            </w:pPr>
            <w:r w:rsidRPr="00DB1C30">
              <w:t>5</w:t>
            </w:r>
            <w:r>
              <w:rPr>
                <w:rFonts w:ascii="Cambria" w:hAnsi="Cambria" w:cs="Cambria"/>
              </w:rPr>
              <w:t xml:space="preserve"> </w:t>
            </w:r>
          </w:p>
        </w:tc>
        <w:tc>
          <w:tcPr>
            <w:tcW w:w="540" w:type="pct"/>
          </w:tcPr>
          <w:p w14:paraId="7ADEC898" w14:textId="77777777" w:rsidR="00B71523" w:rsidRPr="00DB1C30" w:rsidRDefault="00B71523" w:rsidP="003825DB">
            <w:pPr>
              <w:pStyle w:val="Tablebodytext"/>
              <w:jc w:val="right"/>
            </w:pPr>
            <w:r w:rsidRPr="00DB1C30">
              <w:t>0</w:t>
            </w:r>
          </w:p>
        </w:tc>
        <w:tc>
          <w:tcPr>
            <w:tcW w:w="399" w:type="pct"/>
          </w:tcPr>
          <w:p w14:paraId="4FC27591" w14:textId="77777777" w:rsidR="00B71523" w:rsidRPr="00381642" w:rsidRDefault="00B71523" w:rsidP="003825DB">
            <w:pPr>
              <w:pStyle w:val="Tablebodytext"/>
              <w:jc w:val="right"/>
              <w:rPr>
                <w:rFonts w:asciiTheme="minorHAnsi" w:hAnsiTheme="minorHAnsi" w:cstheme="minorHAnsi"/>
              </w:rPr>
            </w:pPr>
            <w:r>
              <w:rPr>
                <w:rFonts w:asciiTheme="minorHAnsi" w:hAnsiTheme="minorHAnsi" w:cstheme="minorHAnsi"/>
                <w:szCs w:val="20"/>
              </w:rPr>
              <w:t>1</w:t>
            </w:r>
          </w:p>
        </w:tc>
      </w:tr>
      <w:tr w:rsidR="00B71523" w:rsidRPr="00DB1C30" w14:paraId="0D9F4158" w14:textId="77777777" w:rsidTr="003825DB">
        <w:trPr>
          <w:trHeight w:val="301"/>
        </w:trPr>
        <w:tc>
          <w:tcPr>
            <w:tcW w:w="2465" w:type="pct"/>
          </w:tcPr>
          <w:p w14:paraId="11E58F94" w14:textId="77777777" w:rsidR="00B71523" w:rsidRDefault="00B71523" w:rsidP="003825DB">
            <w:pPr>
              <w:pStyle w:val="Tablebodytext"/>
            </w:pPr>
            <w:r w:rsidRPr="00A30BE3">
              <w:lastRenderedPageBreak/>
              <w:t>Weed</w:t>
            </w:r>
            <w:r>
              <w:t xml:space="preserve"> </w:t>
            </w:r>
            <w:r w:rsidRPr="00A30BE3">
              <w:t>control</w:t>
            </w:r>
            <w:r>
              <w:t xml:space="preserve"> </w:t>
            </w:r>
            <w:r w:rsidRPr="00A30BE3">
              <w:t>in</w:t>
            </w:r>
            <w:r>
              <w:t xml:space="preserve"> </w:t>
            </w:r>
            <w:r w:rsidRPr="00A30BE3">
              <w:t>priority</w:t>
            </w:r>
            <w:r>
              <w:t xml:space="preserve"> </w:t>
            </w:r>
            <w:r w:rsidRPr="00A30BE3">
              <w:t>locations</w:t>
            </w:r>
          </w:p>
          <w:p w14:paraId="2EC1E33A" w14:textId="77777777" w:rsidR="00B71523" w:rsidRPr="00A30BE3" w:rsidRDefault="00B71523" w:rsidP="003825DB">
            <w:pPr>
              <w:pStyle w:val="Tablebodytext"/>
            </w:pPr>
            <w:r w:rsidRPr="00DB1C30">
              <w:rPr>
                <w:i/>
                <w:iCs/>
              </w:rPr>
              <w:t>A</w:t>
            </w:r>
            <w:r>
              <w:rPr>
                <w:i/>
                <w:iCs/>
              </w:rPr>
              <w:t xml:space="preserve"> </w:t>
            </w:r>
            <w:r w:rsidRPr="00DB1C30">
              <w:rPr>
                <w:i/>
                <w:iCs/>
              </w:rPr>
              <w:t>final</w:t>
            </w:r>
            <w:r>
              <w:rPr>
                <w:i/>
                <w:iCs/>
              </w:rPr>
              <w:t xml:space="preserve"> </w:t>
            </w:r>
            <w:r w:rsidRPr="00DB1C30">
              <w:rPr>
                <w:i/>
                <w:iCs/>
              </w:rPr>
              <w:t>result</w:t>
            </w:r>
            <w:r>
              <w:rPr>
                <w:i/>
                <w:iCs/>
              </w:rPr>
              <w:t xml:space="preserve"> </w:t>
            </w:r>
            <w:r w:rsidRPr="00DB1C30">
              <w:rPr>
                <w:i/>
                <w:iCs/>
              </w:rPr>
              <w:t>will</w:t>
            </w:r>
            <w:r>
              <w:rPr>
                <w:i/>
                <w:iCs/>
              </w:rPr>
              <w:t xml:space="preserve"> </w:t>
            </w:r>
            <w:r w:rsidRPr="00DB1C30">
              <w:rPr>
                <w:i/>
                <w:iCs/>
              </w:rPr>
              <w:t>be</w:t>
            </w:r>
            <w:r>
              <w:rPr>
                <w:i/>
                <w:iCs/>
              </w:rPr>
              <w:t xml:space="preserve"> </w:t>
            </w:r>
            <w:r w:rsidRPr="00DB1C30">
              <w:rPr>
                <w:i/>
                <w:iCs/>
              </w:rPr>
              <w:t>available</w:t>
            </w:r>
            <w:r>
              <w:rPr>
                <w:i/>
                <w:iCs/>
              </w:rPr>
              <w:t xml:space="preserve"> </w:t>
            </w:r>
            <w:r w:rsidRPr="00DB1C30">
              <w:rPr>
                <w:i/>
                <w:iCs/>
              </w:rPr>
              <w:t>by</w:t>
            </w:r>
            <w:r>
              <w:rPr>
                <w:i/>
                <w:iCs/>
              </w:rPr>
              <w:t xml:space="preserve"> </w:t>
            </w:r>
            <w:r w:rsidRPr="00DB1C30">
              <w:rPr>
                <w:i/>
                <w:iCs/>
              </w:rPr>
              <w:t>early</w:t>
            </w:r>
            <w:r>
              <w:rPr>
                <w:i/>
                <w:iCs/>
              </w:rPr>
              <w:t xml:space="preserve"> </w:t>
            </w:r>
            <w:r w:rsidRPr="00DB1C30">
              <w:rPr>
                <w:i/>
                <w:iCs/>
              </w:rPr>
              <w:t>2026</w:t>
            </w:r>
            <w:r>
              <w:rPr>
                <w:i/>
                <w:iCs/>
              </w:rPr>
              <w:t xml:space="preserve"> </w:t>
            </w:r>
            <w:r w:rsidRPr="00DB1C30">
              <w:rPr>
                <w:i/>
                <w:iCs/>
              </w:rPr>
              <w:t>following</w:t>
            </w:r>
            <w:r>
              <w:rPr>
                <w:i/>
                <w:iCs/>
              </w:rPr>
              <w:t xml:space="preserve"> </w:t>
            </w:r>
            <w:r w:rsidRPr="00DB1C30">
              <w:rPr>
                <w:i/>
                <w:iCs/>
              </w:rPr>
              <w:t>the</w:t>
            </w:r>
            <w:r>
              <w:rPr>
                <w:i/>
                <w:iCs/>
              </w:rPr>
              <w:t xml:space="preserve"> </w:t>
            </w:r>
            <w:r w:rsidRPr="00DB1C30">
              <w:rPr>
                <w:i/>
                <w:iCs/>
              </w:rPr>
              <w:t>receipt</w:t>
            </w:r>
            <w:r>
              <w:rPr>
                <w:i/>
                <w:iCs/>
              </w:rPr>
              <w:t xml:space="preserve"> </w:t>
            </w:r>
            <w:r w:rsidRPr="00DB1C30">
              <w:rPr>
                <w:i/>
                <w:iCs/>
              </w:rPr>
              <w:t>and</w:t>
            </w:r>
            <w:r>
              <w:rPr>
                <w:i/>
                <w:iCs/>
              </w:rPr>
              <w:t xml:space="preserve"> </w:t>
            </w:r>
            <w:r w:rsidRPr="00DB1C30">
              <w:rPr>
                <w:i/>
                <w:iCs/>
              </w:rPr>
              <w:t>analysis</w:t>
            </w:r>
            <w:r>
              <w:rPr>
                <w:i/>
                <w:iCs/>
              </w:rPr>
              <w:t xml:space="preserve"> </w:t>
            </w:r>
            <w:r w:rsidRPr="00DB1C30">
              <w:rPr>
                <w:i/>
                <w:iCs/>
              </w:rPr>
              <w:t>of</w:t>
            </w:r>
            <w:r>
              <w:rPr>
                <w:i/>
                <w:iCs/>
              </w:rPr>
              <w:t xml:space="preserve"> </w:t>
            </w:r>
            <w:r w:rsidRPr="00DB1C30">
              <w:rPr>
                <w:i/>
                <w:iCs/>
              </w:rPr>
              <w:t>statewide</w:t>
            </w:r>
            <w:r>
              <w:rPr>
                <w:i/>
                <w:iCs/>
              </w:rPr>
              <w:t xml:space="preserve"> </w:t>
            </w:r>
            <w:r w:rsidRPr="00DB1C30">
              <w:rPr>
                <w:i/>
                <w:iCs/>
              </w:rPr>
              <w:t>data.</w:t>
            </w:r>
          </w:p>
        </w:tc>
        <w:tc>
          <w:tcPr>
            <w:tcW w:w="527" w:type="pct"/>
          </w:tcPr>
          <w:p w14:paraId="5F370654" w14:textId="77777777" w:rsidR="00B71523" w:rsidRPr="00A30BE3" w:rsidRDefault="00B71523" w:rsidP="003825DB">
            <w:pPr>
              <w:pStyle w:val="Tablebodytext"/>
            </w:pPr>
            <w:r>
              <w:t>h</w:t>
            </w:r>
            <w:r w:rsidRPr="00A30BE3">
              <w:t>ectares</w:t>
            </w:r>
          </w:p>
        </w:tc>
        <w:tc>
          <w:tcPr>
            <w:tcW w:w="553" w:type="pct"/>
          </w:tcPr>
          <w:p w14:paraId="5CFAB1AF" w14:textId="77777777" w:rsidR="00B71523" w:rsidRPr="00DB1C30" w:rsidRDefault="00B71523" w:rsidP="003825DB">
            <w:pPr>
              <w:pStyle w:val="Tablebodytext"/>
              <w:jc w:val="right"/>
            </w:pPr>
            <w:r w:rsidRPr="00DB1C30">
              <w:t>50</w:t>
            </w:r>
            <w:r>
              <w:t xml:space="preserve"> </w:t>
            </w:r>
            <w:r w:rsidRPr="00DB1C30">
              <w:t>000</w:t>
            </w:r>
            <w:r>
              <w:t xml:space="preserve"> </w:t>
            </w:r>
            <w:r w:rsidRPr="00DB1C30">
              <w:t>(estimate)</w:t>
            </w:r>
          </w:p>
        </w:tc>
        <w:tc>
          <w:tcPr>
            <w:tcW w:w="516" w:type="pct"/>
          </w:tcPr>
          <w:p w14:paraId="187F795E" w14:textId="77777777" w:rsidR="00B71523" w:rsidRPr="00DB1C30" w:rsidRDefault="00B71523" w:rsidP="003825DB">
            <w:pPr>
              <w:pStyle w:val="Tablebodytext"/>
              <w:jc w:val="right"/>
            </w:pPr>
            <w:r w:rsidRPr="00DB1C30">
              <w:t>50</w:t>
            </w:r>
            <w:r>
              <w:t xml:space="preserve"> </w:t>
            </w:r>
            <w:r w:rsidRPr="00DB1C30">
              <w:t>000</w:t>
            </w:r>
          </w:p>
        </w:tc>
        <w:tc>
          <w:tcPr>
            <w:tcW w:w="540" w:type="pct"/>
          </w:tcPr>
          <w:p w14:paraId="6D5FC91D" w14:textId="77777777" w:rsidR="00B71523" w:rsidRPr="00DB1C30" w:rsidRDefault="00B71523" w:rsidP="003825DB">
            <w:pPr>
              <w:pStyle w:val="Tablebodytext"/>
              <w:jc w:val="right"/>
            </w:pPr>
            <w:r w:rsidRPr="00DB1C30">
              <w:t>0</w:t>
            </w:r>
          </w:p>
        </w:tc>
        <w:tc>
          <w:tcPr>
            <w:tcW w:w="399" w:type="pct"/>
          </w:tcPr>
          <w:p w14:paraId="0EB33FB2" w14:textId="77777777" w:rsidR="00B71523" w:rsidRPr="00381642" w:rsidRDefault="00B71523" w:rsidP="003825DB">
            <w:pPr>
              <w:pStyle w:val="Tablebodytext"/>
              <w:jc w:val="right"/>
              <w:rPr>
                <w:rFonts w:asciiTheme="minorHAnsi" w:hAnsiTheme="minorHAnsi" w:cstheme="minorHAnsi"/>
              </w:rPr>
            </w:pPr>
            <w:r>
              <w:rPr>
                <w:rFonts w:asciiTheme="minorHAnsi" w:hAnsiTheme="minorHAnsi" w:cstheme="minorHAnsi"/>
                <w:szCs w:val="20"/>
              </w:rPr>
              <w:t>1</w:t>
            </w:r>
          </w:p>
        </w:tc>
      </w:tr>
      <w:tr w:rsidR="00B71523" w:rsidRPr="00381642" w14:paraId="6A409547" w14:textId="77777777" w:rsidTr="003825DB">
        <w:trPr>
          <w:trHeight w:val="301"/>
        </w:trPr>
        <w:tc>
          <w:tcPr>
            <w:tcW w:w="2465" w:type="pct"/>
            <w:hideMark/>
          </w:tcPr>
          <w:p w14:paraId="319A90DB" w14:textId="77777777" w:rsidR="00B71523" w:rsidRPr="00381642" w:rsidRDefault="00B71523" w:rsidP="003825DB">
            <w:pPr>
              <w:pStyle w:val="TableHeading"/>
            </w:pPr>
            <w:r w:rsidRPr="00381642">
              <w:t>Quality</w:t>
            </w:r>
          </w:p>
        </w:tc>
        <w:tc>
          <w:tcPr>
            <w:tcW w:w="527" w:type="pct"/>
          </w:tcPr>
          <w:p w14:paraId="11B3EAC4" w14:textId="77777777" w:rsidR="00B71523" w:rsidRPr="00381642" w:rsidRDefault="00B71523" w:rsidP="003825DB">
            <w:pPr>
              <w:pStyle w:val="TableHeading"/>
            </w:pPr>
          </w:p>
        </w:tc>
        <w:tc>
          <w:tcPr>
            <w:tcW w:w="553" w:type="pct"/>
          </w:tcPr>
          <w:p w14:paraId="3E422670" w14:textId="77777777" w:rsidR="00B71523" w:rsidRPr="00381642" w:rsidRDefault="00B71523" w:rsidP="003825DB">
            <w:pPr>
              <w:pStyle w:val="TableHeading"/>
            </w:pPr>
          </w:p>
        </w:tc>
        <w:tc>
          <w:tcPr>
            <w:tcW w:w="516" w:type="pct"/>
          </w:tcPr>
          <w:p w14:paraId="0AC96A3C" w14:textId="77777777" w:rsidR="00B71523" w:rsidRPr="00381642" w:rsidRDefault="00B71523" w:rsidP="003825DB">
            <w:pPr>
              <w:pStyle w:val="TableHeading"/>
            </w:pPr>
          </w:p>
        </w:tc>
        <w:tc>
          <w:tcPr>
            <w:tcW w:w="540" w:type="pct"/>
          </w:tcPr>
          <w:p w14:paraId="6BFD4793" w14:textId="77777777" w:rsidR="00B71523" w:rsidRPr="00381642" w:rsidRDefault="00B71523" w:rsidP="003825DB">
            <w:pPr>
              <w:pStyle w:val="TableHeading"/>
            </w:pPr>
          </w:p>
        </w:tc>
        <w:tc>
          <w:tcPr>
            <w:tcW w:w="399" w:type="pct"/>
          </w:tcPr>
          <w:p w14:paraId="6EAFD30D" w14:textId="77777777" w:rsidR="00B71523" w:rsidRPr="00381642" w:rsidRDefault="00B71523" w:rsidP="003825DB">
            <w:pPr>
              <w:pStyle w:val="TableHeading"/>
              <w:rPr>
                <w:rFonts w:asciiTheme="minorHAnsi" w:hAnsiTheme="minorHAnsi" w:cstheme="minorHAnsi"/>
              </w:rPr>
            </w:pPr>
          </w:p>
        </w:tc>
      </w:tr>
      <w:tr w:rsidR="00B71523" w:rsidRPr="0010623D" w14:paraId="1612A3B4" w14:textId="77777777" w:rsidTr="003825DB">
        <w:trPr>
          <w:trHeight w:val="301"/>
        </w:trPr>
        <w:tc>
          <w:tcPr>
            <w:tcW w:w="2465" w:type="pct"/>
            <w:hideMark/>
          </w:tcPr>
          <w:p w14:paraId="4AABB2DD" w14:textId="77777777" w:rsidR="00B71523" w:rsidRPr="00A30BE3" w:rsidRDefault="00B71523" w:rsidP="003825DB">
            <w:pPr>
              <w:pStyle w:val="Tablebodytext"/>
              <w:rPr>
                <w:rFonts w:ascii="Times New Roman" w:hAnsi="Times New Roman"/>
                <w:sz w:val="24"/>
              </w:rPr>
            </w:pPr>
            <w:r w:rsidRPr="00AF1055">
              <w:t>Annual</w:t>
            </w:r>
            <w:r>
              <w:t xml:space="preserve"> </w:t>
            </w:r>
            <w:r w:rsidRPr="00AF1055">
              <w:t>Arthur</w:t>
            </w:r>
            <w:r>
              <w:t xml:space="preserve"> </w:t>
            </w:r>
            <w:r w:rsidRPr="00AF1055">
              <w:t>Rylah</w:t>
            </w:r>
            <w:r>
              <w:t xml:space="preserve"> </w:t>
            </w:r>
            <w:r w:rsidRPr="00AF1055">
              <w:t>Institute</w:t>
            </w:r>
            <w:r>
              <w:t xml:space="preserve"> </w:t>
            </w:r>
            <w:r w:rsidRPr="00AF1055">
              <w:t>Client</w:t>
            </w:r>
            <w:r>
              <w:t xml:space="preserve"> </w:t>
            </w:r>
            <w:r w:rsidRPr="00AF1055">
              <w:t>Survey</w:t>
            </w:r>
            <w:r>
              <w:t xml:space="preserve"> </w:t>
            </w:r>
            <w:r w:rsidRPr="00AF1055">
              <w:t>respondents</w:t>
            </w:r>
            <w:r>
              <w:t xml:space="preserve"> </w:t>
            </w:r>
            <w:r w:rsidRPr="00AF1055">
              <w:t>rank</w:t>
            </w:r>
            <w:r>
              <w:t xml:space="preserve"> </w:t>
            </w:r>
            <w:r w:rsidRPr="00AF1055">
              <w:t>the</w:t>
            </w:r>
            <w:r>
              <w:t xml:space="preserve"> </w:t>
            </w:r>
            <w:r w:rsidRPr="00AF1055">
              <w:t>level</w:t>
            </w:r>
            <w:r>
              <w:t xml:space="preserve"> </w:t>
            </w:r>
            <w:r w:rsidRPr="00AF1055">
              <w:t>of</w:t>
            </w:r>
            <w:r>
              <w:t xml:space="preserve"> </w:t>
            </w:r>
            <w:r w:rsidRPr="00AF1055">
              <w:t>overall</w:t>
            </w:r>
            <w:r>
              <w:t xml:space="preserve"> </w:t>
            </w:r>
            <w:r w:rsidRPr="00AF1055">
              <w:t>satisfaction</w:t>
            </w:r>
            <w:r>
              <w:t xml:space="preserve"> </w:t>
            </w:r>
            <w:r w:rsidRPr="00AF1055">
              <w:t>with</w:t>
            </w:r>
            <w:r>
              <w:t xml:space="preserve"> </w:t>
            </w:r>
            <w:r w:rsidRPr="00AF1055">
              <w:t>ARI’s</w:t>
            </w:r>
            <w:r>
              <w:t xml:space="preserve"> </w:t>
            </w:r>
            <w:r w:rsidRPr="00AF1055">
              <w:t>research</w:t>
            </w:r>
            <w:r>
              <w:t xml:space="preserve"> </w:t>
            </w:r>
            <w:r w:rsidRPr="00AF1055">
              <w:t>as</w:t>
            </w:r>
            <w:r>
              <w:t xml:space="preserve"> </w:t>
            </w:r>
            <w:r w:rsidRPr="00AF1055">
              <w:t>good,</w:t>
            </w:r>
            <w:r>
              <w:t xml:space="preserve"> </w:t>
            </w:r>
            <w:r w:rsidRPr="00AF1055">
              <w:t>very</w:t>
            </w:r>
            <w:r>
              <w:t xml:space="preserve"> </w:t>
            </w:r>
            <w:r w:rsidRPr="00AF1055">
              <w:t>good</w:t>
            </w:r>
            <w:r>
              <w:t xml:space="preserve"> </w:t>
            </w:r>
            <w:r w:rsidRPr="00AF1055">
              <w:t>or</w:t>
            </w:r>
            <w:r>
              <w:t xml:space="preserve"> </w:t>
            </w:r>
            <w:r w:rsidRPr="00AF1055">
              <w:t>excellent</w:t>
            </w:r>
          </w:p>
        </w:tc>
        <w:tc>
          <w:tcPr>
            <w:tcW w:w="527" w:type="pct"/>
            <w:hideMark/>
          </w:tcPr>
          <w:p w14:paraId="37F99B9B" w14:textId="77777777" w:rsidR="00B71523" w:rsidRPr="00A30BE3" w:rsidRDefault="00B71523" w:rsidP="003825DB">
            <w:pPr>
              <w:pStyle w:val="Tablebodytext"/>
              <w:rPr>
                <w:rFonts w:ascii="Times New Roman" w:hAnsi="Times New Roman"/>
                <w:sz w:val="24"/>
              </w:rPr>
            </w:pPr>
            <w:r w:rsidRPr="00A30BE3">
              <w:t>per</w:t>
            </w:r>
            <w:r>
              <w:t xml:space="preserve"> </w:t>
            </w:r>
            <w:r w:rsidRPr="00A30BE3">
              <w:t>cent</w:t>
            </w:r>
            <w:r>
              <w:rPr>
                <w:rFonts w:ascii="Cambria" w:hAnsi="Cambria" w:cs="Cambria"/>
              </w:rPr>
              <w:t xml:space="preserve"> </w:t>
            </w:r>
          </w:p>
        </w:tc>
        <w:tc>
          <w:tcPr>
            <w:tcW w:w="553" w:type="pct"/>
            <w:hideMark/>
          </w:tcPr>
          <w:p w14:paraId="7DD3628B" w14:textId="77777777" w:rsidR="00B71523" w:rsidRPr="0010623D" w:rsidRDefault="00B71523" w:rsidP="003825DB">
            <w:pPr>
              <w:pStyle w:val="Tablebodytext"/>
              <w:jc w:val="right"/>
            </w:pPr>
            <w:r w:rsidRPr="0010623D">
              <w:t>94</w:t>
            </w:r>
          </w:p>
        </w:tc>
        <w:tc>
          <w:tcPr>
            <w:tcW w:w="516" w:type="pct"/>
            <w:hideMark/>
          </w:tcPr>
          <w:p w14:paraId="31787B83" w14:textId="77777777" w:rsidR="00B71523" w:rsidRPr="0010623D" w:rsidRDefault="00B71523" w:rsidP="003825DB">
            <w:pPr>
              <w:pStyle w:val="Tablebodytext"/>
              <w:jc w:val="right"/>
              <w:rPr>
                <w:rFonts w:ascii="Times New Roman" w:hAnsi="Times New Roman"/>
                <w:sz w:val="24"/>
              </w:rPr>
            </w:pPr>
            <w:r w:rsidRPr="0010623D">
              <w:t>95</w:t>
            </w:r>
            <w:r>
              <w:rPr>
                <w:rFonts w:ascii="Cambria" w:hAnsi="Cambria" w:cs="Cambria"/>
              </w:rPr>
              <w:t xml:space="preserve"> </w:t>
            </w:r>
          </w:p>
        </w:tc>
        <w:tc>
          <w:tcPr>
            <w:tcW w:w="540" w:type="pct"/>
          </w:tcPr>
          <w:p w14:paraId="762724BB" w14:textId="77777777" w:rsidR="00B71523" w:rsidRPr="0010623D" w:rsidRDefault="00B71523" w:rsidP="003825DB">
            <w:pPr>
              <w:pStyle w:val="Tablebodytext"/>
              <w:jc w:val="right"/>
            </w:pPr>
            <w:r w:rsidRPr="0010623D">
              <w:t>(1)</w:t>
            </w:r>
          </w:p>
        </w:tc>
        <w:tc>
          <w:tcPr>
            <w:tcW w:w="399" w:type="pct"/>
          </w:tcPr>
          <w:p w14:paraId="56B91976" w14:textId="77777777" w:rsidR="00B71523" w:rsidRPr="00381642" w:rsidRDefault="00B71523" w:rsidP="003825DB">
            <w:pPr>
              <w:pStyle w:val="Tablebodytext"/>
              <w:jc w:val="right"/>
            </w:pPr>
            <w:r w:rsidRPr="00381642">
              <w:t>2</w:t>
            </w:r>
          </w:p>
        </w:tc>
      </w:tr>
      <w:tr w:rsidR="00B71523" w:rsidRPr="0010623D" w14:paraId="130FB417" w14:textId="77777777" w:rsidTr="003825DB">
        <w:trPr>
          <w:trHeight w:val="301"/>
        </w:trPr>
        <w:tc>
          <w:tcPr>
            <w:tcW w:w="2465" w:type="pct"/>
          </w:tcPr>
          <w:p w14:paraId="641EF014" w14:textId="77777777" w:rsidR="00B71523" w:rsidRDefault="00B71523" w:rsidP="003825DB">
            <w:pPr>
              <w:pStyle w:val="Tablebodytext"/>
            </w:pPr>
            <w:r w:rsidRPr="00A30BE3">
              <w:t>On</w:t>
            </w:r>
            <w:r>
              <w:t xml:space="preserve"> </w:t>
            </w:r>
            <w:r w:rsidRPr="00A30BE3">
              <w:t>ground</w:t>
            </w:r>
            <w:r>
              <w:t xml:space="preserve"> </w:t>
            </w:r>
            <w:r w:rsidRPr="00A30BE3">
              <w:t>biodiversity</w:t>
            </w:r>
            <w:r>
              <w:t xml:space="preserve"> </w:t>
            </w:r>
            <w:r w:rsidRPr="00A30BE3">
              <w:t>actions</w:t>
            </w:r>
            <w:r>
              <w:t xml:space="preserve"> </w:t>
            </w:r>
            <w:r w:rsidRPr="00A30BE3">
              <w:t>targeted</w:t>
            </w:r>
            <w:r>
              <w:t xml:space="preserve"> </w:t>
            </w:r>
            <w:r w:rsidRPr="00A30BE3">
              <w:t>towards</w:t>
            </w:r>
            <w:r>
              <w:t xml:space="preserve"> </w:t>
            </w:r>
            <w:r w:rsidRPr="00A30BE3">
              <w:t>priority</w:t>
            </w:r>
            <w:r>
              <w:t xml:space="preserve"> </w:t>
            </w:r>
            <w:r w:rsidRPr="00A30BE3">
              <w:t>locations</w:t>
            </w:r>
          </w:p>
          <w:p w14:paraId="11ED183E" w14:textId="77777777" w:rsidR="00B71523" w:rsidRPr="00A30BE3" w:rsidRDefault="00B71523" w:rsidP="003825DB">
            <w:pPr>
              <w:pStyle w:val="Tablebodytext"/>
            </w:pPr>
            <w:r w:rsidRPr="00DB1C30">
              <w:rPr>
                <w:i/>
                <w:iCs/>
              </w:rPr>
              <w:t>A</w:t>
            </w:r>
            <w:r>
              <w:rPr>
                <w:i/>
                <w:iCs/>
              </w:rPr>
              <w:t xml:space="preserve"> </w:t>
            </w:r>
            <w:r w:rsidRPr="00DB1C30">
              <w:rPr>
                <w:i/>
                <w:iCs/>
              </w:rPr>
              <w:t>final</w:t>
            </w:r>
            <w:r>
              <w:rPr>
                <w:i/>
                <w:iCs/>
              </w:rPr>
              <w:t xml:space="preserve"> </w:t>
            </w:r>
            <w:r w:rsidRPr="00DB1C30">
              <w:rPr>
                <w:i/>
                <w:iCs/>
              </w:rPr>
              <w:t>result</w:t>
            </w:r>
            <w:r>
              <w:rPr>
                <w:i/>
                <w:iCs/>
              </w:rPr>
              <w:t xml:space="preserve"> </w:t>
            </w:r>
            <w:r w:rsidRPr="00DB1C30">
              <w:rPr>
                <w:i/>
                <w:iCs/>
              </w:rPr>
              <w:t>will</w:t>
            </w:r>
            <w:r>
              <w:rPr>
                <w:i/>
                <w:iCs/>
              </w:rPr>
              <w:t xml:space="preserve"> </w:t>
            </w:r>
            <w:r w:rsidRPr="00DB1C30">
              <w:rPr>
                <w:i/>
                <w:iCs/>
              </w:rPr>
              <w:t>be</w:t>
            </w:r>
            <w:r>
              <w:rPr>
                <w:i/>
                <w:iCs/>
              </w:rPr>
              <w:t xml:space="preserve"> </w:t>
            </w:r>
            <w:r w:rsidRPr="00DB1C30">
              <w:rPr>
                <w:i/>
                <w:iCs/>
              </w:rPr>
              <w:t>available</w:t>
            </w:r>
            <w:r>
              <w:rPr>
                <w:i/>
                <w:iCs/>
              </w:rPr>
              <w:t xml:space="preserve"> </w:t>
            </w:r>
            <w:r w:rsidRPr="00DB1C30">
              <w:rPr>
                <w:i/>
                <w:iCs/>
              </w:rPr>
              <w:t>by</w:t>
            </w:r>
            <w:r>
              <w:rPr>
                <w:i/>
                <w:iCs/>
              </w:rPr>
              <w:t xml:space="preserve"> </w:t>
            </w:r>
            <w:r w:rsidRPr="00DB1C30">
              <w:rPr>
                <w:i/>
                <w:iCs/>
              </w:rPr>
              <w:t>early</w:t>
            </w:r>
            <w:r>
              <w:rPr>
                <w:i/>
                <w:iCs/>
              </w:rPr>
              <w:t xml:space="preserve"> </w:t>
            </w:r>
            <w:r w:rsidRPr="00DB1C30">
              <w:rPr>
                <w:i/>
                <w:iCs/>
              </w:rPr>
              <w:t>2026</w:t>
            </w:r>
            <w:r>
              <w:rPr>
                <w:i/>
                <w:iCs/>
              </w:rPr>
              <w:t xml:space="preserve"> </w:t>
            </w:r>
            <w:r w:rsidRPr="00DB1C30">
              <w:rPr>
                <w:i/>
                <w:iCs/>
              </w:rPr>
              <w:t>following</w:t>
            </w:r>
            <w:r>
              <w:rPr>
                <w:i/>
                <w:iCs/>
              </w:rPr>
              <w:t xml:space="preserve"> </w:t>
            </w:r>
            <w:r w:rsidRPr="00DB1C30">
              <w:rPr>
                <w:i/>
                <w:iCs/>
              </w:rPr>
              <w:t>the</w:t>
            </w:r>
            <w:r>
              <w:rPr>
                <w:i/>
                <w:iCs/>
              </w:rPr>
              <w:t xml:space="preserve"> </w:t>
            </w:r>
            <w:r w:rsidRPr="00DB1C30">
              <w:rPr>
                <w:i/>
                <w:iCs/>
              </w:rPr>
              <w:t>receipt</w:t>
            </w:r>
            <w:r>
              <w:rPr>
                <w:i/>
                <w:iCs/>
              </w:rPr>
              <w:t xml:space="preserve"> </w:t>
            </w:r>
            <w:r w:rsidRPr="00DB1C30">
              <w:rPr>
                <w:i/>
                <w:iCs/>
              </w:rPr>
              <w:t>and</w:t>
            </w:r>
            <w:r>
              <w:rPr>
                <w:i/>
                <w:iCs/>
              </w:rPr>
              <w:t xml:space="preserve"> </w:t>
            </w:r>
            <w:r w:rsidRPr="00DB1C30">
              <w:rPr>
                <w:i/>
                <w:iCs/>
              </w:rPr>
              <w:t>analysis</w:t>
            </w:r>
            <w:r>
              <w:rPr>
                <w:i/>
                <w:iCs/>
              </w:rPr>
              <w:t xml:space="preserve"> </w:t>
            </w:r>
            <w:r w:rsidRPr="00DB1C30">
              <w:rPr>
                <w:i/>
                <w:iCs/>
              </w:rPr>
              <w:t>of</w:t>
            </w:r>
            <w:r>
              <w:rPr>
                <w:i/>
                <w:iCs/>
              </w:rPr>
              <w:t xml:space="preserve"> </w:t>
            </w:r>
            <w:r w:rsidRPr="00DB1C30">
              <w:rPr>
                <w:i/>
                <w:iCs/>
              </w:rPr>
              <w:t>statewide</w:t>
            </w:r>
            <w:r>
              <w:rPr>
                <w:i/>
                <w:iCs/>
              </w:rPr>
              <w:t xml:space="preserve"> </w:t>
            </w:r>
            <w:r w:rsidRPr="00DB1C30">
              <w:rPr>
                <w:i/>
                <w:iCs/>
              </w:rPr>
              <w:t>data.</w:t>
            </w:r>
          </w:p>
        </w:tc>
        <w:tc>
          <w:tcPr>
            <w:tcW w:w="527" w:type="pct"/>
          </w:tcPr>
          <w:p w14:paraId="4FC7C85B" w14:textId="77777777" w:rsidR="00B71523" w:rsidRPr="00A30BE3" w:rsidRDefault="00B71523" w:rsidP="003825DB">
            <w:pPr>
              <w:pStyle w:val="Tablebodytext"/>
            </w:pPr>
            <w:r w:rsidRPr="00A30BE3">
              <w:t>per</w:t>
            </w:r>
            <w:r>
              <w:t xml:space="preserve"> </w:t>
            </w:r>
            <w:r w:rsidRPr="00A30BE3">
              <w:t>cent</w:t>
            </w:r>
          </w:p>
        </w:tc>
        <w:tc>
          <w:tcPr>
            <w:tcW w:w="553" w:type="pct"/>
          </w:tcPr>
          <w:p w14:paraId="3E5E2FFD" w14:textId="77777777" w:rsidR="00B71523" w:rsidRDefault="00B71523" w:rsidP="003825DB">
            <w:pPr>
              <w:pStyle w:val="Tablebodytext"/>
              <w:jc w:val="right"/>
            </w:pPr>
            <w:r w:rsidRPr="0010623D">
              <w:t>70</w:t>
            </w:r>
          </w:p>
          <w:p w14:paraId="3E63CA16" w14:textId="77777777" w:rsidR="00B71523" w:rsidRPr="0010623D" w:rsidRDefault="00B71523" w:rsidP="003825DB">
            <w:pPr>
              <w:pStyle w:val="Tablebodytext"/>
              <w:jc w:val="right"/>
            </w:pPr>
            <w:r>
              <w:t>(estimate)</w:t>
            </w:r>
          </w:p>
        </w:tc>
        <w:tc>
          <w:tcPr>
            <w:tcW w:w="516" w:type="pct"/>
          </w:tcPr>
          <w:p w14:paraId="154C8B48" w14:textId="77777777" w:rsidR="00B71523" w:rsidRPr="0010623D" w:rsidRDefault="00B71523" w:rsidP="003825DB">
            <w:pPr>
              <w:pStyle w:val="Tablebodytext"/>
              <w:jc w:val="right"/>
            </w:pPr>
            <w:r w:rsidRPr="0010623D">
              <w:t>70</w:t>
            </w:r>
          </w:p>
        </w:tc>
        <w:tc>
          <w:tcPr>
            <w:tcW w:w="540" w:type="pct"/>
          </w:tcPr>
          <w:p w14:paraId="3488021A" w14:textId="77777777" w:rsidR="00B71523" w:rsidRPr="0010623D" w:rsidRDefault="00B71523" w:rsidP="003825DB">
            <w:pPr>
              <w:pStyle w:val="Tablebodytext"/>
              <w:jc w:val="right"/>
            </w:pPr>
            <w:r w:rsidRPr="0010623D">
              <w:t>0</w:t>
            </w:r>
          </w:p>
        </w:tc>
        <w:tc>
          <w:tcPr>
            <w:tcW w:w="399" w:type="pct"/>
          </w:tcPr>
          <w:p w14:paraId="60C57B15" w14:textId="77777777" w:rsidR="00B71523" w:rsidRPr="00381642" w:rsidRDefault="00B71523" w:rsidP="003825DB">
            <w:pPr>
              <w:pStyle w:val="Tablebodytext"/>
              <w:jc w:val="right"/>
              <w:rPr>
                <w:rFonts w:asciiTheme="minorHAnsi" w:hAnsiTheme="minorHAnsi" w:cstheme="minorHAnsi"/>
              </w:rPr>
            </w:pPr>
            <w:r>
              <w:rPr>
                <w:rFonts w:asciiTheme="minorHAnsi" w:hAnsiTheme="minorHAnsi" w:cstheme="minorHAnsi"/>
                <w:szCs w:val="20"/>
              </w:rPr>
              <w:t>1</w:t>
            </w:r>
          </w:p>
        </w:tc>
      </w:tr>
      <w:tr w:rsidR="00B71523" w:rsidRPr="0010623D" w14:paraId="790C10BA" w14:textId="77777777" w:rsidTr="003825DB">
        <w:trPr>
          <w:trHeight w:val="301"/>
        </w:trPr>
        <w:tc>
          <w:tcPr>
            <w:tcW w:w="2465" w:type="pct"/>
            <w:hideMark/>
          </w:tcPr>
          <w:p w14:paraId="5C7C9991" w14:textId="77777777" w:rsidR="00B71523" w:rsidRDefault="00B71523" w:rsidP="003825DB">
            <w:pPr>
              <w:pStyle w:val="Tablebodytext"/>
            </w:pPr>
            <w:r w:rsidRPr="00391FC5">
              <w:t>Presentations</w:t>
            </w:r>
            <w:r>
              <w:t xml:space="preserve"> </w:t>
            </w:r>
            <w:r w:rsidRPr="00391FC5">
              <w:t>made</w:t>
            </w:r>
            <w:r>
              <w:t xml:space="preserve"> </w:t>
            </w:r>
            <w:r w:rsidRPr="00391FC5">
              <w:t>and</w:t>
            </w:r>
            <w:r>
              <w:t xml:space="preserve"> </w:t>
            </w:r>
            <w:r w:rsidRPr="00391FC5">
              <w:t>scientific</w:t>
            </w:r>
            <w:r>
              <w:t xml:space="preserve"> </w:t>
            </w:r>
            <w:r w:rsidRPr="00391FC5">
              <w:t>publications</w:t>
            </w:r>
            <w:r>
              <w:t xml:space="preserve"> </w:t>
            </w:r>
            <w:r w:rsidRPr="00391FC5">
              <w:t>in</w:t>
            </w:r>
            <w:r>
              <w:t xml:space="preserve"> </w:t>
            </w:r>
            <w:r w:rsidRPr="00391FC5">
              <w:t>peer</w:t>
            </w:r>
            <w:r>
              <w:t xml:space="preserve"> </w:t>
            </w:r>
            <w:r w:rsidRPr="00391FC5">
              <w:t>reviewed</w:t>
            </w:r>
            <w:r>
              <w:t xml:space="preserve"> </w:t>
            </w:r>
            <w:r w:rsidRPr="00391FC5">
              <w:t>journals</w:t>
            </w:r>
          </w:p>
          <w:p w14:paraId="331C26E5" w14:textId="77777777" w:rsidR="00B71523" w:rsidRPr="00381642" w:rsidRDefault="00B71523" w:rsidP="003825DB">
            <w:pPr>
              <w:pStyle w:val="Tablebodytext"/>
            </w:pPr>
            <w:r w:rsidRPr="00AA2E22">
              <w:rPr>
                <w:i/>
                <w:iCs/>
              </w:rPr>
              <w:t>Performance</w:t>
            </w:r>
            <w:r>
              <w:rPr>
                <w:i/>
                <w:iCs/>
              </w:rPr>
              <w:t xml:space="preserve"> </w:t>
            </w:r>
            <w:r w:rsidRPr="00AA2E22">
              <w:rPr>
                <w:i/>
                <w:iCs/>
              </w:rPr>
              <w:t>is</w:t>
            </w:r>
            <w:r>
              <w:rPr>
                <w:i/>
                <w:iCs/>
              </w:rPr>
              <w:t xml:space="preserve"> </w:t>
            </w:r>
            <w:r w:rsidRPr="00AA2E22">
              <w:rPr>
                <w:i/>
                <w:iCs/>
              </w:rPr>
              <w:t>above</w:t>
            </w:r>
            <w:r>
              <w:rPr>
                <w:i/>
                <w:iCs/>
              </w:rPr>
              <w:t xml:space="preserve"> </w:t>
            </w:r>
            <w:r w:rsidRPr="00AA2E22">
              <w:rPr>
                <w:i/>
                <w:iCs/>
              </w:rPr>
              <w:t>target</w:t>
            </w:r>
            <w:r>
              <w:rPr>
                <w:i/>
                <w:iCs/>
              </w:rPr>
              <w:t xml:space="preserve"> </w:t>
            </w:r>
            <w:r w:rsidRPr="00AA2E22">
              <w:rPr>
                <w:i/>
                <w:iCs/>
              </w:rPr>
              <w:t>due</w:t>
            </w:r>
            <w:r>
              <w:rPr>
                <w:i/>
                <w:iCs/>
              </w:rPr>
              <w:t xml:space="preserve"> </w:t>
            </w:r>
            <w:r w:rsidRPr="00AA2E22">
              <w:rPr>
                <w:i/>
                <w:iCs/>
              </w:rPr>
              <w:t>to</w:t>
            </w:r>
            <w:r>
              <w:rPr>
                <w:i/>
                <w:iCs/>
              </w:rPr>
              <w:t xml:space="preserve"> </w:t>
            </w:r>
            <w:r w:rsidRPr="00AA2E22">
              <w:rPr>
                <w:i/>
                <w:iCs/>
              </w:rPr>
              <w:t>a</w:t>
            </w:r>
            <w:r>
              <w:rPr>
                <w:i/>
                <w:iCs/>
              </w:rPr>
              <w:t xml:space="preserve"> </w:t>
            </w:r>
            <w:r w:rsidRPr="00AA2E22">
              <w:rPr>
                <w:i/>
                <w:iCs/>
              </w:rPr>
              <w:t>higher-than-expected</w:t>
            </w:r>
            <w:r>
              <w:rPr>
                <w:i/>
                <w:iCs/>
              </w:rPr>
              <w:t xml:space="preserve"> </w:t>
            </w:r>
            <w:r w:rsidRPr="00AA2E22">
              <w:rPr>
                <w:i/>
                <w:iCs/>
              </w:rPr>
              <w:t>participation</w:t>
            </w:r>
            <w:r>
              <w:rPr>
                <w:i/>
                <w:iCs/>
              </w:rPr>
              <w:t xml:space="preserve"> </w:t>
            </w:r>
            <w:r w:rsidRPr="00AA2E22">
              <w:rPr>
                <w:i/>
                <w:iCs/>
              </w:rPr>
              <w:t>in</w:t>
            </w:r>
            <w:r>
              <w:rPr>
                <w:i/>
                <w:iCs/>
              </w:rPr>
              <w:t xml:space="preserve"> </w:t>
            </w:r>
            <w:r w:rsidRPr="00AA2E22">
              <w:rPr>
                <w:i/>
                <w:iCs/>
              </w:rPr>
              <w:t>conferences</w:t>
            </w:r>
            <w:r>
              <w:rPr>
                <w:i/>
                <w:iCs/>
              </w:rPr>
              <w:t xml:space="preserve"> </w:t>
            </w:r>
            <w:r w:rsidRPr="00AA2E22">
              <w:rPr>
                <w:i/>
                <w:iCs/>
              </w:rPr>
              <w:t>and</w:t>
            </w:r>
            <w:r>
              <w:rPr>
                <w:i/>
                <w:iCs/>
              </w:rPr>
              <w:t xml:space="preserve"> </w:t>
            </w:r>
            <w:r w:rsidRPr="00AA2E22">
              <w:rPr>
                <w:i/>
                <w:iCs/>
              </w:rPr>
              <w:t>other</w:t>
            </w:r>
            <w:r>
              <w:rPr>
                <w:i/>
                <w:iCs/>
              </w:rPr>
              <w:t xml:space="preserve"> </w:t>
            </w:r>
            <w:r w:rsidRPr="00AA2E22">
              <w:rPr>
                <w:i/>
                <w:iCs/>
              </w:rPr>
              <w:t>opportunities</w:t>
            </w:r>
            <w:r>
              <w:rPr>
                <w:i/>
                <w:iCs/>
              </w:rPr>
              <w:t xml:space="preserve"> </w:t>
            </w:r>
            <w:r w:rsidRPr="00AA2E22">
              <w:rPr>
                <w:i/>
                <w:iCs/>
              </w:rPr>
              <w:t>to</w:t>
            </w:r>
            <w:r>
              <w:rPr>
                <w:i/>
                <w:iCs/>
              </w:rPr>
              <w:t xml:space="preserve"> </w:t>
            </w:r>
            <w:r w:rsidRPr="00AA2E22">
              <w:rPr>
                <w:i/>
                <w:iCs/>
              </w:rPr>
              <w:t>make</w:t>
            </w:r>
            <w:r>
              <w:rPr>
                <w:i/>
                <w:iCs/>
              </w:rPr>
              <w:t xml:space="preserve"> </w:t>
            </w:r>
            <w:r w:rsidRPr="00AA2E22">
              <w:rPr>
                <w:i/>
                <w:iCs/>
              </w:rPr>
              <w:t>presentations,</w:t>
            </w:r>
            <w:r>
              <w:rPr>
                <w:i/>
                <w:iCs/>
              </w:rPr>
              <w:t xml:space="preserve"> </w:t>
            </w:r>
            <w:r w:rsidRPr="00AA2E22">
              <w:rPr>
                <w:i/>
                <w:iCs/>
              </w:rPr>
              <w:t>combined</w:t>
            </w:r>
            <w:r>
              <w:rPr>
                <w:i/>
                <w:iCs/>
              </w:rPr>
              <w:t xml:space="preserve"> </w:t>
            </w:r>
            <w:r w:rsidRPr="00AA2E22">
              <w:rPr>
                <w:i/>
                <w:iCs/>
              </w:rPr>
              <w:t>with</w:t>
            </w:r>
            <w:r>
              <w:rPr>
                <w:i/>
                <w:iCs/>
              </w:rPr>
              <w:t xml:space="preserve"> </w:t>
            </w:r>
            <w:r w:rsidRPr="00AA2E22">
              <w:rPr>
                <w:i/>
                <w:iCs/>
              </w:rPr>
              <w:t>a</w:t>
            </w:r>
            <w:r>
              <w:rPr>
                <w:i/>
                <w:iCs/>
              </w:rPr>
              <w:t xml:space="preserve"> </w:t>
            </w:r>
            <w:r w:rsidRPr="00AA2E22">
              <w:rPr>
                <w:i/>
                <w:iCs/>
              </w:rPr>
              <w:t>strong</w:t>
            </w:r>
            <w:r>
              <w:rPr>
                <w:i/>
                <w:iCs/>
              </w:rPr>
              <w:t xml:space="preserve"> </w:t>
            </w:r>
            <w:r w:rsidRPr="00AA2E22">
              <w:rPr>
                <w:i/>
                <w:iCs/>
              </w:rPr>
              <w:t>result</w:t>
            </w:r>
            <w:r>
              <w:rPr>
                <w:i/>
                <w:iCs/>
              </w:rPr>
              <w:t xml:space="preserve"> </w:t>
            </w:r>
            <w:r w:rsidRPr="00AA2E22">
              <w:rPr>
                <w:i/>
                <w:iCs/>
              </w:rPr>
              <w:t>in</w:t>
            </w:r>
            <w:r>
              <w:rPr>
                <w:i/>
                <w:iCs/>
              </w:rPr>
              <w:t xml:space="preserve"> </w:t>
            </w:r>
            <w:r w:rsidRPr="00AA2E22">
              <w:rPr>
                <w:i/>
                <w:iCs/>
              </w:rPr>
              <w:t>content</w:t>
            </w:r>
            <w:r>
              <w:rPr>
                <w:i/>
                <w:iCs/>
              </w:rPr>
              <w:t xml:space="preserve"> </w:t>
            </w:r>
            <w:r w:rsidRPr="00AA2E22">
              <w:rPr>
                <w:i/>
                <w:iCs/>
              </w:rPr>
              <w:t>accepted</w:t>
            </w:r>
            <w:r>
              <w:rPr>
                <w:i/>
                <w:iCs/>
              </w:rPr>
              <w:t xml:space="preserve"> </w:t>
            </w:r>
            <w:r w:rsidRPr="00AA2E22">
              <w:rPr>
                <w:i/>
                <w:iCs/>
              </w:rPr>
              <w:t>for</w:t>
            </w:r>
            <w:r>
              <w:rPr>
                <w:i/>
                <w:iCs/>
              </w:rPr>
              <w:t xml:space="preserve"> </w:t>
            </w:r>
            <w:r w:rsidRPr="00AA2E22">
              <w:rPr>
                <w:i/>
                <w:iCs/>
              </w:rPr>
              <w:t>publication</w:t>
            </w:r>
            <w:r>
              <w:rPr>
                <w:i/>
                <w:iCs/>
              </w:rPr>
              <w:t xml:space="preserve"> </w:t>
            </w:r>
            <w:r w:rsidRPr="00AA2E22">
              <w:rPr>
                <w:i/>
                <w:iCs/>
              </w:rPr>
              <w:t>in</w:t>
            </w:r>
            <w:r>
              <w:rPr>
                <w:i/>
                <w:iCs/>
              </w:rPr>
              <w:t xml:space="preserve"> </w:t>
            </w:r>
            <w:r w:rsidRPr="00AA2E22">
              <w:rPr>
                <w:i/>
                <w:iCs/>
              </w:rPr>
              <w:t>peer-reviewed</w:t>
            </w:r>
            <w:r>
              <w:rPr>
                <w:i/>
                <w:iCs/>
              </w:rPr>
              <w:t xml:space="preserve"> </w:t>
            </w:r>
            <w:r w:rsidRPr="00AA2E22">
              <w:rPr>
                <w:i/>
                <w:iCs/>
              </w:rPr>
              <w:t>scientific</w:t>
            </w:r>
            <w:r>
              <w:rPr>
                <w:i/>
                <w:iCs/>
              </w:rPr>
              <w:t xml:space="preserve"> </w:t>
            </w:r>
            <w:r w:rsidRPr="00AA2E22">
              <w:rPr>
                <w:i/>
                <w:iCs/>
              </w:rPr>
              <w:t>journals.</w:t>
            </w:r>
          </w:p>
        </w:tc>
        <w:tc>
          <w:tcPr>
            <w:tcW w:w="527" w:type="pct"/>
            <w:hideMark/>
          </w:tcPr>
          <w:p w14:paraId="5A0CE326" w14:textId="77777777" w:rsidR="00B71523" w:rsidRPr="00A30BE3" w:rsidRDefault="00B71523" w:rsidP="003825DB">
            <w:pPr>
              <w:pStyle w:val="Tablebodytext"/>
              <w:rPr>
                <w:rFonts w:ascii="Times New Roman" w:hAnsi="Times New Roman"/>
                <w:sz w:val="24"/>
              </w:rPr>
            </w:pPr>
            <w:r w:rsidRPr="00A30BE3">
              <w:t>number</w:t>
            </w:r>
            <w:r>
              <w:rPr>
                <w:rFonts w:ascii="Cambria" w:hAnsi="Cambria" w:cs="Cambria"/>
              </w:rPr>
              <w:t xml:space="preserve"> </w:t>
            </w:r>
          </w:p>
        </w:tc>
        <w:tc>
          <w:tcPr>
            <w:tcW w:w="553" w:type="pct"/>
            <w:hideMark/>
          </w:tcPr>
          <w:p w14:paraId="3B731F58" w14:textId="77777777" w:rsidR="00B71523" w:rsidRPr="0010623D" w:rsidRDefault="00B71523" w:rsidP="003825DB">
            <w:pPr>
              <w:pStyle w:val="Tablebodytext"/>
              <w:jc w:val="right"/>
            </w:pPr>
            <w:r w:rsidRPr="0010623D">
              <w:t>74</w:t>
            </w:r>
          </w:p>
        </w:tc>
        <w:tc>
          <w:tcPr>
            <w:tcW w:w="516" w:type="pct"/>
            <w:hideMark/>
          </w:tcPr>
          <w:p w14:paraId="4A863415" w14:textId="77777777" w:rsidR="00B71523" w:rsidRPr="0010623D" w:rsidRDefault="00B71523" w:rsidP="003825DB">
            <w:pPr>
              <w:pStyle w:val="Tablebodytext"/>
              <w:jc w:val="right"/>
              <w:rPr>
                <w:rFonts w:ascii="Times New Roman" w:hAnsi="Times New Roman"/>
                <w:sz w:val="24"/>
              </w:rPr>
            </w:pPr>
            <w:r w:rsidRPr="0010623D">
              <w:t>60</w:t>
            </w:r>
            <w:r>
              <w:rPr>
                <w:rFonts w:ascii="Cambria" w:hAnsi="Cambria" w:cs="Cambria"/>
              </w:rPr>
              <w:t xml:space="preserve"> </w:t>
            </w:r>
          </w:p>
        </w:tc>
        <w:tc>
          <w:tcPr>
            <w:tcW w:w="540" w:type="pct"/>
          </w:tcPr>
          <w:p w14:paraId="1988DD8D" w14:textId="77777777" w:rsidR="00B71523" w:rsidRPr="0010623D" w:rsidRDefault="00B71523" w:rsidP="003825DB">
            <w:pPr>
              <w:pStyle w:val="Tablebodytext"/>
              <w:jc w:val="right"/>
            </w:pPr>
            <w:r w:rsidRPr="0010623D">
              <w:t>23</w:t>
            </w:r>
          </w:p>
        </w:tc>
        <w:tc>
          <w:tcPr>
            <w:tcW w:w="399" w:type="pct"/>
          </w:tcPr>
          <w:p w14:paraId="32A82E7C" w14:textId="77777777" w:rsidR="00B71523" w:rsidRPr="00381642"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10623D" w14:paraId="3CBECFB2" w14:textId="77777777" w:rsidTr="003825DB">
        <w:trPr>
          <w:trHeight w:val="301"/>
        </w:trPr>
        <w:tc>
          <w:tcPr>
            <w:tcW w:w="2465" w:type="pct"/>
            <w:hideMark/>
          </w:tcPr>
          <w:p w14:paraId="5EEAACEC" w14:textId="77777777" w:rsidR="00B71523" w:rsidRPr="00A30BE3" w:rsidRDefault="00B71523" w:rsidP="003825DB">
            <w:pPr>
              <w:pStyle w:val="Tablebodytext"/>
              <w:rPr>
                <w:rFonts w:ascii="Times New Roman" w:hAnsi="Times New Roman"/>
                <w:sz w:val="24"/>
              </w:rPr>
            </w:pPr>
            <w:r w:rsidRPr="0035478A">
              <w:t>Traditional</w:t>
            </w:r>
            <w:r>
              <w:t xml:space="preserve"> </w:t>
            </w:r>
            <w:r w:rsidRPr="0035478A">
              <w:t>Owner</w:t>
            </w:r>
            <w:r>
              <w:t xml:space="preserve"> </w:t>
            </w:r>
            <w:r w:rsidRPr="0035478A">
              <w:t>groups</w:t>
            </w:r>
            <w:r>
              <w:t xml:space="preserve"> </w:t>
            </w:r>
            <w:r w:rsidRPr="0035478A">
              <w:t>whose</w:t>
            </w:r>
            <w:r>
              <w:t xml:space="preserve"> </w:t>
            </w:r>
            <w:r w:rsidRPr="0035478A">
              <w:t>Country</w:t>
            </w:r>
            <w:r>
              <w:t xml:space="preserve"> </w:t>
            </w:r>
            <w:r w:rsidRPr="0035478A">
              <w:t>plans,</w:t>
            </w:r>
            <w:r>
              <w:t xml:space="preserve"> </w:t>
            </w:r>
            <w:r w:rsidRPr="0035478A">
              <w:t>cultural</w:t>
            </w:r>
            <w:r>
              <w:t xml:space="preserve"> </w:t>
            </w:r>
            <w:r w:rsidRPr="0035478A">
              <w:t>values</w:t>
            </w:r>
            <w:r>
              <w:t xml:space="preserve"> </w:t>
            </w:r>
            <w:r w:rsidRPr="0035478A">
              <w:t>and</w:t>
            </w:r>
            <w:r>
              <w:t xml:space="preserve"> </w:t>
            </w:r>
            <w:r w:rsidRPr="0035478A">
              <w:t>practices</w:t>
            </w:r>
            <w:r>
              <w:t xml:space="preserve"> </w:t>
            </w:r>
            <w:r w:rsidRPr="0035478A">
              <w:t>are</w:t>
            </w:r>
            <w:r>
              <w:t xml:space="preserve"> </w:t>
            </w:r>
            <w:r w:rsidRPr="0035478A">
              <w:t>enabled</w:t>
            </w:r>
            <w:r>
              <w:t xml:space="preserve"> </w:t>
            </w:r>
            <w:r w:rsidRPr="0035478A">
              <w:t>by</w:t>
            </w:r>
            <w:r>
              <w:t xml:space="preserve"> </w:t>
            </w:r>
            <w:r w:rsidRPr="0035478A">
              <w:t>biodiversity</w:t>
            </w:r>
            <w:r>
              <w:t xml:space="preserve"> </w:t>
            </w:r>
            <w:r w:rsidRPr="0035478A">
              <w:t>policies</w:t>
            </w:r>
            <w:r>
              <w:t xml:space="preserve"> </w:t>
            </w:r>
            <w:r w:rsidRPr="0035478A">
              <w:t>and</w:t>
            </w:r>
            <w:r>
              <w:t xml:space="preserve"> </w:t>
            </w:r>
            <w:r w:rsidRPr="0035478A">
              <w:t>programs</w:t>
            </w:r>
          </w:p>
        </w:tc>
        <w:tc>
          <w:tcPr>
            <w:tcW w:w="527" w:type="pct"/>
            <w:hideMark/>
          </w:tcPr>
          <w:p w14:paraId="6BF8D597" w14:textId="77777777" w:rsidR="00B71523" w:rsidRPr="00A30BE3" w:rsidRDefault="00B71523" w:rsidP="003825DB">
            <w:pPr>
              <w:pStyle w:val="Tablebodytext"/>
              <w:rPr>
                <w:rFonts w:ascii="Times New Roman" w:hAnsi="Times New Roman"/>
                <w:sz w:val="24"/>
              </w:rPr>
            </w:pPr>
            <w:r w:rsidRPr="00A30BE3">
              <w:t>per</w:t>
            </w:r>
            <w:r>
              <w:t xml:space="preserve"> </w:t>
            </w:r>
            <w:r w:rsidRPr="00A30BE3">
              <w:t>cent</w:t>
            </w:r>
            <w:r>
              <w:rPr>
                <w:rFonts w:ascii="Cambria" w:hAnsi="Cambria" w:cs="Cambria"/>
              </w:rPr>
              <w:t xml:space="preserve"> </w:t>
            </w:r>
          </w:p>
        </w:tc>
        <w:tc>
          <w:tcPr>
            <w:tcW w:w="553" w:type="pct"/>
            <w:hideMark/>
          </w:tcPr>
          <w:p w14:paraId="4426E55C" w14:textId="77777777" w:rsidR="00B71523" w:rsidRPr="0010623D" w:rsidRDefault="00B71523" w:rsidP="003825DB">
            <w:pPr>
              <w:pStyle w:val="Tablebodytext"/>
              <w:jc w:val="right"/>
            </w:pPr>
            <w:r w:rsidRPr="0010623D">
              <w:t>61</w:t>
            </w:r>
          </w:p>
        </w:tc>
        <w:tc>
          <w:tcPr>
            <w:tcW w:w="516" w:type="pct"/>
            <w:hideMark/>
          </w:tcPr>
          <w:p w14:paraId="2339DCA8" w14:textId="77777777" w:rsidR="00B71523" w:rsidRPr="0010623D" w:rsidRDefault="00B71523" w:rsidP="003825DB">
            <w:pPr>
              <w:pStyle w:val="Tablebodytext"/>
              <w:jc w:val="right"/>
              <w:rPr>
                <w:rFonts w:ascii="Times New Roman" w:hAnsi="Times New Roman"/>
                <w:sz w:val="24"/>
              </w:rPr>
            </w:pPr>
            <w:r w:rsidRPr="0010623D">
              <w:t>59</w:t>
            </w:r>
          </w:p>
        </w:tc>
        <w:tc>
          <w:tcPr>
            <w:tcW w:w="540" w:type="pct"/>
          </w:tcPr>
          <w:p w14:paraId="7DD2D186" w14:textId="77777777" w:rsidR="00B71523" w:rsidRPr="0010623D" w:rsidRDefault="00B71523" w:rsidP="003825DB">
            <w:pPr>
              <w:pStyle w:val="Tablebodytext"/>
              <w:jc w:val="right"/>
            </w:pPr>
            <w:r w:rsidRPr="0010623D">
              <w:t>3</w:t>
            </w:r>
          </w:p>
        </w:tc>
        <w:tc>
          <w:tcPr>
            <w:tcW w:w="399" w:type="pct"/>
          </w:tcPr>
          <w:p w14:paraId="1BBD003C" w14:textId="77777777" w:rsidR="00B71523" w:rsidRPr="00381642"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381642" w14:paraId="18C6684D" w14:textId="77777777" w:rsidTr="003825DB">
        <w:trPr>
          <w:trHeight w:val="301"/>
        </w:trPr>
        <w:tc>
          <w:tcPr>
            <w:tcW w:w="2465" w:type="pct"/>
            <w:hideMark/>
          </w:tcPr>
          <w:p w14:paraId="7F32A797" w14:textId="77777777" w:rsidR="00B71523" w:rsidRPr="00381642" w:rsidRDefault="00B71523" w:rsidP="003825DB">
            <w:pPr>
              <w:pStyle w:val="TableColumnHeading"/>
            </w:pPr>
            <w:r w:rsidRPr="00381642">
              <w:t>Timeliness</w:t>
            </w:r>
          </w:p>
        </w:tc>
        <w:tc>
          <w:tcPr>
            <w:tcW w:w="527" w:type="pct"/>
          </w:tcPr>
          <w:p w14:paraId="55545A71" w14:textId="77777777" w:rsidR="00B71523" w:rsidRPr="00381642" w:rsidRDefault="00B71523" w:rsidP="003825DB">
            <w:pPr>
              <w:pStyle w:val="TableColumnHeading"/>
            </w:pPr>
          </w:p>
        </w:tc>
        <w:tc>
          <w:tcPr>
            <w:tcW w:w="553" w:type="pct"/>
          </w:tcPr>
          <w:p w14:paraId="201E945E" w14:textId="77777777" w:rsidR="00B71523" w:rsidRPr="00381642" w:rsidRDefault="00B71523" w:rsidP="003825DB">
            <w:pPr>
              <w:pStyle w:val="TableColumnHeading"/>
            </w:pPr>
          </w:p>
        </w:tc>
        <w:tc>
          <w:tcPr>
            <w:tcW w:w="516" w:type="pct"/>
          </w:tcPr>
          <w:p w14:paraId="502EA287" w14:textId="77777777" w:rsidR="00B71523" w:rsidRPr="00381642" w:rsidRDefault="00B71523" w:rsidP="003825DB">
            <w:pPr>
              <w:pStyle w:val="TableColumnHeading"/>
            </w:pPr>
          </w:p>
        </w:tc>
        <w:tc>
          <w:tcPr>
            <w:tcW w:w="540" w:type="pct"/>
          </w:tcPr>
          <w:p w14:paraId="281E00B7" w14:textId="77777777" w:rsidR="00B71523" w:rsidRPr="00381642" w:rsidRDefault="00B71523" w:rsidP="003825DB">
            <w:pPr>
              <w:pStyle w:val="TableColumnHeading"/>
            </w:pPr>
          </w:p>
        </w:tc>
        <w:tc>
          <w:tcPr>
            <w:tcW w:w="399" w:type="pct"/>
          </w:tcPr>
          <w:p w14:paraId="220E46FF" w14:textId="77777777" w:rsidR="00B71523" w:rsidRPr="00381642" w:rsidRDefault="00B71523" w:rsidP="003825DB">
            <w:pPr>
              <w:pStyle w:val="TableColumnHeading"/>
              <w:rPr>
                <w:rFonts w:asciiTheme="minorHAnsi" w:hAnsiTheme="minorHAnsi" w:cstheme="minorHAnsi"/>
              </w:rPr>
            </w:pPr>
          </w:p>
        </w:tc>
      </w:tr>
      <w:tr w:rsidR="00B71523" w:rsidRPr="0010623D" w14:paraId="2020422D" w14:textId="77777777" w:rsidTr="003825DB">
        <w:trPr>
          <w:trHeight w:val="165"/>
        </w:trPr>
        <w:tc>
          <w:tcPr>
            <w:tcW w:w="2465" w:type="pct"/>
            <w:hideMark/>
          </w:tcPr>
          <w:p w14:paraId="0E9C0647" w14:textId="77777777" w:rsidR="00B71523" w:rsidRPr="00381642" w:rsidRDefault="00B71523" w:rsidP="003825DB">
            <w:pPr>
              <w:pStyle w:val="Tablebodytext"/>
            </w:pPr>
            <w:r w:rsidRPr="00A30BE3">
              <w:t>Native</w:t>
            </w:r>
            <w:r>
              <w:t xml:space="preserve"> </w:t>
            </w:r>
            <w:r w:rsidRPr="00A30BE3">
              <w:t>Vegetation</w:t>
            </w:r>
            <w:r>
              <w:t xml:space="preserve"> </w:t>
            </w:r>
            <w:r w:rsidRPr="00A30BE3">
              <w:t>Credit</w:t>
            </w:r>
            <w:r>
              <w:t xml:space="preserve"> </w:t>
            </w:r>
            <w:r w:rsidRPr="00A30BE3">
              <w:t>Extracts</w:t>
            </w:r>
            <w:r>
              <w:t xml:space="preserve"> </w:t>
            </w:r>
            <w:r w:rsidRPr="00A30BE3">
              <w:t>processed</w:t>
            </w:r>
            <w:r>
              <w:t xml:space="preserve"> </w:t>
            </w:r>
            <w:r w:rsidRPr="00A30BE3">
              <w:t>within</w:t>
            </w:r>
            <w:r>
              <w:t xml:space="preserve"> </w:t>
            </w:r>
            <w:r w:rsidRPr="00A30BE3">
              <w:t>10</w:t>
            </w:r>
            <w:r>
              <w:t xml:space="preserve"> </w:t>
            </w:r>
            <w:r w:rsidRPr="00A30BE3">
              <w:t>days</w:t>
            </w:r>
          </w:p>
        </w:tc>
        <w:tc>
          <w:tcPr>
            <w:tcW w:w="527" w:type="pct"/>
            <w:hideMark/>
          </w:tcPr>
          <w:p w14:paraId="12A97D08" w14:textId="77777777" w:rsidR="00B71523" w:rsidRPr="00A30BE3" w:rsidRDefault="00B71523" w:rsidP="003825DB">
            <w:pPr>
              <w:pStyle w:val="Tablebodytext"/>
              <w:rPr>
                <w:rFonts w:ascii="Times New Roman" w:hAnsi="Times New Roman"/>
                <w:sz w:val="24"/>
              </w:rPr>
            </w:pPr>
            <w:r w:rsidRPr="00A30BE3">
              <w:t>per</w:t>
            </w:r>
            <w:r>
              <w:t xml:space="preserve"> </w:t>
            </w:r>
            <w:r w:rsidRPr="00A30BE3">
              <w:t>cent</w:t>
            </w:r>
            <w:r>
              <w:rPr>
                <w:rFonts w:ascii="Cambria" w:hAnsi="Cambria" w:cs="Cambria"/>
              </w:rPr>
              <w:t xml:space="preserve"> </w:t>
            </w:r>
          </w:p>
        </w:tc>
        <w:tc>
          <w:tcPr>
            <w:tcW w:w="553" w:type="pct"/>
            <w:hideMark/>
          </w:tcPr>
          <w:p w14:paraId="0B2E47F8" w14:textId="77777777" w:rsidR="00B71523" w:rsidRPr="0010623D" w:rsidRDefault="00B71523" w:rsidP="003825DB">
            <w:pPr>
              <w:pStyle w:val="Tablebodytext"/>
              <w:jc w:val="right"/>
              <w:rPr>
                <w:rFonts w:ascii="Times New Roman" w:hAnsi="Times New Roman"/>
                <w:sz w:val="24"/>
              </w:rPr>
            </w:pPr>
            <w:r w:rsidRPr="0010623D">
              <w:t>100</w:t>
            </w:r>
          </w:p>
        </w:tc>
        <w:tc>
          <w:tcPr>
            <w:tcW w:w="516" w:type="pct"/>
            <w:hideMark/>
          </w:tcPr>
          <w:p w14:paraId="098BA115" w14:textId="77777777" w:rsidR="00B71523" w:rsidRPr="0010623D" w:rsidRDefault="00B71523" w:rsidP="003825DB">
            <w:pPr>
              <w:pStyle w:val="Tablebodytext"/>
              <w:jc w:val="right"/>
              <w:rPr>
                <w:rFonts w:ascii="Times New Roman" w:hAnsi="Times New Roman"/>
                <w:sz w:val="24"/>
              </w:rPr>
            </w:pPr>
            <w:r w:rsidRPr="0010623D">
              <w:t>96</w:t>
            </w:r>
            <w:r>
              <w:rPr>
                <w:rFonts w:ascii="Cambria" w:hAnsi="Cambria" w:cs="Cambria"/>
              </w:rPr>
              <w:t xml:space="preserve"> </w:t>
            </w:r>
          </w:p>
        </w:tc>
        <w:tc>
          <w:tcPr>
            <w:tcW w:w="540" w:type="pct"/>
            <w:hideMark/>
          </w:tcPr>
          <w:p w14:paraId="4CAF47A5" w14:textId="77777777" w:rsidR="00B71523" w:rsidRPr="0010623D" w:rsidRDefault="00B71523" w:rsidP="003825DB">
            <w:pPr>
              <w:pStyle w:val="Tablebodytext"/>
              <w:jc w:val="right"/>
              <w:rPr>
                <w:rFonts w:ascii="Times New Roman" w:hAnsi="Times New Roman"/>
                <w:sz w:val="24"/>
              </w:rPr>
            </w:pPr>
            <w:r w:rsidRPr="0010623D">
              <w:t>4</w:t>
            </w:r>
          </w:p>
        </w:tc>
        <w:tc>
          <w:tcPr>
            <w:tcW w:w="399" w:type="pct"/>
            <w:hideMark/>
          </w:tcPr>
          <w:p w14:paraId="7B5C5470" w14:textId="77777777" w:rsidR="00B71523" w:rsidRPr="00381642"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10623D" w14:paraId="1E9B22CD" w14:textId="77777777" w:rsidTr="003825DB">
        <w:trPr>
          <w:trHeight w:val="301"/>
        </w:trPr>
        <w:tc>
          <w:tcPr>
            <w:tcW w:w="2465" w:type="pct"/>
            <w:hideMark/>
          </w:tcPr>
          <w:p w14:paraId="10978AFF" w14:textId="77777777" w:rsidR="00B71523" w:rsidRDefault="00B71523" w:rsidP="003825DB">
            <w:pPr>
              <w:pStyle w:val="Tablebodytext"/>
            </w:pPr>
            <w:r w:rsidRPr="00A30BE3">
              <w:t>Planning</w:t>
            </w:r>
            <w:r>
              <w:t xml:space="preserve"> </w:t>
            </w:r>
            <w:r w:rsidRPr="00A30BE3">
              <w:t>referrals</w:t>
            </w:r>
            <w:r>
              <w:t xml:space="preserve"> </w:t>
            </w:r>
            <w:r w:rsidRPr="00A30BE3">
              <w:t>relating</w:t>
            </w:r>
            <w:r>
              <w:t xml:space="preserve"> </w:t>
            </w:r>
            <w:r w:rsidRPr="00A30BE3">
              <w:t>to</w:t>
            </w:r>
            <w:r>
              <w:t xml:space="preserve"> </w:t>
            </w:r>
            <w:r w:rsidRPr="00A30BE3">
              <w:t>native</w:t>
            </w:r>
            <w:r>
              <w:t xml:space="preserve"> </w:t>
            </w:r>
            <w:r w:rsidRPr="00A30BE3">
              <w:t>vegetation</w:t>
            </w:r>
            <w:r>
              <w:t xml:space="preserve"> </w:t>
            </w:r>
            <w:r w:rsidRPr="00A30BE3">
              <w:t>processed</w:t>
            </w:r>
            <w:r>
              <w:t xml:space="preserve"> </w:t>
            </w:r>
            <w:r w:rsidRPr="00A30BE3">
              <w:t>within</w:t>
            </w:r>
            <w:r>
              <w:t xml:space="preserve"> </w:t>
            </w:r>
            <w:r w:rsidRPr="00A30BE3">
              <w:t>statutory</w:t>
            </w:r>
            <w:r>
              <w:t xml:space="preserve"> </w:t>
            </w:r>
            <w:r w:rsidRPr="00A30BE3">
              <w:t>timeframes</w:t>
            </w:r>
          </w:p>
          <w:p w14:paraId="20BC1987" w14:textId="77777777" w:rsidR="00B71523" w:rsidRPr="00381642" w:rsidRDefault="00B71523" w:rsidP="003825DB">
            <w:pPr>
              <w:pStyle w:val="Tablebodytext"/>
            </w:pPr>
            <w:r w:rsidRPr="00AA2E22">
              <w:rPr>
                <w:i/>
                <w:iCs/>
              </w:rPr>
              <w:t>Performance</w:t>
            </w:r>
            <w:r>
              <w:rPr>
                <w:i/>
                <w:iCs/>
              </w:rPr>
              <w:t xml:space="preserve"> </w:t>
            </w:r>
            <w:r w:rsidRPr="00AA2E22">
              <w:rPr>
                <w:i/>
                <w:iCs/>
              </w:rPr>
              <w:t>is</w:t>
            </w:r>
            <w:r>
              <w:rPr>
                <w:i/>
                <w:iCs/>
              </w:rPr>
              <w:t xml:space="preserve"> </w:t>
            </w:r>
            <w:r w:rsidRPr="00AA2E22">
              <w:rPr>
                <w:i/>
                <w:iCs/>
              </w:rPr>
              <w:t>above</w:t>
            </w:r>
            <w:r>
              <w:rPr>
                <w:i/>
                <w:iCs/>
              </w:rPr>
              <w:t xml:space="preserve"> </w:t>
            </w:r>
            <w:r w:rsidRPr="00AA2E22">
              <w:rPr>
                <w:i/>
                <w:iCs/>
              </w:rPr>
              <w:t>target</w:t>
            </w:r>
            <w:r>
              <w:rPr>
                <w:i/>
                <w:iCs/>
              </w:rPr>
              <w:t xml:space="preserve"> </w:t>
            </w:r>
            <w:r w:rsidRPr="00AA2E22">
              <w:rPr>
                <w:i/>
                <w:iCs/>
              </w:rPr>
              <w:t>due</w:t>
            </w:r>
            <w:r>
              <w:rPr>
                <w:i/>
                <w:iCs/>
              </w:rPr>
              <w:t xml:space="preserve"> </w:t>
            </w:r>
            <w:r w:rsidRPr="00AA2E22">
              <w:rPr>
                <w:i/>
                <w:iCs/>
              </w:rPr>
              <w:t>to</w:t>
            </w:r>
            <w:r>
              <w:rPr>
                <w:i/>
                <w:iCs/>
              </w:rPr>
              <w:t xml:space="preserve"> </w:t>
            </w:r>
            <w:r w:rsidRPr="00AA2E22">
              <w:rPr>
                <w:i/>
                <w:iCs/>
              </w:rPr>
              <w:t>the</w:t>
            </w:r>
            <w:r>
              <w:rPr>
                <w:i/>
                <w:iCs/>
              </w:rPr>
              <w:t xml:space="preserve"> </w:t>
            </w:r>
            <w:r w:rsidRPr="00AA2E22">
              <w:rPr>
                <w:i/>
                <w:iCs/>
              </w:rPr>
              <w:t>implementation</w:t>
            </w:r>
            <w:r>
              <w:rPr>
                <w:i/>
                <w:iCs/>
              </w:rPr>
              <w:t xml:space="preserve"> </w:t>
            </w:r>
            <w:r w:rsidRPr="00AA2E22">
              <w:rPr>
                <w:i/>
                <w:iCs/>
              </w:rPr>
              <w:t>of</w:t>
            </w:r>
            <w:r>
              <w:rPr>
                <w:i/>
                <w:iCs/>
              </w:rPr>
              <w:t xml:space="preserve"> </w:t>
            </w:r>
            <w:r w:rsidRPr="00AA2E22">
              <w:rPr>
                <w:i/>
                <w:iCs/>
              </w:rPr>
              <w:t>efficiency</w:t>
            </w:r>
            <w:r>
              <w:rPr>
                <w:i/>
                <w:iCs/>
              </w:rPr>
              <w:t xml:space="preserve"> </w:t>
            </w:r>
            <w:r w:rsidRPr="00AA2E22">
              <w:rPr>
                <w:i/>
                <w:iCs/>
              </w:rPr>
              <w:t>strategies</w:t>
            </w:r>
            <w:r>
              <w:rPr>
                <w:i/>
                <w:iCs/>
              </w:rPr>
              <w:t xml:space="preserve"> </w:t>
            </w:r>
            <w:r w:rsidRPr="00AA2E22">
              <w:rPr>
                <w:i/>
                <w:iCs/>
              </w:rPr>
              <w:t>enabling</w:t>
            </w:r>
            <w:r>
              <w:rPr>
                <w:i/>
                <w:iCs/>
              </w:rPr>
              <w:t xml:space="preserve"> </w:t>
            </w:r>
            <w:r w:rsidRPr="00AA2E22">
              <w:rPr>
                <w:i/>
                <w:iCs/>
              </w:rPr>
              <w:t>a</w:t>
            </w:r>
            <w:r>
              <w:rPr>
                <w:i/>
                <w:iCs/>
              </w:rPr>
              <w:t xml:space="preserve"> </w:t>
            </w:r>
            <w:r w:rsidRPr="00AA2E22">
              <w:rPr>
                <w:i/>
                <w:iCs/>
              </w:rPr>
              <w:t>stronger</w:t>
            </w:r>
            <w:r>
              <w:rPr>
                <w:i/>
                <w:iCs/>
              </w:rPr>
              <w:t xml:space="preserve"> </w:t>
            </w:r>
            <w:r w:rsidRPr="00AA2E22">
              <w:rPr>
                <w:i/>
                <w:iCs/>
              </w:rPr>
              <w:t>focus</w:t>
            </w:r>
            <w:r>
              <w:rPr>
                <w:i/>
                <w:iCs/>
              </w:rPr>
              <w:t xml:space="preserve"> </w:t>
            </w:r>
            <w:r w:rsidRPr="00AA2E22">
              <w:rPr>
                <w:i/>
                <w:iCs/>
              </w:rPr>
              <w:t>on</w:t>
            </w:r>
            <w:r>
              <w:rPr>
                <w:i/>
                <w:iCs/>
              </w:rPr>
              <w:t xml:space="preserve"> </w:t>
            </w:r>
            <w:r w:rsidRPr="00AA2E22">
              <w:rPr>
                <w:i/>
                <w:iCs/>
              </w:rPr>
              <w:t>priority</w:t>
            </w:r>
            <w:r>
              <w:rPr>
                <w:i/>
                <w:iCs/>
              </w:rPr>
              <w:t xml:space="preserve"> </w:t>
            </w:r>
            <w:r w:rsidRPr="00AA2E22">
              <w:rPr>
                <w:i/>
                <w:iCs/>
              </w:rPr>
              <w:t>projects.</w:t>
            </w:r>
          </w:p>
        </w:tc>
        <w:tc>
          <w:tcPr>
            <w:tcW w:w="527" w:type="pct"/>
            <w:hideMark/>
          </w:tcPr>
          <w:p w14:paraId="6B2C0F0E" w14:textId="77777777" w:rsidR="00B71523" w:rsidRPr="00A30BE3" w:rsidRDefault="00B71523" w:rsidP="003825DB">
            <w:pPr>
              <w:pStyle w:val="Tablebodytext"/>
              <w:rPr>
                <w:rFonts w:ascii="Times New Roman" w:hAnsi="Times New Roman"/>
                <w:sz w:val="24"/>
              </w:rPr>
            </w:pPr>
            <w:r w:rsidRPr="00A30BE3">
              <w:t>per</w:t>
            </w:r>
            <w:r>
              <w:t xml:space="preserve"> </w:t>
            </w:r>
            <w:r w:rsidRPr="00A30BE3">
              <w:t>cent</w:t>
            </w:r>
            <w:r>
              <w:rPr>
                <w:rFonts w:ascii="Cambria" w:hAnsi="Cambria" w:cs="Cambria"/>
              </w:rPr>
              <w:t xml:space="preserve"> </w:t>
            </w:r>
          </w:p>
        </w:tc>
        <w:tc>
          <w:tcPr>
            <w:tcW w:w="553" w:type="pct"/>
            <w:hideMark/>
          </w:tcPr>
          <w:p w14:paraId="144A8313" w14:textId="77777777" w:rsidR="00B71523" w:rsidRPr="0010623D" w:rsidRDefault="00B71523" w:rsidP="003825DB">
            <w:pPr>
              <w:pStyle w:val="Tablebodytext"/>
              <w:jc w:val="right"/>
              <w:rPr>
                <w:rFonts w:ascii="Times New Roman" w:hAnsi="Times New Roman"/>
                <w:sz w:val="24"/>
              </w:rPr>
            </w:pPr>
            <w:r w:rsidRPr="0010623D">
              <w:t>84</w:t>
            </w:r>
            <w:r>
              <w:rPr>
                <w:rFonts w:ascii="Cambria" w:hAnsi="Cambria" w:cs="Cambria"/>
              </w:rPr>
              <w:t xml:space="preserve"> </w:t>
            </w:r>
          </w:p>
        </w:tc>
        <w:tc>
          <w:tcPr>
            <w:tcW w:w="516" w:type="pct"/>
            <w:hideMark/>
          </w:tcPr>
          <w:p w14:paraId="09933477" w14:textId="77777777" w:rsidR="00B71523" w:rsidRPr="0010623D" w:rsidRDefault="00B71523" w:rsidP="003825DB">
            <w:pPr>
              <w:pStyle w:val="Tablebodytext"/>
              <w:jc w:val="right"/>
              <w:rPr>
                <w:rFonts w:ascii="Times New Roman" w:hAnsi="Times New Roman"/>
                <w:sz w:val="24"/>
              </w:rPr>
            </w:pPr>
            <w:r w:rsidRPr="0010623D">
              <w:t>70</w:t>
            </w:r>
            <w:r>
              <w:rPr>
                <w:rFonts w:ascii="Cambria" w:hAnsi="Cambria" w:cs="Cambria"/>
              </w:rPr>
              <w:t xml:space="preserve"> </w:t>
            </w:r>
          </w:p>
        </w:tc>
        <w:tc>
          <w:tcPr>
            <w:tcW w:w="540" w:type="pct"/>
          </w:tcPr>
          <w:p w14:paraId="6F50746C" w14:textId="77777777" w:rsidR="00B71523" w:rsidRPr="0010623D" w:rsidRDefault="00B71523" w:rsidP="003825DB">
            <w:pPr>
              <w:pStyle w:val="Tablebodytext"/>
              <w:jc w:val="right"/>
            </w:pPr>
            <w:r>
              <w:t>20</w:t>
            </w:r>
          </w:p>
        </w:tc>
        <w:tc>
          <w:tcPr>
            <w:tcW w:w="399" w:type="pct"/>
          </w:tcPr>
          <w:p w14:paraId="7C8F401A" w14:textId="77777777" w:rsidR="00B71523" w:rsidRPr="00381642"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10623D" w14:paraId="735D126D" w14:textId="77777777" w:rsidTr="003825DB">
        <w:trPr>
          <w:trHeight w:val="301"/>
        </w:trPr>
        <w:tc>
          <w:tcPr>
            <w:tcW w:w="2465" w:type="pct"/>
            <w:hideMark/>
          </w:tcPr>
          <w:p w14:paraId="4092E7F7" w14:textId="77777777" w:rsidR="00B71523" w:rsidRDefault="00B71523" w:rsidP="003825DB">
            <w:pPr>
              <w:pStyle w:val="Tablebodytext"/>
            </w:pPr>
            <w:r w:rsidRPr="00A30BE3">
              <w:t>Wildlife</w:t>
            </w:r>
            <w:r>
              <w:t xml:space="preserve"> </w:t>
            </w:r>
            <w:r w:rsidRPr="00A30BE3">
              <w:t>Licence</w:t>
            </w:r>
            <w:r>
              <w:t xml:space="preserve"> </w:t>
            </w:r>
            <w:r w:rsidRPr="00A30BE3">
              <w:t>renewals</w:t>
            </w:r>
            <w:r>
              <w:t xml:space="preserve"> </w:t>
            </w:r>
            <w:r w:rsidRPr="00A30BE3">
              <w:t>processed</w:t>
            </w:r>
            <w:r>
              <w:t xml:space="preserve"> </w:t>
            </w:r>
            <w:r w:rsidRPr="00A30BE3">
              <w:t>by</w:t>
            </w:r>
            <w:r>
              <w:t xml:space="preserve"> </w:t>
            </w:r>
            <w:r w:rsidRPr="00A30BE3">
              <w:t>target</w:t>
            </w:r>
            <w:r>
              <w:t xml:space="preserve"> </w:t>
            </w:r>
            <w:r w:rsidRPr="00A30BE3">
              <w:t>dates</w:t>
            </w:r>
          </w:p>
          <w:p w14:paraId="5ED9D23C" w14:textId="77777777" w:rsidR="00B71523" w:rsidRPr="00381642" w:rsidRDefault="00B71523" w:rsidP="003825DB">
            <w:pPr>
              <w:pStyle w:val="Tablebodytext"/>
            </w:pPr>
            <w:r w:rsidRPr="00AA2E22">
              <w:rPr>
                <w:i/>
                <w:iCs/>
              </w:rPr>
              <w:t>Performance</w:t>
            </w:r>
            <w:r>
              <w:rPr>
                <w:i/>
                <w:iCs/>
              </w:rPr>
              <w:t xml:space="preserve"> </w:t>
            </w:r>
            <w:r w:rsidRPr="00AA2E22">
              <w:rPr>
                <w:i/>
                <w:iCs/>
              </w:rPr>
              <w:t>is</w:t>
            </w:r>
            <w:r>
              <w:rPr>
                <w:i/>
                <w:iCs/>
              </w:rPr>
              <w:t xml:space="preserve"> </w:t>
            </w:r>
            <w:r w:rsidRPr="00AA2E22">
              <w:rPr>
                <w:i/>
                <w:iCs/>
              </w:rPr>
              <w:t>above</w:t>
            </w:r>
            <w:r>
              <w:rPr>
                <w:i/>
                <w:iCs/>
              </w:rPr>
              <w:t xml:space="preserve"> </w:t>
            </w:r>
            <w:r w:rsidRPr="00AA2E22">
              <w:rPr>
                <w:i/>
                <w:iCs/>
              </w:rPr>
              <w:t>target</w:t>
            </w:r>
            <w:r>
              <w:rPr>
                <w:i/>
                <w:iCs/>
              </w:rPr>
              <w:t xml:space="preserve"> </w:t>
            </w:r>
            <w:r w:rsidRPr="00AA2E22">
              <w:rPr>
                <w:i/>
                <w:iCs/>
              </w:rPr>
              <w:t>due</w:t>
            </w:r>
            <w:r>
              <w:rPr>
                <w:i/>
                <w:iCs/>
              </w:rPr>
              <w:t xml:space="preserve"> </w:t>
            </w:r>
            <w:r w:rsidRPr="00AA2E22">
              <w:rPr>
                <w:i/>
                <w:iCs/>
              </w:rPr>
              <w:t>to</w:t>
            </w:r>
            <w:r>
              <w:rPr>
                <w:i/>
                <w:iCs/>
              </w:rPr>
              <w:t xml:space="preserve"> </w:t>
            </w:r>
            <w:r w:rsidRPr="00AA2E22">
              <w:rPr>
                <w:i/>
                <w:iCs/>
              </w:rPr>
              <w:t>business</w:t>
            </w:r>
            <w:r>
              <w:rPr>
                <w:i/>
                <w:iCs/>
              </w:rPr>
              <w:t xml:space="preserve"> </w:t>
            </w:r>
            <w:r w:rsidRPr="00AA2E22">
              <w:rPr>
                <w:i/>
                <w:iCs/>
              </w:rPr>
              <w:t>process</w:t>
            </w:r>
            <w:r>
              <w:rPr>
                <w:i/>
                <w:iCs/>
              </w:rPr>
              <w:t xml:space="preserve"> </w:t>
            </w:r>
            <w:r w:rsidRPr="00AA2E22">
              <w:rPr>
                <w:i/>
                <w:iCs/>
              </w:rPr>
              <w:t>improvements</w:t>
            </w:r>
            <w:r>
              <w:rPr>
                <w:i/>
                <w:iCs/>
              </w:rPr>
              <w:t xml:space="preserve"> </w:t>
            </w:r>
            <w:r w:rsidRPr="00AA2E22">
              <w:rPr>
                <w:i/>
                <w:iCs/>
              </w:rPr>
              <w:t>implemented</w:t>
            </w:r>
            <w:r>
              <w:rPr>
                <w:i/>
                <w:iCs/>
              </w:rPr>
              <w:t xml:space="preserve"> </w:t>
            </w:r>
            <w:r w:rsidRPr="00AA2E22">
              <w:rPr>
                <w:i/>
                <w:iCs/>
              </w:rPr>
              <w:t>by</w:t>
            </w:r>
            <w:r>
              <w:rPr>
                <w:i/>
                <w:iCs/>
              </w:rPr>
              <w:t xml:space="preserve"> </w:t>
            </w:r>
            <w:r w:rsidRPr="00AA2E22">
              <w:rPr>
                <w:i/>
                <w:iCs/>
              </w:rPr>
              <w:t>the</w:t>
            </w:r>
            <w:r>
              <w:rPr>
                <w:i/>
                <w:iCs/>
              </w:rPr>
              <w:t xml:space="preserve"> </w:t>
            </w:r>
            <w:r w:rsidRPr="00AA2E22">
              <w:rPr>
                <w:i/>
                <w:iCs/>
              </w:rPr>
              <w:t>department</w:t>
            </w:r>
            <w:r>
              <w:rPr>
                <w:i/>
                <w:iCs/>
              </w:rPr>
              <w:t xml:space="preserve"> </w:t>
            </w:r>
            <w:r w:rsidRPr="00AA2E22">
              <w:rPr>
                <w:i/>
                <w:iCs/>
              </w:rPr>
              <w:t>to</w:t>
            </w:r>
            <w:r>
              <w:rPr>
                <w:i/>
                <w:iCs/>
              </w:rPr>
              <w:t xml:space="preserve"> </w:t>
            </w:r>
            <w:r w:rsidRPr="00AA2E22">
              <w:rPr>
                <w:i/>
                <w:iCs/>
              </w:rPr>
              <w:t>proactively</w:t>
            </w:r>
            <w:r>
              <w:rPr>
                <w:i/>
                <w:iCs/>
              </w:rPr>
              <w:t xml:space="preserve"> </w:t>
            </w:r>
            <w:r w:rsidRPr="00AA2E22">
              <w:rPr>
                <w:i/>
                <w:iCs/>
              </w:rPr>
              <w:t>identify</w:t>
            </w:r>
            <w:r>
              <w:rPr>
                <w:i/>
                <w:iCs/>
              </w:rPr>
              <w:t xml:space="preserve"> </w:t>
            </w:r>
            <w:r w:rsidRPr="00AA2E22">
              <w:rPr>
                <w:i/>
                <w:iCs/>
              </w:rPr>
              <w:t>issues</w:t>
            </w:r>
            <w:r>
              <w:rPr>
                <w:i/>
                <w:iCs/>
              </w:rPr>
              <w:t xml:space="preserve"> </w:t>
            </w:r>
            <w:r w:rsidRPr="00AA2E22">
              <w:rPr>
                <w:i/>
                <w:iCs/>
              </w:rPr>
              <w:t>before</w:t>
            </w:r>
            <w:r>
              <w:rPr>
                <w:i/>
                <w:iCs/>
              </w:rPr>
              <w:t xml:space="preserve"> </w:t>
            </w:r>
            <w:r w:rsidRPr="00AA2E22">
              <w:rPr>
                <w:i/>
                <w:iCs/>
              </w:rPr>
              <w:t>they</w:t>
            </w:r>
            <w:r>
              <w:rPr>
                <w:i/>
                <w:iCs/>
              </w:rPr>
              <w:t xml:space="preserve"> </w:t>
            </w:r>
            <w:r w:rsidRPr="00AA2E22">
              <w:rPr>
                <w:i/>
                <w:iCs/>
              </w:rPr>
              <w:t>impact</w:t>
            </w:r>
            <w:r>
              <w:rPr>
                <w:i/>
                <w:iCs/>
              </w:rPr>
              <w:t xml:space="preserve"> </w:t>
            </w:r>
            <w:r w:rsidRPr="00AA2E22">
              <w:rPr>
                <w:i/>
                <w:iCs/>
              </w:rPr>
              <w:t>on</w:t>
            </w:r>
            <w:r>
              <w:rPr>
                <w:i/>
                <w:iCs/>
              </w:rPr>
              <w:t xml:space="preserve"> </w:t>
            </w:r>
            <w:r w:rsidRPr="00AA2E22">
              <w:rPr>
                <w:i/>
                <w:iCs/>
              </w:rPr>
              <w:t>delivery</w:t>
            </w:r>
            <w:r>
              <w:rPr>
                <w:i/>
                <w:iCs/>
              </w:rPr>
              <w:t xml:space="preserve"> </w:t>
            </w:r>
            <w:r w:rsidRPr="00AA2E22">
              <w:rPr>
                <w:i/>
                <w:iCs/>
              </w:rPr>
              <w:t>timelines.</w:t>
            </w:r>
          </w:p>
        </w:tc>
        <w:tc>
          <w:tcPr>
            <w:tcW w:w="527" w:type="pct"/>
            <w:hideMark/>
          </w:tcPr>
          <w:p w14:paraId="65632A07" w14:textId="77777777" w:rsidR="00B71523" w:rsidRPr="00A30BE3" w:rsidRDefault="00B71523" w:rsidP="003825DB">
            <w:pPr>
              <w:pStyle w:val="Tablebodytext"/>
              <w:rPr>
                <w:rFonts w:ascii="Times New Roman" w:hAnsi="Times New Roman"/>
                <w:sz w:val="24"/>
              </w:rPr>
            </w:pPr>
            <w:r w:rsidRPr="00A30BE3">
              <w:t>per</w:t>
            </w:r>
            <w:r>
              <w:t xml:space="preserve"> </w:t>
            </w:r>
            <w:r w:rsidRPr="00A30BE3">
              <w:t>cent</w:t>
            </w:r>
            <w:r>
              <w:rPr>
                <w:rFonts w:ascii="Cambria" w:hAnsi="Cambria" w:cs="Cambria"/>
              </w:rPr>
              <w:t xml:space="preserve"> </w:t>
            </w:r>
          </w:p>
        </w:tc>
        <w:tc>
          <w:tcPr>
            <w:tcW w:w="553" w:type="pct"/>
          </w:tcPr>
          <w:p w14:paraId="28502D67" w14:textId="77777777" w:rsidR="00B71523" w:rsidRPr="0010623D" w:rsidRDefault="00B71523" w:rsidP="003825DB">
            <w:pPr>
              <w:pStyle w:val="Tablebodytext"/>
              <w:jc w:val="right"/>
            </w:pPr>
            <w:r w:rsidRPr="0010623D">
              <w:t>98</w:t>
            </w:r>
          </w:p>
        </w:tc>
        <w:tc>
          <w:tcPr>
            <w:tcW w:w="516" w:type="pct"/>
            <w:hideMark/>
          </w:tcPr>
          <w:p w14:paraId="26EAA09C" w14:textId="77777777" w:rsidR="00B71523" w:rsidRPr="0010623D" w:rsidRDefault="00B71523" w:rsidP="003825DB">
            <w:pPr>
              <w:pStyle w:val="Tablebodytext"/>
              <w:jc w:val="right"/>
              <w:rPr>
                <w:rFonts w:ascii="Times New Roman" w:hAnsi="Times New Roman"/>
                <w:sz w:val="24"/>
              </w:rPr>
            </w:pPr>
            <w:r w:rsidRPr="0010623D">
              <w:t>85</w:t>
            </w:r>
          </w:p>
        </w:tc>
        <w:tc>
          <w:tcPr>
            <w:tcW w:w="540" w:type="pct"/>
          </w:tcPr>
          <w:p w14:paraId="1220527F" w14:textId="77777777" w:rsidR="00B71523" w:rsidRPr="0010623D" w:rsidRDefault="00B71523" w:rsidP="003825DB">
            <w:pPr>
              <w:pStyle w:val="Tablebodytext"/>
              <w:jc w:val="right"/>
            </w:pPr>
            <w:r>
              <w:t>15</w:t>
            </w:r>
          </w:p>
        </w:tc>
        <w:tc>
          <w:tcPr>
            <w:tcW w:w="399" w:type="pct"/>
          </w:tcPr>
          <w:p w14:paraId="7D099319" w14:textId="77777777" w:rsidR="00B71523" w:rsidRPr="00381642"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381642" w14:paraId="703A9AFC" w14:textId="77777777" w:rsidTr="003825DB">
        <w:trPr>
          <w:trHeight w:val="301"/>
        </w:trPr>
        <w:tc>
          <w:tcPr>
            <w:tcW w:w="2465" w:type="pct"/>
            <w:hideMark/>
          </w:tcPr>
          <w:p w14:paraId="5498D29D" w14:textId="77777777" w:rsidR="00B71523" w:rsidRPr="00381642" w:rsidRDefault="00B71523" w:rsidP="003825DB">
            <w:pPr>
              <w:pStyle w:val="TableHeading"/>
            </w:pPr>
            <w:r w:rsidRPr="00381642">
              <w:lastRenderedPageBreak/>
              <w:t>Cost</w:t>
            </w:r>
          </w:p>
        </w:tc>
        <w:tc>
          <w:tcPr>
            <w:tcW w:w="527" w:type="pct"/>
          </w:tcPr>
          <w:p w14:paraId="05D4A3FC" w14:textId="77777777" w:rsidR="00B71523" w:rsidRPr="00381642" w:rsidRDefault="00B71523" w:rsidP="003825DB">
            <w:pPr>
              <w:pStyle w:val="TableHeading"/>
            </w:pPr>
          </w:p>
        </w:tc>
        <w:tc>
          <w:tcPr>
            <w:tcW w:w="553" w:type="pct"/>
          </w:tcPr>
          <w:p w14:paraId="49A3B0F2" w14:textId="77777777" w:rsidR="00B71523" w:rsidRPr="00381642" w:rsidRDefault="00B71523" w:rsidP="003825DB">
            <w:pPr>
              <w:pStyle w:val="TableHeading"/>
            </w:pPr>
          </w:p>
        </w:tc>
        <w:tc>
          <w:tcPr>
            <w:tcW w:w="516" w:type="pct"/>
          </w:tcPr>
          <w:p w14:paraId="27C808CF" w14:textId="77777777" w:rsidR="00B71523" w:rsidRPr="00381642" w:rsidRDefault="00B71523" w:rsidP="003825DB">
            <w:pPr>
              <w:pStyle w:val="TableHeading"/>
            </w:pPr>
          </w:p>
        </w:tc>
        <w:tc>
          <w:tcPr>
            <w:tcW w:w="540" w:type="pct"/>
          </w:tcPr>
          <w:p w14:paraId="4006BF52" w14:textId="77777777" w:rsidR="00B71523" w:rsidRPr="00381642" w:rsidRDefault="00B71523" w:rsidP="003825DB">
            <w:pPr>
              <w:pStyle w:val="TableHeading"/>
            </w:pPr>
          </w:p>
        </w:tc>
        <w:tc>
          <w:tcPr>
            <w:tcW w:w="399" w:type="pct"/>
            <w:hideMark/>
          </w:tcPr>
          <w:p w14:paraId="5DE689A0" w14:textId="77777777" w:rsidR="00B71523" w:rsidRPr="00381642" w:rsidRDefault="00B71523" w:rsidP="003825DB">
            <w:pPr>
              <w:pStyle w:val="TableHeading"/>
              <w:rPr>
                <w:rFonts w:asciiTheme="minorHAnsi" w:hAnsiTheme="minorHAnsi" w:cstheme="minorHAnsi"/>
              </w:rPr>
            </w:pPr>
          </w:p>
        </w:tc>
      </w:tr>
      <w:tr w:rsidR="00B71523" w:rsidRPr="00A30BE3" w14:paraId="17B55C76" w14:textId="77777777" w:rsidTr="003825DB">
        <w:trPr>
          <w:trHeight w:val="301"/>
        </w:trPr>
        <w:tc>
          <w:tcPr>
            <w:tcW w:w="2465" w:type="pct"/>
            <w:hideMark/>
          </w:tcPr>
          <w:p w14:paraId="1358A9EA" w14:textId="77777777" w:rsidR="00B71523" w:rsidRDefault="00B71523" w:rsidP="003825DB">
            <w:pPr>
              <w:pStyle w:val="Tablebodytext"/>
              <w:rPr>
                <w:rFonts w:ascii="Cambria" w:hAnsi="Cambria" w:cs="Cambria"/>
              </w:rPr>
            </w:pPr>
            <w:r w:rsidRPr="00501822">
              <w:t>Total</w:t>
            </w:r>
            <w:r>
              <w:t xml:space="preserve"> </w:t>
            </w:r>
            <w:r w:rsidRPr="00501822">
              <w:t>output</w:t>
            </w:r>
            <w:r>
              <w:t xml:space="preserve"> </w:t>
            </w:r>
            <w:r w:rsidRPr="00501822">
              <w:t>cost</w:t>
            </w:r>
            <w:r>
              <w:rPr>
                <w:rFonts w:ascii="Cambria" w:hAnsi="Cambria" w:cs="Cambria"/>
              </w:rPr>
              <w:t xml:space="preserve"> </w:t>
            </w:r>
          </w:p>
          <w:p w14:paraId="4B7B2CEE" w14:textId="77777777" w:rsidR="00B71523" w:rsidRPr="00381642" w:rsidRDefault="00B71523" w:rsidP="003825DB">
            <w:pPr>
              <w:pStyle w:val="Tablebodytext"/>
            </w:pPr>
            <w:r w:rsidRPr="00D81F5A">
              <w:rPr>
                <w:i/>
                <w:iCs/>
              </w:rPr>
              <w:t>The</w:t>
            </w:r>
            <w:r>
              <w:rPr>
                <w:i/>
                <w:iCs/>
              </w:rPr>
              <w:t xml:space="preserve"> </w:t>
            </w:r>
            <w:r w:rsidRPr="00D81F5A">
              <w:rPr>
                <w:i/>
                <w:iCs/>
              </w:rPr>
              <w:t>higher</w:t>
            </w:r>
            <w:r>
              <w:rPr>
                <w:i/>
                <w:iCs/>
              </w:rPr>
              <w:t xml:space="preserve"> </w:t>
            </w:r>
            <w:r w:rsidRPr="00D81F5A">
              <w:rPr>
                <w:i/>
                <w:iCs/>
              </w:rPr>
              <w:t>than</w:t>
            </w:r>
            <w:r>
              <w:rPr>
                <w:i/>
                <w:iCs/>
              </w:rPr>
              <w:t xml:space="preserve"> </w:t>
            </w:r>
            <w:r w:rsidRPr="00D81F5A">
              <w:rPr>
                <w:i/>
                <w:iCs/>
              </w:rPr>
              <w:t>budgeted</w:t>
            </w:r>
            <w:r>
              <w:rPr>
                <w:i/>
                <w:iCs/>
              </w:rPr>
              <w:t xml:space="preserve"> </w:t>
            </w:r>
            <w:r w:rsidRPr="00D81F5A">
              <w:rPr>
                <w:i/>
                <w:iCs/>
              </w:rPr>
              <w:t>output</w:t>
            </w:r>
            <w:r>
              <w:rPr>
                <w:i/>
                <w:iCs/>
              </w:rPr>
              <w:t xml:space="preserve"> </w:t>
            </w:r>
            <w:r w:rsidRPr="00D81F5A">
              <w:rPr>
                <w:i/>
                <w:iCs/>
              </w:rPr>
              <w:t>cost</w:t>
            </w:r>
            <w:r>
              <w:rPr>
                <w:i/>
                <w:iCs/>
              </w:rPr>
              <w:t xml:space="preserve"> </w:t>
            </w:r>
            <w:r w:rsidRPr="00D81F5A">
              <w:rPr>
                <w:i/>
                <w:iCs/>
              </w:rPr>
              <w:t>is</w:t>
            </w:r>
            <w:r>
              <w:rPr>
                <w:i/>
                <w:iCs/>
              </w:rPr>
              <w:t xml:space="preserve"> </w:t>
            </w:r>
            <w:r w:rsidRPr="00D81F5A">
              <w:rPr>
                <w:i/>
                <w:iCs/>
              </w:rPr>
              <w:t>primarily</w:t>
            </w:r>
            <w:r>
              <w:rPr>
                <w:i/>
                <w:iCs/>
              </w:rPr>
              <w:t xml:space="preserve"> </w:t>
            </w:r>
            <w:r w:rsidRPr="00D81F5A">
              <w:rPr>
                <w:i/>
                <w:iCs/>
              </w:rPr>
              <w:t>due</w:t>
            </w:r>
            <w:r>
              <w:rPr>
                <w:i/>
                <w:iCs/>
              </w:rPr>
              <w:t xml:space="preserve"> </w:t>
            </w:r>
            <w:r w:rsidRPr="00D81F5A">
              <w:rPr>
                <w:i/>
                <w:iCs/>
              </w:rPr>
              <w:t>to</w:t>
            </w:r>
            <w:r>
              <w:rPr>
                <w:i/>
                <w:iCs/>
              </w:rPr>
              <w:t xml:space="preserve"> </w:t>
            </w:r>
            <w:r w:rsidRPr="00D81F5A">
              <w:rPr>
                <w:i/>
                <w:iCs/>
              </w:rPr>
              <w:t>unforeseen</w:t>
            </w:r>
            <w:r>
              <w:rPr>
                <w:i/>
                <w:iCs/>
              </w:rPr>
              <w:t xml:space="preserve"> </w:t>
            </w:r>
            <w:r w:rsidRPr="00D81F5A">
              <w:rPr>
                <w:i/>
                <w:iCs/>
              </w:rPr>
              <w:t>compensation</w:t>
            </w:r>
            <w:r>
              <w:rPr>
                <w:i/>
                <w:iCs/>
              </w:rPr>
              <w:t xml:space="preserve"> </w:t>
            </w:r>
            <w:r w:rsidRPr="00D81F5A">
              <w:rPr>
                <w:i/>
                <w:iCs/>
              </w:rPr>
              <w:t>costs</w:t>
            </w:r>
            <w:r>
              <w:rPr>
                <w:i/>
                <w:iCs/>
              </w:rPr>
              <w:t xml:space="preserve"> </w:t>
            </w:r>
            <w:r w:rsidRPr="00D81F5A">
              <w:rPr>
                <w:i/>
                <w:iCs/>
              </w:rPr>
              <w:t>associated</w:t>
            </w:r>
            <w:r>
              <w:rPr>
                <w:i/>
                <w:iCs/>
              </w:rPr>
              <w:t xml:space="preserve"> </w:t>
            </w:r>
            <w:r w:rsidRPr="00D81F5A">
              <w:rPr>
                <w:i/>
                <w:iCs/>
              </w:rPr>
              <w:t>with</w:t>
            </w:r>
            <w:r>
              <w:rPr>
                <w:i/>
                <w:iCs/>
              </w:rPr>
              <w:t xml:space="preserve"> </w:t>
            </w:r>
            <w:r w:rsidRPr="00D81F5A">
              <w:rPr>
                <w:i/>
                <w:iCs/>
              </w:rPr>
              <w:t>Western</w:t>
            </w:r>
            <w:r>
              <w:rPr>
                <w:i/>
                <w:iCs/>
              </w:rPr>
              <w:t xml:space="preserve"> </w:t>
            </w:r>
            <w:r w:rsidRPr="00D81F5A">
              <w:rPr>
                <w:i/>
                <w:iCs/>
              </w:rPr>
              <w:t>Grasslands</w:t>
            </w:r>
            <w:r>
              <w:rPr>
                <w:i/>
                <w:iCs/>
              </w:rPr>
              <w:t xml:space="preserve"> </w:t>
            </w:r>
            <w:r w:rsidRPr="00D81F5A">
              <w:rPr>
                <w:i/>
                <w:iCs/>
              </w:rPr>
              <w:t>Reserve</w:t>
            </w:r>
            <w:r>
              <w:rPr>
                <w:i/>
                <w:iCs/>
              </w:rPr>
              <w:t xml:space="preserve"> </w:t>
            </w:r>
            <w:r w:rsidRPr="00D81F5A">
              <w:rPr>
                <w:i/>
                <w:iCs/>
              </w:rPr>
              <w:t>land</w:t>
            </w:r>
            <w:r>
              <w:rPr>
                <w:i/>
                <w:iCs/>
              </w:rPr>
              <w:t xml:space="preserve"> </w:t>
            </w:r>
            <w:r w:rsidRPr="00D81F5A">
              <w:rPr>
                <w:i/>
                <w:iCs/>
              </w:rPr>
              <w:t>acquisition,</w:t>
            </w:r>
            <w:r>
              <w:rPr>
                <w:i/>
                <w:iCs/>
              </w:rPr>
              <w:t xml:space="preserve"> </w:t>
            </w:r>
            <w:r w:rsidRPr="00D81F5A">
              <w:rPr>
                <w:i/>
                <w:iCs/>
              </w:rPr>
              <w:t>funded</w:t>
            </w:r>
            <w:r>
              <w:rPr>
                <w:i/>
                <w:iCs/>
              </w:rPr>
              <w:t xml:space="preserve"> </w:t>
            </w:r>
            <w:r w:rsidRPr="00D81F5A">
              <w:rPr>
                <w:i/>
                <w:iCs/>
              </w:rPr>
              <w:t>from</w:t>
            </w:r>
            <w:r>
              <w:rPr>
                <w:i/>
                <w:iCs/>
              </w:rPr>
              <w:t xml:space="preserve"> </w:t>
            </w:r>
            <w:r w:rsidRPr="00D81F5A">
              <w:rPr>
                <w:i/>
                <w:iCs/>
              </w:rPr>
              <w:t>the</w:t>
            </w:r>
            <w:r>
              <w:rPr>
                <w:i/>
                <w:iCs/>
              </w:rPr>
              <w:t xml:space="preserve"> </w:t>
            </w:r>
            <w:r w:rsidRPr="00D81F5A">
              <w:rPr>
                <w:i/>
                <w:iCs/>
              </w:rPr>
              <w:t>Melbourne</w:t>
            </w:r>
            <w:r>
              <w:rPr>
                <w:i/>
                <w:iCs/>
              </w:rPr>
              <w:t xml:space="preserve"> </w:t>
            </w:r>
            <w:r w:rsidRPr="00D81F5A">
              <w:rPr>
                <w:i/>
                <w:iCs/>
              </w:rPr>
              <w:t>Strategic</w:t>
            </w:r>
            <w:r>
              <w:rPr>
                <w:i/>
                <w:iCs/>
              </w:rPr>
              <w:t xml:space="preserve"> </w:t>
            </w:r>
            <w:r w:rsidRPr="00D81F5A">
              <w:rPr>
                <w:i/>
                <w:iCs/>
              </w:rPr>
              <w:t>Assessment</w:t>
            </w:r>
            <w:r>
              <w:rPr>
                <w:i/>
                <w:iCs/>
              </w:rPr>
              <w:t xml:space="preserve"> </w:t>
            </w:r>
            <w:r w:rsidRPr="00D81F5A">
              <w:rPr>
                <w:i/>
                <w:iCs/>
              </w:rPr>
              <w:t>trust</w:t>
            </w:r>
            <w:r>
              <w:rPr>
                <w:i/>
                <w:iCs/>
              </w:rPr>
              <w:t xml:space="preserve"> </w:t>
            </w:r>
            <w:r w:rsidRPr="00D81F5A">
              <w:rPr>
                <w:i/>
                <w:iCs/>
              </w:rPr>
              <w:t>fund.</w:t>
            </w:r>
          </w:p>
        </w:tc>
        <w:tc>
          <w:tcPr>
            <w:tcW w:w="527" w:type="pct"/>
            <w:hideMark/>
          </w:tcPr>
          <w:p w14:paraId="4F7785C5" w14:textId="77777777" w:rsidR="00B71523" w:rsidRPr="00501822" w:rsidRDefault="00B71523" w:rsidP="003825DB">
            <w:pPr>
              <w:pStyle w:val="Tablebodytext"/>
              <w:rPr>
                <w:rFonts w:ascii="Times New Roman" w:hAnsi="Times New Roman"/>
                <w:sz w:val="24"/>
              </w:rPr>
            </w:pPr>
            <w:r w:rsidRPr="00501822">
              <w:t>$</w:t>
            </w:r>
            <w:r w:rsidRPr="00501822">
              <w:rPr>
                <w:rFonts w:ascii="Times New Roman" w:hAnsi="Times New Roman"/>
              </w:rPr>
              <w:t> </w:t>
            </w:r>
            <w:r w:rsidRPr="00501822">
              <w:t>million</w:t>
            </w:r>
            <w:r>
              <w:rPr>
                <w:rFonts w:ascii="Cambria" w:hAnsi="Cambria" w:cs="Cambria"/>
              </w:rPr>
              <w:t xml:space="preserve"> </w:t>
            </w:r>
          </w:p>
        </w:tc>
        <w:tc>
          <w:tcPr>
            <w:tcW w:w="553" w:type="pct"/>
            <w:hideMark/>
          </w:tcPr>
          <w:p w14:paraId="3753B234" w14:textId="77777777" w:rsidR="00B71523" w:rsidRPr="00501822" w:rsidRDefault="00B71523" w:rsidP="003825DB">
            <w:pPr>
              <w:pStyle w:val="Tablebodytext"/>
              <w:jc w:val="right"/>
              <w:rPr>
                <w:rFonts w:ascii="Times New Roman" w:hAnsi="Times New Roman"/>
                <w:sz w:val="24"/>
              </w:rPr>
            </w:pPr>
            <w:r w:rsidRPr="00501822">
              <w:t>215.3</w:t>
            </w:r>
            <w:r>
              <w:rPr>
                <w:rFonts w:ascii="Cambria" w:hAnsi="Cambria" w:cs="Cambria"/>
              </w:rPr>
              <w:t xml:space="preserve"> </w:t>
            </w:r>
          </w:p>
        </w:tc>
        <w:tc>
          <w:tcPr>
            <w:tcW w:w="516" w:type="pct"/>
            <w:hideMark/>
          </w:tcPr>
          <w:p w14:paraId="20E8545A" w14:textId="77777777" w:rsidR="00B71523" w:rsidRPr="00501822" w:rsidRDefault="00B71523" w:rsidP="003825DB">
            <w:pPr>
              <w:pStyle w:val="Tablebodytext"/>
              <w:jc w:val="right"/>
              <w:rPr>
                <w:rFonts w:ascii="Times New Roman" w:hAnsi="Times New Roman"/>
                <w:sz w:val="24"/>
              </w:rPr>
            </w:pPr>
            <w:r w:rsidRPr="00501822">
              <w:t>125.7</w:t>
            </w:r>
            <w:r>
              <w:rPr>
                <w:rFonts w:ascii="Cambria" w:hAnsi="Cambria" w:cs="Cambria"/>
              </w:rPr>
              <w:t xml:space="preserve"> </w:t>
            </w:r>
          </w:p>
        </w:tc>
        <w:tc>
          <w:tcPr>
            <w:tcW w:w="540" w:type="pct"/>
          </w:tcPr>
          <w:p w14:paraId="0BF8C3E9" w14:textId="77777777" w:rsidR="00B71523" w:rsidRPr="00501822" w:rsidRDefault="00B71523" w:rsidP="003825DB">
            <w:pPr>
              <w:pStyle w:val="Tablebodytext"/>
              <w:jc w:val="right"/>
            </w:pPr>
            <w:r w:rsidRPr="00501822">
              <w:t>71</w:t>
            </w:r>
          </w:p>
        </w:tc>
        <w:tc>
          <w:tcPr>
            <w:tcW w:w="399" w:type="pct"/>
          </w:tcPr>
          <w:p w14:paraId="6180727F" w14:textId="77777777" w:rsidR="00B71523" w:rsidRPr="00381642"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bl>
    <w:p w14:paraId="23A8EB0B" w14:textId="77777777" w:rsidR="00B71523" w:rsidRPr="00AA2E22" w:rsidRDefault="00B71523" w:rsidP="00B71523">
      <w:pPr>
        <w:pStyle w:val="Tablenotes0"/>
        <w:rPr>
          <w:rStyle w:val="TableNotes"/>
        </w:rPr>
      </w:pPr>
      <w:r w:rsidRPr="00AA2E22">
        <w:rPr>
          <w:rStyle w:val="TableNotes"/>
        </w:rPr>
        <w:t>Note:</w:t>
      </w:r>
      <w:r>
        <w:rPr>
          <w:rStyle w:val="TableNotes"/>
          <w:rFonts w:ascii="Cambria" w:hAnsi="Cambria" w:cs="Cambria"/>
        </w:rPr>
        <w:t xml:space="preserve"> </w:t>
      </w:r>
    </w:p>
    <w:p w14:paraId="224DC61C" w14:textId="77777777" w:rsidR="00B71523" w:rsidRPr="00381642" w:rsidRDefault="00B71523" w:rsidP="00B71523">
      <w:pPr>
        <w:pStyle w:val="Tablenotes0"/>
        <w:rPr>
          <w:rFonts w:eastAsia="Times New Roman" w:cstheme="minorHAnsi"/>
          <w:szCs w:val="18"/>
        </w:rPr>
      </w:pPr>
      <w:r>
        <w:rPr>
          <w:rFonts w:eastAsia="Times New Roman" w:cstheme="minorHAnsi"/>
          <w:sz w:val="20"/>
          <w:szCs w:val="20"/>
        </w:rPr>
        <w:t xml:space="preserve">1 </w:t>
      </w:r>
      <w:r w:rsidRPr="00381642">
        <w:rPr>
          <w:rStyle w:val="TableNotes"/>
          <w:rFonts w:cstheme="minorHAnsi"/>
        </w:rPr>
        <w:t>Performance target achieved or exceeded.</w:t>
      </w:r>
      <w:r w:rsidRPr="00381642">
        <w:rPr>
          <w:rFonts w:eastAsia="Times New Roman" w:cstheme="minorHAnsi"/>
          <w:sz w:val="16"/>
          <w:szCs w:val="16"/>
        </w:rPr>
        <w:t xml:space="preserve"> </w:t>
      </w:r>
    </w:p>
    <w:p w14:paraId="1CB5F418" w14:textId="77777777" w:rsidR="00B71523" w:rsidRPr="00381642" w:rsidRDefault="00B71523" w:rsidP="00B71523">
      <w:pPr>
        <w:pStyle w:val="Tablenotes0"/>
        <w:rPr>
          <w:rFonts w:eastAsia="Times New Roman" w:cstheme="minorHAnsi"/>
          <w:szCs w:val="18"/>
        </w:rPr>
      </w:pPr>
      <w:r w:rsidRPr="00381642">
        <w:t>2</w:t>
      </w:r>
      <w:r w:rsidRPr="00381642">
        <w:rPr>
          <w:rFonts w:eastAsia="Times New Roman" w:cstheme="minorHAnsi"/>
          <w:sz w:val="16"/>
          <w:szCs w:val="16"/>
        </w:rPr>
        <w:t xml:space="preserve"> </w:t>
      </w:r>
      <w:r w:rsidRPr="00381642">
        <w:rPr>
          <w:rStyle w:val="TableNotes"/>
          <w:rFonts w:cstheme="minorHAnsi"/>
        </w:rPr>
        <w:t>Performance target not achieved – within 5 per cent variance.</w:t>
      </w:r>
      <w:r w:rsidRPr="00381642">
        <w:rPr>
          <w:rFonts w:eastAsia="Times New Roman" w:cstheme="minorHAnsi"/>
          <w:sz w:val="16"/>
          <w:szCs w:val="16"/>
        </w:rPr>
        <w:t xml:space="preserve"> </w:t>
      </w:r>
    </w:p>
    <w:p w14:paraId="0B6200FB" w14:textId="77777777" w:rsidR="00B71523" w:rsidRPr="00A30BE3" w:rsidRDefault="00B71523" w:rsidP="00B71523">
      <w:pPr>
        <w:pStyle w:val="Tablenotes0"/>
        <w:rPr>
          <w:rFonts w:ascii="Arial" w:eastAsia="Times New Roman" w:hAnsi="Arial" w:cs="Arial"/>
          <w:sz w:val="16"/>
          <w:szCs w:val="16"/>
        </w:rPr>
      </w:pPr>
      <w:r>
        <w:rPr>
          <w:rFonts w:eastAsia="Times New Roman" w:cstheme="minorHAnsi"/>
          <w:sz w:val="20"/>
          <w:szCs w:val="20"/>
        </w:rPr>
        <w:t>3</w:t>
      </w:r>
      <w:r>
        <w:rPr>
          <w:rFonts w:ascii="Arial" w:eastAsia="Times New Roman" w:hAnsi="Arial" w:cs="Arial"/>
          <w:sz w:val="16"/>
          <w:szCs w:val="16"/>
        </w:rPr>
        <w:t xml:space="preserve"> </w:t>
      </w:r>
      <w:r w:rsidRPr="00AA2E22">
        <w:rPr>
          <w:rStyle w:val="TableNotes"/>
        </w:rPr>
        <w:t>Performance</w:t>
      </w:r>
      <w:r>
        <w:rPr>
          <w:rStyle w:val="TableNotes"/>
        </w:rPr>
        <w:t xml:space="preserve"> </w:t>
      </w:r>
      <w:r w:rsidRPr="00AA2E22">
        <w:rPr>
          <w:rStyle w:val="TableNotes"/>
        </w:rPr>
        <w:t>target</w:t>
      </w:r>
      <w:r>
        <w:rPr>
          <w:rStyle w:val="TableNotes"/>
        </w:rPr>
        <w:t xml:space="preserve"> </w:t>
      </w:r>
      <w:r w:rsidRPr="00AA2E22">
        <w:rPr>
          <w:rStyle w:val="TableNotes"/>
        </w:rPr>
        <w:t>not</w:t>
      </w:r>
      <w:r>
        <w:rPr>
          <w:rStyle w:val="TableNotes"/>
        </w:rPr>
        <w:t xml:space="preserve"> </w:t>
      </w:r>
      <w:r w:rsidRPr="00AA2E22">
        <w:rPr>
          <w:rStyle w:val="TableNotes"/>
        </w:rPr>
        <w:t>achieved</w:t>
      </w:r>
      <w:r>
        <w:rPr>
          <w:rStyle w:val="TableNotes"/>
        </w:rPr>
        <w:t xml:space="preserve"> </w:t>
      </w:r>
      <w:r w:rsidRPr="00AA2E22">
        <w:rPr>
          <w:rStyle w:val="TableNotes"/>
        </w:rPr>
        <w:t>–</w:t>
      </w:r>
      <w:r>
        <w:rPr>
          <w:rStyle w:val="TableNotes"/>
        </w:rPr>
        <w:t xml:space="preserve"> </w:t>
      </w:r>
      <w:r w:rsidRPr="00AA2E22">
        <w:rPr>
          <w:rStyle w:val="TableNotes"/>
        </w:rPr>
        <w:t>exceeds</w:t>
      </w:r>
      <w:r>
        <w:rPr>
          <w:rStyle w:val="TableNotes"/>
        </w:rPr>
        <w:t xml:space="preserve"> </w:t>
      </w:r>
      <w:r w:rsidRPr="00AA2E22">
        <w:rPr>
          <w:rStyle w:val="TableNotes"/>
        </w:rPr>
        <w:t>5</w:t>
      </w:r>
      <w:r>
        <w:rPr>
          <w:rStyle w:val="TableNotes"/>
        </w:rPr>
        <w:t xml:space="preserve"> </w:t>
      </w:r>
      <w:r w:rsidRPr="00AA2E22">
        <w:rPr>
          <w:rStyle w:val="TableNotes"/>
        </w:rPr>
        <w:t>per</w:t>
      </w:r>
      <w:r>
        <w:rPr>
          <w:rStyle w:val="TableNotes"/>
        </w:rPr>
        <w:t xml:space="preserve"> </w:t>
      </w:r>
      <w:r w:rsidRPr="00AA2E22">
        <w:rPr>
          <w:rStyle w:val="TableNotes"/>
        </w:rPr>
        <w:t>cent</w:t>
      </w:r>
      <w:r>
        <w:rPr>
          <w:rStyle w:val="TableNotes"/>
        </w:rPr>
        <w:t xml:space="preserve"> </w:t>
      </w:r>
      <w:r w:rsidRPr="00AA2E22">
        <w:rPr>
          <w:rStyle w:val="TableNotes"/>
        </w:rPr>
        <w:t>variance.</w:t>
      </w:r>
      <w:r>
        <w:rPr>
          <w:rFonts w:ascii="Arial" w:eastAsia="Times New Roman" w:hAnsi="Arial" w:cs="Arial"/>
          <w:sz w:val="16"/>
          <w:szCs w:val="16"/>
        </w:rPr>
        <w:t xml:space="preserve"> </w:t>
      </w:r>
    </w:p>
    <w:p w14:paraId="49CC62DE" w14:textId="77777777" w:rsidR="00B71523" w:rsidRPr="00A30BE3" w:rsidRDefault="00B71523" w:rsidP="00B71523">
      <w:pPr>
        <w:pStyle w:val="Heading4"/>
        <w:rPr>
          <w:rFonts w:ascii="Segoe UI" w:eastAsia="Times New Roman" w:hAnsi="Segoe UI" w:cs="Segoe UI"/>
          <w:szCs w:val="18"/>
        </w:rPr>
      </w:pPr>
      <w:r w:rsidRPr="00A30BE3">
        <w:rPr>
          <w:rFonts w:eastAsia="Times New Roman"/>
        </w:rPr>
        <w:t>Statutory</w:t>
      </w:r>
      <w:r>
        <w:rPr>
          <w:rFonts w:eastAsia="Times New Roman"/>
        </w:rPr>
        <w:t xml:space="preserve"> </w:t>
      </w:r>
      <w:r w:rsidRPr="00A30BE3">
        <w:rPr>
          <w:rFonts w:eastAsia="Times New Roman"/>
        </w:rPr>
        <w:t>Activities</w:t>
      </w:r>
      <w:r>
        <w:rPr>
          <w:rFonts w:eastAsia="Times New Roman"/>
        </w:rPr>
        <w:t xml:space="preserve"> </w:t>
      </w:r>
      <w:r w:rsidRPr="00A30BE3">
        <w:rPr>
          <w:rFonts w:eastAsia="Times New Roman"/>
        </w:rPr>
        <w:t>and</w:t>
      </w:r>
      <w:r>
        <w:rPr>
          <w:rFonts w:eastAsia="Times New Roman"/>
        </w:rPr>
        <w:t xml:space="preserve"> </w:t>
      </w:r>
      <w:r w:rsidRPr="00A30BE3">
        <w:rPr>
          <w:rFonts w:eastAsia="Times New Roman"/>
        </w:rPr>
        <w:t>Environment</w:t>
      </w:r>
      <w:r>
        <w:rPr>
          <w:rFonts w:eastAsia="Times New Roman"/>
        </w:rPr>
        <w:t xml:space="preserve"> </w:t>
      </w:r>
      <w:r w:rsidRPr="00A30BE3">
        <w:rPr>
          <w:rFonts w:eastAsia="Times New Roman"/>
        </w:rPr>
        <w:t>Protection</w:t>
      </w:r>
      <w:r>
        <w:rPr>
          <w:rFonts w:ascii="Cambria" w:eastAsia="Times New Roman" w:hAnsi="Cambria" w:cs="Cambria"/>
        </w:rPr>
        <w:t xml:space="preserve"> </w:t>
      </w:r>
    </w:p>
    <w:p w14:paraId="40F9B5A4" w14:textId="77777777" w:rsidR="00B71523" w:rsidRPr="00D72939" w:rsidRDefault="00B71523" w:rsidP="00B71523">
      <w:pPr>
        <w:keepLines/>
      </w:pPr>
      <w:r w:rsidRPr="00D72939">
        <w:t>This</w:t>
      </w:r>
      <w:r>
        <w:t xml:space="preserve"> </w:t>
      </w:r>
      <w:r w:rsidRPr="00D72939">
        <w:t>output</w:t>
      </w:r>
      <w:r>
        <w:t xml:space="preserve"> </w:t>
      </w:r>
      <w:r w:rsidRPr="00D72939">
        <w:t>involves</w:t>
      </w:r>
      <w:r>
        <w:t xml:space="preserve"> </w:t>
      </w:r>
      <w:r w:rsidRPr="00D72939">
        <w:t>protecting</w:t>
      </w:r>
      <w:r>
        <w:t xml:space="preserve"> </w:t>
      </w:r>
      <w:r w:rsidRPr="00D72939">
        <w:t>the</w:t>
      </w:r>
      <w:r>
        <w:t xml:space="preserve"> </w:t>
      </w:r>
      <w:r w:rsidRPr="00D72939">
        <w:t>environment</w:t>
      </w:r>
      <w:r>
        <w:t xml:space="preserve"> </w:t>
      </w:r>
      <w:r w:rsidRPr="00D72939">
        <w:t>and</w:t>
      </w:r>
      <w:r>
        <w:t xml:space="preserve"> </w:t>
      </w:r>
      <w:r w:rsidRPr="00D72939">
        <w:t>people</w:t>
      </w:r>
      <w:r>
        <w:t xml:space="preserve"> </w:t>
      </w:r>
      <w:r w:rsidRPr="00D72939">
        <w:t>by</w:t>
      </w:r>
      <w:r>
        <w:t xml:space="preserve"> </w:t>
      </w:r>
      <w:r w:rsidRPr="00D72939">
        <w:t>preventing</w:t>
      </w:r>
      <w:r>
        <w:t xml:space="preserve"> </w:t>
      </w:r>
      <w:r w:rsidRPr="00D72939">
        <w:t>and</w:t>
      </w:r>
      <w:r>
        <w:t xml:space="preserve"> </w:t>
      </w:r>
      <w:r w:rsidRPr="00D72939">
        <w:t>reducing</w:t>
      </w:r>
      <w:r>
        <w:t xml:space="preserve"> </w:t>
      </w:r>
      <w:r w:rsidRPr="00D72939">
        <w:t>harm</w:t>
      </w:r>
      <w:r>
        <w:t xml:space="preserve"> </w:t>
      </w:r>
      <w:r w:rsidRPr="00D72939">
        <w:t>from</w:t>
      </w:r>
      <w:r>
        <w:t xml:space="preserve"> </w:t>
      </w:r>
      <w:r w:rsidRPr="00D72939">
        <w:t>pollution</w:t>
      </w:r>
      <w:r>
        <w:t xml:space="preserve"> </w:t>
      </w:r>
      <w:r w:rsidRPr="00D72939">
        <w:t>and</w:t>
      </w:r>
      <w:r>
        <w:t xml:space="preserve"> </w:t>
      </w:r>
      <w:r w:rsidRPr="00D72939">
        <w:t>waste</w:t>
      </w:r>
      <w:r>
        <w:t xml:space="preserve"> </w:t>
      </w:r>
      <w:r w:rsidRPr="00D72939">
        <w:t>through</w:t>
      </w:r>
      <w:r>
        <w:t xml:space="preserve"> </w:t>
      </w:r>
      <w:r w:rsidRPr="00D72939">
        <w:t>better</w:t>
      </w:r>
      <w:r>
        <w:t xml:space="preserve"> </w:t>
      </w:r>
      <w:r w:rsidRPr="00D72939">
        <w:t>regulation,</w:t>
      </w:r>
      <w:r>
        <w:t xml:space="preserve"> </w:t>
      </w:r>
      <w:r w:rsidRPr="00D72939">
        <w:t>conducting</w:t>
      </w:r>
      <w:r>
        <w:t xml:space="preserve"> </w:t>
      </w:r>
      <w:r w:rsidRPr="00D72939">
        <w:t>research</w:t>
      </w:r>
      <w:r>
        <w:t xml:space="preserve"> </w:t>
      </w:r>
      <w:r w:rsidRPr="00D72939">
        <w:t>and</w:t>
      </w:r>
      <w:r>
        <w:t xml:space="preserve"> </w:t>
      </w:r>
      <w:r w:rsidRPr="00D72939">
        <w:t>gathering</w:t>
      </w:r>
      <w:r>
        <w:t xml:space="preserve"> </w:t>
      </w:r>
      <w:r w:rsidRPr="00D72939">
        <w:t>intelligence</w:t>
      </w:r>
      <w:r>
        <w:t xml:space="preserve"> </w:t>
      </w:r>
      <w:r w:rsidRPr="00D72939">
        <w:t>to</w:t>
      </w:r>
      <w:r>
        <w:t xml:space="preserve"> </w:t>
      </w:r>
      <w:r w:rsidRPr="00D72939">
        <w:t>inform</w:t>
      </w:r>
      <w:r>
        <w:t xml:space="preserve"> </w:t>
      </w:r>
      <w:r w:rsidRPr="00D72939">
        <w:t>compliance</w:t>
      </w:r>
      <w:r>
        <w:t xml:space="preserve"> </w:t>
      </w:r>
      <w:r w:rsidRPr="00D72939">
        <w:t>and</w:t>
      </w:r>
      <w:r>
        <w:t xml:space="preserve"> </w:t>
      </w:r>
      <w:r w:rsidRPr="00D72939">
        <w:t>enforcement</w:t>
      </w:r>
      <w:r>
        <w:t xml:space="preserve"> </w:t>
      </w:r>
      <w:r w:rsidRPr="00D72939">
        <w:t>activities,</w:t>
      </w:r>
      <w:r>
        <w:t xml:space="preserve"> </w:t>
      </w:r>
      <w:r w:rsidRPr="00D72939">
        <w:t>collaboration</w:t>
      </w:r>
      <w:r>
        <w:t xml:space="preserve"> </w:t>
      </w:r>
      <w:r w:rsidRPr="00D72939">
        <w:t>and</w:t>
      </w:r>
      <w:r>
        <w:t xml:space="preserve"> </w:t>
      </w:r>
      <w:r w:rsidRPr="00D72939">
        <w:t>the</w:t>
      </w:r>
      <w:r>
        <w:t xml:space="preserve"> </w:t>
      </w:r>
      <w:r w:rsidRPr="00D72939">
        <w:t>provision</w:t>
      </w:r>
      <w:r>
        <w:t xml:space="preserve"> </w:t>
      </w:r>
      <w:r w:rsidRPr="00D72939">
        <w:t>of</w:t>
      </w:r>
      <w:r>
        <w:t xml:space="preserve"> </w:t>
      </w:r>
      <w:r w:rsidRPr="00D72939">
        <w:t>advice.</w:t>
      </w:r>
      <w:r>
        <w:t xml:space="preserve"> </w:t>
      </w:r>
      <w:r w:rsidRPr="00D72939">
        <w:t>These</w:t>
      </w:r>
      <w:r>
        <w:t xml:space="preserve"> </w:t>
      </w:r>
      <w:r w:rsidRPr="00D72939">
        <w:t>activities</w:t>
      </w:r>
      <w:r>
        <w:t xml:space="preserve"> </w:t>
      </w:r>
      <w:r w:rsidRPr="00D72939">
        <w:t>support</w:t>
      </w:r>
      <w:r>
        <w:t xml:space="preserve"> </w:t>
      </w:r>
      <w:r w:rsidRPr="00D72939">
        <w:t>a</w:t>
      </w:r>
      <w:r>
        <w:t xml:space="preserve"> </w:t>
      </w:r>
      <w:r w:rsidRPr="00D72939">
        <w:t>liveable</w:t>
      </w:r>
      <w:r>
        <w:t xml:space="preserve"> </w:t>
      </w:r>
      <w:r w:rsidRPr="00D72939">
        <w:t>and</w:t>
      </w:r>
      <w:r>
        <w:t xml:space="preserve"> </w:t>
      </w:r>
      <w:r w:rsidRPr="00D72939">
        <w:t>prosperous</w:t>
      </w:r>
      <w:r>
        <w:t xml:space="preserve"> </w:t>
      </w:r>
      <w:r w:rsidRPr="00D72939">
        <w:t>state</w:t>
      </w:r>
      <w:r>
        <w:t xml:space="preserve"> </w:t>
      </w:r>
      <w:r w:rsidRPr="00D72939">
        <w:t>by</w:t>
      </w:r>
      <w:r>
        <w:t xml:space="preserve"> </w:t>
      </w:r>
      <w:r w:rsidRPr="00D72939">
        <w:t>leveraging</w:t>
      </w:r>
      <w:r>
        <w:t xml:space="preserve"> </w:t>
      </w:r>
      <w:r w:rsidRPr="00D72939">
        <w:t>good</w:t>
      </w:r>
      <w:r>
        <w:t xml:space="preserve"> </w:t>
      </w:r>
      <w:r w:rsidRPr="00D72939">
        <w:t>environmental</w:t>
      </w:r>
      <w:r>
        <w:t xml:space="preserve"> </w:t>
      </w:r>
      <w:r w:rsidRPr="00D72939">
        <w:t>performance</w:t>
      </w:r>
      <w:r>
        <w:t xml:space="preserve"> </w:t>
      </w:r>
      <w:r w:rsidRPr="00D72939">
        <w:t>and</w:t>
      </w:r>
      <w:r>
        <w:t xml:space="preserve"> </w:t>
      </w:r>
      <w:r w:rsidRPr="00D72939">
        <w:t>a</w:t>
      </w:r>
      <w:r>
        <w:t xml:space="preserve"> </w:t>
      </w:r>
      <w:r w:rsidRPr="00D72939">
        <w:t>shared</w:t>
      </w:r>
      <w:r>
        <w:t xml:space="preserve"> </w:t>
      </w:r>
      <w:r w:rsidRPr="00D72939">
        <w:t>responsibility</w:t>
      </w:r>
      <w:r>
        <w:t xml:space="preserve"> </w:t>
      </w:r>
      <w:r w:rsidRPr="00D72939">
        <w:t>among</w:t>
      </w:r>
      <w:r>
        <w:t xml:space="preserve"> </w:t>
      </w:r>
      <w:r w:rsidRPr="00D72939">
        <w:t>all</w:t>
      </w:r>
      <w:r>
        <w:t xml:space="preserve"> </w:t>
      </w:r>
      <w:r w:rsidRPr="00D72939">
        <w:t>Victorians</w:t>
      </w:r>
      <w:r>
        <w:t xml:space="preserve"> </w:t>
      </w:r>
      <w:r w:rsidRPr="00D72939">
        <w:t>to</w:t>
      </w:r>
      <w:r>
        <w:t xml:space="preserve"> </w:t>
      </w:r>
      <w:r w:rsidRPr="00D72939">
        <w:t>maintain</w:t>
      </w:r>
      <w:r>
        <w:t xml:space="preserve"> </w:t>
      </w:r>
      <w:r w:rsidRPr="00D72939">
        <w:t>clean</w:t>
      </w:r>
      <w:r>
        <w:t xml:space="preserve"> </w:t>
      </w:r>
      <w:r w:rsidRPr="00D72939">
        <w:t>air,</w:t>
      </w:r>
      <w:r>
        <w:t xml:space="preserve"> </w:t>
      </w:r>
      <w:r w:rsidRPr="00D72939">
        <w:t>water</w:t>
      </w:r>
      <w:r>
        <w:t xml:space="preserve"> </w:t>
      </w:r>
      <w:r w:rsidRPr="00D72939">
        <w:t>and</w:t>
      </w:r>
      <w:r>
        <w:t xml:space="preserve"> </w:t>
      </w:r>
      <w:r w:rsidRPr="00D72939">
        <w:t>land,</w:t>
      </w:r>
      <w:r>
        <w:t xml:space="preserve"> </w:t>
      </w:r>
      <w:r w:rsidRPr="00D72939">
        <w:t>and</w:t>
      </w:r>
      <w:r>
        <w:t xml:space="preserve"> </w:t>
      </w:r>
      <w:r w:rsidRPr="00D72939">
        <w:t>minimal</w:t>
      </w:r>
      <w:r>
        <w:t xml:space="preserve"> </w:t>
      </w:r>
      <w:r w:rsidRPr="00D72939">
        <w:t>disturbance</w:t>
      </w:r>
      <w:r>
        <w:t xml:space="preserve"> </w:t>
      </w:r>
      <w:r w:rsidRPr="00D72939">
        <w:t>from</w:t>
      </w:r>
      <w:r>
        <w:t xml:space="preserve"> </w:t>
      </w:r>
      <w:r w:rsidRPr="00D72939">
        <w:t>noise</w:t>
      </w:r>
      <w:r>
        <w:t xml:space="preserve"> </w:t>
      </w:r>
      <w:r w:rsidRPr="00D72939">
        <w:t>and</w:t>
      </w:r>
      <w:r>
        <w:rPr>
          <w:rFonts w:ascii="Cambria" w:hAnsi="Cambria" w:cs="Cambria"/>
        </w:rPr>
        <w:t xml:space="preserve"> </w:t>
      </w:r>
      <w:r w:rsidRPr="00D72939">
        <w:t>odour.</w:t>
      </w:r>
    </w:p>
    <w:tbl>
      <w:tblPr>
        <w:tblStyle w:val="TableGrid"/>
        <w:tblW w:w="5000" w:type="pct"/>
        <w:tblLook w:val="04A0" w:firstRow="1" w:lastRow="0" w:firstColumn="1" w:lastColumn="0" w:noHBand="0" w:noVBand="1"/>
      </w:tblPr>
      <w:tblGrid>
        <w:gridCol w:w="5145"/>
        <w:gridCol w:w="1113"/>
        <w:gridCol w:w="972"/>
        <w:gridCol w:w="974"/>
        <w:gridCol w:w="1113"/>
        <w:gridCol w:w="872"/>
      </w:tblGrid>
      <w:tr w:rsidR="00B71523" w:rsidRPr="00CA1E6C" w14:paraId="641FD7FC" w14:textId="77777777" w:rsidTr="003825DB">
        <w:trPr>
          <w:trHeight w:val="303"/>
          <w:tblHeader/>
        </w:trPr>
        <w:tc>
          <w:tcPr>
            <w:tcW w:w="2525" w:type="pct"/>
            <w:hideMark/>
          </w:tcPr>
          <w:p w14:paraId="46BA29FF" w14:textId="77777777" w:rsidR="00B71523" w:rsidRPr="00CA1E6C" w:rsidRDefault="00B71523" w:rsidP="003825DB">
            <w:pPr>
              <w:pStyle w:val="TableColumnHeading"/>
            </w:pPr>
            <w:bookmarkStart w:id="46" w:name="TableColumnHeadings_18"/>
            <w:bookmarkEnd w:id="46"/>
            <w:r w:rsidRPr="00CA1E6C">
              <w:t xml:space="preserve">Performance measures </w:t>
            </w:r>
          </w:p>
        </w:tc>
        <w:tc>
          <w:tcPr>
            <w:tcW w:w="546" w:type="pct"/>
            <w:hideMark/>
          </w:tcPr>
          <w:p w14:paraId="6EE9F82C" w14:textId="77777777" w:rsidR="00B71523" w:rsidRPr="00CA1E6C" w:rsidRDefault="00B71523" w:rsidP="003825DB">
            <w:pPr>
              <w:pStyle w:val="TableColumnHeading"/>
            </w:pPr>
            <w:r w:rsidRPr="00CA1E6C">
              <w:t xml:space="preserve">Unit of measure </w:t>
            </w:r>
          </w:p>
        </w:tc>
        <w:tc>
          <w:tcPr>
            <w:tcW w:w="477" w:type="pct"/>
            <w:hideMark/>
          </w:tcPr>
          <w:p w14:paraId="20E29657" w14:textId="77777777" w:rsidR="00B71523" w:rsidRPr="00CA1E6C" w:rsidRDefault="00B71523" w:rsidP="003825DB">
            <w:pPr>
              <w:pStyle w:val="TableColumnHeading"/>
              <w:jc w:val="right"/>
            </w:pPr>
            <w:r w:rsidRPr="00CA1E6C">
              <w:t xml:space="preserve">2024-25 actual </w:t>
            </w:r>
          </w:p>
        </w:tc>
        <w:tc>
          <w:tcPr>
            <w:tcW w:w="478" w:type="pct"/>
            <w:hideMark/>
          </w:tcPr>
          <w:p w14:paraId="2FAE3FE1" w14:textId="77777777" w:rsidR="00B71523" w:rsidRPr="00CA1E6C" w:rsidRDefault="00B71523" w:rsidP="003825DB">
            <w:pPr>
              <w:pStyle w:val="TableColumnHeading"/>
              <w:jc w:val="right"/>
            </w:pPr>
            <w:r w:rsidRPr="00CA1E6C">
              <w:t xml:space="preserve">2024-25 target </w:t>
            </w:r>
          </w:p>
        </w:tc>
        <w:tc>
          <w:tcPr>
            <w:tcW w:w="546" w:type="pct"/>
            <w:hideMark/>
          </w:tcPr>
          <w:p w14:paraId="4AD55E06" w14:textId="77777777" w:rsidR="00B71523" w:rsidRPr="00CA1E6C" w:rsidRDefault="00B71523" w:rsidP="003825DB">
            <w:pPr>
              <w:pStyle w:val="TableColumnHeading"/>
              <w:jc w:val="right"/>
            </w:pPr>
            <w:r w:rsidRPr="00CA1E6C">
              <w:t xml:space="preserve">Variation (%) </w:t>
            </w:r>
          </w:p>
        </w:tc>
        <w:tc>
          <w:tcPr>
            <w:tcW w:w="428" w:type="pct"/>
            <w:hideMark/>
          </w:tcPr>
          <w:p w14:paraId="7684EA5D" w14:textId="77777777" w:rsidR="00B71523" w:rsidRPr="00A74771" w:rsidRDefault="00B71523" w:rsidP="003825DB">
            <w:pPr>
              <w:pStyle w:val="TableColumnHeading"/>
              <w:jc w:val="right"/>
              <w:rPr>
                <w:rFonts w:asciiTheme="minorHAnsi" w:hAnsiTheme="minorHAnsi" w:cstheme="minorHAnsi"/>
              </w:rPr>
            </w:pPr>
            <w:r w:rsidRPr="00A74771">
              <w:rPr>
                <w:rFonts w:asciiTheme="minorHAnsi" w:hAnsiTheme="minorHAnsi" w:cstheme="minorHAnsi"/>
              </w:rPr>
              <w:t xml:space="preserve">Result </w:t>
            </w:r>
          </w:p>
        </w:tc>
      </w:tr>
      <w:tr w:rsidR="00B71523" w:rsidRPr="00CA1E6C" w14:paraId="317CB5D8" w14:textId="77777777" w:rsidTr="003825DB">
        <w:trPr>
          <w:trHeight w:val="303"/>
        </w:trPr>
        <w:tc>
          <w:tcPr>
            <w:tcW w:w="2525" w:type="pct"/>
            <w:hideMark/>
          </w:tcPr>
          <w:p w14:paraId="34ADD576" w14:textId="77777777" w:rsidR="00B71523" w:rsidRPr="00CA1E6C" w:rsidRDefault="00B71523" w:rsidP="003825DB">
            <w:pPr>
              <w:pStyle w:val="TableHeading"/>
            </w:pPr>
            <w:r w:rsidRPr="00CA1E6C">
              <w:t>Quantity</w:t>
            </w:r>
          </w:p>
        </w:tc>
        <w:tc>
          <w:tcPr>
            <w:tcW w:w="546" w:type="pct"/>
          </w:tcPr>
          <w:p w14:paraId="0BE2CD76" w14:textId="77777777" w:rsidR="00B71523" w:rsidRPr="00CA1E6C" w:rsidRDefault="00B71523" w:rsidP="003825DB">
            <w:pPr>
              <w:pStyle w:val="TableHeading"/>
            </w:pPr>
          </w:p>
        </w:tc>
        <w:tc>
          <w:tcPr>
            <w:tcW w:w="477" w:type="pct"/>
          </w:tcPr>
          <w:p w14:paraId="16F0E72F" w14:textId="77777777" w:rsidR="00B71523" w:rsidRPr="00CA1E6C" w:rsidRDefault="00B71523" w:rsidP="003825DB">
            <w:pPr>
              <w:pStyle w:val="TableHeading"/>
            </w:pPr>
          </w:p>
        </w:tc>
        <w:tc>
          <w:tcPr>
            <w:tcW w:w="478" w:type="pct"/>
          </w:tcPr>
          <w:p w14:paraId="32E1BC35" w14:textId="77777777" w:rsidR="00B71523" w:rsidRPr="00CA1E6C" w:rsidRDefault="00B71523" w:rsidP="003825DB">
            <w:pPr>
              <w:pStyle w:val="TableHeading"/>
            </w:pPr>
          </w:p>
        </w:tc>
        <w:tc>
          <w:tcPr>
            <w:tcW w:w="546" w:type="pct"/>
          </w:tcPr>
          <w:p w14:paraId="18FE17B2" w14:textId="77777777" w:rsidR="00B71523" w:rsidRPr="00CA1E6C" w:rsidRDefault="00B71523" w:rsidP="003825DB">
            <w:pPr>
              <w:pStyle w:val="TableHeading"/>
            </w:pPr>
          </w:p>
        </w:tc>
        <w:tc>
          <w:tcPr>
            <w:tcW w:w="428" w:type="pct"/>
          </w:tcPr>
          <w:p w14:paraId="66DFC45B" w14:textId="77777777" w:rsidR="00B71523" w:rsidRPr="00A74771" w:rsidRDefault="00B71523" w:rsidP="003825DB">
            <w:pPr>
              <w:pStyle w:val="TableHeading"/>
              <w:rPr>
                <w:rFonts w:asciiTheme="minorHAnsi" w:hAnsiTheme="minorHAnsi" w:cstheme="minorHAnsi"/>
              </w:rPr>
            </w:pPr>
          </w:p>
        </w:tc>
      </w:tr>
      <w:tr w:rsidR="00B71523" w:rsidRPr="001B0B04" w14:paraId="64A153BA" w14:textId="77777777" w:rsidTr="003825DB">
        <w:trPr>
          <w:trHeight w:val="303"/>
        </w:trPr>
        <w:tc>
          <w:tcPr>
            <w:tcW w:w="2525" w:type="pct"/>
            <w:hideMark/>
          </w:tcPr>
          <w:p w14:paraId="1858F0B2" w14:textId="77777777" w:rsidR="00B71523" w:rsidRDefault="00B71523" w:rsidP="003825DB">
            <w:pPr>
              <w:pStyle w:val="Tablebodytext"/>
              <w:rPr>
                <w:rFonts w:ascii="Cambria" w:hAnsi="Cambria" w:cs="Cambria"/>
              </w:rPr>
            </w:pPr>
            <w:r w:rsidRPr="00A30BE3">
              <w:t>Environment</w:t>
            </w:r>
            <w:r>
              <w:t xml:space="preserve"> </w:t>
            </w:r>
            <w:r w:rsidRPr="00A30BE3">
              <w:t>condition</w:t>
            </w:r>
            <w:r>
              <w:t xml:space="preserve"> </w:t>
            </w:r>
            <w:r w:rsidRPr="00A30BE3">
              <w:t>notifications</w:t>
            </w:r>
            <w:r>
              <w:t xml:space="preserve"> </w:t>
            </w:r>
            <w:r w:rsidRPr="00A30BE3">
              <w:t>provided</w:t>
            </w:r>
            <w:r>
              <w:t xml:space="preserve"> </w:t>
            </w:r>
            <w:r w:rsidRPr="00A30BE3">
              <w:t>to</w:t>
            </w:r>
            <w:r>
              <w:t xml:space="preserve"> </w:t>
            </w:r>
            <w:r w:rsidRPr="00A30BE3">
              <w:t>Victorians</w:t>
            </w:r>
            <w:r>
              <w:rPr>
                <w:rFonts w:ascii="Cambria" w:hAnsi="Cambria" w:cs="Cambria"/>
              </w:rPr>
              <w:t xml:space="preserve"> </w:t>
            </w:r>
          </w:p>
          <w:p w14:paraId="27168C3F" w14:textId="77777777" w:rsidR="00B71523" w:rsidRPr="00CA1E6C" w:rsidRDefault="00B71523" w:rsidP="003825DB">
            <w:pPr>
              <w:pStyle w:val="Tablebodytext"/>
            </w:pPr>
            <w:r w:rsidRPr="001B0B04">
              <w:rPr>
                <w:i/>
                <w:iCs/>
              </w:rPr>
              <w:t>Performance</w:t>
            </w:r>
            <w:r>
              <w:rPr>
                <w:i/>
                <w:iCs/>
              </w:rPr>
              <w:t xml:space="preserve"> </w:t>
            </w:r>
            <w:r w:rsidRPr="001B0B04">
              <w:rPr>
                <w:i/>
                <w:iCs/>
              </w:rPr>
              <w:t>is</w:t>
            </w:r>
            <w:r>
              <w:rPr>
                <w:i/>
                <w:iCs/>
              </w:rPr>
              <w:t xml:space="preserve"> </w:t>
            </w:r>
            <w:r w:rsidRPr="001B0B04">
              <w:rPr>
                <w:i/>
                <w:iCs/>
              </w:rPr>
              <w:t>above</w:t>
            </w:r>
            <w:r>
              <w:rPr>
                <w:i/>
                <w:iCs/>
              </w:rPr>
              <w:t xml:space="preserve"> </w:t>
            </w:r>
            <w:r w:rsidRPr="001B0B04">
              <w:rPr>
                <w:i/>
                <w:iCs/>
              </w:rPr>
              <w:t>target</w:t>
            </w:r>
            <w:r>
              <w:rPr>
                <w:i/>
                <w:iCs/>
              </w:rPr>
              <w:t xml:space="preserve"> </w:t>
            </w:r>
            <w:r w:rsidRPr="001B0B04">
              <w:rPr>
                <w:i/>
                <w:iCs/>
              </w:rPr>
              <w:t>due</w:t>
            </w:r>
            <w:r>
              <w:rPr>
                <w:i/>
                <w:iCs/>
              </w:rPr>
              <w:t xml:space="preserve"> </w:t>
            </w:r>
            <w:r w:rsidRPr="001B0B04">
              <w:rPr>
                <w:i/>
                <w:iCs/>
              </w:rPr>
              <w:t>to</w:t>
            </w:r>
            <w:r>
              <w:rPr>
                <w:i/>
                <w:iCs/>
              </w:rPr>
              <w:t xml:space="preserve"> </w:t>
            </w:r>
            <w:r w:rsidRPr="001B0B04">
              <w:rPr>
                <w:i/>
                <w:iCs/>
              </w:rPr>
              <w:t>an</w:t>
            </w:r>
            <w:r>
              <w:rPr>
                <w:i/>
                <w:iCs/>
              </w:rPr>
              <w:t xml:space="preserve"> </w:t>
            </w:r>
            <w:r w:rsidRPr="001B0B04">
              <w:rPr>
                <w:i/>
                <w:iCs/>
              </w:rPr>
              <w:t>increase</w:t>
            </w:r>
            <w:r>
              <w:rPr>
                <w:i/>
                <w:iCs/>
              </w:rPr>
              <w:t xml:space="preserve"> </w:t>
            </w:r>
            <w:r w:rsidRPr="001B0B04">
              <w:rPr>
                <w:i/>
                <w:iCs/>
              </w:rPr>
              <w:t>in</w:t>
            </w:r>
            <w:r>
              <w:rPr>
                <w:i/>
                <w:iCs/>
              </w:rPr>
              <w:t xml:space="preserve"> </w:t>
            </w:r>
            <w:r w:rsidRPr="001B0B04">
              <w:rPr>
                <w:i/>
                <w:iCs/>
              </w:rPr>
              <w:t>notifications</w:t>
            </w:r>
            <w:r>
              <w:rPr>
                <w:i/>
                <w:iCs/>
              </w:rPr>
              <w:t xml:space="preserve"> </w:t>
            </w:r>
            <w:r w:rsidRPr="001B0B04">
              <w:rPr>
                <w:i/>
                <w:iCs/>
              </w:rPr>
              <w:t>outside</w:t>
            </w:r>
            <w:r>
              <w:rPr>
                <w:i/>
                <w:iCs/>
              </w:rPr>
              <w:t xml:space="preserve"> </w:t>
            </w:r>
            <w:r w:rsidRPr="001B0B04">
              <w:rPr>
                <w:i/>
                <w:iCs/>
              </w:rPr>
              <w:t>of</w:t>
            </w:r>
            <w:r>
              <w:rPr>
                <w:i/>
                <w:iCs/>
              </w:rPr>
              <w:t xml:space="preserve"> </w:t>
            </w:r>
            <w:r w:rsidRPr="001B0B04">
              <w:rPr>
                <w:i/>
                <w:iCs/>
              </w:rPr>
              <w:t>seasonal</w:t>
            </w:r>
            <w:r>
              <w:rPr>
                <w:i/>
                <w:iCs/>
              </w:rPr>
              <w:t xml:space="preserve"> </w:t>
            </w:r>
            <w:r w:rsidRPr="001B0B04">
              <w:rPr>
                <w:i/>
                <w:iCs/>
              </w:rPr>
              <w:t>periods.</w:t>
            </w:r>
          </w:p>
        </w:tc>
        <w:tc>
          <w:tcPr>
            <w:tcW w:w="546" w:type="pct"/>
            <w:hideMark/>
          </w:tcPr>
          <w:p w14:paraId="270F0D7A" w14:textId="77777777" w:rsidR="00B71523" w:rsidRPr="00A30BE3" w:rsidRDefault="00B71523" w:rsidP="003825DB">
            <w:pPr>
              <w:pStyle w:val="Tablebodytext"/>
              <w:rPr>
                <w:rFonts w:ascii="Times New Roman" w:hAnsi="Times New Roman"/>
                <w:sz w:val="24"/>
              </w:rPr>
            </w:pPr>
            <w:r w:rsidRPr="00A30BE3">
              <w:t>number</w:t>
            </w:r>
            <w:r>
              <w:rPr>
                <w:rFonts w:ascii="Cambria" w:hAnsi="Cambria" w:cs="Cambria"/>
              </w:rPr>
              <w:t xml:space="preserve"> </w:t>
            </w:r>
          </w:p>
        </w:tc>
        <w:tc>
          <w:tcPr>
            <w:tcW w:w="477" w:type="pct"/>
            <w:hideMark/>
          </w:tcPr>
          <w:p w14:paraId="0784CAD4" w14:textId="77777777" w:rsidR="00B71523" w:rsidRPr="00BA1A6B" w:rsidRDefault="00B71523" w:rsidP="003825DB">
            <w:pPr>
              <w:pStyle w:val="Tablebodytext"/>
              <w:jc w:val="right"/>
            </w:pPr>
            <w:r>
              <w:t>1 083</w:t>
            </w:r>
          </w:p>
        </w:tc>
        <w:tc>
          <w:tcPr>
            <w:tcW w:w="478" w:type="pct"/>
            <w:hideMark/>
          </w:tcPr>
          <w:p w14:paraId="0C65E1C3" w14:textId="77777777" w:rsidR="00B71523" w:rsidRPr="001B0B04" w:rsidRDefault="00B71523" w:rsidP="003825DB">
            <w:pPr>
              <w:pStyle w:val="Tablebodytext"/>
              <w:jc w:val="right"/>
              <w:rPr>
                <w:rFonts w:ascii="Times New Roman" w:hAnsi="Times New Roman"/>
                <w:sz w:val="24"/>
              </w:rPr>
            </w:pPr>
            <w:r w:rsidRPr="001B0B04">
              <w:t>&gt;800</w:t>
            </w:r>
            <w:r>
              <w:rPr>
                <w:rFonts w:ascii="Cambria" w:hAnsi="Cambria" w:cs="Cambria"/>
              </w:rPr>
              <w:t xml:space="preserve"> </w:t>
            </w:r>
          </w:p>
        </w:tc>
        <w:tc>
          <w:tcPr>
            <w:tcW w:w="546" w:type="pct"/>
          </w:tcPr>
          <w:p w14:paraId="3B92B8E7" w14:textId="77777777" w:rsidR="00B71523" w:rsidRPr="001B0B04" w:rsidRDefault="00B71523" w:rsidP="003825DB">
            <w:pPr>
              <w:pStyle w:val="Tablebodytext"/>
              <w:jc w:val="right"/>
            </w:pPr>
            <w:r w:rsidRPr="001B0B04">
              <w:t>35</w:t>
            </w:r>
          </w:p>
        </w:tc>
        <w:tc>
          <w:tcPr>
            <w:tcW w:w="428" w:type="pct"/>
          </w:tcPr>
          <w:p w14:paraId="06CC3F34" w14:textId="77777777" w:rsidR="00B71523" w:rsidRPr="00A74771"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1B0B04" w14:paraId="4B52F156" w14:textId="77777777" w:rsidTr="003825DB">
        <w:trPr>
          <w:trHeight w:val="303"/>
        </w:trPr>
        <w:tc>
          <w:tcPr>
            <w:tcW w:w="2525" w:type="pct"/>
          </w:tcPr>
          <w:p w14:paraId="1C15FC5C" w14:textId="77777777" w:rsidR="00B71523" w:rsidRDefault="00B71523" w:rsidP="003825DB">
            <w:pPr>
              <w:pStyle w:val="Tablebodytext"/>
            </w:pPr>
            <w:r w:rsidRPr="00A30BE3">
              <w:t>Total</w:t>
            </w:r>
            <w:r>
              <w:t xml:space="preserve"> </w:t>
            </w:r>
            <w:r w:rsidRPr="00A30BE3">
              <w:t>inspections</w:t>
            </w:r>
            <w:r>
              <w:t xml:space="preserve"> </w:t>
            </w:r>
            <w:r w:rsidRPr="00A30BE3">
              <w:t>of</w:t>
            </w:r>
            <w:r>
              <w:t xml:space="preserve"> </w:t>
            </w:r>
            <w:r w:rsidRPr="00A30BE3">
              <w:t>business</w:t>
            </w:r>
            <w:r>
              <w:t xml:space="preserve"> </w:t>
            </w:r>
            <w:r w:rsidRPr="00A30BE3">
              <w:t>sites</w:t>
            </w:r>
            <w:r>
              <w:t xml:space="preserve"> </w:t>
            </w:r>
            <w:r w:rsidRPr="00A30BE3">
              <w:t>or</w:t>
            </w:r>
            <w:r>
              <w:t xml:space="preserve"> </w:t>
            </w:r>
            <w:r w:rsidRPr="00A30BE3">
              <w:t>premises</w:t>
            </w:r>
            <w:r>
              <w:t xml:space="preserve"> </w:t>
            </w:r>
            <w:r w:rsidRPr="00A30BE3">
              <w:t>conducted</w:t>
            </w:r>
            <w:r>
              <w:t xml:space="preserve"> </w:t>
            </w:r>
            <w:r w:rsidRPr="00A30BE3">
              <w:t>to</w:t>
            </w:r>
            <w:r>
              <w:t xml:space="preserve"> </w:t>
            </w:r>
            <w:r w:rsidRPr="00A30BE3">
              <w:t>prevent</w:t>
            </w:r>
            <w:r>
              <w:t xml:space="preserve"> </w:t>
            </w:r>
            <w:r w:rsidRPr="00A30BE3">
              <w:t>and</w:t>
            </w:r>
            <w:r>
              <w:t xml:space="preserve"> </w:t>
            </w:r>
            <w:r w:rsidRPr="00A30BE3">
              <w:t>respond</w:t>
            </w:r>
            <w:r>
              <w:t xml:space="preserve"> </w:t>
            </w:r>
            <w:r w:rsidRPr="00A30BE3">
              <w:t>to</w:t>
            </w:r>
            <w:r>
              <w:t xml:space="preserve"> </w:t>
            </w:r>
            <w:r w:rsidRPr="00A30BE3">
              <w:t>risks</w:t>
            </w:r>
            <w:r>
              <w:t xml:space="preserve"> </w:t>
            </w:r>
            <w:r w:rsidRPr="00A30BE3">
              <w:t>of</w:t>
            </w:r>
            <w:r>
              <w:t xml:space="preserve"> </w:t>
            </w:r>
            <w:r w:rsidRPr="00A30BE3">
              <w:t>harm</w:t>
            </w:r>
            <w:r>
              <w:t xml:space="preserve"> </w:t>
            </w:r>
            <w:r w:rsidRPr="00A30BE3">
              <w:t>to</w:t>
            </w:r>
            <w:r>
              <w:t xml:space="preserve"> </w:t>
            </w:r>
            <w:r w:rsidRPr="00A30BE3">
              <w:t>human</w:t>
            </w:r>
            <w:r>
              <w:t xml:space="preserve"> </w:t>
            </w:r>
            <w:r w:rsidRPr="00A30BE3">
              <w:t>health</w:t>
            </w:r>
            <w:r>
              <w:t xml:space="preserve"> </w:t>
            </w:r>
            <w:r w:rsidRPr="00A30BE3">
              <w:t>and</w:t>
            </w:r>
            <w:r>
              <w:t xml:space="preserve"> </w:t>
            </w:r>
            <w:r w:rsidRPr="00A30BE3">
              <w:t>the</w:t>
            </w:r>
            <w:r>
              <w:t xml:space="preserve"> </w:t>
            </w:r>
            <w:r w:rsidRPr="00A30BE3">
              <w:t>environment</w:t>
            </w:r>
          </w:p>
          <w:p w14:paraId="127F1D95" w14:textId="77777777" w:rsidR="00B71523" w:rsidRPr="00A30BE3" w:rsidRDefault="00B71523" w:rsidP="003825DB">
            <w:pPr>
              <w:pStyle w:val="Tablebodytext"/>
            </w:pPr>
            <w:r w:rsidRPr="001B0B04">
              <w:rPr>
                <w:i/>
                <w:iCs/>
              </w:rPr>
              <w:t>Performance</w:t>
            </w:r>
            <w:r>
              <w:rPr>
                <w:i/>
                <w:iCs/>
              </w:rPr>
              <w:t xml:space="preserve"> </w:t>
            </w:r>
            <w:r w:rsidRPr="001B0B04">
              <w:rPr>
                <w:i/>
                <w:iCs/>
              </w:rPr>
              <w:t>is</w:t>
            </w:r>
            <w:r>
              <w:rPr>
                <w:i/>
                <w:iCs/>
              </w:rPr>
              <w:t xml:space="preserve"> </w:t>
            </w:r>
            <w:r w:rsidRPr="001B0B04">
              <w:rPr>
                <w:i/>
                <w:iCs/>
              </w:rPr>
              <w:t>above</w:t>
            </w:r>
            <w:r>
              <w:rPr>
                <w:i/>
                <w:iCs/>
              </w:rPr>
              <w:t xml:space="preserve"> </w:t>
            </w:r>
            <w:r w:rsidRPr="001B0B04">
              <w:rPr>
                <w:i/>
                <w:iCs/>
              </w:rPr>
              <w:t>target</w:t>
            </w:r>
            <w:r>
              <w:rPr>
                <w:i/>
                <w:iCs/>
              </w:rPr>
              <w:t xml:space="preserve"> </w:t>
            </w:r>
            <w:r w:rsidRPr="001B0B04">
              <w:rPr>
                <w:i/>
                <w:iCs/>
              </w:rPr>
              <w:t>due</w:t>
            </w:r>
            <w:r>
              <w:rPr>
                <w:i/>
                <w:iCs/>
              </w:rPr>
              <w:t xml:space="preserve"> </w:t>
            </w:r>
            <w:r w:rsidRPr="001B0B04">
              <w:rPr>
                <w:i/>
                <w:iCs/>
              </w:rPr>
              <w:t>to</w:t>
            </w:r>
            <w:r>
              <w:rPr>
                <w:i/>
                <w:iCs/>
              </w:rPr>
              <w:t xml:space="preserve"> </w:t>
            </w:r>
            <w:r w:rsidRPr="001B0B04">
              <w:rPr>
                <w:i/>
                <w:iCs/>
              </w:rPr>
              <w:t>increased</w:t>
            </w:r>
            <w:r>
              <w:rPr>
                <w:i/>
                <w:iCs/>
              </w:rPr>
              <w:t xml:space="preserve"> </w:t>
            </w:r>
            <w:r w:rsidRPr="001B0B04">
              <w:rPr>
                <w:i/>
                <w:iCs/>
              </w:rPr>
              <w:t>inspections</w:t>
            </w:r>
            <w:r>
              <w:rPr>
                <w:i/>
                <w:iCs/>
              </w:rPr>
              <w:t xml:space="preserve"> </w:t>
            </w:r>
            <w:r w:rsidRPr="001B0B04">
              <w:rPr>
                <w:i/>
                <w:iCs/>
              </w:rPr>
              <w:t>relating</w:t>
            </w:r>
            <w:r>
              <w:rPr>
                <w:i/>
                <w:iCs/>
              </w:rPr>
              <w:t xml:space="preserve"> </w:t>
            </w:r>
            <w:r w:rsidRPr="001B0B04">
              <w:rPr>
                <w:i/>
                <w:iCs/>
              </w:rPr>
              <w:t>to</w:t>
            </w:r>
            <w:r>
              <w:rPr>
                <w:i/>
                <w:iCs/>
              </w:rPr>
              <w:t xml:space="preserve"> </w:t>
            </w:r>
            <w:r w:rsidRPr="001B0B04">
              <w:rPr>
                <w:i/>
                <w:iCs/>
              </w:rPr>
              <w:t>permission</w:t>
            </w:r>
            <w:r>
              <w:rPr>
                <w:i/>
                <w:iCs/>
              </w:rPr>
              <w:t xml:space="preserve"> </w:t>
            </w:r>
            <w:r w:rsidRPr="001B0B04">
              <w:rPr>
                <w:i/>
                <w:iCs/>
              </w:rPr>
              <w:t>compliance</w:t>
            </w:r>
            <w:r>
              <w:rPr>
                <w:i/>
                <w:iCs/>
              </w:rPr>
              <w:t xml:space="preserve"> </w:t>
            </w:r>
            <w:r w:rsidRPr="001B0B04">
              <w:rPr>
                <w:i/>
                <w:iCs/>
              </w:rPr>
              <w:t>and</w:t>
            </w:r>
            <w:r>
              <w:rPr>
                <w:i/>
                <w:iCs/>
              </w:rPr>
              <w:t xml:space="preserve"> </w:t>
            </w:r>
            <w:r w:rsidRPr="001B0B04">
              <w:rPr>
                <w:i/>
                <w:iCs/>
              </w:rPr>
              <w:t>statewide</w:t>
            </w:r>
            <w:r>
              <w:rPr>
                <w:i/>
                <w:iCs/>
              </w:rPr>
              <w:t xml:space="preserve"> </w:t>
            </w:r>
            <w:r w:rsidRPr="001B0B04">
              <w:rPr>
                <w:i/>
                <w:iCs/>
              </w:rPr>
              <w:t>strategic</w:t>
            </w:r>
            <w:r>
              <w:rPr>
                <w:i/>
                <w:iCs/>
              </w:rPr>
              <w:t xml:space="preserve"> </w:t>
            </w:r>
            <w:r w:rsidRPr="001B0B04">
              <w:rPr>
                <w:i/>
                <w:iCs/>
              </w:rPr>
              <w:t>programs.</w:t>
            </w:r>
            <w:r>
              <w:rPr>
                <w:i/>
                <w:iCs/>
              </w:rPr>
              <w:t xml:space="preserve"> </w:t>
            </w:r>
            <w:r w:rsidRPr="001B0B04">
              <w:rPr>
                <w:i/>
                <w:iCs/>
              </w:rPr>
              <w:t>Inspection</w:t>
            </w:r>
            <w:r>
              <w:rPr>
                <w:i/>
                <w:iCs/>
              </w:rPr>
              <w:t xml:space="preserve"> </w:t>
            </w:r>
            <w:r w:rsidRPr="001B0B04">
              <w:rPr>
                <w:i/>
                <w:iCs/>
              </w:rPr>
              <w:t>activity</w:t>
            </w:r>
            <w:r>
              <w:rPr>
                <w:i/>
                <w:iCs/>
              </w:rPr>
              <w:t xml:space="preserve"> </w:t>
            </w:r>
            <w:r w:rsidRPr="001B0B04">
              <w:rPr>
                <w:i/>
                <w:iCs/>
              </w:rPr>
              <w:t>levels</w:t>
            </w:r>
            <w:r>
              <w:rPr>
                <w:i/>
                <w:iCs/>
              </w:rPr>
              <w:t xml:space="preserve"> </w:t>
            </w:r>
            <w:r w:rsidRPr="001B0B04">
              <w:rPr>
                <w:i/>
                <w:iCs/>
              </w:rPr>
              <w:t>are</w:t>
            </w:r>
            <w:r>
              <w:rPr>
                <w:i/>
                <w:iCs/>
              </w:rPr>
              <w:t xml:space="preserve"> </w:t>
            </w:r>
            <w:r w:rsidRPr="001B0B04">
              <w:rPr>
                <w:i/>
                <w:iCs/>
              </w:rPr>
              <w:t>influenced</w:t>
            </w:r>
            <w:r>
              <w:rPr>
                <w:i/>
                <w:iCs/>
              </w:rPr>
              <w:t xml:space="preserve"> </w:t>
            </w:r>
            <w:r w:rsidRPr="001B0B04">
              <w:rPr>
                <w:i/>
                <w:iCs/>
              </w:rPr>
              <w:t>by</w:t>
            </w:r>
            <w:r>
              <w:rPr>
                <w:i/>
                <w:iCs/>
              </w:rPr>
              <w:t xml:space="preserve"> </w:t>
            </w:r>
            <w:r w:rsidRPr="001B0B04">
              <w:rPr>
                <w:i/>
                <w:iCs/>
              </w:rPr>
              <w:t>incidents</w:t>
            </w:r>
            <w:r>
              <w:rPr>
                <w:i/>
                <w:iCs/>
              </w:rPr>
              <w:t xml:space="preserve"> </w:t>
            </w:r>
            <w:r w:rsidRPr="001B0B04">
              <w:rPr>
                <w:i/>
                <w:iCs/>
              </w:rPr>
              <w:t>such</w:t>
            </w:r>
            <w:r>
              <w:rPr>
                <w:i/>
                <w:iCs/>
              </w:rPr>
              <w:t xml:space="preserve"> </w:t>
            </w:r>
            <w:r w:rsidRPr="001B0B04">
              <w:rPr>
                <w:i/>
                <w:iCs/>
              </w:rPr>
              <w:t>as</w:t>
            </w:r>
            <w:r>
              <w:rPr>
                <w:i/>
                <w:iCs/>
              </w:rPr>
              <w:t xml:space="preserve"> </w:t>
            </w:r>
            <w:r w:rsidRPr="001B0B04">
              <w:rPr>
                <w:i/>
                <w:iCs/>
              </w:rPr>
              <w:t>pollution,</w:t>
            </w:r>
            <w:r>
              <w:rPr>
                <w:i/>
                <w:iCs/>
              </w:rPr>
              <w:t xml:space="preserve"> </w:t>
            </w:r>
            <w:r w:rsidRPr="001B0B04">
              <w:rPr>
                <w:i/>
                <w:iCs/>
              </w:rPr>
              <w:t>as</w:t>
            </w:r>
            <w:r>
              <w:rPr>
                <w:i/>
                <w:iCs/>
              </w:rPr>
              <w:t xml:space="preserve"> </w:t>
            </w:r>
            <w:r w:rsidRPr="001B0B04">
              <w:rPr>
                <w:i/>
                <w:iCs/>
              </w:rPr>
              <w:t>well</w:t>
            </w:r>
            <w:r>
              <w:rPr>
                <w:i/>
                <w:iCs/>
              </w:rPr>
              <w:t xml:space="preserve"> </w:t>
            </w:r>
            <w:r w:rsidRPr="001B0B04">
              <w:rPr>
                <w:i/>
                <w:iCs/>
              </w:rPr>
              <w:t>as</w:t>
            </w:r>
            <w:r>
              <w:rPr>
                <w:i/>
                <w:iCs/>
              </w:rPr>
              <w:t xml:space="preserve"> </w:t>
            </w:r>
            <w:r w:rsidRPr="001B0B04">
              <w:rPr>
                <w:i/>
                <w:iCs/>
              </w:rPr>
              <w:t>by</w:t>
            </w:r>
            <w:r>
              <w:rPr>
                <w:i/>
                <w:iCs/>
              </w:rPr>
              <w:t xml:space="preserve"> </w:t>
            </w:r>
            <w:r w:rsidRPr="001B0B04">
              <w:rPr>
                <w:i/>
                <w:iCs/>
              </w:rPr>
              <w:t>broader</w:t>
            </w:r>
            <w:r>
              <w:rPr>
                <w:i/>
                <w:iCs/>
              </w:rPr>
              <w:t xml:space="preserve"> </w:t>
            </w:r>
            <w:r w:rsidRPr="001B0B04">
              <w:rPr>
                <w:i/>
                <w:iCs/>
              </w:rPr>
              <w:t>strategic</w:t>
            </w:r>
            <w:r>
              <w:rPr>
                <w:i/>
                <w:iCs/>
              </w:rPr>
              <w:t xml:space="preserve"> </w:t>
            </w:r>
            <w:r w:rsidRPr="001B0B04">
              <w:rPr>
                <w:i/>
                <w:iCs/>
              </w:rPr>
              <w:t>initiatives</w:t>
            </w:r>
            <w:r>
              <w:rPr>
                <w:i/>
                <w:iCs/>
              </w:rPr>
              <w:t xml:space="preserve"> </w:t>
            </w:r>
            <w:r w:rsidRPr="001B0B04">
              <w:rPr>
                <w:i/>
                <w:iCs/>
              </w:rPr>
              <w:t>that</w:t>
            </w:r>
            <w:r>
              <w:rPr>
                <w:i/>
                <w:iCs/>
              </w:rPr>
              <w:t xml:space="preserve"> </w:t>
            </w:r>
            <w:r w:rsidRPr="001B0B04">
              <w:rPr>
                <w:i/>
                <w:iCs/>
              </w:rPr>
              <w:t>deliver</w:t>
            </w:r>
            <w:r>
              <w:rPr>
                <w:i/>
                <w:iCs/>
              </w:rPr>
              <w:t xml:space="preserve"> </w:t>
            </w:r>
            <w:r w:rsidRPr="001B0B04">
              <w:rPr>
                <w:i/>
                <w:iCs/>
              </w:rPr>
              <w:t>risk</w:t>
            </w:r>
            <w:r>
              <w:rPr>
                <w:i/>
                <w:iCs/>
              </w:rPr>
              <w:t xml:space="preserve"> </w:t>
            </w:r>
            <w:r w:rsidRPr="001B0B04">
              <w:rPr>
                <w:i/>
                <w:iCs/>
              </w:rPr>
              <w:t>reduction.</w:t>
            </w:r>
          </w:p>
        </w:tc>
        <w:tc>
          <w:tcPr>
            <w:tcW w:w="546" w:type="pct"/>
          </w:tcPr>
          <w:p w14:paraId="319E8D89" w14:textId="77777777" w:rsidR="00B71523" w:rsidRPr="00A30BE3" w:rsidRDefault="00B71523" w:rsidP="003825DB">
            <w:pPr>
              <w:pStyle w:val="Tablebodytext"/>
            </w:pPr>
            <w:r w:rsidRPr="00A30BE3">
              <w:t>number</w:t>
            </w:r>
          </w:p>
        </w:tc>
        <w:tc>
          <w:tcPr>
            <w:tcW w:w="477" w:type="pct"/>
          </w:tcPr>
          <w:p w14:paraId="2AA88149" w14:textId="77777777" w:rsidR="00B71523" w:rsidRPr="0096214F" w:rsidRDefault="00B71523" w:rsidP="003825DB">
            <w:pPr>
              <w:pStyle w:val="Tablebodytext"/>
              <w:jc w:val="right"/>
            </w:pPr>
            <w:r w:rsidRPr="00571CFA">
              <w:t>4</w:t>
            </w:r>
            <w:r>
              <w:t xml:space="preserve"> </w:t>
            </w:r>
            <w:r w:rsidRPr="00571CFA">
              <w:t>487</w:t>
            </w:r>
          </w:p>
        </w:tc>
        <w:tc>
          <w:tcPr>
            <w:tcW w:w="478" w:type="pct"/>
          </w:tcPr>
          <w:p w14:paraId="1D74900F" w14:textId="77777777" w:rsidR="00B71523" w:rsidRPr="001B0B04" w:rsidRDefault="00B71523" w:rsidP="003825DB">
            <w:pPr>
              <w:pStyle w:val="Tablebodytext"/>
              <w:jc w:val="right"/>
            </w:pPr>
            <w:r w:rsidRPr="001B0B04">
              <w:t>4</w:t>
            </w:r>
            <w:r>
              <w:t xml:space="preserve"> </w:t>
            </w:r>
            <w:r w:rsidRPr="001B0B04">
              <w:t>000</w:t>
            </w:r>
          </w:p>
        </w:tc>
        <w:tc>
          <w:tcPr>
            <w:tcW w:w="546" w:type="pct"/>
          </w:tcPr>
          <w:p w14:paraId="1BC74E51" w14:textId="77777777" w:rsidR="00B71523" w:rsidRPr="001B0B04" w:rsidRDefault="00B71523" w:rsidP="003825DB">
            <w:pPr>
              <w:pStyle w:val="Tablebodytext"/>
              <w:jc w:val="right"/>
            </w:pPr>
            <w:r w:rsidRPr="001B0B04">
              <w:t>12</w:t>
            </w:r>
          </w:p>
        </w:tc>
        <w:tc>
          <w:tcPr>
            <w:tcW w:w="428" w:type="pct"/>
          </w:tcPr>
          <w:p w14:paraId="48143C1D" w14:textId="77777777" w:rsidR="00B71523" w:rsidRPr="00A74771" w:rsidRDefault="00B71523" w:rsidP="003825DB">
            <w:pPr>
              <w:pStyle w:val="Tablebodytext"/>
              <w:jc w:val="right"/>
              <w:rPr>
                <w:rFonts w:asciiTheme="minorHAnsi" w:hAnsiTheme="minorHAnsi" w:cstheme="minorHAnsi"/>
              </w:rPr>
            </w:pPr>
            <w:r>
              <w:rPr>
                <w:rFonts w:asciiTheme="minorHAnsi" w:hAnsiTheme="minorHAnsi" w:cstheme="minorHAnsi"/>
                <w:szCs w:val="20"/>
              </w:rPr>
              <w:t>1</w:t>
            </w:r>
          </w:p>
        </w:tc>
      </w:tr>
      <w:tr w:rsidR="00B71523" w:rsidRPr="002A4C23" w14:paraId="363582CF" w14:textId="77777777" w:rsidTr="003825DB">
        <w:trPr>
          <w:trHeight w:val="303"/>
        </w:trPr>
        <w:tc>
          <w:tcPr>
            <w:tcW w:w="2525" w:type="pct"/>
            <w:hideMark/>
          </w:tcPr>
          <w:p w14:paraId="4801510D" w14:textId="77777777" w:rsidR="00B71523" w:rsidRPr="002A4C23" w:rsidRDefault="00B71523" w:rsidP="003825DB">
            <w:pPr>
              <w:pStyle w:val="TableColumnHeading"/>
            </w:pPr>
            <w:r w:rsidRPr="002A4C23">
              <w:t>Quality</w:t>
            </w:r>
          </w:p>
        </w:tc>
        <w:tc>
          <w:tcPr>
            <w:tcW w:w="546" w:type="pct"/>
          </w:tcPr>
          <w:p w14:paraId="758F2D45" w14:textId="77777777" w:rsidR="00B71523" w:rsidRPr="002A4C23" w:rsidRDefault="00B71523" w:rsidP="003825DB">
            <w:pPr>
              <w:pStyle w:val="TableColumnHeading"/>
            </w:pPr>
          </w:p>
        </w:tc>
        <w:tc>
          <w:tcPr>
            <w:tcW w:w="477" w:type="pct"/>
          </w:tcPr>
          <w:p w14:paraId="10C8B032" w14:textId="77777777" w:rsidR="00B71523" w:rsidRPr="002A4C23" w:rsidRDefault="00B71523" w:rsidP="003825DB">
            <w:pPr>
              <w:pStyle w:val="TableColumnHeading"/>
            </w:pPr>
          </w:p>
        </w:tc>
        <w:tc>
          <w:tcPr>
            <w:tcW w:w="478" w:type="pct"/>
          </w:tcPr>
          <w:p w14:paraId="7E1C3904" w14:textId="77777777" w:rsidR="00B71523" w:rsidRPr="002A4C23" w:rsidRDefault="00B71523" w:rsidP="003825DB">
            <w:pPr>
              <w:pStyle w:val="TableColumnHeading"/>
            </w:pPr>
          </w:p>
        </w:tc>
        <w:tc>
          <w:tcPr>
            <w:tcW w:w="546" w:type="pct"/>
          </w:tcPr>
          <w:p w14:paraId="1BC439E7" w14:textId="77777777" w:rsidR="00B71523" w:rsidRPr="002A4C23" w:rsidRDefault="00B71523" w:rsidP="003825DB">
            <w:pPr>
              <w:pStyle w:val="TableColumnHeading"/>
            </w:pPr>
          </w:p>
        </w:tc>
        <w:tc>
          <w:tcPr>
            <w:tcW w:w="428" w:type="pct"/>
            <w:hideMark/>
          </w:tcPr>
          <w:p w14:paraId="51EE18AD" w14:textId="77777777" w:rsidR="00B71523" w:rsidRPr="00A74771" w:rsidRDefault="00B71523" w:rsidP="003825DB">
            <w:pPr>
              <w:pStyle w:val="TableColumnHeading"/>
              <w:rPr>
                <w:rFonts w:asciiTheme="minorHAnsi" w:hAnsiTheme="minorHAnsi" w:cstheme="minorHAnsi"/>
              </w:rPr>
            </w:pPr>
          </w:p>
        </w:tc>
      </w:tr>
      <w:tr w:rsidR="00B71523" w:rsidRPr="001B0B04" w14:paraId="432BC870" w14:textId="77777777" w:rsidTr="003825DB">
        <w:trPr>
          <w:trHeight w:val="303"/>
        </w:trPr>
        <w:tc>
          <w:tcPr>
            <w:tcW w:w="2525" w:type="pct"/>
            <w:hideMark/>
          </w:tcPr>
          <w:p w14:paraId="3DE8107F" w14:textId="77777777" w:rsidR="00B71523" w:rsidRDefault="00B71523" w:rsidP="003825DB">
            <w:pPr>
              <w:pStyle w:val="Tablebodytext"/>
              <w:rPr>
                <w:rFonts w:ascii="Cambria" w:hAnsi="Cambria" w:cs="Cambria"/>
              </w:rPr>
            </w:pPr>
            <w:r w:rsidRPr="00A30BE3">
              <w:t>Victorian</w:t>
            </w:r>
            <w:r>
              <w:t xml:space="preserve"> </w:t>
            </w:r>
            <w:r w:rsidRPr="00A30BE3">
              <w:t>community</w:t>
            </w:r>
            <w:r>
              <w:t xml:space="preserve"> </w:t>
            </w:r>
            <w:r w:rsidRPr="00A30BE3">
              <w:t>trust</w:t>
            </w:r>
            <w:r>
              <w:t xml:space="preserve"> </w:t>
            </w:r>
            <w:r w:rsidRPr="00A30BE3">
              <w:t>in</w:t>
            </w:r>
            <w:r>
              <w:t xml:space="preserve"> </w:t>
            </w:r>
            <w:r w:rsidRPr="00A30BE3">
              <w:t>EPA</w:t>
            </w:r>
            <w:r>
              <w:rPr>
                <w:rFonts w:ascii="Cambria" w:hAnsi="Cambria" w:cs="Cambria"/>
              </w:rPr>
              <w:t xml:space="preserve"> </w:t>
            </w:r>
          </w:p>
          <w:p w14:paraId="0ACDB50D" w14:textId="77777777" w:rsidR="00B71523" w:rsidRPr="002A4C23" w:rsidRDefault="00B71523" w:rsidP="003825DB">
            <w:pPr>
              <w:pStyle w:val="Tablebodytext"/>
            </w:pPr>
            <w:r w:rsidRPr="001B0B04">
              <w:rPr>
                <w:i/>
                <w:iCs/>
              </w:rPr>
              <w:t>Performance</w:t>
            </w:r>
            <w:r>
              <w:rPr>
                <w:i/>
                <w:iCs/>
              </w:rPr>
              <w:t xml:space="preserve"> </w:t>
            </w:r>
            <w:r w:rsidRPr="001B0B04">
              <w:rPr>
                <w:i/>
                <w:iCs/>
              </w:rPr>
              <w:t>is</w:t>
            </w:r>
            <w:r>
              <w:rPr>
                <w:i/>
                <w:iCs/>
              </w:rPr>
              <w:t xml:space="preserve"> </w:t>
            </w:r>
            <w:r w:rsidRPr="001B0B04">
              <w:rPr>
                <w:i/>
                <w:iCs/>
              </w:rPr>
              <w:t>below</w:t>
            </w:r>
            <w:r>
              <w:rPr>
                <w:i/>
                <w:iCs/>
              </w:rPr>
              <w:t xml:space="preserve"> </w:t>
            </w:r>
            <w:r w:rsidRPr="001B0B04">
              <w:rPr>
                <w:i/>
                <w:iCs/>
              </w:rPr>
              <w:t>target,</w:t>
            </w:r>
            <w:r>
              <w:rPr>
                <w:i/>
                <w:iCs/>
              </w:rPr>
              <w:t xml:space="preserve"> </w:t>
            </w:r>
            <w:r w:rsidRPr="001B0B04">
              <w:rPr>
                <w:i/>
                <w:iCs/>
              </w:rPr>
              <w:t>consistent</w:t>
            </w:r>
            <w:r>
              <w:rPr>
                <w:i/>
                <w:iCs/>
              </w:rPr>
              <w:t xml:space="preserve"> </w:t>
            </w:r>
            <w:r w:rsidRPr="001B0B04">
              <w:rPr>
                <w:i/>
                <w:iCs/>
              </w:rPr>
              <w:t>with</w:t>
            </w:r>
            <w:r>
              <w:rPr>
                <w:i/>
                <w:iCs/>
              </w:rPr>
              <w:t xml:space="preserve"> </w:t>
            </w:r>
            <w:r w:rsidRPr="001B0B04">
              <w:rPr>
                <w:i/>
                <w:iCs/>
              </w:rPr>
              <w:t>'trust'</w:t>
            </w:r>
            <w:r>
              <w:rPr>
                <w:i/>
                <w:iCs/>
              </w:rPr>
              <w:t xml:space="preserve"> </w:t>
            </w:r>
            <w:r w:rsidRPr="001B0B04">
              <w:rPr>
                <w:i/>
                <w:iCs/>
              </w:rPr>
              <w:t>scores</w:t>
            </w:r>
            <w:r>
              <w:rPr>
                <w:i/>
                <w:iCs/>
              </w:rPr>
              <w:t xml:space="preserve"> </w:t>
            </w:r>
            <w:r w:rsidRPr="001B0B04">
              <w:rPr>
                <w:i/>
                <w:iCs/>
              </w:rPr>
              <w:t>for</w:t>
            </w:r>
            <w:r>
              <w:rPr>
                <w:i/>
                <w:iCs/>
              </w:rPr>
              <w:t xml:space="preserve"> </w:t>
            </w:r>
            <w:r w:rsidRPr="001B0B04">
              <w:rPr>
                <w:i/>
                <w:iCs/>
              </w:rPr>
              <w:t>similar</w:t>
            </w:r>
            <w:r>
              <w:rPr>
                <w:i/>
                <w:iCs/>
              </w:rPr>
              <w:t xml:space="preserve"> </w:t>
            </w:r>
            <w:r w:rsidRPr="001B0B04">
              <w:rPr>
                <w:i/>
                <w:iCs/>
              </w:rPr>
              <w:t>organisations</w:t>
            </w:r>
            <w:r>
              <w:rPr>
                <w:i/>
                <w:iCs/>
              </w:rPr>
              <w:t xml:space="preserve"> </w:t>
            </w:r>
            <w:r w:rsidRPr="001B0B04">
              <w:rPr>
                <w:i/>
                <w:iCs/>
              </w:rPr>
              <w:t>in</w:t>
            </w:r>
            <w:r>
              <w:rPr>
                <w:i/>
                <w:iCs/>
              </w:rPr>
              <w:t xml:space="preserve"> </w:t>
            </w:r>
            <w:r w:rsidRPr="001B0B04">
              <w:rPr>
                <w:i/>
                <w:iCs/>
              </w:rPr>
              <w:t>other</w:t>
            </w:r>
            <w:r>
              <w:rPr>
                <w:i/>
                <w:iCs/>
              </w:rPr>
              <w:t xml:space="preserve"> </w:t>
            </w:r>
            <w:r w:rsidRPr="001B0B04">
              <w:rPr>
                <w:i/>
                <w:iCs/>
              </w:rPr>
              <w:t>jurisdictions.</w:t>
            </w:r>
            <w:r>
              <w:rPr>
                <w:i/>
                <w:iCs/>
              </w:rPr>
              <w:t xml:space="preserve"> </w:t>
            </w:r>
            <w:r w:rsidRPr="001B0B04">
              <w:rPr>
                <w:i/>
                <w:iCs/>
              </w:rPr>
              <w:t>EPA</w:t>
            </w:r>
            <w:r>
              <w:rPr>
                <w:i/>
                <w:iCs/>
              </w:rPr>
              <w:t xml:space="preserve"> </w:t>
            </w:r>
            <w:r w:rsidRPr="001B0B04">
              <w:rPr>
                <w:i/>
                <w:iCs/>
              </w:rPr>
              <w:t>is</w:t>
            </w:r>
            <w:r>
              <w:rPr>
                <w:i/>
                <w:iCs/>
              </w:rPr>
              <w:t xml:space="preserve"> </w:t>
            </w:r>
            <w:r w:rsidRPr="001B0B04">
              <w:rPr>
                <w:i/>
                <w:iCs/>
              </w:rPr>
              <w:t>continuing</w:t>
            </w:r>
            <w:r>
              <w:rPr>
                <w:i/>
                <w:iCs/>
              </w:rPr>
              <w:t xml:space="preserve"> </w:t>
            </w:r>
            <w:r w:rsidRPr="001B0B04">
              <w:rPr>
                <w:i/>
                <w:iCs/>
              </w:rPr>
              <w:t>to</w:t>
            </w:r>
            <w:r>
              <w:rPr>
                <w:i/>
                <w:iCs/>
              </w:rPr>
              <w:t xml:space="preserve"> </w:t>
            </w:r>
            <w:r w:rsidRPr="001B0B04">
              <w:rPr>
                <w:i/>
                <w:iCs/>
              </w:rPr>
              <w:t>focus</w:t>
            </w:r>
            <w:r>
              <w:rPr>
                <w:i/>
                <w:iCs/>
              </w:rPr>
              <w:t xml:space="preserve"> </w:t>
            </w:r>
            <w:r w:rsidRPr="001B0B04">
              <w:rPr>
                <w:i/>
                <w:iCs/>
              </w:rPr>
              <w:t>on</w:t>
            </w:r>
            <w:r>
              <w:rPr>
                <w:i/>
                <w:iCs/>
              </w:rPr>
              <w:t xml:space="preserve"> </w:t>
            </w:r>
            <w:r w:rsidRPr="001B0B04">
              <w:rPr>
                <w:i/>
                <w:iCs/>
              </w:rPr>
              <w:t>building</w:t>
            </w:r>
            <w:r>
              <w:rPr>
                <w:i/>
                <w:iCs/>
              </w:rPr>
              <w:t xml:space="preserve"> </w:t>
            </w:r>
            <w:r w:rsidRPr="001B0B04">
              <w:rPr>
                <w:i/>
                <w:iCs/>
              </w:rPr>
              <w:t>community</w:t>
            </w:r>
            <w:r>
              <w:rPr>
                <w:i/>
                <w:iCs/>
              </w:rPr>
              <w:t xml:space="preserve"> </w:t>
            </w:r>
            <w:r w:rsidRPr="001B0B04">
              <w:rPr>
                <w:i/>
                <w:iCs/>
              </w:rPr>
              <w:t>trust</w:t>
            </w:r>
            <w:r>
              <w:rPr>
                <w:i/>
                <w:iCs/>
              </w:rPr>
              <w:t xml:space="preserve"> </w:t>
            </w:r>
            <w:r w:rsidRPr="001B0B04">
              <w:rPr>
                <w:i/>
                <w:iCs/>
              </w:rPr>
              <w:t>through</w:t>
            </w:r>
            <w:r>
              <w:rPr>
                <w:i/>
                <w:iCs/>
              </w:rPr>
              <w:t xml:space="preserve"> </w:t>
            </w:r>
            <w:r w:rsidRPr="001B0B04">
              <w:rPr>
                <w:i/>
                <w:iCs/>
              </w:rPr>
              <w:t>communications</w:t>
            </w:r>
            <w:r>
              <w:rPr>
                <w:i/>
                <w:iCs/>
              </w:rPr>
              <w:t xml:space="preserve"> </w:t>
            </w:r>
            <w:r w:rsidRPr="001B0B04">
              <w:rPr>
                <w:i/>
                <w:iCs/>
              </w:rPr>
              <w:t>and</w:t>
            </w:r>
            <w:r>
              <w:rPr>
                <w:i/>
                <w:iCs/>
              </w:rPr>
              <w:t xml:space="preserve"> </w:t>
            </w:r>
            <w:r w:rsidRPr="001B0B04">
              <w:rPr>
                <w:i/>
                <w:iCs/>
              </w:rPr>
              <w:t>engagement.</w:t>
            </w:r>
          </w:p>
        </w:tc>
        <w:tc>
          <w:tcPr>
            <w:tcW w:w="546" w:type="pct"/>
            <w:hideMark/>
          </w:tcPr>
          <w:p w14:paraId="10A77031" w14:textId="77777777" w:rsidR="00B71523" w:rsidRPr="002A4C23" w:rsidRDefault="00B71523" w:rsidP="003825DB">
            <w:pPr>
              <w:pStyle w:val="Tablebodytext"/>
            </w:pPr>
            <w:r>
              <w:t>p</w:t>
            </w:r>
            <w:r w:rsidRPr="00A30BE3">
              <w:t>er</w:t>
            </w:r>
            <w:r>
              <w:t xml:space="preserve"> </w:t>
            </w:r>
            <w:r w:rsidRPr="00A30BE3">
              <w:t>cent</w:t>
            </w:r>
            <w:r>
              <w:rPr>
                <w:rFonts w:ascii="Cambria" w:hAnsi="Cambria" w:cs="Cambria"/>
              </w:rPr>
              <w:t xml:space="preserve"> </w:t>
            </w:r>
          </w:p>
        </w:tc>
        <w:tc>
          <w:tcPr>
            <w:tcW w:w="477" w:type="pct"/>
            <w:hideMark/>
          </w:tcPr>
          <w:p w14:paraId="0287D1AF" w14:textId="77777777" w:rsidR="00B71523" w:rsidRPr="001B0B04" w:rsidRDefault="00B71523" w:rsidP="003825DB">
            <w:pPr>
              <w:pStyle w:val="Tablebodytext"/>
              <w:jc w:val="right"/>
              <w:rPr>
                <w:rFonts w:ascii="Times New Roman" w:hAnsi="Times New Roman"/>
                <w:sz w:val="24"/>
              </w:rPr>
            </w:pPr>
            <w:r w:rsidRPr="001B0B04">
              <w:t>50</w:t>
            </w:r>
          </w:p>
        </w:tc>
        <w:tc>
          <w:tcPr>
            <w:tcW w:w="478" w:type="pct"/>
            <w:hideMark/>
          </w:tcPr>
          <w:p w14:paraId="2F83DDCC" w14:textId="77777777" w:rsidR="00B71523" w:rsidRPr="001B0B04" w:rsidRDefault="00B71523" w:rsidP="003825DB">
            <w:pPr>
              <w:pStyle w:val="Tablebodytext"/>
              <w:jc w:val="right"/>
              <w:rPr>
                <w:rFonts w:ascii="Times New Roman" w:hAnsi="Times New Roman"/>
                <w:sz w:val="24"/>
              </w:rPr>
            </w:pPr>
            <w:r w:rsidRPr="001B0B04">
              <w:t>70</w:t>
            </w:r>
            <w:r>
              <w:rPr>
                <w:rFonts w:ascii="Cambria" w:hAnsi="Cambria" w:cs="Cambria"/>
              </w:rPr>
              <w:t xml:space="preserve"> </w:t>
            </w:r>
          </w:p>
        </w:tc>
        <w:tc>
          <w:tcPr>
            <w:tcW w:w="546" w:type="pct"/>
          </w:tcPr>
          <w:p w14:paraId="70E0AFEE" w14:textId="77777777" w:rsidR="00B71523" w:rsidRPr="001B0B04" w:rsidRDefault="00B71523" w:rsidP="003825DB">
            <w:pPr>
              <w:pStyle w:val="Tablebodytext"/>
              <w:jc w:val="right"/>
            </w:pPr>
            <w:r w:rsidRPr="001B0B04">
              <w:t>(29)</w:t>
            </w:r>
          </w:p>
        </w:tc>
        <w:tc>
          <w:tcPr>
            <w:tcW w:w="428" w:type="pct"/>
          </w:tcPr>
          <w:p w14:paraId="76CA1F9D" w14:textId="77777777" w:rsidR="00B71523" w:rsidRPr="00A74771"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r w:rsidR="00B71523" w:rsidRPr="002A4C23" w14:paraId="29914FA9" w14:textId="77777777" w:rsidTr="003825DB">
        <w:trPr>
          <w:trHeight w:val="303"/>
        </w:trPr>
        <w:tc>
          <w:tcPr>
            <w:tcW w:w="2525" w:type="pct"/>
            <w:hideMark/>
          </w:tcPr>
          <w:p w14:paraId="01B55B04" w14:textId="77777777" w:rsidR="00B71523" w:rsidRPr="002A4C23" w:rsidRDefault="00B71523" w:rsidP="003825DB">
            <w:pPr>
              <w:pStyle w:val="TableColumnHeading"/>
            </w:pPr>
            <w:r w:rsidRPr="002A4C23">
              <w:lastRenderedPageBreak/>
              <w:t>Timeliness</w:t>
            </w:r>
          </w:p>
        </w:tc>
        <w:tc>
          <w:tcPr>
            <w:tcW w:w="546" w:type="pct"/>
          </w:tcPr>
          <w:p w14:paraId="25715244" w14:textId="77777777" w:rsidR="00B71523" w:rsidRPr="002A4C23" w:rsidRDefault="00B71523" w:rsidP="003825DB">
            <w:pPr>
              <w:pStyle w:val="TableColumnHeading"/>
            </w:pPr>
          </w:p>
        </w:tc>
        <w:tc>
          <w:tcPr>
            <w:tcW w:w="477" w:type="pct"/>
          </w:tcPr>
          <w:p w14:paraId="076DBBD2" w14:textId="77777777" w:rsidR="00B71523" w:rsidRPr="002A4C23" w:rsidRDefault="00B71523" w:rsidP="003825DB">
            <w:pPr>
              <w:pStyle w:val="TableColumnHeading"/>
            </w:pPr>
          </w:p>
        </w:tc>
        <w:tc>
          <w:tcPr>
            <w:tcW w:w="478" w:type="pct"/>
          </w:tcPr>
          <w:p w14:paraId="17CB2BDA" w14:textId="77777777" w:rsidR="00B71523" w:rsidRPr="002A4C23" w:rsidRDefault="00B71523" w:rsidP="003825DB">
            <w:pPr>
              <w:pStyle w:val="TableColumnHeading"/>
            </w:pPr>
          </w:p>
        </w:tc>
        <w:tc>
          <w:tcPr>
            <w:tcW w:w="546" w:type="pct"/>
          </w:tcPr>
          <w:p w14:paraId="685E0563" w14:textId="77777777" w:rsidR="00B71523" w:rsidRPr="002A4C23" w:rsidRDefault="00B71523" w:rsidP="003825DB">
            <w:pPr>
              <w:pStyle w:val="TableColumnHeading"/>
            </w:pPr>
          </w:p>
        </w:tc>
        <w:tc>
          <w:tcPr>
            <w:tcW w:w="428" w:type="pct"/>
            <w:hideMark/>
          </w:tcPr>
          <w:p w14:paraId="7A0193D5" w14:textId="77777777" w:rsidR="00B71523" w:rsidRPr="00A74771" w:rsidRDefault="00B71523" w:rsidP="003825DB">
            <w:pPr>
              <w:pStyle w:val="TableColumnHeading"/>
              <w:rPr>
                <w:rFonts w:asciiTheme="minorHAnsi" w:hAnsiTheme="minorHAnsi" w:cstheme="minorHAnsi"/>
              </w:rPr>
            </w:pPr>
          </w:p>
        </w:tc>
      </w:tr>
      <w:tr w:rsidR="00B71523" w:rsidRPr="001B0B04" w14:paraId="56C0E6D5" w14:textId="77777777" w:rsidTr="003825DB">
        <w:trPr>
          <w:trHeight w:val="303"/>
        </w:trPr>
        <w:tc>
          <w:tcPr>
            <w:tcW w:w="2525" w:type="pct"/>
            <w:hideMark/>
          </w:tcPr>
          <w:p w14:paraId="46A9D4D8" w14:textId="77777777" w:rsidR="00B71523" w:rsidRPr="00A30BE3" w:rsidRDefault="00B71523" w:rsidP="003825DB">
            <w:pPr>
              <w:pStyle w:val="Tablebodytext"/>
              <w:rPr>
                <w:rFonts w:ascii="Times New Roman" w:hAnsi="Times New Roman"/>
                <w:sz w:val="24"/>
              </w:rPr>
            </w:pPr>
            <w:bookmarkStart w:id="47" w:name="_Hlk168991887"/>
            <w:r w:rsidRPr="00A30BE3">
              <w:t>Applications</w:t>
            </w:r>
            <w:r>
              <w:t xml:space="preserve"> </w:t>
            </w:r>
            <w:r w:rsidRPr="00A30BE3">
              <w:t>for</w:t>
            </w:r>
            <w:r>
              <w:t xml:space="preserve"> </w:t>
            </w:r>
            <w:r w:rsidRPr="00A30BE3">
              <w:t>internal</w:t>
            </w:r>
            <w:r>
              <w:t xml:space="preserve"> </w:t>
            </w:r>
            <w:r w:rsidRPr="00A30BE3">
              <w:t>review</w:t>
            </w:r>
            <w:r>
              <w:t xml:space="preserve"> </w:t>
            </w:r>
            <w:r w:rsidRPr="00A30BE3">
              <w:t>of</w:t>
            </w:r>
            <w:r>
              <w:t xml:space="preserve"> </w:t>
            </w:r>
            <w:r w:rsidRPr="00A30BE3">
              <w:t>remedial</w:t>
            </w:r>
            <w:r>
              <w:t xml:space="preserve"> </w:t>
            </w:r>
            <w:r w:rsidRPr="00A30BE3">
              <w:t>notices</w:t>
            </w:r>
            <w:r>
              <w:t xml:space="preserve"> </w:t>
            </w:r>
            <w:r w:rsidRPr="00A30BE3">
              <w:t>completed</w:t>
            </w:r>
            <w:r>
              <w:t xml:space="preserve"> </w:t>
            </w:r>
            <w:r w:rsidRPr="00A30BE3">
              <w:t>within</w:t>
            </w:r>
            <w:r>
              <w:t xml:space="preserve"> </w:t>
            </w:r>
            <w:r w:rsidRPr="00A30BE3">
              <w:t>statutory</w:t>
            </w:r>
            <w:r>
              <w:t xml:space="preserve"> </w:t>
            </w:r>
            <w:r w:rsidRPr="00A30BE3">
              <w:t>timeframes</w:t>
            </w:r>
            <w:r>
              <w:rPr>
                <w:rFonts w:ascii="Cambria" w:hAnsi="Cambria" w:cs="Cambria"/>
              </w:rPr>
              <w:t xml:space="preserve"> </w:t>
            </w:r>
          </w:p>
        </w:tc>
        <w:tc>
          <w:tcPr>
            <w:tcW w:w="546" w:type="pct"/>
            <w:hideMark/>
          </w:tcPr>
          <w:p w14:paraId="7C57431F" w14:textId="77777777" w:rsidR="00B71523" w:rsidRPr="002A4C23" w:rsidRDefault="00B71523" w:rsidP="003825DB">
            <w:pPr>
              <w:pStyle w:val="Tablebodytext"/>
            </w:pPr>
            <w:r w:rsidRPr="002A4C23">
              <w:t xml:space="preserve">per cent </w:t>
            </w:r>
          </w:p>
        </w:tc>
        <w:tc>
          <w:tcPr>
            <w:tcW w:w="477" w:type="pct"/>
            <w:hideMark/>
          </w:tcPr>
          <w:p w14:paraId="3AB7089A" w14:textId="77777777" w:rsidR="00B71523" w:rsidRPr="001B0B04" w:rsidRDefault="00B71523" w:rsidP="003825DB">
            <w:pPr>
              <w:pStyle w:val="Tablebodytext"/>
              <w:jc w:val="right"/>
              <w:rPr>
                <w:rFonts w:ascii="Times New Roman" w:hAnsi="Times New Roman"/>
                <w:sz w:val="24"/>
              </w:rPr>
            </w:pPr>
            <w:r w:rsidRPr="001B0B04">
              <w:t>100</w:t>
            </w:r>
            <w:r>
              <w:rPr>
                <w:rFonts w:ascii="Cambria" w:hAnsi="Cambria" w:cs="Cambria"/>
              </w:rPr>
              <w:t xml:space="preserve"> </w:t>
            </w:r>
          </w:p>
        </w:tc>
        <w:tc>
          <w:tcPr>
            <w:tcW w:w="478" w:type="pct"/>
            <w:hideMark/>
          </w:tcPr>
          <w:p w14:paraId="1AD1DE07" w14:textId="77777777" w:rsidR="00B71523" w:rsidRPr="001B0B04" w:rsidRDefault="00B71523" w:rsidP="003825DB">
            <w:pPr>
              <w:pStyle w:val="Tablebodytext"/>
              <w:jc w:val="right"/>
              <w:rPr>
                <w:rFonts w:ascii="Times New Roman" w:hAnsi="Times New Roman"/>
                <w:sz w:val="24"/>
              </w:rPr>
            </w:pPr>
            <w:r w:rsidRPr="001B0B04">
              <w:t>100</w:t>
            </w:r>
            <w:r>
              <w:rPr>
                <w:rFonts w:ascii="Cambria" w:hAnsi="Cambria" w:cs="Cambria"/>
              </w:rPr>
              <w:t xml:space="preserve"> </w:t>
            </w:r>
          </w:p>
        </w:tc>
        <w:tc>
          <w:tcPr>
            <w:tcW w:w="546" w:type="pct"/>
          </w:tcPr>
          <w:p w14:paraId="003F8378" w14:textId="77777777" w:rsidR="00B71523" w:rsidRPr="001B0B04" w:rsidRDefault="00B71523" w:rsidP="003825DB">
            <w:pPr>
              <w:pStyle w:val="Tablebodytext"/>
              <w:jc w:val="right"/>
            </w:pPr>
            <w:r w:rsidRPr="001B0B04">
              <w:t>0</w:t>
            </w:r>
          </w:p>
        </w:tc>
        <w:tc>
          <w:tcPr>
            <w:tcW w:w="428" w:type="pct"/>
          </w:tcPr>
          <w:p w14:paraId="1FA34CAA" w14:textId="77777777" w:rsidR="00B71523" w:rsidRPr="00A74771"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bookmarkEnd w:id="47"/>
      <w:tr w:rsidR="00B71523" w:rsidRPr="001B0B04" w14:paraId="44083689" w14:textId="77777777" w:rsidTr="003825DB">
        <w:trPr>
          <w:trHeight w:val="303"/>
        </w:trPr>
        <w:tc>
          <w:tcPr>
            <w:tcW w:w="2525" w:type="pct"/>
            <w:hideMark/>
          </w:tcPr>
          <w:p w14:paraId="41644FC5" w14:textId="77777777" w:rsidR="00B71523" w:rsidRDefault="00B71523" w:rsidP="003825DB">
            <w:pPr>
              <w:pStyle w:val="Tablebodytext"/>
            </w:pPr>
            <w:r w:rsidRPr="00A30BE3">
              <w:t>Applications</w:t>
            </w:r>
            <w:r>
              <w:t xml:space="preserve"> </w:t>
            </w:r>
            <w:r w:rsidRPr="00A30BE3">
              <w:t>for</w:t>
            </w:r>
            <w:r>
              <w:t xml:space="preserve"> </w:t>
            </w:r>
            <w:r w:rsidRPr="00A30BE3">
              <w:t>licences</w:t>
            </w:r>
            <w:r>
              <w:t xml:space="preserve"> </w:t>
            </w:r>
            <w:r w:rsidRPr="00A30BE3">
              <w:t>and</w:t>
            </w:r>
            <w:r>
              <w:t xml:space="preserve"> </w:t>
            </w:r>
            <w:r w:rsidRPr="00A30BE3">
              <w:t>permits</w:t>
            </w:r>
            <w:r>
              <w:t xml:space="preserve"> </w:t>
            </w:r>
            <w:r w:rsidRPr="00A30BE3">
              <w:t>completed</w:t>
            </w:r>
            <w:r>
              <w:t xml:space="preserve"> </w:t>
            </w:r>
            <w:r w:rsidRPr="00A30BE3">
              <w:t>within</w:t>
            </w:r>
            <w:r>
              <w:t xml:space="preserve"> </w:t>
            </w:r>
            <w:r w:rsidRPr="00A30BE3">
              <w:t>statutory</w:t>
            </w:r>
            <w:r>
              <w:t xml:space="preserve"> </w:t>
            </w:r>
            <w:r w:rsidRPr="00A30BE3">
              <w:t>timelines</w:t>
            </w:r>
          </w:p>
          <w:p w14:paraId="405522F7" w14:textId="77777777" w:rsidR="00B71523" w:rsidRPr="002A4C23" w:rsidRDefault="00B71523" w:rsidP="003825DB">
            <w:pPr>
              <w:pStyle w:val="Tablebodytext"/>
            </w:pPr>
            <w:r w:rsidRPr="001B0B04">
              <w:rPr>
                <w:i/>
                <w:iCs/>
              </w:rPr>
              <w:t>Performance</w:t>
            </w:r>
            <w:r>
              <w:rPr>
                <w:i/>
                <w:iCs/>
              </w:rPr>
              <w:t xml:space="preserve"> </w:t>
            </w:r>
            <w:r w:rsidRPr="001B0B04">
              <w:rPr>
                <w:i/>
                <w:iCs/>
              </w:rPr>
              <w:t>is</w:t>
            </w:r>
            <w:r>
              <w:rPr>
                <w:i/>
                <w:iCs/>
              </w:rPr>
              <w:t xml:space="preserve"> </w:t>
            </w:r>
            <w:r w:rsidRPr="001B0B04">
              <w:rPr>
                <w:i/>
                <w:iCs/>
              </w:rPr>
              <w:t>above</w:t>
            </w:r>
            <w:r>
              <w:rPr>
                <w:i/>
                <w:iCs/>
              </w:rPr>
              <w:t xml:space="preserve"> </w:t>
            </w:r>
            <w:r w:rsidRPr="001B0B04">
              <w:rPr>
                <w:i/>
                <w:iCs/>
              </w:rPr>
              <w:t>target</w:t>
            </w:r>
            <w:r>
              <w:rPr>
                <w:i/>
                <w:iCs/>
              </w:rPr>
              <w:t xml:space="preserve"> </w:t>
            </w:r>
            <w:r w:rsidRPr="001B0B04">
              <w:rPr>
                <w:i/>
                <w:iCs/>
              </w:rPr>
              <w:t>due</w:t>
            </w:r>
            <w:r>
              <w:rPr>
                <w:i/>
                <w:iCs/>
              </w:rPr>
              <w:t xml:space="preserve"> </w:t>
            </w:r>
            <w:r w:rsidRPr="001B0B04">
              <w:rPr>
                <w:i/>
                <w:iCs/>
              </w:rPr>
              <w:t>to</w:t>
            </w:r>
            <w:r>
              <w:rPr>
                <w:i/>
                <w:iCs/>
              </w:rPr>
              <w:t xml:space="preserve"> </w:t>
            </w:r>
            <w:r w:rsidRPr="001B0B04">
              <w:rPr>
                <w:i/>
                <w:iCs/>
              </w:rPr>
              <w:t>a</w:t>
            </w:r>
            <w:r>
              <w:rPr>
                <w:i/>
                <w:iCs/>
              </w:rPr>
              <w:t xml:space="preserve"> </w:t>
            </w:r>
            <w:r w:rsidRPr="001B0B04">
              <w:rPr>
                <w:i/>
                <w:iCs/>
              </w:rPr>
              <w:t>higher</w:t>
            </w:r>
            <w:r>
              <w:rPr>
                <w:i/>
                <w:iCs/>
              </w:rPr>
              <w:t xml:space="preserve"> </w:t>
            </w:r>
            <w:r w:rsidRPr="001B0B04">
              <w:rPr>
                <w:i/>
                <w:iCs/>
              </w:rPr>
              <w:t>ratio</w:t>
            </w:r>
            <w:r>
              <w:rPr>
                <w:i/>
                <w:iCs/>
              </w:rPr>
              <w:t xml:space="preserve"> </w:t>
            </w:r>
            <w:r w:rsidRPr="001B0B04">
              <w:rPr>
                <w:i/>
                <w:iCs/>
              </w:rPr>
              <w:t>of</w:t>
            </w:r>
            <w:r>
              <w:rPr>
                <w:i/>
                <w:iCs/>
              </w:rPr>
              <w:t xml:space="preserve"> </w:t>
            </w:r>
            <w:r w:rsidRPr="001B0B04">
              <w:rPr>
                <w:i/>
                <w:iCs/>
              </w:rPr>
              <w:t>permit</w:t>
            </w:r>
            <w:r>
              <w:rPr>
                <w:i/>
                <w:iCs/>
              </w:rPr>
              <w:t xml:space="preserve"> </w:t>
            </w:r>
            <w:r w:rsidRPr="001B0B04">
              <w:rPr>
                <w:i/>
                <w:iCs/>
              </w:rPr>
              <w:t>applications</w:t>
            </w:r>
            <w:r>
              <w:rPr>
                <w:i/>
                <w:iCs/>
              </w:rPr>
              <w:t xml:space="preserve"> </w:t>
            </w:r>
            <w:r w:rsidRPr="001B0B04">
              <w:rPr>
                <w:i/>
                <w:iCs/>
              </w:rPr>
              <w:t>received,</w:t>
            </w:r>
            <w:r>
              <w:rPr>
                <w:i/>
                <w:iCs/>
              </w:rPr>
              <w:t xml:space="preserve"> </w:t>
            </w:r>
            <w:r w:rsidRPr="001B0B04">
              <w:rPr>
                <w:i/>
                <w:iCs/>
              </w:rPr>
              <w:t>which</w:t>
            </w:r>
            <w:r>
              <w:rPr>
                <w:i/>
                <w:iCs/>
              </w:rPr>
              <w:t xml:space="preserve"> </w:t>
            </w:r>
            <w:r w:rsidRPr="001B0B04">
              <w:rPr>
                <w:i/>
                <w:iCs/>
              </w:rPr>
              <w:t>are</w:t>
            </w:r>
            <w:r>
              <w:rPr>
                <w:i/>
                <w:iCs/>
              </w:rPr>
              <w:t xml:space="preserve"> </w:t>
            </w:r>
            <w:r w:rsidRPr="001B0B04">
              <w:rPr>
                <w:i/>
                <w:iCs/>
              </w:rPr>
              <w:t>simpler</w:t>
            </w:r>
            <w:r>
              <w:rPr>
                <w:i/>
                <w:iCs/>
              </w:rPr>
              <w:t xml:space="preserve"> </w:t>
            </w:r>
            <w:r w:rsidRPr="001B0B04">
              <w:rPr>
                <w:i/>
                <w:iCs/>
              </w:rPr>
              <w:t>and</w:t>
            </w:r>
            <w:r>
              <w:rPr>
                <w:i/>
                <w:iCs/>
              </w:rPr>
              <w:t xml:space="preserve"> </w:t>
            </w:r>
            <w:r w:rsidRPr="001B0B04">
              <w:rPr>
                <w:i/>
                <w:iCs/>
              </w:rPr>
              <w:t>lower</w:t>
            </w:r>
            <w:r>
              <w:rPr>
                <w:i/>
                <w:iCs/>
              </w:rPr>
              <w:t xml:space="preserve"> </w:t>
            </w:r>
            <w:r w:rsidRPr="001B0B04">
              <w:rPr>
                <w:i/>
                <w:iCs/>
              </w:rPr>
              <w:t>risk</w:t>
            </w:r>
            <w:r>
              <w:rPr>
                <w:i/>
                <w:iCs/>
              </w:rPr>
              <w:t xml:space="preserve"> </w:t>
            </w:r>
            <w:r w:rsidRPr="001B0B04">
              <w:rPr>
                <w:i/>
                <w:iCs/>
              </w:rPr>
              <w:t>activities</w:t>
            </w:r>
            <w:r>
              <w:rPr>
                <w:i/>
                <w:iCs/>
              </w:rPr>
              <w:t xml:space="preserve"> </w:t>
            </w:r>
            <w:r w:rsidRPr="001B0B04">
              <w:rPr>
                <w:i/>
                <w:iCs/>
              </w:rPr>
              <w:t>compared</w:t>
            </w:r>
            <w:r>
              <w:rPr>
                <w:i/>
                <w:iCs/>
              </w:rPr>
              <w:t xml:space="preserve"> </w:t>
            </w:r>
            <w:r w:rsidRPr="001B0B04">
              <w:rPr>
                <w:i/>
                <w:iCs/>
              </w:rPr>
              <w:t>to</w:t>
            </w:r>
            <w:r>
              <w:rPr>
                <w:i/>
                <w:iCs/>
              </w:rPr>
              <w:t xml:space="preserve"> </w:t>
            </w:r>
            <w:r w:rsidRPr="001B0B04">
              <w:rPr>
                <w:i/>
                <w:iCs/>
              </w:rPr>
              <w:t>licences</w:t>
            </w:r>
            <w:r>
              <w:rPr>
                <w:i/>
                <w:iCs/>
              </w:rPr>
              <w:t xml:space="preserve"> </w:t>
            </w:r>
            <w:r w:rsidRPr="001B0B04">
              <w:rPr>
                <w:i/>
                <w:iCs/>
              </w:rPr>
              <w:t>applications.</w:t>
            </w:r>
          </w:p>
        </w:tc>
        <w:tc>
          <w:tcPr>
            <w:tcW w:w="546" w:type="pct"/>
            <w:hideMark/>
          </w:tcPr>
          <w:p w14:paraId="1D2B34E0" w14:textId="77777777" w:rsidR="00B71523" w:rsidRPr="002A4C23" w:rsidRDefault="00B71523" w:rsidP="003825DB">
            <w:pPr>
              <w:pStyle w:val="Tablebodytext"/>
            </w:pPr>
            <w:r w:rsidRPr="002A4C23">
              <w:t xml:space="preserve">per cent </w:t>
            </w:r>
          </w:p>
        </w:tc>
        <w:tc>
          <w:tcPr>
            <w:tcW w:w="477" w:type="pct"/>
            <w:hideMark/>
          </w:tcPr>
          <w:p w14:paraId="1D98325E" w14:textId="77777777" w:rsidR="00B71523" w:rsidRPr="001B0B04" w:rsidRDefault="00B71523" w:rsidP="003825DB">
            <w:pPr>
              <w:pStyle w:val="Tablebodytext"/>
              <w:jc w:val="right"/>
              <w:rPr>
                <w:rFonts w:ascii="Times New Roman" w:hAnsi="Times New Roman"/>
                <w:sz w:val="24"/>
              </w:rPr>
            </w:pPr>
            <w:r w:rsidRPr="001B0B04">
              <w:t>61</w:t>
            </w:r>
            <w:r>
              <w:rPr>
                <w:rFonts w:ascii="Cambria" w:hAnsi="Cambria" w:cs="Cambria"/>
              </w:rPr>
              <w:t xml:space="preserve"> </w:t>
            </w:r>
          </w:p>
        </w:tc>
        <w:tc>
          <w:tcPr>
            <w:tcW w:w="478" w:type="pct"/>
            <w:hideMark/>
          </w:tcPr>
          <w:p w14:paraId="72D11471" w14:textId="77777777" w:rsidR="00B71523" w:rsidRPr="001B0B04" w:rsidRDefault="00B71523" w:rsidP="003825DB">
            <w:pPr>
              <w:pStyle w:val="Tablebodytext"/>
              <w:jc w:val="right"/>
              <w:rPr>
                <w:rFonts w:ascii="Times New Roman" w:hAnsi="Times New Roman"/>
                <w:sz w:val="24"/>
              </w:rPr>
            </w:pPr>
            <w:r w:rsidRPr="001B0B04">
              <w:t>50</w:t>
            </w:r>
            <w:r>
              <w:rPr>
                <w:rFonts w:ascii="Cambria" w:hAnsi="Cambria" w:cs="Cambria"/>
              </w:rPr>
              <w:t xml:space="preserve"> </w:t>
            </w:r>
          </w:p>
        </w:tc>
        <w:tc>
          <w:tcPr>
            <w:tcW w:w="546" w:type="pct"/>
          </w:tcPr>
          <w:p w14:paraId="5A0A1A27" w14:textId="77777777" w:rsidR="00B71523" w:rsidRPr="001B0B04" w:rsidRDefault="00B71523" w:rsidP="003825DB">
            <w:pPr>
              <w:pStyle w:val="Tablebodytext"/>
              <w:jc w:val="right"/>
            </w:pPr>
            <w:r w:rsidRPr="001B0B04">
              <w:t>22</w:t>
            </w:r>
          </w:p>
        </w:tc>
        <w:tc>
          <w:tcPr>
            <w:tcW w:w="428" w:type="pct"/>
          </w:tcPr>
          <w:p w14:paraId="509A219C" w14:textId="77777777" w:rsidR="00B71523" w:rsidRPr="00A74771"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1B0B04" w14:paraId="12DF8A84" w14:textId="77777777" w:rsidTr="003825DB">
        <w:trPr>
          <w:trHeight w:val="303"/>
        </w:trPr>
        <w:tc>
          <w:tcPr>
            <w:tcW w:w="2525" w:type="pct"/>
          </w:tcPr>
          <w:p w14:paraId="0A210FF2" w14:textId="77777777" w:rsidR="00B71523" w:rsidRDefault="00B71523" w:rsidP="003825DB">
            <w:pPr>
              <w:pStyle w:val="Tablebodytext"/>
            </w:pPr>
            <w:r w:rsidRPr="00A30BE3">
              <w:t>EPA</w:t>
            </w:r>
            <w:r>
              <w:t xml:space="preserve"> </w:t>
            </w:r>
            <w:r w:rsidRPr="00A30BE3">
              <w:t>advice</w:t>
            </w:r>
            <w:r>
              <w:t xml:space="preserve"> </w:t>
            </w:r>
            <w:r w:rsidRPr="00A30BE3">
              <w:t>on</w:t>
            </w:r>
            <w:r>
              <w:t xml:space="preserve"> </w:t>
            </w:r>
            <w:r w:rsidRPr="00A30BE3">
              <w:t>planning</w:t>
            </w:r>
            <w:r>
              <w:t xml:space="preserve"> </w:t>
            </w:r>
            <w:r w:rsidRPr="00A30BE3">
              <w:t>matters</w:t>
            </w:r>
            <w:r>
              <w:t xml:space="preserve"> </w:t>
            </w:r>
            <w:r w:rsidRPr="00A30BE3">
              <w:t>is</w:t>
            </w:r>
            <w:r>
              <w:t xml:space="preserve"> </w:t>
            </w:r>
            <w:r w:rsidRPr="00A30BE3">
              <w:t>provided</w:t>
            </w:r>
            <w:r>
              <w:t xml:space="preserve"> </w:t>
            </w:r>
            <w:r w:rsidRPr="00A30BE3">
              <w:t>within</w:t>
            </w:r>
            <w:r>
              <w:t xml:space="preserve"> </w:t>
            </w:r>
            <w:r w:rsidRPr="00A30BE3">
              <w:t>required</w:t>
            </w:r>
            <w:r>
              <w:t xml:space="preserve"> </w:t>
            </w:r>
            <w:r w:rsidRPr="00A30BE3">
              <w:t>timeframes</w:t>
            </w:r>
          </w:p>
          <w:p w14:paraId="47CC1BA4" w14:textId="77777777" w:rsidR="000B03FA" w:rsidRDefault="000B03FA" w:rsidP="003825DB">
            <w:pPr>
              <w:pStyle w:val="Tablebodytext"/>
            </w:pPr>
          </w:p>
          <w:p w14:paraId="316D7927" w14:textId="77777777" w:rsidR="00B71523" w:rsidRPr="00A30BE3" w:rsidRDefault="00B71523" w:rsidP="003825DB">
            <w:pPr>
              <w:pStyle w:val="Tablebodytext"/>
            </w:pPr>
            <w:r w:rsidRPr="00CC6335">
              <w:rPr>
                <w:i/>
                <w:iCs/>
              </w:rPr>
              <w:t>Performance</w:t>
            </w:r>
            <w:r>
              <w:rPr>
                <w:i/>
                <w:iCs/>
              </w:rPr>
              <w:t xml:space="preserve"> </w:t>
            </w:r>
            <w:r w:rsidRPr="00CC6335">
              <w:rPr>
                <w:i/>
                <w:iCs/>
              </w:rPr>
              <w:t>is</w:t>
            </w:r>
            <w:r>
              <w:rPr>
                <w:i/>
                <w:iCs/>
              </w:rPr>
              <w:t xml:space="preserve"> </w:t>
            </w:r>
            <w:r w:rsidRPr="00CC6335">
              <w:rPr>
                <w:i/>
                <w:iCs/>
              </w:rPr>
              <w:t>above</w:t>
            </w:r>
            <w:r>
              <w:rPr>
                <w:i/>
                <w:iCs/>
              </w:rPr>
              <w:t xml:space="preserve"> </w:t>
            </w:r>
            <w:r w:rsidRPr="00CC6335">
              <w:rPr>
                <w:i/>
                <w:iCs/>
              </w:rPr>
              <w:t>target</w:t>
            </w:r>
            <w:r>
              <w:rPr>
                <w:i/>
                <w:iCs/>
              </w:rPr>
              <w:t xml:space="preserve"> </w:t>
            </w:r>
            <w:r w:rsidRPr="1721FA61">
              <w:rPr>
                <w:i/>
                <w:iCs/>
              </w:rPr>
              <w:t>due</w:t>
            </w:r>
            <w:r>
              <w:rPr>
                <w:i/>
                <w:iCs/>
              </w:rPr>
              <w:t xml:space="preserve"> </w:t>
            </w:r>
            <w:r w:rsidRPr="1721FA61">
              <w:rPr>
                <w:i/>
                <w:iCs/>
              </w:rPr>
              <w:t>to</w:t>
            </w:r>
            <w:r>
              <w:rPr>
                <w:i/>
                <w:iCs/>
              </w:rPr>
              <w:t xml:space="preserve"> </w:t>
            </w:r>
            <w:r w:rsidRPr="341EDBE5">
              <w:rPr>
                <w:i/>
                <w:iCs/>
              </w:rPr>
              <w:t>streamlined</w:t>
            </w:r>
            <w:r>
              <w:rPr>
                <w:i/>
                <w:iCs/>
              </w:rPr>
              <w:t xml:space="preserve"> </w:t>
            </w:r>
            <w:r w:rsidRPr="2DF96F71">
              <w:rPr>
                <w:i/>
                <w:iCs/>
              </w:rPr>
              <w:t>advice</w:t>
            </w:r>
            <w:r>
              <w:rPr>
                <w:i/>
                <w:iCs/>
              </w:rPr>
              <w:t xml:space="preserve"> </w:t>
            </w:r>
            <w:r w:rsidRPr="2DF96F71">
              <w:rPr>
                <w:i/>
                <w:iCs/>
              </w:rPr>
              <w:t>being</w:t>
            </w:r>
            <w:r>
              <w:rPr>
                <w:i/>
                <w:iCs/>
              </w:rPr>
              <w:t xml:space="preserve"> </w:t>
            </w:r>
            <w:r w:rsidRPr="2DF96F71">
              <w:rPr>
                <w:i/>
                <w:iCs/>
              </w:rPr>
              <w:t>provided</w:t>
            </w:r>
            <w:r>
              <w:rPr>
                <w:i/>
                <w:iCs/>
              </w:rPr>
              <w:t xml:space="preserve"> </w:t>
            </w:r>
            <w:r w:rsidRPr="2DF96F71">
              <w:rPr>
                <w:i/>
                <w:iCs/>
              </w:rPr>
              <w:t>to</w:t>
            </w:r>
            <w:r>
              <w:rPr>
                <w:i/>
                <w:iCs/>
              </w:rPr>
              <w:t xml:space="preserve"> </w:t>
            </w:r>
            <w:r w:rsidRPr="2DF96F71">
              <w:rPr>
                <w:i/>
                <w:iCs/>
              </w:rPr>
              <w:t>low-risk</w:t>
            </w:r>
            <w:r>
              <w:rPr>
                <w:i/>
                <w:iCs/>
              </w:rPr>
              <w:t xml:space="preserve"> </w:t>
            </w:r>
            <w:r w:rsidRPr="2DF96F71">
              <w:rPr>
                <w:i/>
                <w:iCs/>
              </w:rPr>
              <w:t>activities</w:t>
            </w:r>
            <w:r w:rsidRPr="533B216A">
              <w:rPr>
                <w:i/>
                <w:iCs/>
              </w:rPr>
              <w:t>.</w:t>
            </w:r>
          </w:p>
        </w:tc>
        <w:tc>
          <w:tcPr>
            <w:tcW w:w="546" w:type="pct"/>
          </w:tcPr>
          <w:p w14:paraId="4FCD9686" w14:textId="77777777" w:rsidR="00B71523" w:rsidRPr="00A30BE3" w:rsidRDefault="00B71523" w:rsidP="003825DB">
            <w:pPr>
              <w:pStyle w:val="Tablebodytext"/>
            </w:pPr>
            <w:r>
              <w:t>p</w:t>
            </w:r>
            <w:r w:rsidRPr="00A30BE3">
              <w:t>er</w:t>
            </w:r>
            <w:r>
              <w:t xml:space="preserve"> </w:t>
            </w:r>
            <w:r w:rsidRPr="00A30BE3">
              <w:t>cent</w:t>
            </w:r>
          </w:p>
        </w:tc>
        <w:tc>
          <w:tcPr>
            <w:tcW w:w="477" w:type="pct"/>
          </w:tcPr>
          <w:p w14:paraId="1D1465DA" w14:textId="77777777" w:rsidR="00B71523" w:rsidRPr="001B0B04" w:rsidRDefault="00B71523" w:rsidP="003825DB">
            <w:pPr>
              <w:pStyle w:val="Tablebodytext"/>
              <w:jc w:val="right"/>
            </w:pPr>
            <w:r w:rsidRPr="001B0B04">
              <w:t>82</w:t>
            </w:r>
          </w:p>
        </w:tc>
        <w:tc>
          <w:tcPr>
            <w:tcW w:w="478" w:type="pct"/>
          </w:tcPr>
          <w:p w14:paraId="32942780" w14:textId="77777777" w:rsidR="00B71523" w:rsidRPr="001B0B04" w:rsidRDefault="00B71523" w:rsidP="003825DB">
            <w:pPr>
              <w:pStyle w:val="Tablebodytext"/>
              <w:jc w:val="right"/>
            </w:pPr>
            <w:r w:rsidRPr="001B0B04">
              <w:t>65</w:t>
            </w:r>
          </w:p>
        </w:tc>
        <w:tc>
          <w:tcPr>
            <w:tcW w:w="546" w:type="pct"/>
          </w:tcPr>
          <w:p w14:paraId="78BC2207" w14:textId="77777777" w:rsidR="00B71523" w:rsidRPr="001B0B04" w:rsidRDefault="00B71523" w:rsidP="003825DB">
            <w:pPr>
              <w:pStyle w:val="Tablebodytext"/>
              <w:jc w:val="right"/>
            </w:pPr>
            <w:r w:rsidRPr="001B0B04">
              <w:t>26</w:t>
            </w:r>
          </w:p>
        </w:tc>
        <w:tc>
          <w:tcPr>
            <w:tcW w:w="428" w:type="pct"/>
          </w:tcPr>
          <w:p w14:paraId="64726026" w14:textId="77777777" w:rsidR="00B71523" w:rsidRPr="00A74771"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30BE3" w14:paraId="6C4263C4" w14:textId="77777777" w:rsidTr="003825DB">
        <w:trPr>
          <w:trHeight w:val="303"/>
        </w:trPr>
        <w:tc>
          <w:tcPr>
            <w:tcW w:w="2525" w:type="pct"/>
            <w:hideMark/>
          </w:tcPr>
          <w:p w14:paraId="24D1B555" w14:textId="77777777" w:rsidR="00B71523" w:rsidRDefault="00B71523" w:rsidP="003825DB">
            <w:pPr>
              <w:pStyle w:val="Tablebodytext"/>
            </w:pPr>
            <w:r w:rsidRPr="00A30BE3">
              <w:t>EPA</w:t>
            </w:r>
            <w:r>
              <w:t xml:space="preserve"> </w:t>
            </w:r>
            <w:r w:rsidRPr="00A30BE3">
              <w:t>confirms</w:t>
            </w:r>
            <w:r>
              <w:t xml:space="preserve"> </w:t>
            </w:r>
            <w:r w:rsidRPr="00A30BE3">
              <w:t>duty</w:t>
            </w:r>
            <w:r>
              <w:t xml:space="preserve"> </w:t>
            </w:r>
            <w:r w:rsidRPr="00A30BE3">
              <w:t>holder</w:t>
            </w:r>
            <w:r>
              <w:t xml:space="preserve"> </w:t>
            </w:r>
            <w:r w:rsidRPr="00A30BE3">
              <w:t>compliance</w:t>
            </w:r>
            <w:r>
              <w:t xml:space="preserve"> </w:t>
            </w:r>
            <w:r w:rsidRPr="00A30BE3">
              <w:t>with</w:t>
            </w:r>
            <w:r>
              <w:t xml:space="preserve"> </w:t>
            </w:r>
            <w:r w:rsidRPr="00A30BE3">
              <w:t>remedial</w:t>
            </w:r>
            <w:r>
              <w:t xml:space="preserve"> </w:t>
            </w:r>
            <w:r w:rsidRPr="00A30BE3">
              <w:t>notice</w:t>
            </w:r>
            <w:r>
              <w:t xml:space="preserve"> </w:t>
            </w:r>
            <w:r w:rsidRPr="00A30BE3">
              <w:t>requirements,</w:t>
            </w:r>
            <w:r>
              <w:t xml:space="preserve"> </w:t>
            </w:r>
            <w:r w:rsidRPr="00A30BE3">
              <w:t>or</w:t>
            </w:r>
            <w:r>
              <w:t xml:space="preserve"> </w:t>
            </w:r>
            <w:r w:rsidRPr="00A30BE3">
              <w:t>escalates</w:t>
            </w:r>
            <w:r>
              <w:t xml:space="preserve"> </w:t>
            </w:r>
            <w:r w:rsidRPr="00A30BE3">
              <w:t>for</w:t>
            </w:r>
            <w:r>
              <w:t xml:space="preserve"> </w:t>
            </w:r>
            <w:r w:rsidRPr="00A30BE3">
              <w:t>further</w:t>
            </w:r>
            <w:r>
              <w:t xml:space="preserve"> </w:t>
            </w:r>
            <w:r w:rsidRPr="00A30BE3">
              <w:t>action,</w:t>
            </w:r>
            <w:r>
              <w:t xml:space="preserve"> </w:t>
            </w:r>
            <w:r w:rsidRPr="00A30BE3">
              <w:t>within</w:t>
            </w:r>
            <w:r>
              <w:t xml:space="preserve"> </w:t>
            </w:r>
            <w:r w:rsidRPr="00A30BE3">
              <w:t>17</w:t>
            </w:r>
            <w:r>
              <w:t xml:space="preserve"> </w:t>
            </w:r>
            <w:r w:rsidRPr="00A30BE3">
              <w:t>days</w:t>
            </w:r>
            <w:r>
              <w:t xml:space="preserve"> </w:t>
            </w:r>
            <w:r w:rsidRPr="00A30BE3">
              <w:t>of</w:t>
            </w:r>
            <w:r>
              <w:t xml:space="preserve"> </w:t>
            </w:r>
            <w:r w:rsidRPr="00A30BE3">
              <w:t>the</w:t>
            </w:r>
            <w:r>
              <w:t xml:space="preserve"> </w:t>
            </w:r>
            <w:r w:rsidRPr="00A30BE3">
              <w:t>compliance</w:t>
            </w:r>
            <w:r>
              <w:t xml:space="preserve"> </w:t>
            </w:r>
            <w:r w:rsidRPr="00A30BE3">
              <w:t>due</w:t>
            </w:r>
            <w:r>
              <w:t xml:space="preserve"> </w:t>
            </w:r>
            <w:r w:rsidRPr="00A30BE3">
              <w:t>date</w:t>
            </w:r>
          </w:p>
          <w:p w14:paraId="1C264D61" w14:textId="77777777" w:rsidR="00B71523" w:rsidRPr="002A4C23" w:rsidRDefault="00B71523" w:rsidP="003825DB">
            <w:pPr>
              <w:pStyle w:val="Tablebodytext"/>
            </w:pPr>
            <w:r w:rsidRPr="001B0B04">
              <w:rPr>
                <w:i/>
                <w:iCs/>
              </w:rPr>
              <w:t>Performance</w:t>
            </w:r>
            <w:r>
              <w:rPr>
                <w:i/>
                <w:iCs/>
              </w:rPr>
              <w:t xml:space="preserve"> </w:t>
            </w:r>
            <w:r w:rsidRPr="001B0B04">
              <w:rPr>
                <w:i/>
                <w:iCs/>
              </w:rPr>
              <w:t>is</w:t>
            </w:r>
            <w:r>
              <w:rPr>
                <w:i/>
                <w:iCs/>
              </w:rPr>
              <w:t xml:space="preserve"> </w:t>
            </w:r>
            <w:r w:rsidRPr="001B0B04">
              <w:rPr>
                <w:i/>
                <w:iCs/>
              </w:rPr>
              <w:t>above</w:t>
            </w:r>
            <w:r>
              <w:rPr>
                <w:i/>
                <w:iCs/>
              </w:rPr>
              <w:t xml:space="preserve"> </w:t>
            </w:r>
            <w:r w:rsidRPr="001B0B04">
              <w:rPr>
                <w:i/>
                <w:iCs/>
              </w:rPr>
              <w:t>target</w:t>
            </w:r>
            <w:r>
              <w:rPr>
                <w:i/>
                <w:iCs/>
              </w:rPr>
              <w:t xml:space="preserve"> </w:t>
            </w:r>
            <w:r w:rsidRPr="001B0B04">
              <w:rPr>
                <w:i/>
                <w:iCs/>
              </w:rPr>
              <w:t>reflecting</w:t>
            </w:r>
            <w:r>
              <w:rPr>
                <w:i/>
                <w:iCs/>
              </w:rPr>
              <w:t xml:space="preserve"> </w:t>
            </w:r>
            <w:r w:rsidRPr="001B0B04">
              <w:rPr>
                <w:i/>
                <w:iCs/>
              </w:rPr>
              <w:t>a</w:t>
            </w:r>
            <w:r>
              <w:rPr>
                <w:i/>
                <w:iCs/>
              </w:rPr>
              <w:t xml:space="preserve"> </w:t>
            </w:r>
            <w:r w:rsidRPr="001B0B04">
              <w:rPr>
                <w:i/>
                <w:iCs/>
              </w:rPr>
              <w:t>continued</w:t>
            </w:r>
            <w:r>
              <w:rPr>
                <w:i/>
                <w:iCs/>
              </w:rPr>
              <w:t xml:space="preserve"> </w:t>
            </w:r>
            <w:r w:rsidRPr="001B0B04">
              <w:rPr>
                <w:i/>
                <w:iCs/>
              </w:rPr>
              <w:t>focus</w:t>
            </w:r>
            <w:r>
              <w:rPr>
                <w:i/>
                <w:iCs/>
              </w:rPr>
              <w:t xml:space="preserve"> </w:t>
            </w:r>
            <w:r w:rsidRPr="001B0B04">
              <w:rPr>
                <w:i/>
                <w:iCs/>
              </w:rPr>
              <w:t>on</w:t>
            </w:r>
            <w:r>
              <w:rPr>
                <w:i/>
                <w:iCs/>
              </w:rPr>
              <w:t xml:space="preserve"> </w:t>
            </w:r>
            <w:r w:rsidRPr="001B0B04">
              <w:rPr>
                <w:i/>
                <w:iCs/>
              </w:rPr>
              <w:t>process</w:t>
            </w:r>
            <w:r>
              <w:rPr>
                <w:i/>
                <w:iCs/>
              </w:rPr>
              <w:t xml:space="preserve"> </w:t>
            </w:r>
            <w:r w:rsidRPr="001B0B04">
              <w:rPr>
                <w:i/>
                <w:iCs/>
              </w:rPr>
              <w:t>and</w:t>
            </w:r>
            <w:r>
              <w:rPr>
                <w:i/>
                <w:iCs/>
              </w:rPr>
              <w:t xml:space="preserve"> </w:t>
            </w:r>
            <w:r w:rsidRPr="001B0B04">
              <w:rPr>
                <w:i/>
                <w:iCs/>
              </w:rPr>
              <w:t>system</w:t>
            </w:r>
            <w:r>
              <w:rPr>
                <w:i/>
                <w:iCs/>
              </w:rPr>
              <w:t xml:space="preserve"> </w:t>
            </w:r>
            <w:r w:rsidRPr="001B0B04">
              <w:rPr>
                <w:i/>
                <w:iCs/>
              </w:rPr>
              <w:t>improvement.</w:t>
            </w:r>
          </w:p>
        </w:tc>
        <w:tc>
          <w:tcPr>
            <w:tcW w:w="546" w:type="pct"/>
            <w:hideMark/>
          </w:tcPr>
          <w:p w14:paraId="0473515E" w14:textId="77777777" w:rsidR="00B71523" w:rsidRPr="002A4C23" w:rsidRDefault="00B71523" w:rsidP="003825DB">
            <w:pPr>
              <w:pStyle w:val="Tablebodytext"/>
            </w:pPr>
            <w:r w:rsidRPr="00A30BE3">
              <w:t>per</w:t>
            </w:r>
            <w:r>
              <w:t xml:space="preserve"> </w:t>
            </w:r>
            <w:r w:rsidRPr="00A30BE3">
              <w:t>cent</w:t>
            </w:r>
            <w:r>
              <w:rPr>
                <w:rFonts w:ascii="Cambria" w:hAnsi="Cambria" w:cs="Cambria"/>
              </w:rPr>
              <w:t xml:space="preserve"> </w:t>
            </w:r>
          </w:p>
        </w:tc>
        <w:tc>
          <w:tcPr>
            <w:tcW w:w="477" w:type="pct"/>
            <w:hideMark/>
          </w:tcPr>
          <w:p w14:paraId="57052F6E" w14:textId="77777777" w:rsidR="00B71523" w:rsidRPr="00296D14" w:rsidRDefault="00B71523" w:rsidP="003825DB">
            <w:pPr>
              <w:pStyle w:val="Tablebodytext"/>
              <w:jc w:val="right"/>
            </w:pPr>
            <w:r>
              <w:t>91</w:t>
            </w:r>
          </w:p>
        </w:tc>
        <w:tc>
          <w:tcPr>
            <w:tcW w:w="478" w:type="pct"/>
            <w:hideMark/>
          </w:tcPr>
          <w:p w14:paraId="7CF97635" w14:textId="77777777" w:rsidR="00B71523" w:rsidRPr="00A30BE3" w:rsidRDefault="00B71523" w:rsidP="003825DB">
            <w:pPr>
              <w:pStyle w:val="Tablebodytext"/>
              <w:jc w:val="right"/>
              <w:rPr>
                <w:rFonts w:ascii="Times New Roman" w:hAnsi="Times New Roman"/>
                <w:sz w:val="24"/>
              </w:rPr>
            </w:pPr>
            <w:r w:rsidRPr="00A30BE3">
              <w:t>80</w:t>
            </w:r>
            <w:r>
              <w:rPr>
                <w:rFonts w:ascii="Cambria" w:hAnsi="Cambria" w:cs="Cambria"/>
              </w:rPr>
              <w:t xml:space="preserve"> </w:t>
            </w:r>
          </w:p>
        </w:tc>
        <w:tc>
          <w:tcPr>
            <w:tcW w:w="546" w:type="pct"/>
          </w:tcPr>
          <w:p w14:paraId="0938DB00" w14:textId="77777777" w:rsidR="00B71523" w:rsidRPr="001B0B04" w:rsidRDefault="00B71523" w:rsidP="003825DB">
            <w:pPr>
              <w:pStyle w:val="Tablebodytext"/>
              <w:jc w:val="right"/>
            </w:pPr>
            <w:r w:rsidRPr="001B0B04">
              <w:t>14</w:t>
            </w:r>
          </w:p>
        </w:tc>
        <w:tc>
          <w:tcPr>
            <w:tcW w:w="428" w:type="pct"/>
          </w:tcPr>
          <w:p w14:paraId="65363955" w14:textId="77777777" w:rsidR="00B71523" w:rsidRPr="00A74771"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30BE3" w14:paraId="1628888E" w14:textId="77777777" w:rsidTr="003825DB">
        <w:trPr>
          <w:trHeight w:val="303"/>
        </w:trPr>
        <w:tc>
          <w:tcPr>
            <w:tcW w:w="2525" w:type="pct"/>
          </w:tcPr>
          <w:p w14:paraId="49FA5A00" w14:textId="77777777" w:rsidR="00B71523" w:rsidRDefault="00B71523" w:rsidP="003825DB">
            <w:pPr>
              <w:pStyle w:val="Tablebodytext"/>
              <w:rPr>
                <w:rFonts w:ascii="Cambria" w:hAnsi="Cambria" w:cs="Cambria"/>
              </w:rPr>
            </w:pPr>
            <w:r w:rsidRPr="00A30BE3">
              <w:t>EPA</w:t>
            </w:r>
            <w:r>
              <w:t xml:space="preserve"> </w:t>
            </w:r>
            <w:r w:rsidRPr="00A30BE3">
              <w:t>provides</w:t>
            </w:r>
            <w:r>
              <w:t xml:space="preserve"> </w:t>
            </w:r>
            <w:r w:rsidRPr="00A30BE3">
              <w:t>technical</w:t>
            </w:r>
            <w:r>
              <w:t xml:space="preserve"> </w:t>
            </w:r>
            <w:r w:rsidRPr="00A30BE3">
              <w:t>advice</w:t>
            </w:r>
            <w:r>
              <w:t xml:space="preserve"> </w:t>
            </w:r>
            <w:r w:rsidRPr="00A30BE3">
              <w:t>to</w:t>
            </w:r>
            <w:r>
              <w:t xml:space="preserve"> </w:t>
            </w:r>
            <w:r w:rsidRPr="00A30BE3">
              <w:t>lead</w:t>
            </w:r>
            <w:r>
              <w:t xml:space="preserve"> </w:t>
            </w:r>
            <w:r w:rsidRPr="00A30BE3">
              <w:t>agencies</w:t>
            </w:r>
            <w:r>
              <w:t xml:space="preserve"> </w:t>
            </w:r>
            <w:r w:rsidRPr="00A30BE3">
              <w:t>within</w:t>
            </w:r>
            <w:r>
              <w:t xml:space="preserve"> </w:t>
            </w:r>
            <w:r w:rsidRPr="00A30BE3">
              <w:t>agreed</w:t>
            </w:r>
            <w:r>
              <w:t xml:space="preserve"> </w:t>
            </w:r>
            <w:r w:rsidRPr="00A30BE3">
              <w:t>timelines</w:t>
            </w:r>
            <w:r>
              <w:t xml:space="preserve"> </w:t>
            </w:r>
            <w:r w:rsidRPr="00A30BE3">
              <w:t>during</w:t>
            </w:r>
            <w:r>
              <w:t xml:space="preserve"> </w:t>
            </w:r>
            <w:r w:rsidRPr="00A30BE3">
              <w:t>emergency</w:t>
            </w:r>
            <w:r>
              <w:t xml:space="preserve"> </w:t>
            </w:r>
            <w:r w:rsidRPr="00A30BE3">
              <w:t>incidents</w:t>
            </w:r>
            <w:r>
              <w:rPr>
                <w:rFonts w:ascii="Cambria" w:hAnsi="Cambria" w:cs="Cambria"/>
              </w:rPr>
              <w:t xml:space="preserve"> </w:t>
            </w:r>
          </w:p>
          <w:p w14:paraId="245B9F53" w14:textId="77777777" w:rsidR="00B71523" w:rsidRPr="00A30BE3" w:rsidRDefault="00B71523" w:rsidP="003825DB">
            <w:pPr>
              <w:pStyle w:val="Tablebodytext"/>
            </w:pPr>
            <w:r w:rsidRPr="001B0B04">
              <w:rPr>
                <w:i/>
                <w:iCs/>
              </w:rPr>
              <w:t>Performance</w:t>
            </w:r>
            <w:r>
              <w:rPr>
                <w:i/>
                <w:iCs/>
              </w:rPr>
              <w:t xml:space="preserve"> </w:t>
            </w:r>
            <w:r w:rsidRPr="001B0B04">
              <w:rPr>
                <w:i/>
                <w:iCs/>
              </w:rPr>
              <w:t>is</w:t>
            </w:r>
            <w:r>
              <w:rPr>
                <w:i/>
                <w:iCs/>
              </w:rPr>
              <w:t xml:space="preserve"> </w:t>
            </w:r>
            <w:r w:rsidRPr="001B0B04">
              <w:rPr>
                <w:i/>
                <w:iCs/>
              </w:rPr>
              <w:t>above</w:t>
            </w:r>
            <w:r>
              <w:rPr>
                <w:i/>
                <w:iCs/>
              </w:rPr>
              <w:t xml:space="preserve"> </w:t>
            </w:r>
            <w:r w:rsidRPr="001B0B04">
              <w:rPr>
                <w:i/>
                <w:iCs/>
              </w:rPr>
              <w:t>target</w:t>
            </w:r>
            <w:r>
              <w:rPr>
                <w:i/>
                <w:iCs/>
              </w:rPr>
              <w:t xml:space="preserve"> </w:t>
            </w:r>
            <w:r w:rsidRPr="001B0B04">
              <w:rPr>
                <w:i/>
                <w:iCs/>
              </w:rPr>
              <w:t>reflecting</w:t>
            </w:r>
            <w:r>
              <w:rPr>
                <w:i/>
                <w:iCs/>
              </w:rPr>
              <w:t xml:space="preserve"> </w:t>
            </w:r>
            <w:r w:rsidRPr="001B0B04">
              <w:rPr>
                <w:i/>
                <w:iCs/>
              </w:rPr>
              <w:t>a</w:t>
            </w:r>
            <w:r>
              <w:rPr>
                <w:i/>
                <w:iCs/>
              </w:rPr>
              <w:t xml:space="preserve"> </w:t>
            </w:r>
            <w:r w:rsidRPr="001B0B04">
              <w:rPr>
                <w:i/>
                <w:iCs/>
              </w:rPr>
              <w:t>continued</w:t>
            </w:r>
            <w:r>
              <w:rPr>
                <w:i/>
                <w:iCs/>
              </w:rPr>
              <w:t xml:space="preserve"> </w:t>
            </w:r>
            <w:r w:rsidRPr="001B0B04">
              <w:rPr>
                <w:i/>
                <w:iCs/>
              </w:rPr>
              <w:t>focus</w:t>
            </w:r>
            <w:r>
              <w:rPr>
                <w:i/>
                <w:iCs/>
              </w:rPr>
              <w:t xml:space="preserve"> </w:t>
            </w:r>
            <w:r w:rsidRPr="001B0B04">
              <w:rPr>
                <w:i/>
                <w:iCs/>
              </w:rPr>
              <w:t>on</w:t>
            </w:r>
            <w:r>
              <w:rPr>
                <w:i/>
                <w:iCs/>
              </w:rPr>
              <w:t xml:space="preserve"> </w:t>
            </w:r>
            <w:r w:rsidRPr="001B0B04">
              <w:rPr>
                <w:i/>
                <w:iCs/>
              </w:rPr>
              <w:t>process</w:t>
            </w:r>
            <w:r>
              <w:rPr>
                <w:i/>
                <w:iCs/>
              </w:rPr>
              <w:t xml:space="preserve"> </w:t>
            </w:r>
            <w:r w:rsidRPr="001B0B04">
              <w:rPr>
                <w:i/>
                <w:iCs/>
              </w:rPr>
              <w:t>and</w:t>
            </w:r>
            <w:r>
              <w:rPr>
                <w:i/>
                <w:iCs/>
              </w:rPr>
              <w:t xml:space="preserve"> </w:t>
            </w:r>
            <w:r w:rsidRPr="001B0B04">
              <w:rPr>
                <w:i/>
                <w:iCs/>
              </w:rPr>
              <w:t>system</w:t>
            </w:r>
            <w:r>
              <w:rPr>
                <w:i/>
                <w:iCs/>
              </w:rPr>
              <w:t xml:space="preserve"> </w:t>
            </w:r>
            <w:r w:rsidRPr="001B0B04">
              <w:rPr>
                <w:i/>
                <w:iCs/>
              </w:rPr>
              <w:t>improvement.</w:t>
            </w:r>
          </w:p>
        </w:tc>
        <w:tc>
          <w:tcPr>
            <w:tcW w:w="546" w:type="pct"/>
          </w:tcPr>
          <w:p w14:paraId="69FBE726" w14:textId="77777777" w:rsidR="00B71523" w:rsidRPr="00A30BE3" w:rsidRDefault="00B71523" w:rsidP="003825DB">
            <w:pPr>
              <w:pStyle w:val="Tablebodytext"/>
            </w:pPr>
            <w:r w:rsidRPr="00A30BE3">
              <w:t>per</w:t>
            </w:r>
            <w:r>
              <w:t xml:space="preserve"> </w:t>
            </w:r>
            <w:r w:rsidRPr="00A30BE3">
              <w:t>cent</w:t>
            </w:r>
            <w:r>
              <w:rPr>
                <w:rFonts w:ascii="Cambria" w:hAnsi="Cambria" w:cs="Cambria"/>
              </w:rPr>
              <w:t xml:space="preserve"> </w:t>
            </w:r>
          </w:p>
        </w:tc>
        <w:tc>
          <w:tcPr>
            <w:tcW w:w="477" w:type="pct"/>
          </w:tcPr>
          <w:p w14:paraId="7FDF9F40" w14:textId="77777777" w:rsidR="00B71523" w:rsidRPr="001B0B04" w:rsidRDefault="00B71523" w:rsidP="003825DB">
            <w:pPr>
              <w:pStyle w:val="Tablebodytext"/>
              <w:jc w:val="right"/>
            </w:pPr>
            <w:r w:rsidRPr="001B0B04">
              <w:t>100</w:t>
            </w:r>
          </w:p>
        </w:tc>
        <w:tc>
          <w:tcPr>
            <w:tcW w:w="478" w:type="pct"/>
          </w:tcPr>
          <w:p w14:paraId="40ED6385" w14:textId="77777777" w:rsidR="00B71523" w:rsidRPr="001B0B04" w:rsidRDefault="00B71523" w:rsidP="003825DB">
            <w:pPr>
              <w:pStyle w:val="Tablebodytext"/>
              <w:jc w:val="right"/>
            </w:pPr>
            <w:r w:rsidRPr="001B0B04">
              <w:t>90</w:t>
            </w:r>
          </w:p>
        </w:tc>
        <w:tc>
          <w:tcPr>
            <w:tcW w:w="546" w:type="pct"/>
          </w:tcPr>
          <w:p w14:paraId="6E0FB629" w14:textId="77777777" w:rsidR="00B71523" w:rsidRPr="001B0B04" w:rsidRDefault="00B71523" w:rsidP="003825DB">
            <w:pPr>
              <w:pStyle w:val="Tablebodytext"/>
              <w:jc w:val="right"/>
            </w:pPr>
            <w:r w:rsidRPr="001B0B04">
              <w:t>11</w:t>
            </w:r>
          </w:p>
        </w:tc>
        <w:tc>
          <w:tcPr>
            <w:tcW w:w="428" w:type="pct"/>
          </w:tcPr>
          <w:p w14:paraId="6BCC42B8" w14:textId="77777777" w:rsidR="00B71523" w:rsidRPr="00A74771" w:rsidRDefault="00B71523" w:rsidP="003825DB">
            <w:pPr>
              <w:pStyle w:val="Tablebodytext"/>
              <w:jc w:val="right"/>
              <w:rPr>
                <w:rFonts w:asciiTheme="minorHAnsi" w:hAnsiTheme="minorHAnsi" w:cstheme="minorHAnsi"/>
              </w:rPr>
            </w:pPr>
            <w:r>
              <w:rPr>
                <w:rFonts w:asciiTheme="minorHAnsi" w:hAnsiTheme="minorHAnsi" w:cstheme="minorHAnsi"/>
                <w:szCs w:val="20"/>
              </w:rPr>
              <w:t>1</w:t>
            </w:r>
          </w:p>
        </w:tc>
      </w:tr>
      <w:tr w:rsidR="00B71523" w:rsidRPr="00A30BE3" w14:paraId="27036A07" w14:textId="77777777" w:rsidTr="003825DB">
        <w:trPr>
          <w:trHeight w:val="303"/>
        </w:trPr>
        <w:tc>
          <w:tcPr>
            <w:tcW w:w="2525" w:type="pct"/>
            <w:hideMark/>
          </w:tcPr>
          <w:p w14:paraId="2C0B5EDE" w14:textId="77777777" w:rsidR="00B71523" w:rsidRDefault="00B71523" w:rsidP="003825DB">
            <w:pPr>
              <w:pStyle w:val="Tablebodytext"/>
            </w:pPr>
            <w:r w:rsidRPr="00A30BE3">
              <w:t>EPA</w:t>
            </w:r>
            <w:r>
              <w:t xml:space="preserve"> </w:t>
            </w:r>
            <w:r w:rsidRPr="00A30BE3">
              <w:t>responds</w:t>
            </w:r>
            <w:r>
              <w:t xml:space="preserve"> </w:t>
            </w:r>
            <w:r w:rsidRPr="00A30BE3">
              <w:t>to</w:t>
            </w:r>
            <w:r>
              <w:t xml:space="preserve"> </w:t>
            </w:r>
            <w:r w:rsidRPr="00A30BE3">
              <w:t>priority</w:t>
            </w:r>
            <w:r>
              <w:t xml:space="preserve"> </w:t>
            </w:r>
            <w:r w:rsidRPr="00A30BE3">
              <w:t>waste</w:t>
            </w:r>
            <w:r>
              <w:t xml:space="preserve"> </w:t>
            </w:r>
            <w:r w:rsidRPr="00A30BE3">
              <w:t>incidents</w:t>
            </w:r>
            <w:r>
              <w:t xml:space="preserve"> </w:t>
            </w:r>
            <w:r w:rsidRPr="00A30BE3">
              <w:t>within</w:t>
            </w:r>
            <w:r>
              <w:t xml:space="preserve"> </w:t>
            </w:r>
            <w:r w:rsidRPr="00A30BE3">
              <w:t>15</w:t>
            </w:r>
            <w:r>
              <w:t xml:space="preserve"> </w:t>
            </w:r>
            <w:r w:rsidRPr="00A30BE3">
              <w:t>hours</w:t>
            </w:r>
            <w:r>
              <w:t xml:space="preserve"> </w:t>
            </w:r>
            <w:r w:rsidRPr="00A30BE3">
              <w:t>of</w:t>
            </w:r>
            <w:r>
              <w:t xml:space="preserve"> </w:t>
            </w:r>
            <w:r w:rsidRPr="00A30BE3">
              <w:t>notification</w:t>
            </w:r>
          </w:p>
          <w:p w14:paraId="4B4335BA" w14:textId="77777777" w:rsidR="00B71523" w:rsidRPr="002A4C23" w:rsidRDefault="00B71523" w:rsidP="003825DB">
            <w:pPr>
              <w:pStyle w:val="Tablebodytext"/>
            </w:pPr>
            <w:r w:rsidRPr="001B0B04">
              <w:rPr>
                <w:i/>
                <w:iCs/>
              </w:rPr>
              <w:t>There</w:t>
            </w:r>
            <w:r>
              <w:rPr>
                <w:i/>
                <w:iCs/>
              </w:rPr>
              <w:t xml:space="preserve"> </w:t>
            </w:r>
            <w:r w:rsidRPr="001B0B04">
              <w:rPr>
                <w:i/>
                <w:iCs/>
              </w:rPr>
              <w:t>were</w:t>
            </w:r>
            <w:r>
              <w:rPr>
                <w:i/>
                <w:iCs/>
              </w:rPr>
              <w:t xml:space="preserve"> </w:t>
            </w:r>
            <w:r w:rsidRPr="001B0B04">
              <w:rPr>
                <w:i/>
                <w:iCs/>
              </w:rPr>
              <w:t>no</w:t>
            </w:r>
            <w:r>
              <w:rPr>
                <w:i/>
                <w:iCs/>
              </w:rPr>
              <w:t xml:space="preserve"> </w:t>
            </w:r>
            <w:r w:rsidRPr="001B0B04">
              <w:rPr>
                <w:i/>
                <w:iCs/>
              </w:rPr>
              <w:t>priority</w:t>
            </w:r>
            <w:r>
              <w:rPr>
                <w:i/>
                <w:iCs/>
              </w:rPr>
              <w:t xml:space="preserve"> </w:t>
            </w:r>
            <w:r w:rsidRPr="001B0B04">
              <w:rPr>
                <w:i/>
                <w:iCs/>
              </w:rPr>
              <w:t>waste</w:t>
            </w:r>
            <w:r>
              <w:rPr>
                <w:i/>
                <w:iCs/>
              </w:rPr>
              <w:t xml:space="preserve"> </w:t>
            </w:r>
            <w:r w:rsidRPr="001B0B04">
              <w:rPr>
                <w:i/>
                <w:iCs/>
              </w:rPr>
              <w:t>incidents</w:t>
            </w:r>
            <w:r>
              <w:rPr>
                <w:i/>
                <w:iCs/>
              </w:rPr>
              <w:t xml:space="preserve"> </w:t>
            </w:r>
            <w:r w:rsidRPr="001B0B04">
              <w:rPr>
                <w:i/>
                <w:iCs/>
              </w:rPr>
              <w:t>reported</w:t>
            </w:r>
            <w:r>
              <w:rPr>
                <w:i/>
                <w:iCs/>
              </w:rPr>
              <w:t xml:space="preserve"> </w:t>
            </w:r>
            <w:r w:rsidRPr="001B0B04">
              <w:rPr>
                <w:i/>
                <w:iCs/>
              </w:rPr>
              <w:t>during</w:t>
            </w:r>
            <w:r>
              <w:rPr>
                <w:i/>
                <w:iCs/>
              </w:rPr>
              <w:t xml:space="preserve"> </w:t>
            </w:r>
            <w:r w:rsidRPr="001B0B04">
              <w:rPr>
                <w:i/>
                <w:iCs/>
              </w:rPr>
              <w:t>2024-25.</w:t>
            </w:r>
          </w:p>
        </w:tc>
        <w:tc>
          <w:tcPr>
            <w:tcW w:w="546" w:type="pct"/>
            <w:hideMark/>
          </w:tcPr>
          <w:p w14:paraId="6C70FA8F" w14:textId="77777777" w:rsidR="00B71523" w:rsidRPr="002A4C23" w:rsidRDefault="00B71523" w:rsidP="003825DB">
            <w:pPr>
              <w:pStyle w:val="Tablebodytext"/>
            </w:pPr>
            <w:r w:rsidRPr="00A30BE3">
              <w:t>per</w:t>
            </w:r>
            <w:r>
              <w:t xml:space="preserve"> </w:t>
            </w:r>
            <w:r w:rsidRPr="00A30BE3">
              <w:t>cent</w:t>
            </w:r>
            <w:r>
              <w:rPr>
                <w:rFonts w:ascii="Cambria" w:hAnsi="Cambria" w:cs="Cambria"/>
              </w:rPr>
              <w:t xml:space="preserve"> </w:t>
            </w:r>
          </w:p>
        </w:tc>
        <w:tc>
          <w:tcPr>
            <w:tcW w:w="477" w:type="pct"/>
            <w:hideMark/>
          </w:tcPr>
          <w:p w14:paraId="45491F8F" w14:textId="77777777" w:rsidR="00B71523" w:rsidRPr="00A30BE3" w:rsidRDefault="00B71523" w:rsidP="003825DB">
            <w:pPr>
              <w:pStyle w:val="Tablebodytext"/>
              <w:jc w:val="right"/>
              <w:rPr>
                <w:rFonts w:ascii="Times New Roman" w:hAnsi="Times New Roman"/>
                <w:sz w:val="24"/>
              </w:rPr>
            </w:pPr>
            <w:r>
              <w:t>N/A</w:t>
            </w:r>
          </w:p>
        </w:tc>
        <w:tc>
          <w:tcPr>
            <w:tcW w:w="478" w:type="pct"/>
            <w:hideMark/>
          </w:tcPr>
          <w:p w14:paraId="214C8219" w14:textId="77777777" w:rsidR="00B71523" w:rsidRPr="00A30BE3" w:rsidRDefault="00B71523" w:rsidP="003825DB">
            <w:pPr>
              <w:pStyle w:val="Tablebodytext"/>
              <w:jc w:val="right"/>
              <w:rPr>
                <w:rFonts w:ascii="Times New Roman" w:hAnsi="Times New Roman"/>
                <w:sz w:val="24"/>
              </w:rPr>
            </w:pPr>
            <w:r w:rsidRPr="00A30BE3">
              <w:t>90</w:t>
            </w:r>
            <w:r>
              <w:rPr>
                <w:rFonts w:ascii="Cambria" w:hAnsi="Cambria" w:cs="Cambria"/>
              </w:rPr>
              <w:t xml:space="preserve"> </w:t>
            </w:r>
          </w:p>
        </w:tc>
        <w:tc>
          <w:tcPr>
            <w:tcW w:w="546" w:type="pct"/>
          </w:tcPr>
          <w:p w14:paraId="0F27C80F" w14:textId="77777777" w:rsidR="00B71523" w:rsidRPr="001B0B04" w:rsidRDefault="00B71523" w:rsidP="003825DB">
            <w:pPr>
              <w:pStyle w:val="Tablebodytext"/>
              <w:jc w:val="right"/>
            </w:pPr>
            <w:r w:rsidRPr="001B0B04">
              <w:t>N/A</w:t>
            </w:r>
          </w:p>
        </w:tc>
        <w:tc>
          <w:tcPr>
            <w:tcW w:w="428" w:type="pct"/>
          </w:tcPr>
          <w:p w14:paraId="0432AC2A" w14:textId="77777777" w:rsidR="00B71523" w:rsidRPr="00A74771" w:rsidRDefault="00B71523" w:rsidP="003825DB">
            <w:pPr>
              <w:pStyle w:val="Tablebodytext"/>
              <w:jc w:val="right"/>
              <w:rPr>
                <w:rFonts w:asciiTheme="minorHAnsi" w:hAnsiTheme="minorHAnsi" w:cstheme="minorHAnsi"/>
                <w:sz w:val="24"/>
              </w:rPr>
            </w:pPr>
            <w:r w:rsidRPr="00A74771">
              <w:rPr>
                <w:rFonts w:asciiTheme="minorHAnsi" w:hAnsiTheme="minorHAnsi" w:cstheme="minorHAnsi"/>
              </w:rPr>
              <w:t>N/A</w:t>
            </w:r>
          </w:p>
        </w:tc>
      </w:tr>
      <w:tr w:rsidR="00B71523" w:rsidRPr="00A30BE3" w14:paraId="0B7FD1A3" w14:textId="77777777" w:rsidTr="003825DB">
        <w:trPr>
          <w:trHeight w:val="303"/>
        </w:trPr>
        <w:tc>
          <w:tcPr>
            <w:tcW w:w="2525" w:type="pct"/>
          </w:tcPr>
          <w:p w14:paraId="49074CCF" w14:textId="77777777" w:rsidR="00B71523" w:rsidRDefault="00B71523" w:rsidP="003825DB">
            <w:pPr>
              <w:pStyle w:val="Tablebodytext"/>
            </w:pPr>
            <w:r w:rsidRPr="00A30BE3">
              <w:t>Environmental</w:t>
            </w:r>
            <w:r>
              <w:t xml:space="preserve"> </w:t>
            </w:r>
            <w:r w:rsidRPr="00A30BE3">
              <w:t>audits</w:t>
            </w:r>
            <w:r>
              <w:t xml:space="preserve"> </w:t>
            </w:r>
            <w:r w:rsidRPr="00A30BE3">
              <w:t>and</w:t>
            </w:r>
            <w:r>
              <w:t xml:space="preserve"> </w:t>
            </w:r>
            <w:r w:rsidRPr="00A30BE3">
              <w:t>preliminary</w:t>
            </w:r>
            <w:r>
              <w:t xml:space="preserve"> </w:t>
            </w:r>
            <w:r w:rsidRPr="00A30BE3">
              <w:t>risk</w:t>
            </w:r>
            <w:r>
              <w:t xml:space="preserve"> </w:t>
            </w:r>
            <w:r w:rsidRPr="00A30BE3">
              <w:t>screening</w:t>
            </w:r>
            <w:r>
              <w:t xml:space="preserve"> </w:t>
            </w:r>
            <w:r w:rsidRPr="00A30BE3">
              <w:t>assessment</w:t>
            </w:r>
            <w:r>
              <w:t xml:space="preserve"> </w:t>
            </w:r>
            <w:r w:rsidRPr="00A30BE3">
              <w:t>reports</w:t>
            </w:r>
            <w:r>
              <w:t xml:space="preserve"> </w:t>
            </w:r>
            <w:r w:rsidRPr="00A30BE3">
              <w:t>are</w:t>
            </w:r>
            <w:r>
              <w:t xml:space="preserve"> </w:t>
            </w:r>
            <w:r w:rsidRPr="00A30BE3">
              <w:t>reviewed</w:t>
            </w:r>
            <w:r>
              <w:t xml:space="preserve"> </w:t>
            </w:r>
            <w:r w:rsidRPr="00A30BE3">
              <w:t>to</w:t>
            </w:r>
            <w:r>
              <w:t xml:space="preserve"> </w:t>
            </w:r>
            <w:r w:rsidRPr="00A30BE3">
              <w:t>ensure</w:t>
            </w:r>
            <w:r>
              <w:t xml:space="preserve"> </w:t>
            </w:r>
            <w:r w:rsidRPr="00A30BE3">
              <w:t>administrative</w:t>
            </w:r>
            <w:r>
              <w:t xml:space="preserve"> </w:t>
            </w:r>
            <w:r w:rsidRPr="00A30BE3">
              <w:t>compliance</w:t>
            </w:r>
            <w:r>
              <w:t xml:space="preserve"> </w:t>
            </w:r>
            <w:r w:rsidRPr="00A30BE3">
              <w:t>with</w:t>
            </w:r>
            <w:r>
              <w:t xml:space="preserve"> </w:t>
            </w:r>
            <w:r w:rsidRPr="00A30BE3">
              <w:t>legislation</w:t>
            </w:r>
            <w:r>
              <w:t xml:space="preserve"> </w:t>
            </w:r>
            <w:r w:rsidRPr="00A30BE3">
              <w:t>and</w:t>
            </w:r>
            <w:r>
              <w:t xml:space="preserve"> </w:t>
            </w:r>
            <w:r w:rsidRPr="00A30BE3">
              <w:t>guidelines</w:t>
            </w:r>
            <w:r>
              <w:t xml:space="preserve"> </w:t>
            </w:r>
            <w:r w:rsidRPr="00A30BE3">
              <w:t>within</w:t>
            </w:r>
            <w:r>
              <w:t xml:space="preserve"> </w:t>
            </w:r>
            <w:r w:rsidRPr="00A30BE3">
              <w:t>14</w:t>
            </w:r>
            <w:r>
              <w:t xml:space="preserve"> </w:t>
            </w:r>
            <w:r w:rsidRPr="00A30BE3">
              <w:t>days</w:t>
            </w:r>
            <w:r>
              <w:t xml:space="preserve"> </w:t>
            </w:r>
            <w:r w:rsidRPr="00A30BE3">
              <w:t>of</w:t>
            </w:r>
            <w:r>
              <w:t xml:space="preserve"> </w:t>
            </w:r>
            <w:r w:rsidRPr="00A30BE3">
              <w:t>submission</w:t>
            </w:r>
          </w:p>
          <w:p w14:paraId="381A78DE" w14:textId="77777777" w:rsidR="00B71523" w:rsidRPr="00A30BE3" w:rsidRDefault="00B71523" w:rsidP="003825DB">
            <w:pPr>
              <w:pStyle w:val="Tablebodytext"/>
            </w:pPr>
            <w:r w:rsidRPr="001B0B04">
              <w:rPr>
                <w:i/>
                <w:iCs/>
              </w:rPr>
              <w:t>Performance</w:t>
            </w:r>
            <w:r>
              <w:rPr>
                <w:i/>
                <w:iCs/>
              </w:rPr>
              <w:t xml:space="preserve"> </w:t>
            </w:r>
            <w:r w:rsidRPr="001B0B04">
              <w:rPr>
                <w:i/>
                <w:iCs/>
              </w:rPr>
              <w:t>is</w:t>
            </w:r>
            <w:r>
              <w:rPr>
                <w:i/>
                <w:iCs/>
              </w:rPr>
              <w:t xml:space="preserve"> </w:t>
            </w:r>
            <w:r w:rsidRPr="001B0B04">
              <w:rPr>
                <w:i/>
                <w:iCs/>
              </w:rPr>
              <w:t>above</w:t>
            </w:r>
            <w:r>
              <w:rPr>
                <w:i/>
                <w:iCs/>
              </w:rPr>
              <w:t xml:space="preserve"> </w:t>
            </w:r>
            <w:r w:rsidRPr="001B0B04">
              <w:rPr>
                <w:i/>
                <w:iCs/>
              </w:rPr>
              <w:t>target</w:t>
            </w:r>
            <w:r>
              <w:rPr>
                <w:i/>
                <w:iCs/>
              </w:rPr>
              <w:t xml:space="preserve"> </w:t>
            </w:r>
            <w:r w:rsidRPr="001B0B04">
              <w:rPr>
                <w:i/>
                <w:iCs/>
              </w:rPr>
              <w:t>due</w:t>
            </w:r>
            <w:r>
              <w:rPr>
                <w:i/>
                <w:iCs/>
              </w:rPr>
              <w:t xml:space="preserve"> </w:t>
            </w:r>
            <w:r w:rsidRPr="001B0B04">
              <w:rPr>
                <w:i/>
                <w:iCs/>
              </w:rPr>
              <w:t>to</w:t>
            </w:r>
            <w:r>
              <w:rPr>
                <w:i/>
                <w:iCs/>
              </w:rPr>
              <w:t xml:space="preserve"> </w:t>
            </w:r>
            <w:r w:rsidRPr="001B0B04">
              <w:rPr>
                <w:i/>
                <w:iCs/>
              </w:rPr>
              <w:t>prioritisation</w:t>
            </w:r>
            <w:r>
              <w:rPr>
                <w:i/>
                <w:iCs/>
              </w:rPr>
              <w:t xml:space="preserve"> </w:t>
            </w:r>
            <w:r w:rsidRPr="001B0B04">
              <w:rPr>
                <w:i/>
                <w:iCs/>
              </w:rPr>
              <w:t>of</w:t>
            </w:r>
            <w:r>
              <w:rPr>
                <w:i/>
                <w:iCs/>
              </w:rPr>
              <w:t xml:space="preserve"> </w:t>
            </w:r>
            <w:r w:rsidRPr="001B0B04">
              <w:rPr>
                <w:i/>
                <w:iCs/>
              </w:rPr>
              <w:t>reviews.</w:t>
            </w:r>
          </w:p>
        </w:tc>
        <w:tc>
          <w:tcPr>
            <w:tcW w:w="546" w:type="pct"/>
          </w:tcPr>
          <w:p w14:paraId="6A9BA40E" w14:textId="77777777" w:rsidR="00B71523" w:rsidRPr="00A30BE3" w:rsidRDefault="00B71523" w:rsidP="003825DB">
            <w:pPr>
              <w:pStyle w:val="Tablebodytext"/>
            </w:pPr>
            <w:r>
              <w:t>p</w:t>
            </w:r>
            <w:r w:rsidRPr="00A30BE3">
              <w:t>er</w:t>
            </w:r>
            <w:r>
              <w:t xml:space="preserve"> </w:t>
            </w:r>
            <w:r w:rsidRPr="00A30BE3">
              <w:t>cent</w:t>
            </w:r>
          </w:p>
        </w:tc>
        <w:tc>
          <w:tcPr>
            <w:tcW w:w="477" w:type="pct"/>
          </w:tcPr>
          <w:p w14:paraId="6FF18AE5" w14:textId="77777777" w:rsidR="00B71523" w:rsidRPr="00FF1497" w:rsidRDefault="00B71523" w:rsidP="003825DB">
            <w:pPr>
              <w:pStyle w:val="Tablebodytext"/>
              <w:jc w:val="right"/>
            </w:pPr>
            <w:r>
              <w:t>92</w:t>
            </w:r>
          </w:p>
        </w:tc>
        <w:tc>
          <w:tcPr>
            <w:tcW w:w="478" w:type="pct"/>
          </w:tcPr>
          <w:p w14:paraId="206A5CEB" w14:textId="77777777" w:rsidR="00B71523" w:rsidRPr="00A30BE3" w:rsidRDefault="00B71523" w:rsidP="003825DB">
            <w:pPr>
              <w:pStyle w:val="Tablebodytext"/>
              <w:jc w:val="right"/>
            </w:pPr>
            <w:r w:rsidRPr="00A30BE3">
              <w:t>80</w:t>
            </w:r>
          </w:p>
        </w:tc>
        <w:tc>
          <w:tcPr>
            <w:tcW w:w="546" w:type="pct"/>
          </w:tcPr>
          <w:p w14:paraId="2B7B623D" w14:textId="77777777" w:rsidR="00B71523" w:rsidRPr="001B0B04" w:rsidRDefault="00B71523" w:rsidP="003825DB">
            <w:pPr>
              <w:pStyle w:val="Tablebodytext"/>
              <w:jc w:val="right"/>
            </w:pPr>
            <w:r>
              <w:t>15</w:t>
            </w:r>
          </w:p>
        </w:tc>
        <w:tc>
          <w:tcPr>
            <w:tcW w:w="428" w:type="pct"/>
          </w:tcPr>
          <w:p w14:paraId="377480D9" w14:textId="77777777" w:rsidR="00B71523" w:rsidRPr="00A74771"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30BE3" w14:paraId="3BFEBDC6" w14:textId="77777777" w:rsidTr="003825DB">
        <w:trPr>
          <w:trHeight w:val="303"/>
        </w:trPr>
        <w:tc>
          <w:tcPr>
            <w:tcW w:w="2525" w:type="pct"/>
          </w:tcPr>
          <w:p w14:paraId="419A14A9" w14:textId="77777777" w:rsidR="00B71523" w:rsidRDefault="00B71523" w:rsidP="003825DB">
            <w:pPr>
              <w:pStyle w:val="Tablebodytext"/>
            </w:pPr>
            <w:r w:rsidRPr="00A30BE3">
              <w:t>Pollution</w:t>
            </w:r>
            <w:r>
              <w:t xml:space="preserve"> </w:t>
            </w:r>
            <w:r w:rsidRPr="00A30BE3">
              <w:t>reporters</w:t>
            </w:r>
            <w:r>
              <w:t xml:space="preserve"> </w:t>
            </w:r>
            <w:r w:rsidRPr="00A30BE3">
              <w:t>requesting</w:t>
            </w:r>
            <w:r>
              <w:t xml:space="preserve"> </w:t>
            </w:r>
            <w:r w:rsidRPr="00A30BE3">
              <w:t>follow</w:t>
            </w:r>
            <w:r>
              <w:t xml:space="preserve"> </w:t>
            </w:r>
            <w:r w:rsidRPr="00A30BE3">
              <w:t>up</w:t>
            </w:r>
            <w:r>
              <w:t xml:space="preserve"> </w:t>
            </w:r>
            <w:r w:rsidRPr="00A30BE3">
              <w:t>by</w:t>
            </w:r>
            <w:r>
              <w:t xml:space="preserve"> </w:t>
            </w:r>
            <w:r w:rsidRPr="00A30BE3">
              <w:t>EPA</w:t>
            </w:r>
            <w:r>
              <w:t xml:space="preserve"> </w:t>
            </w:r>
            <w:r w:rsidRPr="00A30BE3">
              <w:t>receive</w:t>
            </w:r>
            <w:r>
              <w:t xml:space="preserve"> </w:t>
            </w:r>
            <w:r w:rsidRPr="00A30BE3">
              <w:t>contact</w:t>
            </w:r>
            <w:r>
              <w:t xml:space="preserve"> </w:t>
            </w:r>
            <w:r w:rsidRPr="00A30BE3">
              <w:t>within</w:t>
            </w:r>
            <w:r>
              <w:t xml:space="preserve"> </w:t>
            </w:r>
            <w:r w:rsidRPr="00A30BE3">
              <w:t>five</w:t>
            </w:r>
            <w:r>
              <w:t xml:space="preserve"> </w:t>
            </w:r>
            <w:r w:rsidRPr="00A30BE3">
              <w:t>working</w:t>
            </w:r>
            <w:r>
              <w:t xml:space="preserve"> </w:t>
            </w:r>
            <w:r w:rsidRPr="00A30BE3">
              <w:t>days</w:t>
            </w:r>
          </w:p>
          <w:p w14:paraId="4F1764F2" w14:textId="77777777" w:rsidR="00B71523" w:rsidRPr="00A30BE3" w:rsidRDefault="00B71523" w:rsidP="003825DB">
            <w:pPr>
              <w:pStyle w:val="Tablebodytext"/>
            </w:pPr>
            <w:r w:rsidRPr="001B0B04">
              <w:rPr>
                <w:i/>
                <w:iCs/>
              </w:rPr>
              <w:t>Performance</w:t>
            </w:r>
            <w:r>
              <w:rPr>
                <w:i/>
                <w:iCs/>
              </w:rPr>
              <w:t xml:space="preserve"> </w:t>
            </w:r>
            <w:r w:rsidRPr="001B0B04">
              <w:rPr>
                <w:i/>
                <w:iCs/>
              </w:rPr>
              <w:t>is</w:t>
            </w:r>
            <w:r>
              <w:rPr>
                <w:i/>
                <w:iCs/>
              </w:rPr>
              <w:t xml:space="preserve"> </w:t>
            </w:r>
            <w:r w:rsidRPr="001B0B04">
              <w:rPr>
                <w:i/>
                <w:iCs/>
              </w:rPr>
              <w:t>above</w:t>
            </w:r>
            <w:r>
              <w:rPr>
                <w:i/>
                <w:iCs/>
              </w:rPr>
              <w:t xml:space="preserve"> </w:t>
            </w:r>
            <w:r w:rsidRPr="001B0B04">
              <w:rPr>
                <w:i/>
                <w:iCs/>
              </w:rPr>
              <w:t>target</w:t>
            </w:r>
            <w:r>
              <w:rPr>
                <w:i/>
                <w:iCs/>
              </w:rPr>
              <w:t xml:space="preserve"> </w:t>
            </w:r>
            <w:r w:rsidRPr="001B0B04">
              <w:rPr>
                <w:i/>
                <w:iCs/>
              </w:rPr>
              <w:t>reflecting</w:t>
            </w:r>
            <w:r>
              <w:rPr>
                <w:i/>
                <w:iCs/>
              </w:rPr>
              <w:t xml:space="preserve"> </w:t>
            </w:r>
            <w:r w:rsidRPr="001B0B04">
              <w:rPr>
                <w:i/>
                <w:iCs/>
              </w:rPr>
              <w:t>a</w:t>
            </w:r>
            <w:r>
              <w:rPr>
                <w:i/>
                <w:iCs/>
              </w:rPr>
              <w:t xml:space="preserve"> </w:t>
            </w:r>
            <w:r w:rsidRPr="001B0B04">
              <w:rPr>
                <w:i/>
                <w:iCs/>
              </w:rPr>
              <w:t>continued</w:t>
            </w:r>
            <w:r>
              <w:rPr>
                <w:i/>
                <w:iCs/>
              </w:rPr>
              <w:t xml:space="preserve"> </w:t>
            </w:r>
            <w:r w:rsidRPr="001B0B04">
              <w:rPr>
                <w:i/>
                <w:iCs/>
              </w:rPr>
              <w:t>focus</w:t>
            </w:r>
            <w:r>
              <w:rPr>
                <w:i/>
                <w:iCs/>
              </w:rPr>
              <w:t xml:space="preserve"> </w:t>
            </w:r>
            <w:r w:rsidRPr="001B0B04">
              <w:rPr>
                <w:i/>
                <w:iCs/>
              </w:rPr>
              <w:t>on</w:t>
            </w:r>
            <w:r>
              <w:rPr>
                <w:i/>
                <w:iCs/>
              </w:rPr>
              <w:t xml:space="preserve"> </w:t>
            </w:r>
            <w:r w:rsidRPr="001B0B04">
              <w:rPr>
                <w:i/>
                <w:iCs/>
              </w:rPr>
              <w:t>process</w:t>
            </w:r>
            <w:r>
              <w:rPr>
                <w:i/>
                <w:iCs/>
              </w:rPr>
              <w:t xml:space="preserve"> </w:t>
            </w:r>
            <w:r w:rsidRPr="001B0B04">
              <w:rPr>
                <w:i/>
                <w:iCs/>
              </w:rPr>
              <w:t>and</w:t>
            </w:r>
            <w:r>
              <w:rPr>
                <w:i/>
                <w:iCs/>
              </w:rPr>
              <w:t xml:space="preserve"> </w:t>
            </w:r>
            <w:r w:rsidRPr="001B0B04">
              <w:rPr>
                <w:i/>
                <w:iCs/>
              </w:rPr>
              <w:t>system</w:t>
            </w:r>
            <w:r>
              <w:rPr>
                <w:i/>
                <w:iCs/>
              </w:rPr>
              <w:t xml:space="preserve"> </w:t>
            </w:r>
            <w:r w:rsidRPr="001B0B04">
              <w:rPr>
                <w:i/>
                <w:iCs/>
              </w:rPr>
              <w:t>improvement.</w:t>
            </w:r>
          </w:p>
        </w:tc>
        <w:tc>
          <w:tcPr>
            <w:tcW w:w="546" w:type="pct"/>
          </w:tcPr>
          <w:p w14:paraId="4F8871AD" w14:textId="77777777" w:rsidR="00B71523" w:rsidRPr="00A30BE3" w:rsidRDefault="00B71523" w:rsidP="003825DB">
            <w:pPr>
              <w:pStyle w:val="Tablebodytext"/>
            </w:pPr>
            <w:r>
              <w:t>p</w:t>
            </w:r>
            <w:r w:rsidRPr="00A30BE3">
              <w:t>er</w:t>
            </w:r>
            <w:r>
              <w:t xml:space="preserve"> </w:t>
            </w:r>
            <w:r w:rsidRPr="00A30BE3">
              <w:t>cent</w:t>
            </w:r>
          </w:p>
        </w:tc>
        <w:tc>
          <w:tcPr>
            <w:tcW w:w="477" w:type="pct"/>
          </w:tcPr>
          <w:p w14:paraId="407DEAEA" w14:textId="77777777" w:rsidR="00B71523" w:rsidRPr="00D02F8B" w:rsidRDefault="00B71523" w:rsidP="003825DB">
            <w:pPr>
              <w:pStyle w:val="Tablebodytext"/>
              <w:jc w:val="right"/>
            </w:pPr>
            <w:r>
              <w:t>85</w:t>
            </w:r>
          </w:p>
        </w:tc>
        <w:tc>
          <w:tcPr>
            <w:tcW w:w="478" w:type="pct"/>
          </w:tcPr>
          <w:p w14:paraId="39A9F085" w14:textId="77777777" w:rsidR="00B71523" w:rsidRPr="00A30BE3" w:rsidRDefault="00B71523" w:rsidP="003825DB">
            <w:pPr>
              <w:pStyle w:val="Tablebodytext"/>
              <w:jc w:val="right"/>
            </w:pPr>
            <w:r w:rsidRPr="00A30BE3">
              <w:t>75</w:t>
            </w:r>
          </w:p>
        </w:tc>
        <w:tc>
          <w:tcPr>
            <w:tcW w:w="546" w:type="pct"/>
          </w:tcPr>
          <w:p w14:paraId="477CEC2B" w14:textId="77777777" w:rsidR="00B71523" w:rsidRPr="001B0B04" w:rsidRDefault="00B71523" w:rsidP="003825DB">
            <w:pPr>
              <w:pStyle w:val="Tablebodytext"/>
              <w:jc w:val="right"/>
            </w:pPr>
            <w:r w:rsidRPr="001B0B04">
              <w:t>1</w:t>
            </w:r>
            <w:r>
              <w:t>3</w:t>
            </w:r>
          </w:p>
        </w:tc>
        <w:tc>
          <w:tcPr>
            <w:tcW w:w="428" w:type="pct"/>
          </w:tcPr>
          <w:p w14:paraId="1E7CFCE6" w14:textId="77777777" w:rsidR="00B71523" w:rsidRPr="00A74771" w:rsidRDefault="00B71523" w:rsidP="003825DB">
            <w:pPr>
              <w:pStyle w:val="Tablebodytext"/>
              <w:jc w:val="right"/>
              <w:rPr>
                <w:rFonts w:asciiTheme="minorHAnsi" w:hAnsiTheme="minorHAnsi" w:cstheme="minorHAnsi"/>
              </w:rPr>
            </w:pPr>
            <w:r>
              <w:rPr>
                <w:rFonts w:asciiTheme="minorHAnsi" w:hAnsiTheme="minorHAnsi" w:cstheme="minorHAnsi"/>
                <w:szCs w:val="20"/>
              </w:rPr>
              <w:t>1</w:t>
            </w:r>
          </w:p>
        </w:tc>
      </w:tr>
      <w:tr w:rsidR="00B71523" w:rsidRPr="002A4C23" w14:paraId="166C148D" w14:textId="77777777" w:rsidTr="003825DB">
        <w:trPr>
          <w:trHeight w:val="303"/>
        </w:trPr>
        <w:tc>
          <w:tcPr>
            <w:tcW w:w="2525" w:type="pct"/>
            <w:hideMark/>
          </w:tcPr>
          <w:p w14:paraId="36C333F1" w14:textId="77777777" w:rsidR="00B71523" w:rsidRPr="002A4C23" w:rsidRDefault="00B71523" w:rsidP="003825DB">
            <w:pPr>
              <w:pStyle w:val="TableColumnHeading"/>
            </w:pPr>
            <w:r w:rsidRPr="002A4C23">
              <w:lastRenderedPageBreak/>
              <w:t>Cost</w:t>
            </w:r>
          </w:p>
        </w:tc>
        <w:tc>
          <w:tcPr>
            <w:tcW w:w="546" w:type="pct"/>
          </w:tcPr>
          <w:p w14:paraId="79AC6450" w14:textId="77777777" w:rsidR="00B71523" w:rsidRPr="002A4C23" w:rsidRDefault="00B71523" w:rsidP="003825DB">
            <w:pPr>
              <w:pStyle w:val="TableColumnHeading"/>
            </w:pPr>
          </w:p>
        </w:tc>
        <w:tc>
          <w:tcPr>
            <w:tcW w:w="477" w:type="pct"/>
          </w:tcPr>
          <w:p w14:paraId="65914101" w14:textId="77777777" w:rsidR="00B71523" w:rsidRPr="002A4C23" w:rsidRDefault="00B71523" w:rsidP="003825DB">
            <w:pPr>
              <w:pStyle w:val="TableColumnHeading"/>
            </w:pPr>
          </w:p>
        </w:tc>
        <w:tc>
          <w:tcPr>
            <w:tcW w:w="478" w:type="pct"/>
          </w:tcPr>
          <w:p w14:paraId="1077AB97" w14:textId="77777777" w:rsidR="00B71523" w:rsidRPr="002A4C23" w:rsidRDefault="00B71523" w:rsidP="003825DB">
            <w:pPr>
              <w:pStyle w:val="TableColumnHeading"/>
            </w:pPr>
          </w:p>
        </w:tc>
        <w:tc>
          <w:tcPr>
            <w:tcW w:w="546" w:type="pct"/>
          </w:tcPr>
          <w:p w14:paraId="59FE8CBB" w14:textId="77777777" w:rsidR="00B71523" w:rsidRPr="002A4C23" w:rsidRDefault="00B71523" w:rsidP="003825DB">
            <w:pPr>
              <w:pStyle w:val="TableColumnHeading"/>
            </w:pPr>
          </w:p>
        </w:tc>
        <w:tc>
          <w:tcPr>
            <w:tcW w:w="428" w:type="pct"/>
            <w:hideMark/>
          </w:tcPr>
          <w:p w14:paraId="1569C9B6" w14:textId="77777777" w:rsidR="00B71523" w:rsidRPr="00A74771" w:rsidRDefault="00B71523" w:rsidP="003825DB">
            <w:pPr>
              <w:pStyle w:val="TableColumnHeading"/>
              <w:rPr>
                <w:rFonts w:asciiTheme="minorHAnsi" w:hAnsiTheme="minorHAnsi" w:cstheme="minorHAnsi"/>
                <w:highlight w:val="yellow"/>
              </w:rPr>
            </w:pPr>
          </w:p>
        </w:tc>
      </w:tr>
      <w:tr w:rsidR="00B71523" w:rsidRPr="00A30BE3" w14:paraId="73F6E485" w14:textId="77777777" w:rsidTr="003825DB">
        <w:trPr>
          <w:trHeight w:val="303"/>
        </w:trPr>
        <w:tc>
          <w:tcPr>
            <w:tcW w:w="2525" w:type="pct"/>
            <w:hideMark/>
          </w:tcPr>
          <w:p w14:paraId="4B5D18FF" w14:textId="77777777" w:rsidR="00B71523" w:rsidRDefault="00B71523" w:rsidP="003825DB">
            <w:pPr>
              <w:pStyle w:val="Tablebodytext"/>
              <w:rPr>
                <w:rFonts w:ascii="Cambria" w:hAnsi="Cambria" w:cs="Cambria"/>
              </w:rPr>
            </w:pPr>
            <w:r w:rsidRPr="00AD16BC">
              <w:t>Total</w:t>
            </w:r>
            <w:r>
              <w:t xml:space="preserve"> </w:t>
            </w:r>
            <w:r w:rsidRPr="00AD16BC">
              <w:t>output</w:t>
            </w:r>
            <w:r>
              <w:t xml:space="preserve"> </w:t>
            </w:r>
            <w:r w:rsidRPr="00AD16BC">
              <w:t>cost</w:t>
            </w:r>
            <w:r>
              <w:rPr>
                <w:rFonts w:ascii="Cambria" w:hAnsi="Cambria" w:cs="Cambria"/>
              </w:rPr>
              <w:t xml:space="preserve"> </w:t>
            </w:r>
          </w:p>
          <w:p w14:paraId="4D94DC2E" w14:textId="77777777" w:rsidR="00B71523" w:rsidRPr="002A4C23" w:rsidRDefault="00B71523" w:rsidP="003825DB">
            <w:pPr>
              <w:pStyle w:val="Tablebodytext"/>
            </w:pPr>
            <w:r w:rsidRPr="00AD16BC">
              <w:rPr>
                <w:i/>
                <w:iCs/>
              </w:rPr>
              <w:t>The</w:t>
            </w:r>
            <w:r>
              <w:rPr>
                <w:i/>
                <w:iCs/>
              </w:rPr>
              <w:t xml:space="preserve"> higher than budgeted output cost is </w:t>
            </w:r>
            <w:r w:rsidRPr="00AD16BC">
              <w:rPr>
                <w:i/>
                <w:iCs/>
              </w:rPr>
              <w:t>due</w:t>
            </w:r>
            <w:r>
              <w:rPr>
                <w:i/>
                <w:iCs/>
              </w:rPr>
              <w:t xml:space="preserve"> </w:t>
            </w:r>
            <w:r w:rsidRPr="00AD16BC">
              <w:rPr>
                <w:i/>
                <w:iCs/>
              </w:rPr>
              <w:t>to</w:t>
            </w:r>
            <w:r>
              <w:rPr>
                <w:i/>
                <w:iCs/>
              </w:rPr>
              <w:t xml:space="preserve"> </w:t>
            </w:r>
            <w:r w:rsidRPr="00AD16BC">
              <w:rPr>
                <w:i/>
                <w:iCs/>
              </w:rPr>
              <w:t>additional</w:t>
            </w:r>
            <w:r>
              <w:rPr>
                <w:i/>
                <w:iCs/>
              </w:rPr>
              <w:t xml:space="preserve"> </w:t>
            </w:r>
            <w:r w:rsidRPr="00AD16BC">
              <w:rPr>
                <w:i/>
                <w:iCs/>
              </w:rPr>
              <w:t>government</w:t>
            </w:r>
            <w:r>
              <w:rPr>
                <w:i/>
                <w:iCs/>
              </w:rPr>
              <w:t xml:space="preserve"> </w:t>
            </w:r>
            <w:r w:rsidRPr="00AD16BC">
              <w:rPr>
                <w:i/>
                <w:iCs/>
              </w:rPr>
              <w:t>funding</w:t>
            </w:r>
            <w:r>
              <w:rPr>
                <w:i/>
                <w:iCs/>
              </w:rPr>
              <w:t xml:space="preserve"> </w:t>
            </w:r>
            <w:r w:rsidRPr="00AD16BC">
              <w:rPr>
                <w:i/>
                <w:iCs/>
              </w:rPr>
              <w:t>provided</w:t>
            </w:r>
            <w:r>
              <w:rPr>
                <w:i/>
                <w:iCs/>
              </w:rPr>
              <w:t xml:space="preserve"> </w:t>
            </w:r>
            <w:r w:rsidRPr="00AD16BC">
              <w:rPr>
                <w:i/>
                <w:iCs/>
              </w:rPr>
              <w:t>to</w:t>
            </w:r>
            <w:r>
              <w:rPr>
                <w:i/>
                <w:iCs/>
              </w:rPr>
              <w:t xml:space="preserve"> </w:t>
            </w:r>
            <w:r w:rsidRPr="00AD16BC">
              <w:rPr>
                <w:i/>
                <w:iCs/>
              </w:rPr>
              <w:t>the</w:t>
            </w:r>
            <w:r>
              <w:rPr>
                <w:i/>
                <w:iCs/>
              </w:rPr>
              <w:t xml:space="preserve"> </w:t>
            </w:r>
            <w:r w:rsidRPr="00AD16BC">
              <w:rPr>
                <w:i/>
                <w:iCs/>
              </w:rPr>
              <w:t>Environment</w:t>
            </w:r>
            <w:r>
              <w:rPr>
                <w:i/>
                <w:iCs/>
              </w:rPr>
              <w:t xml:space="preserve"> </w:t>
            </w:r>
            <w:r w:rsidRPr="00AD16BC">
              <w:rPr>
                <w:i/>
                <w:iCs/>
              </w:rPr>
              <w:t>Protection</w:t>
            </w:r>
            <w:r>
              <w:rPr>
                <w:i/>
                <w:iCs/>
              </w:rPr>
              <w:t xml:space="preserve"> </w:t>
            </w:r>
            <w:r w:rsidRPr="00AD16BC">
              <w:rPr>
                <w:i/>
                <w:iCs/>
              </w:rPr>
              <w:t>Authority</w:t>
            </w:r>
            <w:r>
              <w:rPr>
                <w:i/>
                <w:iCs/>
              </w:rPr>
              <w:t xml:space="preserve"> </w:t>
            </w:r>
            <w:r w:rsidRPr="00AD16BC">
              <w:rPr>
                <w:i/>
                <w:iCs/>
              </w:rPr>
              <w:t>in</w:t>
            </w:r>
            <w:r>
              <w:rPr>
                <w:i/>
                <w:iCs/>
              </w:rPr>
              <w:t xml:space="preserve"> </w:t>
            </w:r>
            <w:r w:rsidRPr="00AD16BC">
              <w:rPr>
                <w:i/>
                <w:iCs/>
              </w:rPr>
              <w:t>2024-25</w:t>
            </w:r>
            <w:r>
              <w:rPr>
                <w:i/>
                <w:iCs/>
              </w:rPr>
              <w:t xml:space="preserve"> </w:t>
            </w:r>
            <w:r w:rsidRPr="00AD16BC">
              <w:rPr>
                <w:i/>
                <w:iCs/>
              </w:rPr>
              <w:t>to</w:t>
            </w:r>
            <w:r>
              <w:rPr>
                <w:i/>
                <w:iCs/>
              </w:rPr>
              <w:t xml:space="preserve"> </w:t>
            </w:r>
            <w:r w:rsidRPr="00AD16BC">
              <w:rPr>
                <w:i/>
                <w:iCs/>
              </w:rPr>
              <w:t>ensure</w:t>
            </w:r>
            <w:r>
              <w:rPr>
                <w:i/>
                <w:iCs/>
              </w:rPr>
              <w:t xml:space="preserve"> </w:t>
            </w:r>
            <w:r w:rsidRPr="00AD16BC">
              <w:rPr>
                <w:i/>
                <w:iCs/>
              </w:rPr>
              <w:t>it</w:t>
            </w:r>
            <w:r>
              <w:rPr>
                <w:i/>
                <w:iCs/>
              </w:rPr>
              <w:t xml:space="preserve"> </w:t>
            </w:r>
            <w:r w:rsidRPr="00AD16BC">
              <w:rPr>
                <w:i/>
                <w:iCs/>
              </w:rPr>
              <w:t>continue</w:t>
            </w:r>
            <w:r>
              <w:rPr>
                <w:i/>
                <w:iCs/>
              </w:rPr>
              <w:t xml:space="preserve">d </w:t>
            </w:r>
            <w:r w:rsidRPr="00AD16BC">
              <w:rPr>
                <w:i/>
                <w:iCs/>
              </w:rPr>
              <w:t>to</w:t>
            </w:r>
            <w:r>
              <w:rPr>
                <w:i/>
                <w:iCs/>
              </w:rPr>
              <w:t xml:space="preserve"> </w:t>
            </w:r>
            <w:r w:rsidRPr="00AD16BC">
              <w:rPr>
                <w:i/>
                <w:iCs/>
              </w:rPr>
              <w:t>protect</w:t>
            </w:r>
            <w:r>
              <w:rPr>
                <w:i/>
                <w:iCs/>
              </w:rPr>
              <w:t xml:space="preserve"> </w:t>
            </w:r>
            <w:r w:rsidRPr="00AD16BC">
              <w:rPr>
                <w:i/>
                <w:iCs/>
              </w:rPr>
              <w:t>Victoria’s</w:t>
            </w:r>
            <w:r>
              <w:rPr>
                <w:i/>
                <w:iCs/>
              </w:rPr>
              <w:t xml:space="preserve"> </w:t>
            </w:r>
            <w:r w:rsidRPr="00AD16BC">
              <w:rPr>
                <w:i/>
                <w:iCs/>
              </w:rPr>
              <w:t>environment</w:t>
            </w:r>
            <w:r>
              <w:rPr>
                <w:i/>
                <w:iCs/>
              </w:rPr>
              <w:t xml:space="preserve"> </w:t>
            </w:r>
            <w:r w:rsidRPr="00AD16BC">
              <w:rPr>
                <w:i/>
                <w:iCs/>
              </w:rPr>
              <w:t>from</w:t>
            </w:r>
            <w:r>
              <w:rPr>
                <w:i/>
                <w:iCs/>
              </w:rPr>
              <w:t xml:space="preserve"> </w:t>
            </w:r>
            <w:r w:rsidRPr="00AD16BC">
              <w:rPr>
                <w:i/>
                <w:iCs/>
              </w:rPr>
              <w:t>pollution</w:t>
            </w:r>
            <w:r>
              <w:rPr>
                <w:i/>
                <w:iCs/>
              </w:rPr>
              <w:t xml:space="preserve"> </w:t>
            </w:r>
            <w:r w:rsidRPr="00AD16BC">
              <w:rPr>
                <w:i/>
                <w:iCs/>
              </w:rPr>
              <w:t>and</w:t>
            </w:r>
            <w:r>
              <w:rPr>
                <w:i/>
                <w:iCs/>
              </w:rPr>
              <w:t xml:space="preserve"> </w:t>
            </w:r>
            <w:r w:rsidRPr="00AD16BC">
              <w:rPr>
                <w:i/>
                <w:iCs/>
              </w:rPr>
              <w:t>waste</w:t>
            </w:r>
            <w:r>
              <w:rPr>
                <w:i/>
                <w:iCs/>
              </w:rPr>
              <w:t xml:space="preserve"> </w:t>
            </w:r>
            <w:r w:rsidRPr="00AD16BC">
              <w:rPr>
                <w:i/>
                <w:iCs/>
              </w:rPr>
              <w:t>and</w:t>
            </w:r>
            <w:r>
              <w:rPr>
                <w:i/>
                <w:iCs/>
              </w:rPr>
              <w:t xml:space="preserve"> </w:t>
            </w:r>
            <w:r w:rsidRPr="00AD16BC">
              <w:rPr>
                <w:i/>
                <w:iCs/>
              </w:rPr>
              <w:t>fulfil</w:t>
            </w:r>
            <w:r>
              <w:rPr>
                <w:i/>
                <w:iCs/>
              </w:rPr>
              <w:t xml:space="preserve"> </w:t>
            </w:r>
            <w:r w:rsidRPr="00AD16BC">
              <w:rPr>
                <w:i/>
                <w:iCs/>
              </w:rPr>
              <w:t>its</w:t>
            </w:r>
            <w:r>
              <w:rPr>
                <w:i/>
                <w:iCs/>
              </w:rPr>
              <w:t xml:space="preserve"> </w:t>
            </w:r>
            <w:r w:rsidRPr="00AD16BC">
              <w:rPr>
                <w:i/>
                <w:iCs/>
              </w:rPr>
              <w:t>obligations</w:t>
            </w:r>
            <w:r>
              <w:rPr>
                <w:i/>
                <w:iCs/>
              </w:rPr>
              <w:t xml:space="preserve"> </w:t>
            </w:r>
            <w:r w:rsidRPr="00AD16BC">
              <w:rPr>
                <w:i/>
                <w:iCs/>
              </w:rPr>
              <w:t>under</w:t>
            </w:r>
            <w:r>
              <w:rPr>
                <w:i/>
                <w:iCs/>
              </w:rPr>
              <w:t xml:space="preserve"> </w:t>
            </w:r>
            <w:r w:rsidRPr="00AD16BC">
              <w:rPr>
                <w:i/>
                <w:iCs/>
              </w:rPr>
              <w:t>the</w:t>
            </w:r>
            <w:r>
              <w:rPr>
                <w:i/>
                <w:iCs/>
              </w:rPr>
              <w:t xml:space="preserve"> </w:t>
            </w:r>
            <w:r w:rsidRPr="002A4C23">
              <w:rPr>
                <w:i/>
                <w:iCs/>
              </w:rPr>
              <w:t>Environment Protection Act 2017</w:t>
            </w:r>
            <w:r w:rsidRPr="004E4B08">
              <w:t>.</w:t>
            </w:r>
          </w:p>
        </w:tc>
        <w:tc>
          <w:tcPr>
            <w:tcW w:w="546" w:type="pct"/>
            <w:hideMark/>
          </w:tcPr>
          <w:p w14:paraId="62CFBFFA" w14:textId="77777777" w:rsidR="00B71523" w:rsidRPr="002A4C23" w:rsidRDefault="00B71523" w:rsidP="003825DB">
            <w:pPr>
              <w:pStyle w:val="Tablebodytext"/>
            </w:pPr>
            <w:r w:rsidRPr="00AD16BC">
              <w:t>$</w:t>
            </w:r>
            <w:r w:rsidRPr="00AD16BC">
              <w:rPr>
                <w:rFonts w:ascii="Times New Roman" w:hAnsi="Times New Roman"/>
              </w:rPr>
              <w:t> </w:t>
            </w:r>
            <w:r w:rsidRPr="00AD16BC">
              <w:t>million</w:t>
            </w:r>
            <w:r>
              <w:rPr>
                <w:rFonts w:ascii="Cambria" w:hAnsi="Cambria" w:cs="Cambria"/>
              </w:rPr>
              <w:t xml:space="preserve"> </w:t>
            </w:r>
          </w:p>
        </w:tc>
        <w:tc>
          <w:tcPr>
            <w:tcW w:w="477" w:type="pct"/>
            <w:hideMark/>
          </w:tcPr>
          <w:p w14:paraId="5704CFE8" w14:textId="77777777" w:rsidR="00B71523" w:rsidRPr="00AD16BC" w:rsidRDefault="00B71523" w:rsidP="003825DB">
            <w:pPr>
              <w:pStyle w:val="Tablebodytext"/>
              <w:jc w:val="right"/>
              <w:rPr>
                <w:rFonts w:ascii="Times New Roman" w:hAnsi="Times New Roman"/>
                <w:sz w:val="24"/>
              </w:rPr>
            </w:pPr>
            <w:r w:rsidRPr="00AD16BC">
              <w:t>131.7</w:t>
            </w:r>
            <w:r>
              <w:rPr>
                <w:rFonts w:ascii="Cambria" w:hAnsi="Cambria" w:cs="Cambria"/>
              </w:rPr>
              <w:t xml:space="preserve"> </w:t>
            </w:r>
          </w:p>
        </w:tc>
        <w:tc>
          <w:tcPr>
            <w:tcW w:w="478" w:type="pct"/>
            <w:hideMark/>
          </w:tcPr>
          <w:p w14:paraId="6EA8DB4F" w14:textId="77777777" w:rsidR="00B71523" w:rsidRPr="00AD16BC" w:rsidRDefault="00B71523" w:rsidP="003825DB">
            <w:pPr>
              <w:pStyle w:val="Tablebodytext"/>
              <w:jc w:val="right"/>
              <w:rPr>
                <w:rFonts w:ascii="Times New Roman" w:hAnsi="Times New Roman"/>
                <w:sz w:val="24"/>
              </w:rPr>
            </w:pPr>
            <w:r w:rsidRPr="00AD16BC">
              <w:t>103.7</w:t>
            </w:r>
          </w:p>
        </w:tc>
        <w:tc>
          <w:tcPr>
            <w:tcW w:w="546" w:type="pct"/>
          </w:tcPr>
          <w:p w14:paraId="5EF25258" w14:textId="77777777" w:rsidR="00B71523" w:rsidRPr="00AD16BC" w:rsidRDefault="00B71523" w:rsidP="003825DB">
            <w:pPr>
              <w:pStyle w:val="Tablebodytext"/>
              <w:jc w:val="right"/>
            </w:pPr>
            <w:r w:rsidRPr="00AD16BC">
              <w:t>27</w:t>
            </w:r>
          </w:p>
        </w:tc>
        <w:tc>
          <w:tcPr>
            <w:tcW w:w="428" w:type="pct"/>
          </w:tcPr>
          <w:p w14:paraId="114DE27F" w14:textId="77777777" w:rsidR="00B71523" w:rsidRPr="00A74771"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bl>
    <w:p w14:paraId="61A9BFF8" w14:textId="77777777" w:rsidR="00B71523" w:rsidRPr="00830333" w:rsidRDefault="00B71523" w:rsidP="00B71523">
      <w:pPr>
        <w:pStyle w:val="Tablenotes0"/>
        <w:rPr>
          <w:rStyle w:val="TableNotes"/>
        </w:rPr>
      </w:pPr>
      <w:r w:rsidRPr="00830333">
        <w:rPr>
          <w:rStyle w:val="TableNotes"/>
        </w:rPr>
        <w:t>Note:</w:t>
      </w:r>
      <w:r>
        <w:rPr>
          <w:rStyle w:val="TableNotes"/>
          <w:rFonts w:ascii="Cambria" w:hAnsi="Cambria" w:cs="Cambria"/>
        </w:rPr>
        <w:t xml:space="preserve"> </w:t>
      </w:r>
    </w:p>
    <w:p w14:paraId="48367E76" w14:textId="77777777" w:rsidR="00B71523" w:rsidRPr="00A74771" w:rsidRDefault="00B71523" w:rsidP="00B71523">
      <w:pPr>
        <w:pStyle w:val="Tablenotes0"/>
        <w:rPr>
          <w:rFonts w:eastAsia="Times New Roman" w:cstheme="minorHAnsi"/>
          <w:szCs w:val="18"/>
        </w:rPr>
      </w:pPr>
      <w:r>
        <w:rPr>
          <w:rFonts w:eastAsia="Times New Roman" w:cstheme="minorHAnsi"/>
          <w:sz w:val="20"/>
          <w:szCs w:val="20"/>
        </w:rPr>
        <w:t xml:space="preserve">1 </w:t>
      </w:r>
      <w:r w:rsidRPr="00A74771">
        <w:rPr>
          <w:rStyle w:val="TableNotes"/>
          <w:rFonts w:cstheme="minorHAnsi"/>
        </w:rPr>
        <w:t xml:space="preserve">Performance target achieved or exceeded. </w:t>
      </w:r>
    </w:p>
    <w:p w14:paraId="6D9E47E3" w14:textId="77777777" w:rsidR="00B71523" w:rsidRPr="00A74771" w:rsidRDefault="00B71523" w:rsidP="00B71523">
      <w:pPr>
        <w:pStyle w:val="Tablenotes0"/>
        <w:rPr>
          <w:rFonts w:eastAsia="Times New Roman" w:cstheme="minorHAnsi"/>
          <w:szCs w:val="18"/>
        </w:rPr>
      </w:pPr>
      <w:r w:rsidRPr="00A74771">
        <w:t>2</w:t>
      </w:r>
      <w:r w:rsidRPr="00A74771">
        <w:rPr>
          <w:rFonts w:eastAsia="Times New Roman" w:cstheme="minorHAnsi"/>
          <w:sz w:val="16"/>
          <w:szCs w:val="16"/>
        </w:rPr>
        <w:t xml:space="preserve"> </w:t>
      </w:r>
      <w:r w:rsidRPr="00A74771">
        <w:rPr>
          <w:rStyle w:val="TableNotes"/>
          <w:rFonts w:cstheme="minorHAnsi"/>
        </w:rPr>
        <w:t>Performance target not achieved – within 5 per cent variance.</w:t>
      </w:r>
      <w:r w:rsidRPr="00A74771">
        <w:rPr>
          <w:rFonts w:eastAsia="Times New Roman" w:cstheme="minorHAnsi"/>
          <w:sz w:val="16"/>
          <w:szCs w:val="16"/>
        </w:rPr>
        <w:t xml:space="preserve"> </w:t>
      </w:r>
    </w:p>
    <w:p w14:paraId="6C38B331" w14:textId="77777777" w:rsidR="00B71523" w:rsidRPr="00A30BE3" w:rsidRDefault="00B71523" w:rsidP="00B71523">
      <w:pPr>
        <w:pStyle w:val="Tablenotes0"/>
        <w:rPr>
          <w:rFonts w:ascii="Arial" w:eastAsia="Times New Roman" w:hAnsi="Arial" w:cs="Arial"/>
          <w:sz w:val="16"/>
          <w:szCs w:val="16"/>
        </w:rPr>
      </w:pPr>
      <w:r>
        <w:rPr>
          <w:rFonts w:eastAsia="Times New Roman" w:cstheme="minorHAnsi"/>
          <w:sz w:val="20"/>
          <w:szCs w:val="20"/>
        </w:rPr>
        <w:t>3</w:t>
      </w:r>
      <w:r w:rsidRPr="00A74771">
        <w:rPr>
          <w:rFonts w:eastAsia="Times New Roman" w:cstheme="minorHAnsi"/>
          <w:sz w:val="16"/>
          <w:szCs w:val="16"/>
        </w:rPr>
        <w:t xml:space="preserve"> </w:t>
      </w:r>
      <w:r w:rsidRPr="00A74771">
        <w:rPr>
          <w:rStyle w:val="TableNotes"/>
          <w:rFonts w:cstheme="minorHAnsi"/>
        </w:rPr>
        <w:t xml:space="preserve">Performance </w:t>
      </w:r>
      <w:r w:rsidRPr="00830333">
        <w:rPr>
          <w:rStyle w:val="TableNotes"/>
        </w:rPr>
        <w:t>target</w:t>
      </w:r>
      <w:r>
        <w:rPr>
          <w:rStyle w:val="TableNotes"/>
        </w:rPr>
        <w:t xml:space="preserve"> </w:t>
      </w:r>
      <w:r w:rsidRPr="00830333">
        <w:rPr>
          <w:rStyle w:val="TableNotes"/>
        </w:rPr>
        <w:t>not</w:t>
      </w:r>
      <w:r>
        <w:rPr>
          <w:rStyle w:val="TableNotes"/>
        </w:rPr>
        <w:t xml:space="preserve"> </w:t>
      </w:r>
      <w:r w:rsidRPr="00830333">
        <w:rPr>
          <w:rStyle w:val="TableNotes"/>
        </w:rPr>
        <w:t>achieved</w:t>
      </w:r>
      <w:r>
        <w:rPr>
          <w:rStyle w:val="TableNotes"/>
        </w:rPr>
        <w:t xml:space="preserve"> </w:t>
      </w:r>
      <w:r w:rsidRPr="00830333">
        <w:rPr>
          <w:rStyle w:val="TableNotes"/>
        </w:rPr>
        <w:t>–</w:t>
      </w:r>
      <w:r>
        <w:rPr>
          <w:rStyle w:val="TableNotes"/>
        </w:rPr>
        <w:t xml:space="preserve"> </w:t>
      </w:r>
      <w:r w:rsidRPr="00830333">
        <w:rPr>
          <w:rStyle w:val="TableNotes"/>
        </w:rPr>
        <w:t>exceeds</w:t>
      </w:r>
      <w:r>
        <w:rPr>
          <w:rStyle w:val="TableNotes"/>
        </w:rPr>
        <w:t xml:space="preserve"> </w:t>
      </w:r>
      <w:r w:rsidRPr="00830333">
        <w:rPr>
          <w:rStyle w:val="TableNotes"/>
        </w:rPr>
        <w:t>5</w:t>
      </w:r>
      <w:r>
        <w:rPr>
          <w:rStyle w:val="TableNotes"/>
        </w:rPr>
        <w:t xml:space="preserve"> </w:t>
      </w:r>
      <w:r w:rsidRPr="00830333">
        <w:rPr>
          <w:rStyle w:val="TableNotes"/>
        </w:rPr>
        <w:t>per</w:t>
      </w:r>
      <w:r>
        <w:rPr>
          <w:rStyle w:val="TableNotes"/>
        </w:rPr>
        <w:t xml:space="preserve"> </w:t>
      </w:r>
      <w:r w:rsidRPr="00830333">
        <w:rPr>
          <w:rStyle w:val="TableNotes"/>
        </w:rPr>
        <w:t>cent</w:t>
      </w:r>
      <w:r>
        <w:rPr>
          <w:rStyle w:val="TableNotes"/>
        </w:rPr>
        <w:t xml:space="preserve"> </w:t>
      </w:r>
      <w:r w:rsidRPr="00830333">
        <w:rPr>
          <w:rStyle w:val="TableNotes"/>
        </w:rPr>
        <w:t>variance.</w:t>
      </w:r>
      <w:r>
        <w:rPr>
          <w:rFonts w:ascii="Arial" w:eastAsia="Times New Roman" w:hAnsi="Arial" w:cs="Arial"/>
          <w:sz w:val="16"/>
          <w:szCs w:val="16"/>
        </w:rPr>
        <w:t xml:space="preserve"> </w:t>
      </w:r>
    </w:p>
    <w:p w14:paraId="563F5603" w14:textId="77777777" w:rsidR="00B71523" w:rsidRPr="00A30BE3" w:rsidRDefault="00B71523" w:rsidP="00B71523">
      <w:pPr>
        <w:pStyle w:val="Heading4"/>
        <w:rPr>
          <w:rFonts w:ascii="Segoe UI" w:eastAsia="Times New Roman" w:hAnsi="Segoe UI" w:cs="Segoe UI"/>
          <w:szCs w:val="18"/>
        </w:rPr>
      </w:pPr>
      <w:r w:rsidRPr="00A30BE3">
        <w:rPr>
          <w:rFonts w:eastAsia="Times New Roman"/>
        </w:rPr>
        <w:t>Waste</w:t>
      </w:r>
      <w:r>
        <w:rPr>
          <w:rFonts w:eastAsia="Times New Roman"/>
        </w:rPr>
        <w:t xml:space="preserve"> </w:t>
      </w:r>
      <w:r w:rsidRPr="00A30BE3">
        <w:rPr>
          <w:rFonts w:eastAsia="Times New Roman"/>
        </w:rPr>
        <w:t>and</w:t>
      </w:r>
      <w:r>
        <w:rPr>
          <w:rFonts w:eastAsia="Times New Roman"/>
        </w:rPr>
        <w:t xml:space="preserve"> </w:t>
      </w:r>
      <w:r w:rsidRPr="00A30BE3">
        <w:rPr>
          <w:rFonts w:eastAsia="Times New Roman"/>
        </w:rPr>
        <w:t>Recycling</w:t>
      </w:r>
    </w:p>
    <w:p w14:paraId="56D38AA1" w14:textId="77777777" w:rsidR="00B71523" w:rsidRPr="00A30BE3" w:rsidRDefault="00B71523" w:rsidP="00B71523">
      <w:pPr>
        <w:keepNext/>
        <w:keepLines/>
        <w:rPr>
          <w:rFonts w:ascii="Segoe UI" w:hAnsi="Segoe UI" w:cs="Segoe UI"/>
        </w:rPr>
      </w:pPr>
      <w:r w:rsidRPr="00491FF2">
        <w:t>This</w:t>
      </w:r>
      <w:r>
        <w:t xml:space="preserve"> </w:t>
      </w:r>
      <w:r w:rsidRPr="00491FF2">
        <w:t>output</w:t>
      </w:r>
      <w:r>
        <w:t xml:space="preserve"> </w:t>
      </w:r>
      <w:r w:rsidRPr="00491FF2">
        <w:t>delivers</w:t>
      </w:r>
      <w:r>
        <w:t xml:space="preserve"> </w:t>
      </w:r>
      <w:r w:rsidRPr="00491FF2">
        <w:t>investment</w:t>
      </w:r>
      <w:r>
        <w:t xml:space="preserve"> </w:t>
      </w:r>
      <w:r w:rsidRPr="00491FF2">
        <w:t>into</w:t>
      </w:r>
      <w:r>
        <w:t xml:space="preserve"> </w:t>
      </w:r>
      <w:r w:rsidRPr="00491FF2">
        <w:t>reducing</w:t>
      </w:r>
      <w:r>
        <w:t xml:space="preserve"> </w:t>
      </w:r>
      <w:r w:rsidRPr="00491FF2">
        <w:t>waste,</w:t>
      </w:r>
      <w:r>
        <w:t xml:space="preserve"> </w:t>
      </w:r>
      <w:r w:rsidRPr="00491FF2">
        <w:t>transforming</w:t>
      </w:r>
      <w:r>
        <w:t xml:space="preserve"> </w:t>
      </w:r>
      <w:r w:rsidRPr="00491FF2">
        <w:t>recycling</w:t>
      </w:r>
      <w:r>
        <w:t xml:space="preserve"> </w:t>
      </w:r>
      <w:r w:rsidRPr="00491FF2">
        <w:t>services</w:t>
      </w:r>
      <w:r>
        <w:t xml:space="preserve"> </w:t>
      </w:r>
      <w:r w:rsidRPr="00491FF2">
        <w:t>and</w:t>
      </w:r>
      <w:r>
        <w:t xml:space="preserve"> </w:t>
      </w:r>
      <w:r w:rsidRPr="00491FF2">
        <w:t>increasing</w:t>
      </w:r>
      <w:r>
        <w:t xml:space="preserve"> </w:t>
      </w:r>
      <w:r w:rsidRPr="00491FF2">
        <w:t>value</w:t>
      </w:r>
      <w:r>
        <w:t xml:space="preserve"> </w:t>
      </w:r>
      <w:r w:rsidRPr="00491FF2">
        <w:t>from</w:t>
      </w:r>
      <w:r>
        <w:t xml:space="preserve"> </w:t>
      </w:r>
      <w:r w:rsidRPr="00491FF2">
        <w:t>recycled</w:t>
      </w:r>
      <w:r>
        <w:t xml:space="preserve"> </w:t>
      </w:r>
      <w:r w:rsidRPr="00491FF2">
        <w:t>materials.</w:t>
      </w:r>
      <w:r>
        <w:t xml:space="preserve"> </w:t>
      </w:r>
      <w:r w:rsidRPr="00491FF2">
        <w:t>These</w:t>
      </w:r>
      <w:r>
        <w:t xml:space="preserve"> </w:t>
      </w:r>
      <w:r w:rsidRPr="00491FF2">
        <w:t>activities</w:t>
      </w:r>
      <w:r>
        <w:t xml:space="preserve"> </w:t>
      </w:r>
      <w:r w:rsidRPr="00491FF2">
        <w:t>support</w:t>
      </w:r>
      <w:r>
        <w:t xml:space="preserve"> </w:t>
      </w:r>
      <w:r w:rsidRPr="00491FF2">
        <w:t>industry,</w:t>
      </w:r>
      <w:r>
        <w:t xml:space="preserve"> </w:t>
      </w:r>
      <w:r w:rsidRPr="00491FF2">
        <w:t>innovation,</w:t>
      </w:r>
      <w:r>
        <w:t xml:space="preserve"> </w:t>
      </w:r>
      <w:r w:rsidRPr="00491FF2">
        <w:t>research</w:t>
      </w:r>
      <w:r>
        <w:t xml:space="preserve"> </w:t>
      </w:r>
      <w:r w:rsidRPr="00491FF2">
        <w:t>and</w:t>
      </w:r>
      <w:r>
        <w:t xml:space="preserve"> </w:t>
      </w:r>
      <w:r w:rsidRPr="00491FF2">
        <w:t>development</w:t>
      </w:r>
      <w:r>
        <w:t xml:space="preserve">, </w:t>
      </w:r>
      <w:r w:rsidRPr="00491FF2">
        <w:t>and</w:t>
      </w:r>
      <w:r>
        <w:t xml:space="preserve"> </w:t>
      </w:r>
      <w:r w:rsidRPr="00491FF2">
        <w:t>clean</w:t>
      </w:r>
      <w:r>
        <w:t xml:space="preserve"> </w:t>
      </w:r>
      <w:r w:rsidRPr="00491FF2">
        <w:t>technologies</w:t>
      </w:r>
      <w:r>
        <w:t xml:space="preserve"> </w:t>
      </w:r>
      <w:r w:rsidRPr="00491FF2">
        <w:t>to</w:t>
      </w:r>
      <w:r>
        <w:t xml:space="preserve"> </w:t>
      </w:r>
      <w:r w:rsidRPr="00491FF2">
        <w:t>create</w:t>
      </w:r>
      <w:r>
        <w:t xml:space="preserve"> </w:t>
      </w:r>
      <w:r w:rsidRPr="00491FF2">
        <w:t>new</w:t>
      </w:r>
      <w:r>
        <w:t xml:space="preserve"> </w:t>
      </w:r>
      <w:r w:rsidRPr="00491FF2">
        <w:t>markets</w:t>
      </w:r>
      <w:r>
        <w:t xml:space="preserve"> </w:t>
      </w:r>
      <w:r w:rsidRPr="00491FF2">
        <w:t>and</w:t>
      </w:r>
      <w:r>
        <w:t xml:space="preserve"> </w:t>
      </w:r>
      <w:r w:rsidRPr="00491FF2">
        <w:t>business</w:t>
      </w:r>
      <w:r>
        <w:t xml:space="preserve"> </w:t>
      </w:r>
      <w:r w:rsidRPr="00491FF2">
        <w:t>opportunities</w:t>
      </w:r>
      <w:r>
        <w:t xml:space="preserve"> </w:t>
      </w:r>
      <w:r w:rsidRPr="00491FF2">
        <w:t>for</w:t>
      </w:r>
      <w:r>
        <w:t xml:space="preserve"> </w:t>
      </w:r>
      <w:r w:rsidRPr="00491FF2">
        <w:t>recycled</w:t>
      </w:r>
      <w:r>
        <w:t xml:space="preserve"> </w:t>
      </w:r>
      <w:r w:rsidRPr="00491FF2">
        <w:t>materials.</w:t>
      </w:r>
    </w:p>
    <w:tbl>
      <w:tblPr>
        <w:tblStyle w:val="TableGrid"/>
        <w:tblW w:w="5007" w:type="pct"/>
        <w:tblLayout w:type="fixed"/>
        <w:tblLook w:val="04A0" w:firstRow="1" w:lastRow="0" w:firstColumn="1" w:lastColumn="0" w:noHBand="0" w:noVBand="1"/>
      </w:tblPr>
      <w:tblGrid>
        <w:gridCol w:w="5066"/>
        <w:gridCol w:w="1027"/>
        <w:gridCol w:w="1133"/>
        <w:gridCol w:w="1165"/>
        <w:gridCol w:w="1020"/>
        <w:gridCol w:w="792"/>
      </w:tblGrid>
      <w:tr w:rsidR="00B71523" w:rsidRPr="00D41CAB" w14:paraId="29EB513D" w14:textId="77777777" w:rsidTr="003825DB">
        <w:trPr>
          <w:trHeight w:val="308"/>
          <w:tblHeader/>
        </w:trPr>
        <w:tc>
          <w:tcPr>
            <w:tcW w:w="2482" w:type="pct"/>
            <w:hideMark/>
          </w:tcPr>
          <w:p w14:paraId="0C7A1EA7" w14:textId="77777777" w:rsidR="00B71523" w:rsidRPr="00D41CAB" w:rsidRDefault="00B71523" w:rsidP="003825DB">
            <w:pPr>
              <w:pStyle w:val="TableColumnHeading"/>
            </w:pPr>
            <w:bookmarkStart w:id="48" w:name="TableColumnHeadings_19"/>
            <w:bookmarkEnd w:id="48"/>
            <w:r w:rsidRPr="00D41CAB">
              <w:t xml:space="preserve">Performance measures </w:t>
            </w:r>
          </w:p>
        </w:tc>
        <w:tc>
          <w:tcPr>
            <w:tcW w:w="503" w:type="pct"/>
            <w:hideMark/>
          </w:tcPr>
          <w:p w14:paraId="43F6B02E" w14:textId="77777777" w:rsidR="00B71523" w:rsidRPr="00D41CAB" w:rsidRDefault="00B71523" w:rsidP="003825DB">
            <w:pPr>
              <w:pStyle w:val="TableColumnHeading"/>
            </w:pPr>
            <w:r w:rsidRPr="00D41CAB">
              <w:t xml:space="preserve">Unit of measure </w:t>
            </w:r>
          </w:p>
        </w:tc>
        <w:tc>
          <w:tcPr>
            <w:tcW w:w="555" w:type="pct"/>
            <w:hideMark/>
          </w:tcPr>
          <w:p w14:paraId="69D1A16F" w14:textId="77777777" w:rsidR="00B71523" w:rsidRPr="00D41CAB" w:rsidRDefault="00B71523" w:rsidP="003825DB">
            <w:pPr>
              <w:pStyle w:val="TableColumnHeading"/>
              <w:jc w:val="right"/>
            </w:pPr>
            <w:r w:rsidRPr="00D41CAB">
              <w:t xml:space="preserve">2024-25 actual </w:t>
            </w:r>
          </w:p>
        </w:tc>
        <w:tc>
          <w:tcPr>
            <w:tcW w:w="571" w:type="pct"/>
            <w:hideMark/>
          </w:tcPr>
          <w:p w14:paraId="2A2B1F87" w14:textId="77777777" w:rsidR="00B71523" w:rsidRPr="00D41CAB" w:rsidRDefault="00B71523" w:rsidP="003825DB">
            <w:pPr>
              <w:pStyle w:val="TableColumnHeading"/>
              <w:jc w:val="right"/>
            </w:pPr>
            <w:r w:rsidRPr="00D41CAB">
              <w:t xml:space="preserve">2024-25 target </w:t>
            </w:r>
          </w:p>
        </w:tc>
        <w:tc>
          <w:tcPr>
            <w:tcW w:w="500" w:type="pct"/>
            <w:hideMark/>
          </w:tcPr>
          <w:p w14:paraId="53654FB7" w14:textId="77777777" w:rsidR="00B71523" w:rsidRPr="00D41CAB" w:rsidRDefault="00B71523" w:rsidP="003825DB">
            <w:pPr>
              <w:pStyle w:val="TableColumnHeading"/>
              <w:jc w:val="right"/>
            </w:pPr>
            <w:r w:rsidRPr="00D41CAB">
              <w:t xml:space="preserve">Variation (%) </w:t>
            </w:r>
          </w:p>
        </w:tc>
        <w:tc>
          <w:tcPr>
            <w:tcW w:w="388" w:type="pct"/>
            <w:hideMark/>
          </w:tcPr>
          <w:p w14:paraId="70AFF8DE" w14:textId="77777777" w:rsidR="00B71523" w:rsidRPr="00D41CAB" w:rsidRDefault="00B71523" w:rsidP="003825DB">
            <w:pPr>
              <w:pStyle w:val="TableColumnHeading"/>
              <w:jc w:val="right"/>
            </w:pPr>
            <w:r w:rsidRPr="00D41CAB">
              <w:t xml:space="preserve">Result </w:t>
            </w:r>
          </w:p>
        </w:tc>
      </w:tr>
      <w:tr w:rsidR="00B71523" w:rsidRPr="00D41CAB" w14:paraId="506869B5" w14:textId="77777777" w:rsidTr="003825DB">
        <w:trPr>
          <w:trHeight w:val="308"/>
        </w:trPr>
        <w:tc>
          <w:tcPr>
            <w:tcW w:w="2482" w:type="pct"/>
            <w:hideMark/>
          </w:tcPr>
          <w:p w14:paraId="43985CEA" w14:textId="77777777" w:rsidR="00B71523" w:rsidRPr="00D41CAB" w:rsidRDefault="00B71523" w:rsidP="003825DB">
            <w:pPr>
              <w:pStyle w:val="TableHeading"/>
            </w:pPr>
            <w:r w:rsidRPr="00D41CAB">
              <w:t xml:space="preserve">Quantity </w:t>
            </w:r>
          </w:p>
        </w:tc>
        <w:tc>
          <w:tcPr>
            <w:tcW w:w="503" w:type="pct"/>
          </w:tcPr>
          <w:p w14:paraId="473148FC" w14:textId="77777777" w:rsidR="00B71523" w:rsidRPr="00D41CAB" w:rsidRDefault="00B71523" w:rsidP="003825DB">
            <w:pPr>
              <w:pStyle w:val="TableHeading"/>
            </w:pPr>
          </w:p>
        </w:tc>
        <w:tc>
          <w:tcPr>
            <w:tcW w:w="555" w:type="pct"/>
          </w:tcPr>
          <w:p w14:paraId="48C9CC6E" w14:textId="77777777" w:rsidR="00B71523" w:rsidRPr="00D41CAB" w:rsidRDefault="00B71523" w:rsidP="003825DB">
            <w:pPr>
              <w:pStyle w:val="TableHeading"/>
              <w:jc w:val="right"/>
            </w:pPr>
          </w:p>
        </w:tc>
        <w:tc>
          <w:tcPr>
            <w:tcW w:w="571" w:type="pct"/>
          </w:tcPr>
          <w:p w14:paraId="00B46C7C" w14:textId="77777777" w:rsidR="00B71523" w:rsidRPr="00D41CAB" w:rsidRDefault="00B71523" w:rsidP="003825DB">
            <w:pPr>
              <w:pStyle w:val="TableHeading"/>
              <w:jc w:val="right"/>
            </w:pPr>
          </w:p>
        </w:tc>
        <w:tc>
          <w:tcPr>
            <w:tcW w:w="500" w:type="pct"/>
          </w:tcPr>
          <w:p w14:paraId="24B28054" w14:textId="77777777" w:rsidR="00B71523" w:rsidRPr="00D41CAB" w:rsidRDefault="00B71523" w:rsidP="003825DB">
            <w:pPr>
              <w:pStyle w:val="TableHeading"/>
              <w:jc w:val="right"/>
            </w:pPr>
          </w:p>
        </w:tc>
        <w:tc>
          <w:tcPr>
            <w:tcW w:w="388" w:type="pct"/>
            <w:hideMark/>
          </w:tcPr>
          <w:p w14:paraId="6EF1E198" w14:textId="77777777" w:rsidR="00B71523" w:rsidRPr="00D41CAB" w:rsidRDefault="00B71523" w:rsidP="003825DB">
            <w:pPr>
              <w:pStyle w:val="TableHeading"/>
              <w:jc w:val="right"/>
            </w:pPr>
          </w:p>
        </w:tc>
      </w:tr>
      <w:tr w:rsidR="00B71523" w:rsidRPr="00E23426" w14:paraId="4AC67987" w14:textId="77777777" w:rsidTr="003825DB">
        <w:trPr>
          <w:trHeight w:val="308"/>
        </w:trPr>
        <w:tc>
          <w:tcPr>
            <w:tcW w:w="2482" w:type="pct"/>
            <w:hideMark/>
          </w:tcPr>
          <w:p w14:paraId="50AC331F" w14:textId="77777777" w:rsidR="00B71523" w:rsidRDefault="00B71523" w:rsidP="003825DB">
            <w:pPr>
              <w:pStyle w:val="Tablebodytext"/>
            </w:pPr>
            <w:r w:rsidRPr="00E23426">
              <w:t>Proportion</w:t>
            </w:r>
            <w:r>
              <w:t xml:space="preserve"> </w:t>
            </w:r>
            <w:r w:rsidRPr="00E23426">
              <w:t>of</w:t>
            </w:r>
            <w:r>
              <w:t xml:space="preserve"> </w:t>
            </w:r>
            <w:r w:rsidRPr="00E23426">
              <w:t>Victorian</w:t>
            </w:r>
            <w:r>
              <w:t xml:space="preserve"> </w:t>
            </w:r>
            <w:r w:rsidRPr="00E23426">
              <w:t>households</w:t>
            </w:r>
            <w:r>
              <w:t xml:space="preserve"> </w:t>
            </w:r>
            <w:r w:rsidRPr="00E23426">
              <w:t>with</w:t>
            </w:r>
            <w:r>
              <w:t xml:space="preserve"> </w:t>
            </w:r>
            <w:r w:rsidRPr="00E23426">
              <w:t>access</w:t>
            </w:r>
            <w:r>
              <w:t xml:space="preserve"> </w:t>
            </w:r>
            <w:r w:rsidRPr="00E23426">
              <w:t>to</w:t>
            </w:r>
            <w:r>
              <w:t xml:space="preserve"> </w:t>
            </w:r>
            <w:r w:rsidRPr="00E23426">
              <w:t>organic</w:t>
            </w:r>
            <w:r>
              <w:t xml:space="preserve"> </w:t>
            </w:r>
            <w:r w:rsidRPr="00E23426">
              <w:t>food</w:t>
            </w:r>
            <w:r>
              <w:t xml:space="preserve"> </w:t>
            </w:r>
            <w:r w:rsidRPr="00E23426">
              <w:t>and</w:t>
            </w:r>
            <w:r>
              <w:t xml:space="preserve"> </w:t>
            </w:r>
            <w:r w:rsidRPr="00E23426">
              <w:t>garden</w:t>
            </w:r>
            <w:r>
              <w:t xml:space="preserve"> </w:t>
            </w:r>
            <w:r w:rsidRPr="00E23426">
              <w:t>waste</w:t>
            </w:r>
            <w:r>
              <w:t xml:space="preserve"> </w:t>
            </w:r>
            <w:r w:rsidRPr="00E23426">
              <w:t>recycling</w:t>
            </w:r>
            <w:r>
              <w:t xml:space="preserve"> </w:t>
            </w:r>
            <w:r w:rsidRPr="00E23426">
              <w:t>services</w:t>
            </w:r>
            <w:r>
              <w:t xml:space="preserve"> </w:t>
            </w:r>
          </w:p>
          <w:p w14:paraId="79321B74" w14:textId="77777777" w:rsidR="00B71523" w:rsidRDefault="00B71523" w:rsidP="003825DB">
            <w:pPr>
              <w:pStyle w:val="Tablebodytext"/>
              <w:rPr>
                <w:i/>
                <w:iCs/>
              </w:rPr>
            </w:pPr>
            <w:r w:rsidRPr="00E23426">
              <w:rPr>
                <w:i/>
                <w:iCs/>
              </w:rPr>
              <w:t>The</w:t>
            </w:r>
            <w:r>
              <w:rPr>
                <w:i/>
                <w:iCs/>
              </w:rPr>
              <w:t xml:space="preserve"> </w:t>
            </w:r>
            <w:r w:rsidRPr="00E23426">
              <w:rPr>
                <w:i/>
                <w:iCs/>
              </w:rPr>
              <w:t>reported</w:t>
            </w:r>
            <w:r>
              <w:rPr>
                <w:i/>
                <w:iCs/>
              </w:rPr>
              <w:t xml:space="preserve"> </w:t>
            </w:r>
            <w:r w:rsidRPr="00E23426">
              <w:rPr>
                <w:i/>
                <w:iCs/>
              </w:rPr>
              <w:t>result</w:t>
            </w:r>
            <w:r>
              <w:rPr>
                <w:i/>
                <w:iCs/>
              </w:rPr>
              <w:t xml:space="preserve"> </w:t>
            </w:r>
            <w:r w:rsidRPr="00E23426">
              <w:rPr>
                <w:i/>
                <w:iCs/>
              </w:rPr>
              <w:t>is</w:t>
            </w:r>
            <w:r>
              <w:rPr>
                <w:i/>
                <w:iCs/>
              </w:rPr>
              <w:t xml:space="preserve"> </w:t>
            </w:r>
            <w:r w:rsidRPr="00E23426">
              <w:rPr>
                <w:i/>
                <w:iCs/>
              </w:rPr>
              <w:t>an</w:t>
            </w:r>
            <w:r>
              <w:rPr>
                <w:i/>
                <w:iCs/>
              </w:rPr>
              <w:t xml:space="preserve"> </w:t>
            </w:r>
            <w:r w:rsidRPr="00E23426">
              <w:rPr>
                <w:i/>
                <w:iCs/>
              </w:rPr>
              <w:t>estimate,</w:t>
            </w:r>
            <w:r>
              <w:rPr>
                <w:i/>
                <w:iCs/>
              </w:rPr>
              <w:t xml:space="preserve"> </w:t>
            </w:r>
            <w:r w:rsidRPr="00E23426">
              <w:rPr>
                <w:i/>
                <w:iCs/>
              </w:rPr>
              <w:t>with</w:t>
            </w:r>
            <w:r>
              <w:rPr>
                <w:i/>
                <w:iCs/>
              </w:rPr>
              <w:t xml:space="preserve"> </w:t>
            </w:r>
            <w:r w:rsidRPr="00E23426">
              <w:rPr>
                <w:i/>
                <w:iCs/>
              </w:rPr>
              <w:t>the</w:t>
            </w:r>
            <w:r>
              <w:rPr>
                <w:i/>
                <w:iCs/>
              </w:rPr>
              <w:t xml:space="preserve"> </w:t>
            </w:r>
            <w:r w:rsidRPr="00E23426">
              <w:rPr>
                <w:i/>
                <w:iCs/>
              </w:rPr>
              <w:t>final</w:t>
            </w:r>
            <w:r>
              <w:rPr>
                <w:i/>
                <w:iCs/>
              </w:rPr>
              <w:t xml:space="preserve"> </w:t>
            </w:r>
            <w:r w:rsidRPr="00E23426">
              <w:rPr>
                <w:i/>
                <w:iCs/>
              </w:rPr>
              <w:t>result</w:t>
            </w:r>
            <w:r>
              <w:rPr>
                <w:i/>
                <w:iCs/>
              </w:rPr>
              <w:t xml:space="preserve"> </w:t>
            </w:r>
            <w:r w:rsidRPr="00E23426">
              <w:rPr>
                <w:i/>
                <w:iCs/>
              </w:rPr>
              <w:t>to</w:t>
            </w:r>
            <w:r>
              <w:rPr>
                <w:i/>
                <w:iCs/>
              </w:rPr>
              <w:t xml:space="preserve"> </w:t>
            </w:r>
            <w:r w:rsidRPr="00E23426">
              <w:rPr>
                <w:i/>
                <w:iCs/>
              </w:rPr>
              <w:t>be</w:t>
            </w:r>
            <w:r>
              <w:rPr>
                <w:i/>
                <w:iCs/>
              </w:rPr>
              <w:t xml:space="preserve"> </w:t>
            </w:r>
            <w:r w:rsidRPr="00E23426">
              <w:rPr>
                <w:i/>
                <w:iCs/>
              </w:rPr>
              <w:t>published</w:t>
            </w:r>
            <w:r>
              <w:rPr>
                <w:i/>
                <w:iCs/>
              </w:rPr>
              <w:t xml:space="preserve"> </w:t>
            </w:r>
            <w:r w:rsidRPr="00E23426">
              <w:rPr>
                <w:i/>
                <w:iCs/>
              </w:rPr>
              <w:t>on</w:t>
            </w:r>
            <w:r>
              <w:rPr>
                <w:i/>
                <w:iCs/>
              </w:rPr>
              <w:t xml:space="preserve"> </w:t>
            </w:r>
            <w:r w:rsidRPr="00E23426">
              <w:rPr>
                <w:i/>
                <w:iCs/>
              </w:rPr>
              <w:t>Recycling</w:t>
            </w:r>
            <w:r>
              <w:rPr>
                <w:i/>
                <w:iCs/>
              </w:rPr>
              <w:t xml:space="preserve"> </w:t>
            </w:r>
            <w:r w:rsidRPr="00E23426">
              <w:rPr>
                <w:i/>
                <w:iCs/>
              </w:rPr>
              <w:t>Victoria's</w:t>
            </w:r>
            <w:r>
              <w:rPr>
                <w:i/>
                <w:iCs/>
              </w:rPr>
              <w:t xml:space="preserve"> </w:t>
            </w:r>
            <w:r w:rsidRPr="00E23426">
              <w:rPr>
                <w:i/>
                <w:iCs/>
              </w:rPr>
              <w:t>website</w:t>
            </w:r>
            <w:r>
              <w:rPr>
                <w:i/>
                <w:iCs/>
              </w:rPr>
              <w:t xml:space="preserve"> </w:t>
            </w:r>
            <w:r w:rsidRPr="00E23426">
              <w:rPr>
                <w:i/>
                <w:iCs/>
              </w:rPr>
              <w:t>by</w:t>
            </w:r>
            <w:r>
              <w:rPr>
                <w:i/>
                <w:iCs/>
              </w:rPr>
              <w:t xml:space="preserve"> </w:t>
            </w:r>
            <w:r w:rsidRPr="00E23426">
              <w:rPr>
                <w:i/>
                <w:iCs/>
              </w:rPr>
              <w:t>March</w:t>
            </w:r>
            <w:r>
              <w:rPr>
                <w:i/>
                <w:iCs/>
              </w:rPr>
              <w:t xml:space="preserve"> </w:t>
            </w:r>
            <w:r w:rsidRPr="00E23426">
              <w:rPr>
                <w:i/>
                <w:iCs/>
              </w:rPr>
              <w:t>2026,</w:t>
            </w:r>
            <w:r>
              <w:rPr>
                <w:i/>
                <w:iCs/>
              </w:rPr>
              <w:t xml:space="preserve"> </w:t>
            </w:r>
            <w:r w:rsidRPr="00E23426">
              <w:rPr>
                <w:i/>
                <w:iCs/>
              </w:rPr>
              <w:t>following</w:t>
            </w:r>
            <w:r>
              <w:rPr>
                <w:i/>
                <w:iCs/>
              </w:rPr>
              <w:t xml:space="preserve"> </w:t>
            </w:r>
            <w:r w:rsidRPr="00E23426">
              <w:rPr>
                <w:i/>
                <w:iCs/>
              </w:rPr>
              <w:t>the</w:t>
            </w:r>
            <w:r>
              <w:rPr>
                <w:i/>
                <w:iCs/>
              </w:rPr>
              <w:t xml:space="preserve"> </w:t>
            </w:r>
            <w:r w:rsidRPr="00E23426">
              <w:rPr>
                <w:i/>
                <w:iCs/>
              </w:rPr>
              <w:t>consolidation</w:t>
            </w:r>
            <w:r>
              <w:rPr>
                <w:i/>
                <w:iCs/>
              </w:rPr>
              <w:t xml:space="preserve"> </w:t>
            </w:r>
            <w:r w:rsidRPr="00E23426">
              <w:rPr>
                <w:i/>
                <w:iCs/>
              </w:rPr>
              <w:t>of</w:t>
            </w:r>
            <w:r>
              <w:rPr>
                <w:i/>
                <w:iCs/>
              </w:rPr>
              <w:t xml:space="preserve"> </w:t>
            </w:r>
            <w:r w:rsidRPr="00E23426">
              <w:rPr>
                <w:i/>
                <w:iCs/>
              </w:rPr>
              <w:t>all</w:t>
            </w:r>
            <w:r>
              <w:rPr>
                <w:i/>
                <w:iCs/>
              </w:rPr>
              <w:t xml:space="preserve"> </w:t>
            </w:r>
            <w:r w:rsidRPr="00E23426">
              <w:rPr>
                <w:i/>
                <w:iCs/>
              </w:rPr>
              <w:t>data.</w:t>
            </w:r>
            <w:r>
              <w:rPr>
                <w:i/>
                <w:iCs/>
              </w:rPr>
              <w:t xml:space="preserve"> </w:t>
            </w:r>
          </w:p>
          <w:p w14:paraId="12542043" w14:textId="77777777" w:rsidR="00B71523" w:rsidRPr="00D41CAB" w:rsidRDefault="00B71523" w:rsidP="003825DB">
            <w:pPr>
              <w:pStyle w:val="Tablebodytext"/>
            </w:pPr>
            <w:r>
              <w:rPr>
                <w:i/>
                <w:iCs/>
              </w:rPr>
              <w:t xml:space="preserve">The expected outcome </w:t>
            </w:r>
            <w:r w:rsidRPr="00E23426">
              <w:rPr>
                <w:i/>
                <w:iCs/>
              </w:rPr>
              <w:t>is</w:t>
            </w:r>
            <w:r>
              <w:rPr>
                <w:i/>
                <w:iCs/>
              </w:rPr>
              <w:t xml:space="preserve"> </w:t>
            </w:r>
            <w:r w:rsidRPr="00E23426">
              <w:rPr>
                <w:i/>
                <w:iCs/>
              </w:rPr>
              <w:t>below</w:t>
            </w:r>
            <w:r>
              <w:rPr>
                <w:i/>
                <w:iCs/>
              </w:rPr>
              <w:t xml:space="preserve"> </w:t>
            </w:r>
            <w:r w:rsidRPr="00E23426">
              <w:rPr>
                <w:i/>
                <w:iCs/>
              </w:rPr>
              <w:t>target</w:t>
            </w:r>
            <w:r>
              <w:rPr>
                <w:i/>
                <w:iCs/>
              </w:rPr>
              <w:t xml:space="preserve"> </w:t>
            </w:r>
            <w:r w:rsidRPr="00E23426">
              <w:rPr>
                <w:i/>
                <w:iCs/>
              </w:rPr>
              <w:t>due</w:t>
            </w:r>
            <w:r>
              <w:rPr>
                <w:i/>
                <w:iCs/>
              </w:rPr>
              <w:t xml:space="preserve"> </w:t>
            </w:r>
            <w:r w:rsidRPr="00E23426">
              <w:rPr>
                <w:i/>
                <w:iCs/>
              </w:rPr>
              <w:t>to</w:t>
            </w:r>
            <w:r>
              <w:rPr>
                <w:i/>
                <w:iCs/>
              </w:rPr>
              <w:t xml:space="preserve"> </w:t>
            </w:r>
            <w:r w:rsidRPr="00E23426">
              <w:rPr>
                <w:i/>
                <w:iCs/>
              </w:rPr>
              <w:t>delays</w:t>
            </w:r>
            <w:r>
              <w:rPr>
                <w:i/>
                <w:iCs/>
              </w:rPr>
              <w:t xml:space="preserve"> </w:t>
            </w:r>
            <w:r w:rsidRPr="00E23426">
              <w:rPr>
                <w:i/>
                <w:iCs/>
              </w:rPr>
              <w:t>in</w:t>
            </w:r>
            <w:r>
              <w:rPr>
                <w:i/>
                <w:iCs/>
              </w:rPr>
              <w:t xml:space="preserve"> </w:t>
            </w:r>
            <w:r w:rsidRPr="00E23426">
              <w:rPr>
                <w:i/>
                <w:iCs/>
              </w:rPr>
              <w:t>some</w:t>
            </w:r>
            <w:r>
              <w:rPr>
                <w:i/>
                <w:iCs/>
              </w:rPr>
              <w:t xml:space="preserve"> </w:t>
            </w:r>
            <w:r w:rsidRPr="00E23426">
              <w:rPr>
                <w:i/>
                <w:iCs/>
              </w:rPr>
              <w:t>local</w:t>
            </w:r>
            <w:r>
              <w:rPr>
                <w:i/>
                <w:iCs/>
              </w:rPr>
              <w:t xml:space="preserve"> </w:t>
            </w:r>
            <w:r w:rsidRPr="00E23426">
              <w:rPr>
                <w:i/>
                <w:iCs/>
              </w:rPr>
              <w:t>councils</w:t>
            </w:r>
            <w:r>
              <w:rPr>
                <w:i/>
                <w:iCs/>
              </w:rPr>
              <w:t xml:space="preserve"> </w:t>
            </w:r>
            <w:r w:rsidRPr="00E23426">
              <w:rPr>
                <w:i/>
                <w:iCs/>
              </w:rPr>
              <w:t>implementing</w:t>
            </w:r>
            <w:r>
              <w:rPr>
                <w:i/>
                <w:iCs/>
              </w:rPr>
              <w:t xml:space="preserve"> </w:t>
            </w:r>
            <w:r w:rsidRPr="00E23426">
              <w:rPr>
                <w:i/>
                <w:iCs/>
              </w:rPr>
              <w:t>services.</w:t>
            </w:r>
          </w:p>
        </w:tc>
        <w:tc>
          <w:tcPr>
            <w:tcW w:w="503" w:type="pct"/>
            <w:hideMark/>
          </w:tcPr>
          <w:p w14:paraId="40666C34" w14:textId="77777777" w:rsidR="00B71523" w:rsidRPr="00D41CAB" w:rsidRDefault="00B71523" w:rsidP="003825DB">
            <w:pPr>
              <w:pStyle w:val="Tablebodytext"/>
            </w:pPr>
            <w:r w:rsidRPr="00D41CAB">
              <w:t xml:space="preserve">per cent </w:t>
            </w:r>
          </w:p>
        </w:tc>
        <w:tc>
          <w:tcPr>
            <w:tcW w:w="555" w:type="pct"/>
            <w:hideMark/>
          </w:tcPr>
          <w:p w14:paraId="3451D3C5" w14:textId="77777777" w:rsidR="00B71523" w:rsidRPr="00E23426" w:rsidRDefault="00B71523" w:rsidP="003825DB">
            <w:pPr>
              <w:pStyle w:val="Tablebodytext"/>
              <w:jc w:val="right"/>
              <w:rPr>
                <w:rFonts w:ascii="Times New Roman" w:hAnsi="Times New Roman"/>
                <w:sz w:val="24"/>
              </w:rPr>
            </w:pPr>
            <w:r w:rsidRPr="00E23426">
              <w:t>68</w:t>
            </w:r>
            <w:r>
              <w:t xml:space="preserve"> </w:t>
            </w:r>
            <w:r w:rsidRPr="00E23426">
              <w:t>(estimate)</w:t>
            </w:r>
            <w:r>
              <w:rPr>
                <w:rFonts w:ascii="Cambria" w:hAnsi="Cambria" w:cs="Cambria"/>
              </w:rPr>
              <w:t xml:space="preserve"> </w:t>
            </w:r>
          </w:p>
        </w:tc>
        <w:tc>
          <w:tcPr>
            <w:tcW w:w="571" w:type="pct"/>
            <w:hideMark/>
          </w:tcPr>
          <w:p w14:paraId="4235EDFB" w14:textId="77777777" w:rsidR="00B71523" w:rsidRPr="00E23426" w:rsidRDefault="00B71523" w:rsidP="003825DB">
            <w:pPr>
              <w:pStyle w:val="Tablebodytext"/>
              <w:jc w:val="right"/>
              <w:rPr>
                <w:rFonts w:ascii="Times New Roman" w:hAnsi="Times New Roman"/>
                <w:sz w:val="24"/>
              </w:rPr>
            </w:pPr>
            <w:r w:rsidRPr="00E23426">
              <w:t>80</w:t>
            </w:r>
          </w:p>
        </w:tc>
        <w:tc>
          <w:tcPr>
            <w:tcW w:w="500" w:type="pct"/>
          </w:tcPr>
          <w:p w14:paraId="29F77F9D" w14:textId="77777777" w:rsidR="00B71523" w:rsidRPr="00E23426" w:rsidRDefault="00B71523" w:rsidP="003825DB">
            <w:pPr>
              <w:pStyle w:val="Tablebodytext"/>
              <w:jc w:val="right"/>
            </w:pPr>
            <w:r w:rsidRPr="00E23426">
              <w:t>(15)</w:t>
            </w:r>
          </w:p>
        </w:tc>
        <w:tc>
          <w:tcPr>
            <w:tcW w:w="388" w:type="pct"/>
          </w:tcPr>
          <w:p w14:paraId="16E7842D" w14:textId="77777777" w:rsidR="00B71523" w:rsidRPr="00D41CAB"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r w:rsidR="00B71523" w:rsidRPr="00E23426" w14:paraId="7761E841" w14:textId="77777777" w:rsidTr="003825DB">
        <w:trPr>
          <w:trHeight w:val="308"/>
        </w:trPr>
        <w:tc>
          <w:tcPr>
            <w:tcW w:w="2482" w:type="pct"/>
            <w:hideMark/>
          </w:tcPr>
          <w:p w14:paraId="3B311F50" w14:textId="77777777" w:rsidR="00B71523" w:rsidRDefault="00B71523" w:rsidP="003825DB">
            <w:pPr>
              <w:pStyle w:val="Tablebodytext"/>
            </w:pPr>
            <w:r w:rsidRPr="00E23426">
              <w:t>Proportion</w:t>
            </w:r>
            <w:r>
              <w:t xml:space="preserve"> </w:t>
            </w:r>
            <w:r w:rsidRPr="00E23426">
              <w:t>of</w:t>
            </w:r>
            <w:r>
              <w:t xml:space="preserve"> </w:t>
            </w:r>
            <w:r w:rsidRPr="00E23426">
              <w:t>Victorian</w:t>
            </w:r>
            <w:r>
              <w:t xml:space="preserve"> </w:t>
            </w:r>
            <w:r w:rsidRPr="00E23426">
              <w:t>households</w:t>
            </w:r>
            <w:r>
              <w:t xml:space="preserve"> </w:t>
            </w:r>
            <w:r w:rsidRPr="00E23426">
              <w:t>with</w:t>
            </w:r>
            <w:r>
              <w:t xml:space="preserve"> </w:t>
            </w:r>
            <w:r w:rsidRPr="00E23426">
              <w:t>access</w:t>
            </w:r>
            <w:r>
              <w:t xml:space="preserve"> </w:t>
            </w:r>
            <w:r w:rsidRPr="00E23426">
              <w:t>to</w:t>
            </w:r>
            <w:r>
              <w:t xml:space="preserve"> </w:t>
            </w:r>
            <w:r w:rsidRPr="00E23426">
              <w:t>separated</w:t>
            </w:r>
            <w:r>
              <w:t xml:space="preserve"> </w:t>
            </w:r>
            <w:r w:rsidRPr="00E23426">
              <w:t>glass</w:t>
            </w:r>
            <w:r>
              <w:t xml:space="preserve"> </w:t>
            </w:r>
            <w:r w:rsidRPr="00E23426">
              <w:t>recycling</w:t>
            </w:r>
            <w:r>
              <w:t xml:space="preserve"> </w:t>
            </w:r>
            <w:r w:rsidRPr="00E23426">
              <w:t>services</w:t>
            </w:r>
          </w:p>
          <w:p w14:paraId="668B0FC9" w14:textId="77777777" w:rsidR="00B71523" w:rsidRDefault="00B71523" w:rsidP="003825DB">
            <w:pPr>
              <w:pStyle w:val="Tablebodytext"/>
              <w:rPr>
                <w:i/>
                <w:iCs/>
              </w:rPr>
            </w:pPr>
            <w:r w:rsidRPr="00E23426">
              <w:rPr>
                <w:i/>
                <w:iCs/>
              </w:rPr>
              <w:t>The</w:t>
            </w:r>
            <w:r>
              <w:rPr>
                <w:i/>
                <w:iCs/>
              </w:rPr>
              <w:t xml:space="preserve"> </w:t>
            </w:r>
            <w:r w:rsidRPr="00E23426">
              <w:rPr>
                <w:i/>
                <w:iCs/>
              </w:rPr>
              <w:t>reported</w:t>
            </w:r>
            <w:r>
              <w:rPr>
                <w:i/>
                <w:iCs/>
              </w:rPr>
              <w:t xml:space="preserve"> </w:t>
            </w:r>
            <w:r w:rsidRPr="00E23426">
              <w:rPr>
                <w:i/>
                <w:iCs/>
              </w:rPr>
              <w:t>result</w:t>
            </w:r>
            <w:r>
              <w:rPr>
                <w:i/>
                <w:iCs/>
              </w:rPr>
              <w:t xml:space="preserve"> </w:t>
            </w:r>
            <w:r w:rsidRPr="00E23426">
              <w:rPr>
                <w:i/>
                <w:iCs/>
              </w:rPr>
              <w:t>is</w:t>
            </w:r>
            <w:r>
              <w:rPr>
                <w:i/>
                <w:iCs/>
              </w:rPr>
              <w:t xml:space="preserve"> </w:t>
            </w:r>
            <w:r w:rsidRPr="00E23426">
              <w:rPr>
                <w:i/>
                <w:iCs/>
              </w:rPr>
              <w:t>an</w:t>
            </w:r>
            <w:r>
              <w:rPr>
                <w:i/>
                <w:iCs/>
              </w:rPr>
              <w:t xml:space="preserve"> </w:t>
            </w:r>
            <w:r w:rsidRPr="00E23426">
              <w:rPr>
                <w:i/>
                <w:iCs/>
              </w:rPr>
              <w:t>estimate,</w:t>
            </w:r>
            <w:r>
              <w:rPr>
                <w:i/>
                <w:iCs/>
              </w:rPr>
              <w:t xml:space="preserve"> </w:t>
            </w:r>
            <w:r w:rsidRPr="00E23426">
              <w:rPr>
                <w:i/>
                <w:iCs/>
              </w:rPr>
              <w:t>with</w:t>
            </w:r>
            <w:r>
              <w:rPr>
                <w:i/>
                <w:iCs/>
              </w:rPr>
              <w:t xml:space="preserve"> </w:t>
            </w:r>
            <w:r w:rsidRPr="00E23426">
              <w:rPr>
                <w:i/>
                <w:iCs/>
              </w:rPr>
              <w:t>the</w:t>
            </w:r>
            <w:r>
              <w:rPr>
                <w:i/>
                <w:iCs/>
              </w:rPr>
              <w:t xml:space="preserve"> </w:t>
            </w:r>
            <w:r w:rsidRPr="00E23426">
              <w:rPr>
                <w:i/>
                <w:iCs/>
              </w:rPr>
              <w:t>final</w:t>
            </w:r>
            <w:r>
              <w:rPr>
                <w:i/>
                <w:iCs/>
              </w:rPr>
              <w:t xml:space="preserve"> </w:t>
            </w:r>
            <w:r w:rsidRPr="00E23426">
              <w:rPr>
                <w:i/>
                <w:iCs/>
              </w:rPr>
              <w:t>result</w:t>
            </w:r>
            <w:r>
              <w:rPr>
                <w:i/>
                <w:iCs/>
              </w:rPr>
              <w:t xml:space="preserve"> </w:t>
            </w:r>
            <w:r w:rsidRPr="00E23426">
              <w:rPr>
                <w:i/>
                <w:iCs/>
              </w:rPr>
              <w:t>to</w:t>
            </w:r>
            <w:r>
              <w:rPr>
                <w:i/>
                <w:iCs/>
              </w:rPr>
              <w:t xml:space="preserve"> </w:t>
            </w:r>
            <w:r w:rsidRPr="00E23426">
              <w:rPr>
                <w:i/>
                <w:iCs/>
              </w:rPr>
              <w:t>be</w:t>
            </w:r>
            <w:r>
              <w:rPr>
                <w:i/>
                <w:iCs/>
              </w:rPr>
              <w:t xml:space="preserve"> </w:t>
            </w:r>
            <w:r w:rsidRPr="00E23426">
              <w:rPr>
                <w:i/>
                <w:iCs/>
              </w:rPr>
              <w:t>published</w:t>
            </w:r>
            <w:r>
              <w:rPr>
                <w:i/>
                <w:iCs/>
              </w:rPr>
              <w:t xml:space="preserve"> </w:t>
            </w:r>
            <w:r w:rsidRPr="00E23426">
              <w:rPr>
                <w:i/>
                <w:iCs/>
              </w:rPr>
              <w:t>on</w:t>
            </w:r>
            <w:r>
              <w:rPr>
                <w:i/>
                <w:iCs/>
              </w:rPr>
              <w:t xml:space="preserve"> </w:t>
            </w:r>
            <w:r w:rsidRPr="00E23426">
              <w:rPr>
                <w:i/>
                <w:iCs/>
              </w:rPr>
              <w:t>Recycling</w:t>
            </w:r>
            <w:r>
              <w:rPr>
                <w:i/>
                <w:iCs/>
              </w:rPr>
              <w:t xml:space="preserve"> </w:t>
            </w:r>
            <w:r w:rsidRPr="00E23426">
              <w:rPr>
                <w:i/>
                <w:iCs/>
              </w:rPr>
              <w:t>Victoria's</w:t>
            </w:r>
            <w:r>
              <w:rPr>
                <w:i/>
                <w:iCs/>
              </w:rPr>
              <w:t xml:space="preserve"> </w:t>
            </w:r>
            <w:r w:rsidRPr="00E23426">
              <w:rPr>
                <w:i/>
                <w:iCs/>
              </w:rPr>
              <w:t>website</w:t>
            </w:r>
            <w:r>
              <w:rPr>
                <w:i/>
                <w:iCs/>
              </w:rPr>
              <w:t xml:space="preserve"> </w:t>
            </w:r>
            <w:r w:rsidRPr="00E23426">
              <w:rPr>
                <w:i/>
                <w:iCs/>
              </w:rPr>
              <w:t>by</w:t>
            </w:r>
            <w:r>
              <w:rPr>
                <w:i/>
                <w:iCs/>
              </w:rPr>
              <w:t xml:space="preserve"> </w:t>
            </w:r>
            <w:r w:rsidRPr="00E23426">
              <w:rPr>
                <w:i/>
                <w:iCs/>
              </w:rPr>
              <w:t>March</w:t>
            </w:r>
            <w:r>
              <w:rPr>
                <w:i/>
                <w:iCs/>
              </w:rPr>
              <w:t xml:space="preserve"> </w:t>
            </w:r>
            <w:r w:rsidRPr="00E23426">
              <w:rPr>
                <w:i/>
                <w:iCs/>
              </w:rPr>
              <w:t>2026,</w:t>
            </w:r>
            <w:r>
              <w:rPr>
                <w:i/>
                <w:iCs/>
              </w:rPr>
              <w:t xml:space="preserve"> </w:t>
            </w:r>
            <w:r w:rsidRPr="00E23426">
              <w:rPr>
                <w:i/>
                <w:iCs/>
              </w:rPr>
              <w:t>following</w:t>
            </w:r>
            <w:r>
              <w:rPr>
                <w:i/>
                <w:iCs/>
              </w:rPr>
              <w:t xml:space="preserve"> </w:t>
            </w:r>
            <w:r w:rsidRPr="00E23426">
              <w:rPr>
                <w:i/>
                <w:iCs/>
              </w:rPr>
              <w:t>the</w:t>
            </w:r>
            <w:r>
              <w:rPr>
                <w:i/>
                <w:iCs/>
              </w:rPr>
              <w:t xml:space="preserve"> </w:t>
            </w:r>
            <w:r w:rsidRPr="00E23426">
              <w:rPr>
                <w:i/>
                <w:iCs/>
              </w:rPr>
              <w:t>consolidation</w:t>
            </w:r>
            <w:r>
              <w:rPr>
                <w:i/>
                <w:iCs/>
              </w:rPr>
              <w:t xml:space="preserve"> </w:t>
            </w:r>
            <w:r w:rsidRPr="00E23426">
              <w:rPr>
                <w:i/>
                <w:iCs/>
              </w:rPr>
              <w:t>of</w:t>
            </w:r>
            <w:r>
              <w:rPr>
                <w:i/>
                <w:iCs/>
              </w:rPr>
              <w:t xml:space="preserve"> </w:t>
            </w:r>
            <w:r w:rsidRPr="00E23426">
              <w:rPr>
                <w:i/>
                <w:iCs/>
              </w:rPr>
              <w:t>all</w:t>
            </w:r>
            <w:r>
              <w:rPr>
                <w:i/>
                <w:iCs/>
              </w:rPr>
              <w:t xml:space="preserve"> </w:t>
            </w:r>
            <w:r w:rsidRPr="00E23426">
              <w:rPr>
                <w:i/>
                <w:iCs/>
              </w:rPr>
              <w:t>data.</w:t>
            </w:r>
            <w:r>
              <w:rPr>
                <w:i/>
                <w:iCs/>
              </w:rPr>
              <w:t xml:space="preserve"> </w:t>
            </w:r>
          </w:p>
          <w:p w14:paraId="7FE9760C" w14:textId="77777777" w:rsidR="00B71523" w:rsidRPr="00D41CAB" w:rsidRDefault="00B71523" w:rsidP="003825DB">
            <w:pPr>
              <w:pStyle w:val="Tablebodytext"/>
            </w:pPr>
            <w:r>
              <w:rPr>
                <w:i/>
                <w:iCs/>
              </w:rPr>
              <w:t xml:space="preserve">The expected outcome </w:t>
            </w:r>
            <w:r w:rsidRPr="00E23426">
              <w:rPr>
                <w:i/>
                <w:iCs/>
              </w:rPr>
              <w:t>is</w:t>
            </w:r>
            <w:r>
              <w:rPr>
                <w:i/>
                <w:iCs/>
              </w:rPr>
              <w:t xml:space="preserve"> </w:t>
            </w:r>
            <w:r w:rsidRPr="00E23426">
              <w:rPr>
                <w:i/>
                <w:iCs/>
              </w:rPr>
              <w:t>below</w:t>
            </w:r>
            <w:r>
              <w:rPr>
                <w:i/>
                <w:iCs/>
              </w:rPr>
              <w:t xml:space="preserve"> </w:t>
            </w:r>
            <w:r w:rsidRPr="00E23426">
              <w:rPr>
                <w:i/>
                <w:iCs/>
              </w:rPr>
              <w:t>target</w:t>
            </w:r>
            <w:r>
              <w:rPr>
                <w:i/>
                <w:iCs/>
              </w:rPr>
              <w:t xml:space="preserve"> </w:t>
            </w:r>
            <w:r w:rsidRPr="00E23426">
              <w:rPr>
                <w:i/>
                <w:iCs/>
              </w:rPr>
              <w:t>due</w:t>
            </w:r>
            <w:r>
              <w:rPr>
                <w:i/>
                <w:iCs/>
              </w:rPr>
              <w:t xml:space="preserve"> </w:t>
            </w:r>
            <w:r w:rsidRPr="00E23426">
              <w:rPr>
                <w:i/>
                <w:iCs/>
              </w:rPr>
              <w:t>to</w:t>
            </w:r>
            <w:r>
              <w:rPr>
                <w:i/>
                <w:iCs/>
              </w:rPr>
              <w:t xml:space="preserve"> </w:t>
            </w:r>
            <w:r w:rsidRPr="00E23426">
              <w:rPr>
                <w:i/>
                <w:iCs/>
              </w:rPr>
              <w:t>delays</w:t>
            </w:r>
            <w:r>
              <w:rPr>
                <w:i/>
                <w:iCs/>
              </w:rPr>
              <w:t xml:space="preserve"> </w:t>
            </w:r>
            <w:r w:rsidRPr="00E23426">
              <w:rPr>
                <w:i/>
                <w:iCs/>
              </w:rPr>
              <w:t>in</w:t>
            </w:r>
            <w:r>
              <w:rPr>
                <w:i/>
                <w:iCs/>
              </w:rPr>
              <w:t xml:space="preserve"> </w:t>
            </w:r>
            <w:r w:rsidRPr="00E23426">
              <w:rPr>
                <w:i/>
                <w:iCs/>
              </w:rPr>
              <w:t>some</w:t>
            </w:r>
            <w:r>
              <w:rPr>
                <w:i/>
                <w:iCs/>
              </w:rPr>
              <w:t xml:space="preserve"> </w:t>
            </w:r>
            <w:r w:rsidRPr="00E23426">
              <w:rPr>
                <w:i/>
                <w:iCs/>
              </w:rPr>
              <w:t>local</w:t>
            </w:r>
            <w:r>
              <w:rPr>
                <w:i/>
                <w:iCs/>
              </w:rPr>
              <w:t xml:space="preserve"> </w:t>
            </w:r>
            <w:r w:rsidRPr="00E23426">
              <w:rPr>
                <w:i/>
                <w:iCs/>
              </w:rPr>
              <w:t>councils</w:t>
            </w:r>
            <w:r>
              <w:rPr>
                <w:i/>
                <w:iCs/>
              </w:rPr>
              <w:t xml:space="preserve"> </w:t>
            </w:r>
            <w:r w:rsidRPr="00E23426">
              <w:rPr>
                <w:i/>
                <w:iCs/>
              </w:rPr>
              <w:t>implementing</w:t>
            </w:r>
            <w:r>
              <w:rPr>
                <w:i/>
                <w:iCs/>
              </w:rPr>
              <w:t xml:space="preserve"> </w:t>
            </w:r>
            <w:r w:rsidRPr="00E23426">
              <w:rPr>
                <w:i/>
                <w:iCs/>
              </w:rPr>
              <w:t>services.</w:t>
            </w:r>
          </w:p>
        </w:tc>
        <w:tc>
          <w:tcPr>
            <w:tcW w:w="503" w:type="pct"/>
            <w:hideMark/>
          </w:tcPr>
          <w:p w14:paraId="3A629702" w14:textId="77777777" w:rsidR="00B71523" w:rsidRPr="00D41CAB" w:rsidRDefault="00B71523" w:rsidP="003825DB">
            <w:pPr>
              <w:pStyle w:val="Tablebodytext"/>
            </w:pPr>
            <w:r w:rsidRPr="00D41CAB">
              <w:t xml:space="preserve">per cent </w:t>
            </w:r>
          </w:p>
        </w:tc>
        <w:tc>
          <w:tcPr>
            <w:tcW w:w="555" w:type="pct"/>
            <w:hideMark/>
          </w:tcPr>
          <w:p w14:paraId="7347E9E3" w14:textId="77777777" w:rsidR="00B71523" w:rsidRPr="00E23426" w:rsidRDefault="00B71523" w:rsidP="003825DB">
            <w:pPr>
              <w:pStyle w:val="Tablebodytext"/>
              <w:jc w:val="right"/>
              <w:rPr>
                <w:rFonts w:ascii="Times New Roman" w:hAnsi="Times New Roman"/>
                <w:sz w:val="24"/>
              </w:rPr>
            </w:pPr>
            <w:r w:rsidRPr="00E23426">
              <w:t>35</w:t>
            </w:r>
            <w:r>
              <w:t xml:space="preserve"> </w:t>
            </w:r>
            <w:r w:rsidRPr="00E23426">
              <w:t>(estimate)</w:t>
            </w:r>
          </w:p>
        </w:tc>
        <w:tc>
          <w:tcPr>
            <w:tcW w:w="571" w:type="pct"/>
            <w:hideMark/>
          </w:tcPr>
          <w:p w14:paraId="28E49237" w14:textId="77777777" w:rsidR="00B71523" w:rsidRPr="00E23426" w:rsidRDefault="00B71523" w:rsidP="003825DB">
            <w:pPr>
              <w:pStyle w:val="Tablebodytext"/>
              <w:jc w:val="right"/>
              <w:rPr>
                <w:rFonts w:ascii="Times New Roman" w:hAnsi="Times New Roman"/>
                <w:sz w:val="24"/>
              </w:rPr>
            </w:pPr>
            <w:r w:rsidRPr="00E23426">
              <w:t>40</w:t>
            </w:r>
          </w:p>
        </w:tc>
        <w:tc>
          <w:tcPr>
            <w:tcW w:w="500" w:type="pct"/>
          </w:tcPr>
          <w:p w14:paraId="63CA1F6C" w14:textId="77777777" w:rsidR="00B71523" w:rsidRPr="00E23426" w:rsidRDefault="00B71523" w:rsidP="003825DB">
            <w:pPr>
              <w:pStyle w:val="Tablebodytext"/>
              <w:jc w:val="right"/>
            </w:pPr>
            <w:r w:rsidRPr="00E23426">
              <w:t>(13)</w:t>
            </w:r>
          </w:p>
        </w:tc>
        <w:tc>
          <w:tcPr>
            <w:tcW w:w="388" w:type="pct"/>
          </w:tcPr>
          <w:p w14:paraId="5C244B19" w14:textId="77777777" w:rsidR="00B71523" w:rsidRPr="00D41CAB"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r w:rsidR="00B71523" w:rsidRPr="00D41CAB" w14:paraId="6A08E158" w14:textId="77777777" w:rsidTr="003825DB">
        <w:trPr>
          <w:trHeight w:val="308"/>
        </w:trPr>
        <w:tc>
          <w:tcPr>
            <w:tcW w:w="2482" w:type="pct"/>
            <w:hideMark/>
          </w:tcPr>
          <w:p w14:paraId="0217EE38" w14:textId="77777777" w:rsidR="00B71523" w:rsidRPr="00D41CAB" w:rsidRDefault="00B71523" w:rsidP="003825DB">
            <w:pPr>
              <w:pStyle w:val="TableHeading"/>
            </w:pPr>
            <w:r w:rsidRPr="00D41CAB">
              <w:t>Quality</w:t>
            </w:r>
          </w:p>
        </w:tc>
        <w:tc>
          <w:tcPr>
            <w:tcW w:w="503" w:type="pct"/>
          </w:tcPr>
          <w:p w14:paraId="6B1A7D55" w14:textId="77777777" w:rsidR="00B71523" w:rsidRPr="00D41CAB" w:rsidRDefault="00B71523" w:rsidP="003825DB">
            <w:pPr>
              <w:pStyle w:val="Tablebodytext"/>
            </w:pPr>
          </w:p>
        </w:tc>
        <w:tc>
          <w:tcPr>
            <w:tcW w:w="555" w:type="pct"/>
          </w:tcPr>
          <w:p w14:paraId="72471F6A" w14:textId="77777777" w:rsidR="00B71523" w:rsidRPr="00D41CAB" w:rsidRDefault="00B71523" w:rsidP="003825DB">
            <w:pPr>
              <w:pStyle w:val="TableHeading"/>
              <w:jc w:val="right"/>
            </w:pPr>
          </w:p>
        </w:tc>
        <w:tc>
          <w:tcPr>
            <w:tcW w:w="571" w:type="pct"/>
          </w:tcPr>
          <w:p w14:paraId="2D8D07E4" w14:textId="77777777" w:rsidR="00B71523" w:rsidRPr="00D41CAB" w:rsidRDefault="00B71523" w:rsidP="003825DB">
            <w:pPr>
              <w:pStyle w:val="TableHeading"/>
              <w:jc w:val="right"/>
            </w:pPr>
          </w:p>
        </w:tc>
        <w:tc>
          <w:tcPr>
            <w:tcW w:w="500" w:type="pct"/>
          </w:tcPr>
          <w:p w14:paraId="16747C57" w14:textId="77777777" w:rsidR="00B71523" w:rsidRPr="00D41CAB" w:rsidRDefault="00B71523" w:rsidP="003825DB">
            <w:pPr>
              <w:pStyle w:val="TableHeading"/>
              <w:jc w:val="right"/>
            </w:pPr>
          </w:p>
        </w:tc>
        <w:tc>
          <w:tcPr>
            <w:tcW w:w="388" w:type="pct"/>
            <w:hideMark/>
          </w:tcPr>
          <w:p w14:paraId="0DD2C62A" w14:textId="77777777" w:rsidR="00B71523" w:rsidRPr="00D41CAB" w:rsidRDefault="00B71523" w:rsidP="003825DB">
            <w:pPr>
              <w:pStyle w:val="TableHeading"/>
              <w:jc w:val="right"/>
            </w:pPr>
          </w:p>
        </w:tc>
      </w:tr>
      <w:tr w:rsidR="00B71523" w:rsidRPr="00E23426" w14:paraId="231DEFDC" w14:textId="77777777" w:rsidTr="003825DB">
        <w:trPr>
          <w:trHeight w:val="308"/>
        </w:trPr>
        <w:tc>
          <w:tcPr>
            <w:tcW w:w="2482" w:type="pct"/>
            <w:hideMark/>
          </w:tcPr>
          <w:p w14:paraId="71B9CDA0" w14:textId="77777777" w:rsidR="00B71523" w:rsidRPr="00E23426" w:rsidRDefault="00B71523" w:rsidP="003825DB">
            <w:pPr>
              <w:pStyle w:val="Tablebodytext"/>
              <w:rPr>
                <w:rFonts w:ascii="Times New Roman" w:hAnsi="Times New Roman"/>
                <w:sz w:val="24"/>
              </w:rPr>
            </w:pPr>
            <w:r w:rsidRPr="00E23426">
              <w:t>Cumulative</w:t>
            </w:r>
            <w:r>
              <w:t xml:space="preserve"> </w:t>
            </w:r>
            <w:r w:rsidRPr="00E23426">
              <w:t>increase</w:t>
            </w:r>
            <w:r>
              <w:t xml:space="preserve"> </w:t>
            </w:r>
            <w:r w:rsidRPr="00E23426">
              <w:t>in</w:t>
            </w:r>
            <w:r>
              <w:t xml:space="preserve"> </w:t>
            </w:r>
            <w:r w:rsidRPr="00E23426">
              <w:t>the</w:t>
            </w:r>
            <w:r>
              <w:t xml:space="preserve"> </w:t>
            </w:r>
            <w:r w:rsidRPr="00E23426">
              <w:t>capacity</w:t>
            </w:r>
            <w:r>
              <w:t xml:space="preserve"> </w:t>
            </w:r>
            <w:r w:rsidRPr="00E23426">
              <w:t>of</w:t>
            </w:r>
            <w:r>
              <w:t xml:space="preserve"> </w:t>
            </w:r>
            <w:r w:rsidRPr="00E23426">
              <w:t>Victoria’s</w:t>
            </w:r>
            <w:r>
              <w:t xml:space="preserve"> </w:t>
            </w:r>
            <w:r w:rsidRPr="00E23426">
              <w:t>resource</w:t>
            </w:r>
            <w:r>
              <w:t xml:space="preserve"> </w:t>
            </w:r>
            <w:r w:rsidRPr="00E23426">
              <w:t>recovery</w:t>
            </w:r>
            <w:r>
              <w:t xml:space="preserve"> </w:t>
            </w:r>
            <w:r w:rsidRPr="00E23426">
              <w:t>infrastructure</w:t>
            </w:r>
            <w:r>
              <w:rPr>
                <w:rFonts w:ascii="Cambria" w:hAnsi="Cambria" w:cs="Cambria"/>
              </w:rPr>
              <w:t xml:space="preserve"> </w:t>
            </w:r>
          </w:p>
        </w:tc>
        <w:tc>
          <w:tcPr>
            <w:tcW w:w="503" w:type="pct"/>
            <w:hideMark/>
          </w:tcPr>
          <w:p w14:paraId="0012591B" w14:textId="77777777" w:rsidR="00B71523" w:rsidRPr="00D41CAB" w:rsidRDefault="00B71523" w:rsidP="003825DB">
            <w:pPr>
              <w:pStyle w:val="Tablebodytext"/>
            </w:pPr>
            <w:r w:rsidRPr="00D41CAB">
              <w:t xml:space="preserve">tonnes </w:t>
            </w:r>
          </w:p>
        </w:tc>
        <w:tc>
          <w:tcPr>
            <w:tcW w:w="555" w:type="pct"/>
            <w:hideMark/>
          </w:tcPr>
          <w:p w14:paraId="5AF11C86" w14:textId="77777777" w:rsidR="00B71523" w:rsidRPr="00E23426" w:rsidRDefault="00B71523" w:rsidP="003825DB">
            <w:pPr>
              <w:pStyle w:val="Tablebodytext"/>
              <w:jc w:val="right"/>
            </w:pPr>
            <w:r w:rsidRPr="00E23426">
              <w:t>2</w:t>
            </w:r>
            <w:r>
              <w:t xml:space="preserve"> </w:t>
            </w:r>
            <w:r w:rsidRPr="00E23426">
              <w:t>165</w:t>
            </w:r>
            <w:r>
              <w:t xml:space="preserve"> </w:t>
            </w:r>
            <w:r w:rsidRPr="00E23426">
              <w:t>892</w:t>
            </w:r>
          </w:p>
        </w:tc>
        <w:tc>
          <w:tcPr>
            <w:tcW w:w="571" w:type="pct"/>
            <w:hideMark/>
          </w:tcPr>
          <w:p w14:paraId="6EE037F7" w14:textId="77777777" w:rsidR="00B71523" w:rsidRPr="00E23426" w:rsidRDefault="00B71523" w:rsidP="003825DB">
            <w:pPr>
              <w:pStyle w:val="Tablebodytext"/>
              <w:jc w:val="right"/>
              <w:rPr>
                <w:rFonts w:ascii="Times New Roman" w:hAnsi="Times New Roman"/>
                <w:sz w:val="24"/>
              </w:rPr>
            </w:pPr>
            <w:r w:rsidRPr="00E23426">
              <w:t>2</w:t>
            </w:r>
            <w:r>
              <w:t xml:space="preserve"> </w:t>
            </w:r>
            <w:r w:rsidRPr="00E23426">
              <w:t>200</w:t>
            </w:r>
            <w:r>
              <w:t xml:space="preserve"> </w:t>
            </w:r>
            <w:r w:rsidRPr="00E23426">
              <w:t>000</w:t>
            </w:r>
            <w:r>
              <w:rPr>
                <w:rFonts w:ascii="Cambria" w:hAnsi="Cambria" w:cs="Cambria"/>
              </w:rPr>
              <w:t xml:space="preserve"> </w:t>
            </w:r>
          </w:p>
        </w:tc>
        <w:tc>
          <w:tcPr>
            <w:tcW w:w="500" w:type="pct"/>
          </w:tcPr>
          <w:p w14:paraId="2ACFECCD" w14:textId="77777777" w:rsidR="00B71523" w:rsidRPr="00E23426" w:rsidRDefault="00B71523" w:rsidP="003825DB">
            <w:pPr>
              <w:pStyle w:val="Tablebodytext"/>
              <w:jc w:val="right"/>
            </w:pPr>
            <w:r w:rsidRPr="00E23426">
              <w:t>(2)</w:t>
            </w:r>
          </w:p>
        </w:tc>
        <w:tc>
          <w:tcPr>
            <w:tcW w:w="388" w:type="pct"/>
          </w:tcPr>
          <w:p w14:paraId="05BC47DF" w14:textId="77777777" w:rsidR="00B71523" w:rsidRPr="00D41CAB" w:rsidRDefault="00B71523" w:rsidP="003825DB">
            <w:pPr>
              <w:pStyle w:val="Tablebodytext"/>
              <w:jc w:val="right"/>
            </w:pPr>
            <w:r w:rsidRPr="00D41CAB">
              <w:t>2</w:t>
            </w:r>
          </w:p>
        </w:tc>
      </w:tr>
      <w:tr w:rsidR="00B71523" w:rsidRPr="00D41CAB" w14:paraId="26265220" w14:textId="77777777" w:rsidTr="003825DB">
        <w:trPr>
          <w:trHeight w:val="308"/>
        </w:trPr>
        <w:tc>
          <w:tcPr>
            <w:tcW w:w="2482" w:type="pct"/>
            <w:hideMark/>
          </w:tcPr>
          <w:p w14:paraId="4E878717" w14:textId="77777777" w:rsidR="00B71523" w:rsidRPr="00D41CAB" w:rsidRDefault="00B71523" w:rsidP="003825DB">
            <w:pPr>
              <w:pStyle w:val="TableColumnHeading"/>
            </w:pPr>
            <w:r w:rsidRPr="00D41CAB">
              <w:lastRenderedPageBreak/>
              <w:t xml:space="preserve">Cost </w:t>
            </w:r>
          </w:p>
        </w:tc>
        <w:tc>
          <w:tcPr>
            <w:tcW w:w="503" w:type="pct"/>
          </w:tcPr>
          <w:p w14:paraId="405651BA" w14:textId="77777777" w:rsidR="00B71523" w:rsidRPr="00D41CAB" w:rsidRDefault="00B71523" w:rsidP="003825DB">
            <w:pPr>
              <w:pStyle w:val="TableColumnHeading"/>
            </w:pPr>
          </w:p>
        </w:tc>
        <w:tc>
          <w:tcPr>
            <w:tcW w:w="555" w:type="pct"/>
          </w:tcPr>
          <w:p w14:paraId="4A8A1447" w14:textId="77777777" w:rsidR="00B71523" w:rsidRPr="00D41CAB" w:rsidRDefault="00B71523" w:rsidP="003825DB">
            <w:pPr>
              <w:pStyle w:val="TableColumnHeading"/>
              <w:jc w:val="right"/>
            </w:pPr>
          </w:p>
        </w:tc>
        <w:tc>
          <w:tcPr>
            <w:tcW w:w="571" w:type="pct"/>
          </w:tcPr>
          <w:p w14:paraId="2E38BB1D" w14:textId="77777777" w:rsidR="00B71523" w:rsidRPr="00D41CAB" w:rsidRDefault="00B71523" w:rsidP="003825DB">
            <w:pPr>
              <w:pStyle w:val="TableColumnHeading"/>
              <w:jc w:val="right"/>
            </w:pPr>
          </w:p>
        </w:tc>
        <w:tc>
          <w:tcPr>
            <w:tcW w:w="500" w:type="pct"/>
          </w:tcPr>
          <w:p w14:paraId="516F20C6" w14:textId="77777777" w:rsidR="00B71523" w:rsidRPr="00D41CAB" w:rsidRDefault="00B71523" w:rsidP="003825DB">
            <w:pPr>
              <w:pStyle w:val="TableColumnHeading"/>
              <w:jc w:val="right"/>
            </w:pPr>
          </w:p>
        </w:tc>
        <w:tc>
          <w:tcPr>
            <w:tcW w:w="388" w:type="pct"/>
            <w:hideMark/>
          </w:tcPr>
          <w:p w14:paraId="2F493295" w14:textId="77777777" w:rsidR="00B71523" w:rsidRPr="00D41CAB" w:rsidRDefault="00B71523" w:rsidP="003825DB">
            <w:pPr>
              <w:pStyle w:val="TableColumnHeading"/>
              <w:jc w:val="right"/>
            </w:pPr>
          </w:p>
        </w:tc>
      </w:tr>
      <w:tr w:rsidR="00B71523" w:rsidRPr="00E23426" w14:paraId="308EC180" w14:textId="77777777" w:rsidTr="003825DB">
        <w:trPr>
          <w:trHeight w:val="462"/>
        </w:trPr>
        <w:tc>
          <w:tcPr>
            <w:tcW w:w="2482" w:type="pct"/>
            <w:hideMark/>
          </w:tcPr>
          <w:p w14:paraId="272960DB" w14:textId="77777777" w:rsidR="00B71523" w:rsidRDefault="00B71523" w:rsidP="003825DB">
            <w:pPr>
              <w:pStyle w:val="Tablebodytext"/>
              <w:rPr>
                <w:rFonts w:ascii="Cambria" w:hAnsi="Cambria" w:cs="Cambria"/>
              </w:rPr>
            </w:pPr>
            <w:r w:rsidRPr="00E23426">
              <w:t>Total</w:t>
            </w:r>
            <w:r>
              <w:t xml:space="preserve"> </w:t>
            </w:r>
            <w:r w:rsidRPr="00E23426">
              <w:t>output</w:t>
            </w:r>
            <w:r>
              <w:t xml:space="preserve"> </w:t>
            </w:r>
            <w:r w:rsidRPr="00E23426">
              <w:t>cost</w:t>
            </w:r>
            <w:r>
              <w:rPr>
                <w:rFonts w:ascii="Cambria" w:hAnsi="Cambria" w:cs="Cambria"/>
              </w:rPr>
              <w:t xml:space="preserve"> </w:t>
            </w:r>
          </w:p>
          <w:p w14:paraId="7975731E" w14:textId="77777777" w:rsidR="00B71523" w:rsidRPr="00BA6829" w:rsidRDefault="00B71523" w:rsidP="003825DB">
            <w:pPr>
              <w:pStyle w:val="Tablebodytext"/>
              <w:rPr>
                <w:i/>
                <w:iCs/>
              </w:rPr>
            </w:pPr>
            <w:r w:rsidRPr="00BA6829">
              <w:rPr>
                <w:i/>
                <w:iCs/>
              </w:rPr>
              <w:t>The</w:t>
            </w:r>
            <w:r>
              <w:rPr>
                <w:i/>
                <w:iCs/>
              </w:rPr>
              <w:t xml:space="preserve"> higher than budgeted output cost is </w:t>
            </w:r>
            <w:r w:rsidRPr="00BA6829">
              <w:rPr>
                <w:i/>
                <w:iCs/>
              </w:rPr>
              <w:t>predominantly</w:t>
            </w:r>
            <w:r>
              <w:rPr>
                <w:i/>
                <w:iCs/>
              </w:rPr>
              <w:t xml:space="preserve"> </w:t>
            </w:r>
            <w:r w:rsidRPr="00BA6829">
              <w:rPr>
                <w:i/>
                <w:iCs/>
              </w:rPr>
              <w:t>due</w:t>
            </w:r>
            <w:r>
              <w:rPr>
                <w:i/>
                <w:iCs/>
              </w:rPr>
              <w:t xml:space="preserve"> </w:t>
            </w:r>
            <w:r w:rsidRPr="00BA6829">
              <w:rPr>
                <w:i/>
                <w:iCs/>
              </w:rPr>
              <w:t>to</w:t>
            </w:r>
            <w:r>
              <w:rPr>
                <w:i/>
                <w:iCs/>
              </w:rPr>
              <w:t xml:space="preserve"> </w:t>
            </w:r>
            <w:r w:rsidRPr="00BA6829">
              <w:rPr>
                <w:i/>
                <w:iCs/>
              </w:rPr>
              <w:t>the</w:t>
            </w:r>
            <w:r>
              <w:rPr>
                <w:i/>
                <w:iCs/>
              </w:rPr>
              <w:t xml:space="preserve"> </w:t>
            </w:r>
            <w:r w:rsidRPr="00BA6829">
              <w:rPr>
                <w:i/>
                <w:iCs/>
              </w:rPr>
              <w:t>recognition</w:t>
            </w:r>
            <w:r>
              <w:rPr>
                <w:i/>
                <w:iCs/>
              </w:rPr>
              <w:t xml:space="preserve"> </w:t>
            </w:r>
            <w:r w:rsidRPr="00BA6829">
              <w:rPr>
                <w:i/>
                <w:iCs/>
              </w:rPr>
              <w:t>of</w:t>
            </w:r>
            <w:r>
              <w:rPr>
                <w:i/>
                <w:iCs/>
              </w:rPr>
              <w:t xml:space="preserve"> </w:t>
            </w:r>
            <w:r w:rsidRPr="00BA6829">
              <w:rPr>
                <w:i/>
                <w:iCs/>
              </w:rPr>
              <w:t>the</w:t>
            </w:r>
            <w:r>
              <w:rPr>
                <w:i/>
                <w:iCs/>
              </w:rPr>
              <w:t xml:space="preserve"> </w:t>
            </w:r>
            <w:r w:rsidRPr="00BA6829">
              <w:rPr>
                <w:i/>
                <w:iCs/>
              </w:rPr>
              <w:t>agreements</w:t>
            </w:r>
            <w:r>
              <w:rPr>
                <w:i/>
                <w:iCs/>
              </w:rPr>
              <w:t xml:space="preserve"> </w:t>
            </w:r>
            <w:r w:rsidRPr="00BA6829">
              <w:rPr>
                <w:i/>
                <w:iCs/>
              </w:rPr>
              <w:t>between</w:t>
            </w:r>
            <w:r>
              <w:rPr>
                <w:i/>
                <w:iCs/>
              </w:rPr>
              <w:t xml:space="preserve"> </w:t>
            </w:r>
            <w:r w:rsidRPr="00BA6829">
              <w:rPr>
                <w:i/>
                <w:iCs/>
              </w:rPr>
              <w:t>Recycling</w:t>
            </w:r>
            <w:r>
              <w:rPr>
                <w:i/>
                <w:iCs/>
              </w:rPr>
              <w:t xml:space="preserve"> </w:t>
            </w:r>
            <w:r w:rsidRPr="00BA6829">
              <w:rPr>
                <w:i/>
                <w:iCs/>
              </w:rPr>
              <w:t>Victoria,</w:t>
            </w:r>
            <w:r>
              <w:rPr>
                <w:i/>
                <w:iCs/>
              </w:rPr>
              <w:t xml:space="preserve"> </w:t>
            </w:r>
            <w:r w:rsidRPr="00BA6829">
              <w:rPr>
                <w:i/>
                <w:iCs/>
              </w:rPr>
              <w:t>local</w:t>
            </w:r>
            <w:r>
              <w:rPr>
                <w:i/>
                <w:iCs/>
              </w:rPr>
              <w:t xml:space="preserve"> </w:t>
            </w:r>
            <w:r w:rsidRPr="00BA6829">
              <w:rPr>
                <w:i/>
                <w:iCs/>
              </w:rPr>
              <w:t>councils</w:t>
            </w:r>
            <w:r>
              <w:rPr>
                <w:i/>
                <w:iCs/>
              </w:rPr>
              <w:t xml:space="preserve"> </w:t>
            </w:r>
            <w:r w:rsidRPr="00BA6829">
              <w:rPr>
                <w:i/>
                <w:iCs/>
              </w:rPr>
              <w:t>and</w:t>
            </w:r>
            <w:r>
              <w:rPr>
                <w:i/>
                <w:iCs/>
              </w:rPr>
              <w:t xml:space="preserve"> </w:t>
            </w:r>
            <w:r w:rsidRPr="00BA6829">
              <w:rPr>
                <w:i/>
                <w:iCs/>
              </w:rPr>
              <w:t>waste</w:t>
            </w:r>
            <w:r>
              <w:rPr>
                <w:i/>
                <w:iCs/>
              </w:rPr>
              <w:t xml:space="preserve"> </w:t>
            </w:r>
            <w:r w:rsidRPr="00BA6829">
              <w:rPr>
                <w:i/>
                <w:iCs/>
              </w:rPr>
              <w:t>management</w:t>
            </w:r>
            <w:r>
              <w:rPr>
                <w:i/>
                <w:iCs/>
              </w:rPr>
              <w:t xml:space="preserve"> </w:t>
            </w:r>
            <w:r w:rsidRPr="00BA6829">
              <w:rPr>
                <w:i/>
                <w:iCs/>
              </w:rPr>
              <w:t>contractors</w:t>
            </w:r>
            <w:r>
              <w:rPr>
                <w:i/>
                <w:iCs/>
              </w:rPr>
              <w:t xml:space="preserve">, with </w:t>
            </w:r>
            <w:r w:rsidRPr="00BA6829">
              <w:rPr>
                <w:i/>
                <w:iCs/>
              </w:rPr>
              <w:t>agreements</w:t>
            </w:r>
            <w:r>
              <w:rPr>
                <w:i/>
                <w:iCs/>
              </w:rPr>
              <w:t xml:space="preserve"> </w:t>
            </w:r>
            <w:r w:rsidRPr="00BA6829">
              <w:rPr>
                <w:i/>
                <w:iCs/>
              </w:rPr>
              <w:t>transferred</w:t>
            </w:r>
            <w:r>
              <w:rPr>
                <w:i/>
                <w:iCs/>
              </w:rPr>
              <w:t xml:space="preserve"> </w:t>
            </w:r>
            <w:r w:rsidRPr="00BA6829">
              <w:rPr>
                <w:i/>
                <w:iCs/>
              </w:rPr>
              <w:t>to</w:t>
            </w:r>
            <w:r>
              <w:rPr>
                <w:i/>
                <w:iCs/>
              </w:rPr>
              <w:t xml:space="preserve"> </w:t>
            </w:r>
            <w:r w:rsidRPr="00BA6829">
              <w:rPr>
                <w:i/>
                <w:iCs/>
              </w:rPr>
              <w:t>the</w:t>
            </w:r>
            <w:r>
              <w:rPr>
                <w:i/>
                <w:iCs/>
              </w:rPr>
              <w:t xml:space="preserve"> </w:t>
            </w:r>
            <w:r w:rsidRPr="00BA6829">
              <w:rPr>
                <w:i/>
                <w:iCs/>
              </w:rPr>
              <w:t>department</w:t>
            </w:r>
            <w:r>
              <w:rPr>
                <w:i/>
                <w:iCs/>
              </w:rPr>
              <w:t xml:space="preserve"> </w:t>
            </w:r>
            <w:r w:rsidRPr="00BA6829">
              <w:rPr>
                <w:i/>
                <w:iCs/>
              </w:rPr>
              <w:t>upon</w:t>
            </w:r>
            <w:r>
              <w:rPr>
                <w:i/>
                <w:iCs/>
              </w:rPr>
              <w:t xml:space="preserve"> </w:t>
            </w:r>
            <w:r w:rsidRPr="00BA6829">
              <w:rPr>
                <w:i/>
                <w:iCs/>
              </w:rPr>
              <w:t>the</w:t>
            </w:r>
            <w:r>
              <w:rPr>
                <w:i/>
                <w:iCs/>
              </w:rPr>
              <w:t xml:space="preserve"> closure </w:t>
            </w:r>
            <w:r w:rsidRPr="00BA6829">
              <w:rPr>
                <w:i/>
                <w:iCs/>
              </w:rPr>
              <w:t>of</w:t>
            </w:r>
            <w:r>
              <w:rPr>
                <w:i/>
                <w:iCs/>
              </w:rPr>
              <w:t xml:space="preserve"> </w:t>
            </w:r>
            <w:r w:rsidRPr="00BA6829">
              <w:rPr>
                <w:i/>
                <w:iCs/>
              </w:rPr>
              <w:t>the</w:t>
            </w:r>
            <w:r>
              <w:rPr>
                <w:i/>
                <w:iCs/>
              </w:rPr>
              <w:t xml:space="preserve"> </w:t>
            </w:r>
            <w:r w:rsidRPr="00BA6829">
              <w:rPr>
                <w:i/>
                <w:iCs/>
              </w:rPr>
              <w:t>Metropolitan</w:t>
            </w:r>
            <w:r>
              <w:rPr>
                <w:i/>
                <w:iCs/>
              </w:rPr>
              <w:t xml:space="preserve"> </w:t>
            </w:r>
            <w:r w:rsidRPr="00BA6829">
              <w:rPr>
                <w:i/>
                <w:iCs/>
              </w:rPr>
              <w:t>Waste</w:t>
            </w:r>
            <w:r>
              <w:rPr>
                <w:i/>
                <w:iCs/>
              </w:rPr>
              <w:t xml:space="preserve"> </w:t>
            </w:r>
            <w:r w:rsidRPr="00BA6829">
              <w:rPr>
                <w:i/>
                <w:iCs/>
              </w:rPr>
              <w:t>and</w:t>
            </w:r>
            <w:r>
              <w:rPr>
                <w:i/>
                <w:iCs/>
              </w:rPr>
              <w:t xml:space="preserve"> </w:t>
            </w:r>
            <w:r w:rsidRPr="00BA6829">
              <w:rPr>
                <w:i/>
                <w:iCs/>
              </w:rPr>
              <w:t>Resource</w:t>
            </w:r>
            <w:r>
              <w:rPr>
                <w:i/>
                <w:iCs/>
              </w:rPr>
              <w:t xml:space="preserve"> </w:t>
            </w:r>
            <w:r w:rsidRPr="00BA6829">
              <w:rPr>
                <w:i/>
                <w:iCs/>
              </w:rPr>
              <w:t>Recovery</w:t>
            </w:r>
            <w:r>
              <w:rPr>
                <w:i/>
                <w:iCs/>
              </w:rPr>
              <w:t xml:space="preserve"> </w:t>
            </w:r>
            <w:r w:rsidRPr="00BA6829">
              <w:rPr>
                <w:i/>
                <w:iCs/>
              </w:rPr>
              <w:t>Group.</w:t>
            </w:r>
            <w:r>
              <w:rPr>
                <w:i/>
                <w:iCs/>
              </w:rPr>
              <w:t xml:space="preserve"> </w:t>
            </w:r>
          </w:p>
          <w:p w14:paraId="29CE43A1" w14:textId="77777777" w:rsidR="00B71523" w:rsidRPr="00D41CAB" w:rsidRDefault="00B71523" w:rsidP="003825DB">
            <w:pPr>
              <w:pStyle w:val="Tablebodytext"/>
            </w:pPr>
            <w:r>
              <w:rPr>
                <w:i/>
                <w:iCs/>
              </w:rPr>
              <w:t>T</w:t>
            </w:r>
            <w:r w:rsidRPr="00BA6829">
              <w:rPr>
                <w:i/>
                <w:iCs/>
              </w:rPr>
              <w:t>he</w:t>
            </w:r>
            <w:r>
              <w:rPr>
                <w:i/>
                <w:iCs/>
              </w:rPr>
              <w:t xml:space="preserve"> </w:t>
            </w:r>
            <w:r w:rsidRPr="00BA6829">
              <w:rPr>
                <w:i/>
                <w:iCs/>
              </w:rPr>
              <w:t>department</w:t>
            </w:r>
            <w:r>
              <w:rPr>
                <w:i/>
                <w:iCs/>
              </w:rPr>
              <w:t xml:space="preserve"> also </w:t>
            </w:r>
            <w:r w:rsidRPr="00BA6829">
              <w:rPr>
                <w:i/>
                <w:iCs/>
              </w:rPr>
              <w:t>received</w:t>
            </w:r>
            <w:r>
              <w:rPr>
                <w:i/>
                <w:iCs/>
              </w:rPr>
              <w:t xml:space="preserve"> </w:t>
            </w:r>
            <w:r w:rsidRPr="00BA6829">
              <w:rPr>
                <w:i/>
                <w:iCs/>
              </w:rPr>
              <w:t>additional</w:t>
            </w:r>
            <w:r>
              <w:rPr>
                <w:i/>
                <w:iCs/>
              </w:rPr>
              <w:t xml:space="preserve"> </w:t>
            </w:r>
            <w:r w:rsidRPr="00BA6829">
              <w:rPr>
                <w:i/>
                <w:iCs/>
              </w:rPr>
              <w:t>Commonwealth</w:t>
            </w:r>
            <w:r>
              <w:rPr>
                <w:i/>
                <w:iCs/>
              </w:rPr>
              <w:t xml:space="preserve"> </w:t>
            </w:r>
            <w:r w:rsidRPr="00BA6829">
              <w:rPr>
                <w:i/>
                <w:iCs/>
              </w:rPr>
              <w:t>funding</w:t>
            </w:r>
            <w:r>
              <w:rPr>
                <w:i/>
                <w:iCs/>
              </w:rPr>
              <w:t xml:space="preserve"> </w:t>
            </w:r>
            <w:r w:rsidRPr="00BA6829">
              <w:rPr>
                <w:i/>
                <w:iCs/>
              </w:rPr>
              <w:t>in</w:t>
            </w:r>
            <w:r>
              <w:rPr>
                <w:i/>
                <w:iCs/>
              </w:rPr>
              <w:t xml:space="preserve"> </w:t>
            </w:r>
            <w:r w:rsidRPr="00BA6829">
              <w:rPr>
                <w:i/>
                <w:iCs/>
              </w:rPr>
              <w:t>2024-25</w:t>
            </w:r>
            <w:r>
              <w:rPr>
                <w:i/>
                <w:iCs/>
              </w:rPr>
              <w:t xml:space="preserve"> </w:t>
            </w:r>
            <w:r w:rsidRPr="00BA6829">
              <w:rPr>
                <w:i/>
                <w:iCs/>
              </w:rPr>
              <w:t>for</w:t>
            </w:r>
            <w:r>
              <w:rPr>
                <w:i/>
                <w:iCs/>
              </w:rPr>
              <w:t xml:space="preserve"> </w:t>
            </w:r>
            <w:r w:rsidRPr="00BA6829">
              <w:rPr>
                <w:i/>
                <w:iCs/>
              </w:rPr>
              <w:t>the</w:t>
            </w:r>
            <w:r>
              <w:rPr>
                <w:i/>
                <w:iCs/>
              </w:rPr>
              <w:t xml:space="preserve"> </w:t>
            </w:r>
            <w:r w:rsidRPr="00BA6829">
              <w:rPr>
                <w:i/>
                <w:iCs/>
              </w:rPr>
              <w:t>Recycling</w:t>
            </w:r>
            <w:r>
              <w:rPr>
                <w:i/>
                <w:iCs/>
              </w:rPr>
              <w:t xml:space="preserve"> </w:t>
            </w:r>
            <w:r w:rsidRPr="00BA6829">
              <w:rPr>
                <w:i/>
                <w:iCs/>
              </w:rPr>
              <w:t>Victoria</w:t>
            </w:r>
            <w:r>
              <w:rPr>
                <w:i/>
                <w:iCs/>
              </w:rPr>
              <w:t xml:space="preserve"> </w:t>
            </w:r>
            <w:r w:rsidRPr="00BA6829">
              <w:rPr>
                <w:i/>
                <w:iCs/>
              </w:rPr>
              <w:t>Infrastructure</w:t>
            </w:r>
            <w:r>
              <w:rPr>
                <w:i/>
                <w:iCs/>
              </w:rPr>
              <w:t xml:space="preserve"> </w:t>
            </w:r>
            <w:r w:rsidRPr="00BA6829">
              <w:rPr>
                <w:i/>
                <w:iCs/>
              </w:rPr>
              <w:t>Fund</w:t>
            </w:r>
            <w:r>
              <w:rPr>
                <w:i/>
                <w:iCs/>
              </w:rPr>
              <w:t xml:space="preserve"> </w:t>
            </w:r>
            <w:r w:rsidRPr="00BA6829">
              <w:rPr>
                <w:i/>
                <w:iCs/>
              </w:rPr>
              <w:t>initiative.</w:t>
            </w:r>
          </w:p>
        </w:tc>
        <w:tc>
          <w:tcPr>
            <w:tcW w:w="503" w:type="pct"/>
            <w:hideMark/>
          </w:tcPr>
          <w:p w14:paraId="69054988" w14:textId="77777777" w:rsidR="00B71523" w:rsidRPr="00D41CAB" w:rsidRDefault="00B71523" w:rsidP="003825DB">
            <w:pPr>
              <w:pStyle w:val="Tablebodytext"/>
            </w:pPr>
            <w:r w:rsidRPr="00D41CAB">
              <w:t xml:space="preserve">$ million </w:t>
            </w:r>
          </w:p>
        </w:tc>
        <w:tc>
          <w:tcPr>
            <w:tcW w:w="555" w:type="pct"/>
            <w:hideMark/>
          </w:tcPr>
          <w:p w14:paraId="0AE2E2A4" w14:textId="77777777" w:rsidR="00B71523" w:rsidRPr="00E23426" w:rsidRDefault="00B71523" w:rsidP="003825DB">
            <w:pPr>
              <w:pStyle w:val="Tablebodytext"/>
              <w:jc w:val="right"/>
              <w:rPr>
                <w:rFonts w:ascii="Times New Roman" w:hAnsi="Times New Roman"/>
                <w:sz w:val="24"/>
              </w:rPr>
            </w:pPr>
            <w:r w:rsidRPr="00E23426">
              <w:t>1</w:t>
            </w:r>
            <w:r>
              <w:t>27.6</w:t>
            </w:r>
            <w:r>
              <w:rPr>
                <w:rFonts w:ascii="Cambria" w:hAnsi="Cambria" w:cs="Cambria"/>
              </w:rPr>
              <w:t xml:space="preserve"> </w:t>
            </w:r>
          </w:p>
        </w:tc>
        <w:tc>
          <w:tcPr>
            <w:tcW w:w="571" w:type="pct"/>
            <w:hideMark/>
          </w:tcPr>
          <w:p w14:paraId="3D1D6733" w14:textId="77777777" w:rsidR="00B71523" w:rsidRPr="00E23426" w:rsidRDefault="00B71523" w:rsidP="003825DB">
            <w:pPr>
              <w:pStyle w:val="Tablebodytext"/>
              <w:jc w:val="right"/>
              <w:rPr>
                <w:rFonts w:ascii="Times New Roman" w:hAnsi="Times New Roman"/>
                <w:sz w:val="24"/>
              </w:rPr>
            </w:pPr>
            <w:r w:rsidRPr="00E23426">
              <w:t>27.9</w:t>
            </w:r>
            <w:r>
              <w:rPr>
                <w:rFonts w:ascii="Cambria" w:hAnsi="Cambria" w:cs="Cambria"/>
              </w:rPr>
              <w:t xml:space="preserve"> </w:t>
            </w:r>
          </w:p>
        </w:tc>
        <w:tc>
          <w:tcPr>
            <w:tcW w:w="500" w:type="pct"/>
          </w:tcPr>
          <w:p w14:paraId="2C0CDD28" w14:textId="77777777" w:rsidR="00B71523" w:rsidRPr="00E23426" w:rsidRDefault="00B71523" w:rsidP="003825DB">
            <w:pPr>
              <w:pStyle w:val="Tablebodytext"/>
              <w:jc w:val="right"/>
            </w:pPr>
            <w:r>
              <w:t>358</w:t>
            </w:r>
          </w:p>
        </w:tc>
        <w:tc>
          <w:tcPr>
            <w:tcW w:w="388" w:type="pct"/>
          </w:tcPr>
          <w:p w14:paraId="048D01E8" w14:textId="77777777" w:rsidR="00B71523" w:rsidRPr="00D41CAB"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bl>
    <w:p w14:paraId="6FA22962" w14:textId="77777777" w:rsidR="00B71523" w:rsidRPr="00830333" w:rsidRDefault="00B71523" w:rsidP="00B71523">
      <w:pPr>
        <w:pStyle w:val="Tablenotes0"/>
        <w:rPr>
          <w:rStyle w:val="TableNotes"/>
        </w:rPr>
      </w:pPr>
      <w:r w:rsidRPr="00830333">
        <w:rPr>
          <w:rStyle w:val="TableNotes"/>
        </w:rPr>
        <w:t>Note:</w:t>
      </w:r>
      <w:r>
        <w:rPr>
          <w:rStyle w:val="TableNotes"/>
          <w:rFonts w:ascii="Cambria" w:hAnsi="Cambria" w:cs="Cambria"/>
        </w:rPr>
        <w:t xml:space="preserve"> </w:t>
      </w:r>
    </w:p>
    <w:p w14:paraId="3B1A854B" w14:textId="77777777" w:rsidR="00B71523" w:rsidRPr="00D41CAB" w:rsidRDefault="00B71523" w:rsidP="00B71523">
      <w:pPr>
        <w:pStyle w:val="Tablenotes0"/>
        <w:rPr>
          <w:rFonts w:eastAsia="Times New Roman" w:cstheme="minorHAnsi"/>
          <w:szCs w:val="18"/>
        </w:rPr>
      </w:pPr>
      <w:r>
        <w:rPr>
          <w:rFonts w:eastAsia="Times New Roman" w:cstheme="minorHAnsi"/>
          <w:sz w:val="20"/>
          <w:szCs w:val="20"/>
        </w:rPr>
        <w:t xml:space="preserve">1 </w:t>
      </w:r>
      <w:r w:rsidRPr="00D41CAB">
        <w:rPr>
          <w:rStyle w:val="TableNotes"/>
          <w:rFonts w:cstheme="minorHAnsi"/>
        </w:rPr>
        <w:t xml:space="preserve">Performance target achieved or exceeded. </w:t>
      </w:r>
    </w:p>
    <w:p w14:paraId="03786F48" w14:textId="77777777" w:rsidR="00B71523" w:rsidRPr="00D41CAB" w:rsidRDefault="00B71523" w:rsidP="00B71523">
      <w:pPr>
        <w:pStyle w:val="Tablenotes0"/>
        <w:rPr>
          <w:rFonts w:eastAsia="Times New Roman" w:cstheme="minorHAnsi"/>
          <w:szCs w:val="18"/>
        </w:rPr>
      </w:pPr>
      <w:r w:rsidRPr="00D41CAB">
        <w:t>2</w:t>
      </w:r>
      <w:r>
        <w:rPr>
          <w:rFonts w:eastAsia="Times New Roman" w:cstheme="minorHAnsi"/>
          <w:sz w:val="14"/>
          <w:szCs w:val="14"/>
        </w:rPr>
        <w:t xml:space="preserve"> </w:t>
      </w:r>
      <w:r w:rsidRPr="00D41CAB">
        <w:rPr>
          <w:rStyle w:val="TableNotes"/>
          <w:rFonts w:cstheme="minorHAnsi"/>
        </w:rPr>
        <w:t>Performance target not achieved – within 5 per cent variance.</w:t>
      </w:r>
      <w:r w:rsidRPr="00D41CAB">
        <w:rPr>
          <w:rFonts w:eastAsia="Times New Roman" w:cstheme="minorHAnsi"/>
          <w:sz w:val="16"/>
          <w:szCs w:val="16"/>
        </w:rPr>
        <w:t xml:space="preserve"> </w:t>
      </w:r>
    </w:p>
    <w:p w14:paraId="3E51D940" w14:textId="77777777" w:rsidR="00B71523" w:rsidRPr="00A30BE3" w:rsidRDefault="00B71523" w:rsidP="00B71523">
      <w:pPr>
        <w:pStyle w:val="Tablenotes0"/>
        <w:rPr>
          <w:rFonts w:ascii="Arial" w:eastAsia="Times New Roman" w:hAnsi="Arial" w:cs="Arial"/>
          <w:sz w:val="16"/>
          <w:szCs w:val="16"/>
        </w:rPr>
      </w:pPr>
      <w:r>
        <w:rPr>
          <w:rFonts w:eastAsia="Times New Roman" w:cstheme="minorHAnsi"/>
          <w:sz w:val="20"/>
          <w:szCs w:val="20"/>
        </w:rPr>
        <w:t>3</w:t>
      </w:r>
      <w:r w:rsidRPr="00D41CAB">
        <w:rPr>
          <w:rFonts w:eastAsia="Times New Roman" w:cstheme="minorHAnsi"/>
          <w:sz w:val="16"/>
          <w:szCs w:val="16"/>
        </w:rPr>
        <w:t xml:space="preserve"> </w:t>
      </w:r>
      <w:r w:rsidRPr="00D41CAB">
        <w:rPr>
          <w:rStyle w:val="TableNotes"/>
          <w:rFonts w:cstheme="minorHAnsi"/>
        </w:rPr>
        <w:t>Performance</w:t>
      </w:r>
      <w:r>
        <w:rPr>
          <w:rStyle w:val="TableNotes"/>
        </w:rPr>
        <w:t xml:space="preserve"> </w:t>
      </w:r>
      <w:r w:rsidRPr="00830333">
        <w:rPr>
          <w:rStyle w:val="TableNotes"/>
        </w:rPr>
        <w:t>target</w:t>
      </w:r>
      <w:r>
        <w:rPr>
          <w:rStyle w:val="TableNotes"/>
        </w:rPr>
        <w:t xml:space="preserve"> </w:t>
      </w:r>
      <w:r w:rsidRPr="00830333">
        <w:rPr>
          <w:rStyle w:val="TableNotes"/>
        </w:rPr>
        <w:t>not</w:t>
      </w:r>
      <w:r>
        <w:rPr>
          <w:rStyle w:val="TableNotes"/>
        </w:rPr>
        <w:t xml:space="preserve"> </w:t>
      </w:r>
      <w:r w:rsidRPr="00830333">
        <w:rPr>
          <w:rStyle w:val="TableNotes"/>
        </w:rPr>
        <w:t>achieved</w:t>
      </w:r>
      <w:r>
        <w:rPr>
          <w:rStyle w:val="TableNotes"/>
        </w:rPr>
        <w:t xml:space="preserve"> </w:t>
      </w:r>
      <w:r w:rsidRPr="00830333">
        <w:rPr>
          <w:rStyle w:val="TableNotes"/>
        </w:rPr>
        <w:t>–</w:t>
      </w:r>
      <w:r>
        <w:rPr>
          <w:rStyle w:val="TableNotes"/>
        </w:rPr>
        <w:t xml:space="preserve"> </w:t>
      </w:r>
      <w:r w:rsidRPr="00830333">
        <w:rPr>
          <w:rStyle w:val="TableNotes"/>
        </w:rPr>
        <w:t>exceeds</w:t>
      </w:r>
      <w:r>
        <w:rPr>
          <w:rStyle w:val="TableNotes"/>
        </w:rPr>
        <w:t xml:space="preserve"> </w:t>
      </w:r>
      <w:r w:rsidRPr="00830333">
        <w:rPr>
          <w:rStyle w:val="TableNotes"/>
        </w:rPr>
        <w:t>5</w:t>
      </w:r>
      <w:r>
        <w:rPr>
          <w:rStyle w:val="TableNotes"/>
        </w:rPr>
        <w:t xml:space="preserve"> </w:t>
      </w:r>
      <w:r w:rsidRPr="00830333">
        <w:rPr>
          <w:rStyle w:val="TableNotes"/>
        </w:rPr>
        <w:t>per</w:t>
      </w:r>
      <w:r>
        <w:rPr>
          <w:rStyle w:val="TableNotes"/>
        </w:rPr>
        <w:t xml:space="preserve"> </w:t>
      </w:r>
      <w:r w:rsidRPr="00830333">
        <w:rPr>
          <w:rStyle w:val="TableNotes"/>
        </w:rPr>
        <w:t>cent</w:t>
      </w:r>
      <w:r>
        <w:rPr>
          <w:rStyle w:val="TableNotes"/>
        </w:rPr>
        <w:t xml:space="preserve"> </w:t>
      </w:r>
      <w:r w:rsidRPr="00830333">
        <w:rPr>
          <w:rStyle w:val="TableNotes"/>
        </w:rPr>
        <w:t>variance.</w:t>
      </w:r>
      <w:r>
        <w:rPr>
          <w:rFonts w:ascii="Arial" w:eastAsia="Times New Roman" w:hAnsi="Arial" w:cs="Arial"/>
          <w:sz w:val="16"/>
          <w:szCs w:val="16"/>
        </w:rPr>
        <w:t xml:space="preserve"> </w:t>
      </w:r>
    </w:p>
    <w:p w14:paraId="650839A6" w14:textId="77777777" w:rsidR="00B71523" w:rsidRDefault="00B71523" w:rsidP="00B71523">
      <w:pPr>
        <w:pStyle w:val="Heading2"/>
      </w:pPr>
      <w:bookmarkStart w:id="49" w:name="_Toc217292607"/>
      <w:r w:rsidRPr="007765F4">
        <w:t>Reliable,</w:t>
      </w:r>
      <w:r>
        <w:t xml:space="preserve"> </w:t>
      </w:r>
      <w:r w:rsidRPr="007765F4">
        <w:t>sustainable</w:t>
      </w:r>
      <w:r>
        <w:t xml:space="preserve"> </w:t>
      </w:r>
      <w:r w:rsidRPr="007765F4">
        <w:t>and</w:t>
      </w:r>
      <w:r>
        <w:t xml:space="preserve"> </w:t>
      </w:r>
      <w:r w:rsidRPr="007765F4">
        <w:t>affordable</w:t>
      </w:r>
      <w:r>
        <w:t xml:space="preserve"> </w:t>
      </w:r>
      <w:r w:rsidRPr="007765F4">
        <w:t>energy</w:t>
      </w:r>
      <w:r>
        <w:t xml:space="preserve"> </w:t>
      </w:r>
      <w:r w:rsidRPr="007765F4">
        <w:t>services</w:t>
      </w:r>
      <w:bookmarkEnd w:id="49"/>
    </w:p>
    <w:p w14:paraId="07988780" w14:textId="77777777" w:rsidR="00B71523" w:rsidRPr="00793A7D" w:rsidRDefault="00B71523" w:rsidP="00B71523">
      <w:pPr>
        <w:pStyle w:val="Heading3"/>
      </w:pPr>
      <w:r w:rsidRPr="00793A7D">
        <w:t>Context</w:t>
      </w:r>
    </w:p>
    <w:p w14:paraId="0192E616" w14:textId="77777777" w:rsidR="00B71523" w:rsidRDefault="00B71523" w:rsidP="00B71523">
      <w:r w:rsidRPr="007727D1">
        <w:t>DEECA</w:t>
      </w:r>
      <w:r>
        <w:t xml:space="preserve"> </w:t>
      </w:r>
      <w:r w:rsidRPr="007727D1">
        <w:t>provides</w:t>
      </w:r>
      <w:r>
        <w:t xml:space="preserve"> </w:t>
      </w:r>
      <w:r w:rsidRPr="007727D1">
        <w:t>policy</w:t>
      </w:r>
      <w:r>
        <w:t xml:space="preserve"> </w:t>
      </w:r>
      <w:r w:rsidRPr="007727D1">
        <w:t>advice</w:t>
      </w:r>
      <w:r>
        <w:t xml:space="preserve"> </w:t>
      </w:r>
      <w:r w:rsidRPr="007727D1">
        <w:t>to</w:t>
      </w:r>
      <w:r>
        <w:t xml:space="preserve"> </w:t>
      </w:r>
      <w:r w:rsidRPr="007727D1">
        <w:t>government</w:t>
      </w:r>
      <w:r>
        <w:t xml:space="preserve"> </w:t>
      </w:r>
      <w:r w:rsidRPr="007727D1">
        <w:t>on</w:t>
      </w:r>
      <w:r>
        <w:t xml:space="preserve"> </w:t>
      </w:r>
      <w:r w:rsidRPr="007727D1">
        <w:t>the</w:t>
      </w:r>
      <w:r>
        <w:t xml:space="preserve"> </w:t>
      </w:r>
      <w:r w:rsidRPr="007727D1">
        <w:t>delivery</w:t>
      </w:r>
      <w:r>
        <w:t xml:space="preserve"> </w:t>
      </w:r>
      <w:r w:rsidRPr="007727D1">
        <w:t>of</w:t>
      </w:r>
      <w:r>
        <w:t xml:space="preserve"> </w:t>
      </w:r>
      <w:r w:rsidRPr="007727D1">
        <w:t>reliable,</w:t>
      </w:r>
      <w:r>
        <w:t xml:space="preserve"> </w:t>
      </w:r>
      <w:r w:rsidRPr="007727D1">
        <w:t>sustainable</w:t>
      </w:r>
      <w:r>
        <w:t xml:space="preserve"> </w:t>
      </w:r>
      <w:r w:rsidRPr="007727D1">
        <w:t>and</w:t>
      </w:r>
      <w:r>
        <w:t xml:space="preserve"> </w:t>
      </w:r>
      <w:r w:rsidRPr="007727D1">
        <w:t>affordable</w:t>
      </w:r>
      <w:r>
        <w:t xml:space="preserve"> </w:t>
      </w:r>
      <w:r w:rsidRPr="007727D1">
        <w:t>energy</w:t>
      </w:r>
      <w:r>
        <w:t xml:space="preserve"> </w:t>
      </w:r>
      <w:r w:rsidRPr="007727D1">
        <w:t>services,</w:t>
      </w:r>
      <w:r>
        <w:t xml:space="preserve"> </w:t>
      </w:r>
      <w:r w:rsidRPr="007727D1">
        <w:t>as</w:t>
      </w:r>
      <w:r>
        <w:t xml:space="preserve"> </w:t>
      </w:r>
      <w:r w:rsidRPr="007727D1">
        <w:t>well</w:t>
      </w:r>
      <w:r>
        <w:t xml:space="preserve"> </w:t>
      </w:r>
      <w:r w:rsidRPr="007727D1">
        <w:t>as</w:t>
      </w:r>
      <w:r>
        <w:t xml:space="preserve"> </w:t>
      </w:r>
      <w:r w:rsidRPr="007727D1">
        <w:t>leading</w:t>
      </w:r>
      <w:r>
        <w:t xml:space="preserve"> </w:t>
      </w:r>
      <w:r w:rsidRPr="007727D1">
        <w:t>programs</w:t>
      </w:r>
      <w:r>
        <w:t xml:space="preserve"> </w:t>
      </w:r>
      <w:r w:rsidRPr="007727D1">
        <w:t>that</w:t>
      </w:r>
      <w:r>
        <w:t xml:space="preserve"> </w:t>
      </w:r>
      <w:r w:rsidRPr="007727D1">
        <w:t>boost</w:t>
      </w:r>
      <w:r>
        <w:t xml:space="preserve"> </w:t>
      </w:r>
      <w:r w:rsidRPr="007727D1">
        <w:t>renewable</w:t>
      </w:r>
      <w:r>
        <w:t xml:space="preserve"> </w:t>
      </w:r>
      <w:r w:rsidRPr="007727D1">
        <w:t>energy</w:t>
      </w:r>
      <w:r>
        <w:t xml:space="preserve"> </w:t>
      </w:r>
      <w:r w:rsidRPr="007727D1">
        <w:t>deployment,</w:t>
      </w:r>
      <w:r>
        <w:t xml:space="preserve"> </w:t>
      </w:r>
      <w:r w:rsidRPr="007727D1">
        <w:t>improve</w:t>
      </w:r>
      <w:r>
        <w:t xml:space="preserve"> </w:t>
      </w:r>
      <w:r w:rsidRPr="007727D1">
        <w:t>energy</w:t>
      </w:r>
      <w:r>
        <w:t xml:space="preserve"> </w:t>
      </w:r>
      <w:r w:rsidRPr="007727D1">
        <w:t>efficiency</w:t>
      </w:r>
      <w:r>
        <w:t xml:space="preserve"> and </w:t>
      </w:r>
      <w:r w:rsidRPr="007727D1">
        <w:t>electrification,</w:t>
      </w:r>
      <w:r>
        <w:t xml:space="preserve"> </w:t>
      </w:r>
      <w:r w:rsidRPr="007727D1">
        <w:t>strengthen</w:t>
      </w:r>
      <w:r>
        <w:t xml:space="preserve"> </w:t>
      </w:r>
      <w:r w:rsidRPr="007727D1">
        <w:t>consumer</w:t>
      </w:r>
      <w:r>
        <w:t xml:space="preserve"> </w:t>
      </w:r>
      <w:r w:rsidRPr="007727D1">
        <w:t>protections</w:t>
      </w:r>
      <w:r>
        <w:t xml:space="preserve"> </w:t>
      </w:r>
      <w:r w:rsidRPr="007727D1">
        <w:t>and</w:t>
      </w:r>
      <w:r>
        <w:t xml:space="preserve"> </w:t>
      </w:r>
      <w:r w:rsidRPr="007727D1">
        <w:t>improve</w:t>
      </w:r>
      <w:r>
        <w:t xml:space="preserve"> </w:t>
      </w:r>
      <w:r w:rsidRPr="007727D1">
        <w:t>affordability.</w:t>
      </w:r>
      <w:r>
        <w:t xml:space="preserve"> The department </w:t>
      </w:r>
      <w:r w:rsidRPr="007727D1">
        <w:t>also</w:t>
      </w:r>
      <w:r>
        <w:t xml:space="preserve"> </w:t>
      </w:r>
      <w:r w:rsidRPr="007727D1">
        <w:t>plays</w:t>
      </w:r>
      <w:r>
        <w:t xml:space="preserve"> </w:t>
      </w:r>
      <w:r w:rsidRPr="007727D1">
        <w:t>a</w:t>
      </w:r>
      <w:r>
        <w:t xml:space="preserve"> </w:t>
      </w:r>
      <w:r w:rsidRPr="007727D1">
        <w:t>critical</w:t>
      </w:r>
      <w:r>
        <w:t xml:space="preserve"> </w:t>
      </w:r>
      <w:r w:rsidRPr="007727D1">
        <w:t>role</w:t>
      </w:r>
      <w:r>
        <w:t xml:space="preserve"> </w:t>
      </w:r>
      <w:r w:rsidRPr="007727D1">
        <w:t>in</w:t>
      </w:r>
      <w:r>
        <w:t xml:space="preserve"> </w:t>
      </w:r>
      <w:r w:rsidRPr="007727D1">
        <w:t>maintaining</w:t>
      </w:r>
      <w:r>
        <w:t xml:space="preserve"> </w:t>
      </w:r>
      <w:r w:rsidRPr="007727D1">
        <w:t>the</w:t>
      </w:r>
      <w:r>
        <w:t xml:space="preserve"> </w:t>
      </w:r>
      <w:r w:rsidRPr="007727D1">
        <w:t>safety</w:t>
      </w:r>
      <w:r>
        <w:t xml:space="preserve"> </w:t>
      </w:r>
      <w:r w:rsidRPr="007727D1">
        <w:t>of</w:t>
      </w:r>
      <w:r>
        <w:t xml:space="preserve"> </w:t>
      </w:r>
      <w:r w:rsidRPr="007727D1">
        <w:t>our</w:t>
      </w:r>
      <w:r>
        <w:t xml:space="preserve"> </w:t>
      </w:r>
      <w:r w:rsidRPr="007727D1">
        <w:t>energy</w:t>
      </w:r>
      <w:r>
        <w:t xml:space="preserve"> </w:t>
      </w:r>
      <w:r w:rsidRPr="007727D1">
        <w:t>system,</w:t>
      </w:r>
      <w:r>
        <w:t xml:space="preserve"> </w:t>
      </w:r>
      <w:r w:rsidRPr="007727D1">
        <w:t>including</w:t>
      </w:r>
      <w:r>
        <w:t xml:space="preserve"> </w:t>
      </w:r>
      <w:r w:rsidRPr="007727D1">
        <w:t>responding</w:t>
      </w:r>
      <w:r>
        <w:t xml:space="preserve"> </w:t>
      </w:r>
      <w:r w:rsidRPr="007727D1">
        <w:t>to,</w:t>
      </w:r>
      <w:r>
        <w:t xml:space="preserve"> </w:t>
      </w:r>
      <w:r w:rsidRPr="007727D1">
        <w:t>and</w:t>
      </w:r>
      <w:r>
        <w:t xml:space="preserve"> </w:t>
      </w:r>
      <w:r w:rsidRPr="007727D1">
        <w:t>building</w:t>
      </w:r>
      <w:r>
        <w:t xml:space="preserve"> </w:t>
      </w:r>
      <w:r w:rsidRPr="007727D1">
        <w:t>resilience</w:t>
      </w:r>
      <w:r>
        <w:t xml:space="preserve"> </w:t>
      </w:r>
      <w:r w:rsidRPr="007727D1">
        <w:t>against,</w:t>
      </w:r>
      <w:r>
        <w:t xml:space="preserve"> </w:t>
      </w:r>
      <w:r w:rsidRPr="007727D1">
        <w:t>events</w:t>
      </w:r>
      <w:r>
        <w:t xml:space="preserve"> </w:t>
      </w:r>
      <w:r w:rsidRPr="007727D1">
        <w:t>that</w:t>
      </w:r>
      <w:r>
        <w:t xml:space="preserve"> </w:t>
      </w:r>
      <w:r w:rsidRPr="007727D1">
        <w:t>impact</w:t>
      </w:r>
      <w:r>
        <w:t xml:space="preserve"> </w:t>
      </w:r>
      <w:r w:rsidRPr="007727D1">
        <w:t>Victoria’s</w:t>
      </w:r>
      <w:r>
        <w:t xml:space="preserve"> </w:t>
      </w:r>
      <w:r w:rsidRPr="007727D1">
        <w:t>energy</w:t>
      </w:r>
      <w:r>
        <w:t xml:space="preserve"> </w:t>
      </w:r>
      <w:r w:rsidRPr="007727D1">
        <w:t>system.</w:t>
      </w:r>
      <w:r>
        <w:t xml:space="preserve"> </w:t>
      </w:r>
      <w:r w:rsidRPr="007727D1">
        <w:t>Events</w:t>
      </w:r>
      <w:r>
        <w:t xml:space="preserve"> </w:t>
      </w:r>
      <w:r w:rsidRPr="007727D1">
        <w:t>range</w:t>
      </w:r>
      <w:r>
        <w:t xml:space="preserve"> </w:t>
      </w:r>
      <w:r w:rsidRPr="007727D1">
        <w:t>from</w:t>
      </w:r>
      <w:r>
        <w:t xml:space="preserve"> </w:t>
      </w:r>
      <w:r w:rsidRPr="007727D1">
        <w:t>changing</w:t>
      </w:r>
      <w:r>
        <w:t xml:space="preserve"> </w:t>
      </w:r>
      <w:r w:rsidRPr="007727D1">
        <w:t>energy</w:t>
      </w:r>
      <w:r>
        <w:t xml:space="preserve"> </w:t>
      </w:r>
      <w:r w:rsidRPr="007727D1">
        <w:t>demand,</w:t>
      </w:r>
      <w:r>
        <w:t xml:space="preserve"> </w:t>
      </w:r>
      <w:r w:rsidRPr="007727D1">
        <w:t>supply</w:t>
      </w:r>
      <w:r>
        <w:t xml:space="preserve"> </w:t>
      </w:r>
      <w:r w:rsidRPr="007727D1">
        <w:t>and</w:t>
      </w:r>
      <w:r>
        <w:t xml:space="preserve"> </w:t>
      </w:r>
      <w:r w:rsidRPr="007727D1">
        <w:t>prices,</w:t>
      </w:r>
      <w:r>
        <w:t xml:space="preserve"> </w:t>
      </w:r>
      <w:r w:rsidRPr="007727D1">
        <w:t>to</w:t>
      </w:r>
      <w:r>
        <w:t xml:space="preserve"> </w:t>
      </w:r>
      <w:r w:rsidRPr="007727D1">
        <w:t>bushfires,</w:t>
      </w:r>
      <w:r>
        <w:t xml:space="preserve"> </w:t>
      </w:r>
      <w:r w:rsidRPr="007727D1">
        <w:t>floods</w:t>
      </w:r>
      <w:r>
        <w:t xml:space="preserve"> </w:t>
      </w:r>
      <w:r w:rsidRPr="007727D1">
        <w:t>and</w:t>
      </w:r>
      <w:r>
        <w:t xml:space="preserve"> </w:t>
      </w:r>
      <w:r w:rsidRPr="007727D1">
        <w:t>extreme</w:t>
      </w:r>
      <w:r>
        <w:t xml:space="preserve"> </w:t>
      </w:r>
      <w:r w:rsidRPr="007727D1">
        <w:t>weather.</w:t>
      </w:r>
      <w:r>
        <w:t xml:space="preserve"> </w:t>
      </w:r>
      <w:r w:rsidRPr="007727D1">
        <w:t>We</w:t>
      </w:r>
      <w:r>
        <w:t xml:space="preserve"> </w:t>
      </w:r>
      <w:r w:rsidRPr="007727D1">
        <w:t>also</w:t>
      </w:r>
      <w:r>
        <w:t xml:space="preserve"> </w:t>
      </w:r>
      <w:r w:rsidRPr="007727D1">
        <w:t>work</w:t>
      </w:r>
      <w:r>
        <w:t xml:space="preserve"> </w:t>
      </w:r>
      <w:r w:rsidRPr="007727D1">
        <w:t>with</w:t>
      </w:r>
      <w:r>
        <w:t xml:space="preserve"> </w:t>
      </w:r>
      <w:r w:rsidRPr="007727D1">
        <w:t>market</w:t>
      </w:r>
      <w:r>
        <w:t xml:space="preserve"> </w:t>
      </w:r>
      <w:r w:rsidRPr="007727D1">
        <w:t>bodies</w:t>
      </w:r>
      <w:r>
        <w:t xml:space="preserve"> </w:t>
      </w:r>
      <w:r w:rsidRPr="007727D1">
        <w:t>as</w:t>
      </w:r>
      <w:r>
        <w:t xml:space="preserve"> </w:t>
      </w:r>
      <w:r w:rsidRPr="007727D1">
        <w:t>well</w:t>
      </w:r>
      <w:r>
        <w:t xml:space="preserve"> </w:t>
      </w:r>
      <w:r w:rsidRPr="007727D1">
        <w:t>as</w:t>
      </w:r>
      <w:r>
        <w:t xml:space="preserve"> </w:t>
      </w:r>
      <w:r w:rsidRPr="007727D1">
        <w:t>national</w:t>
      </w:r>
      <w:r>
        <w:t xml:space="preserve"> </w:t>
      </w:r>
      <w:r w:rsidRPr="007727D1">
        <w:t>and</w:t>
      </w:r>
      <w:r>
        <w:t xml:space="preserve"> </w:t>
      </w:r>
      <w:r w:rsidRPr="007727D1">
        <w:t>state</w:t>
      </w:r>
      <w:r>
        <w:t xml:space="preserve"> </w:t>
      </w:r>
      <w:r w:rsidRPr="007727D1">
        <w:t>governments</w:t>
      </w:r>
      <w:r>
        <w:t xml:space="preserve"> </w:t>
      </w:r>
      <w:r w:rsidRPr="007727D1">
        <w:t>to</w:t>
      </w:r>
      <w:r>
        <w:t xml:space="preserve"> </w:t>
      </w:r>
      <w:r w:rsidRPr="007727D1">
        <w:t>design</w:t>
      </w:r>
      <w:r>
        <w:t xml:space="preserve"> </w:t>
      </w:r>
      <w:r w:rsidRPr="007727D1">
        <w:t>and</w:t>
      </w:r>
      <w:r>
        <w:t xml:space="preserve"> </w:t>
      </w:r>
      <w:r w:rsidRPr="007727D1">
        <w:t>implement</w:t>
      </w:r>
      <w:r>
        <w:t xml:space="preserve"> </w:t>
      </w:r>
      <w:r w:rsidRPr="007727D1">
        <w:t>reforms</w:t>
      </w:r>
      <w:r>
        <w:t xml:space="preserve"> </w:t>
      </w:r>
      <w:r w:rsidRPr="007727D1">
        <w:t>to</w:t>
      </w:r>
      <w:r>
        <w:t xml:space="preserve"> </w:t>
      </w:r>
      <w:r w:rsidRPr="007727D1">
        <w:t>ensure</w:t>
      </w:r>
      <w:r>
        <w:t xml:space="preserve"> </w:t>
      </w:r>
      <w:r w:rsidRPr="007727D1">
        <w:t>that</w:t>
      </w:r>
      <w:r>
        <w:t xml:space="preserve"> </w:t>
      </w:r>
      <w:r w:rsidRPr="007727D1">
        <w:t>governance</w:t>
      </w:r>
      <w:r>
        <w:t xml:space="preserve"> </w:t>
      </w:r>
      <w:r w:rsidRPr="007727D1">
        <w:t>and</w:t>
      </w:r>
      <w:r>
        <w:t xml:space="preserve"> </w:t>
      </w:r>
      <w:r w:rsidRPr="007727D1">
        <w:t>systems</w:t>
      </w:r>
      <w:r>
        <w:t xml:space="preserve"> </w:t>
      </w:r>
      <w:r w:rsidRPr="007727D1">
        <w:t>are</w:t>
      </w:r>
      <w:r>
        <w:t xml:space="preserve"> </w:t>
      </w:r>
      <w:r w:rsidRPr="007727D1">
        <w:t>fit-for</w:t>
      </w:r>
      <w:r>
        <w:t xml:space="preserve"> </w:t>
      </w:r>
      <w:r w:rsidRPr="007727D1">
        <w:t>purpose</w:t>
      </w:r>
      <w:r>
        <w:t xml:space="preserve"> </w:t>
      </w:r>
      <w:r w:rsidRPr="007727D1">
        <w:t>to</w:t>
      </w:r>
      <w:r>
        <w:t xml:space="preserve"> </w:t>
      </w:r>
      <w:r w:rsidRPr="007727D1">
        <w:t>support</w:t>
      </w:r>
      <w:r>
        <w:t xml:space="preserve"> </w:t>
      </w:r>
      <w:r w:rsidRPr="007727D1">
        <w:t>the</w:t>
      </w:r>
      <w:r>
        <w:t xml:space="preserve"> </w:t>
      </w:r>
      <w:r w:rsidRPr="007727D1">
        <w:t>transition</w:t>
      </w:r>
      <w:r>
        <w:t xml:space="preserve"> to renewable energy</w:t>
      </w:r>
      <w:r w:rsidRPr="007727D1">
        <w:t>.</w:t>
      </w:r>
      <w:r>
        <w:t xml:space="preserve"> </w:t>
      </w:r>
      <w:r w:rsidRPr="007727D1">
        <w:t>DEECA</w:t>
      </w:r>
      <w:r>
        <w:t xml:space="preserve"> </w:t>
      </w:r>
      <w:r w:rsidRPr="007727D1">
        <w:t>actively</w:t>
      </w:r>
      <w:r>
        <w:t xml:space="preserve"> </w:t>
      </w:r>
      <w:r w:rsidRPr="007727D1">
        <w:t>works</w:t>
      </w:r>
      <w:r>
        <w:t xml:space="preserve"> </w:t>
      </w:r>
      <w:r w:rsidRPr="007727D1">
        <w:t>to</w:t>
      </w:r>
      <w:r>
        <w:t xml:space="preserve"> </w:t>
      </w:r>
      <w:r w:rsidRPr="007727D1">
        <w:t>maximise</w:t>
      </w:r>
      <w:r>
        <w:t xml:space="preserve"> </w:t>
      </w:r>
      <w:r w:rsidRPr="007727D1">
        <w:t>the</w:t>
      </w:r>
      <w:r>
        <w:t xml:space="preserve"> </w:t>
      </w:r>
      <w:r w:rsidRPr="007727D1">
        <w:t>benefits</w:t>
      </w:r>
      <w:r>
        <w:t xml:space="preserve"> </w:t>
      </w:r>
      <w:r w:rsidRPr="007727D1">
        <w:t>of</w:t>
      </w:r>
      <w:r>
        <w:t xml:space="preserve"> </w:t>
      </w:r>
      <w:r w:rsidRPr="007727D1">
        <w:t>the</w:t>
      </w:r>
      <w:r>
        <w:t xml:space="preserve"> </w:t>
      </w:r>
      <w:r w:rsidRPr="007727D1">
        <w:t>energy</w:t>
      </w:r>
      <w:r>
        <w:t xml:space="preserve"> </w:t>
      </w:r>
      <w:r w:rsidRPr="007727D1">
        <w:t>transition,</w:t>
      </w:r>
      <w:r>
        <w:t xml:space="preserve"> </w:t>
      </w:r>
      <w:r w:rsidRPr="007727D1">
        <w:t>including</w:t>
      </w:r>
      <w:r>
        <w:t xml:space="preserve"> </w:t>
      </w:r>
      <w:r w:rsidRPr="007727D1">
        <w:t>for</w:t>
      </w:r>
      <w:r>
        <w:t xml:space="preserve"> </w:t>
      </w:r>
      <w:r w:rsidRPr="007727D1">
        <w:t>workforce</w:t>
      </w:r>
      <w:r>
        <w:t xml:space="preserve"> </w:t>
      </w:r>
      <w:r w:rsidRPr="007727D1">
        <w:t>development</w:t>
      </w:r>
      <w:r>
        <w:t xml:space="preserve"> </w:t>
      </w:r>
      <w:r w:rsidRPr="007727D1">
        <w:t>and</w:t>
      </w:r>
      <w:r>
        <w:t xml:space="preserve"> </w:t>
      </w:r>
      <w:r w:rsidRPr="007727D1">
        <w:t>jobs</w:t>
      </w:r>
      <w:r>
        <w:t xml:space="preserve"> </w:t>
      </w:r>
      <w:r w:rsidRPr="007727D1">
        <w:t>and</w:t>
      </w:r>
      <w:r>
        <w:t xml:space="preserve"> </w:t>
      </w:r>
      <w:r w:rsidRPr="007727D1">
        <w:t>to</w:t>
      </w:r>
      <w:r>
        <w:t xml:space="preserve"> </w:t>
      </w:r>
      <w:r w:rsidRPr="007727D1">
        <w:t>support</w:t>
      </w:r>
      <w:r>
        <w:t xml:space="preserve"> </w:t>
      </w:r>
      <w:r w:rsidRPr="007727D1">
        <w:t>Aboriginal</w:t>
      </w:r>
      <w:r>
        <w:t xml:space="preserve"> </w:t>
      </w:r>
      <w:r w:rsidRPr="007727D1">
        <w:t>self-determination.</w:t>
      </w:r>
    </w:p>
    <w:tbl>
      <w:tblPr>
        <w:tblStyle w:val="TableGrid"/>
        <w:tblW w:w="5000" w:type="pct"/>
        <w:tblLook w:val="02A0" w:firstRow="1" w:lastRow="0" w:firstColumn="1" w:lastColumn="0" w:noHBand="1" w:noVBand="0"/>
      </w:tblPr>
      <w:tblGrid>
        <w:gridCol w:w="2474"/>
        <w:gridCol w:w="7715"/>
      </w:tblGrid>
      <w:tr w:rsidR="00B71523" w:rsidRPr="00D41CAB" w14:paraId="01D06572" w14:textId="77777777" w:rsidTr="003825DB">
        <w:trPr>
          <w:tblHeader/>
        </w:trPr>
        <w:tc>
          <w:tcPr>
            <w:tcW w:w="1214" w:type="pct"/>
          </w:tcPr>
          <w:p w14:paraId="7B919063" w14:textId="77777777" w:rsidR="00B71523" w:rsidRPr="00D41CAB" w:rsidRDefault="00B71523" w:rsidP="003825DB">
            <w:pPr>
              <w:pStyle w:val="TableColumnHeading"/>
            </w:pPr>
            <w:bookmarkStart w:id="50" w:name="TableColumnHeadings_20"/>
            <w:bookmarkEnd w:id="50"/>
            <w:r w:rsidRPr="00D41CAB">
              <w:lastRenderedPageBreak/>
              <w:t xml:space="preserve">Initiative </w:t>
            </w:r>
          </w:p>
        </w:tc>
        <w:tc>
          <w:tcPr>
            <w:tcW w:w="3786" w:type="pct"/>
          </w:tcPr>
          <w:p w14:paraId="1A5D213A" w14:textId="77777777" w:rsidR="00B71523" w:rsidRPr="00D41CAB" w:rsidRDefault="00B71523" w:rsidP="003825DB">
            <w:pPr>
              <w:pStyle w:val="TableColumnHeading"/>
            </w:pPr>
            <w:r w:rsidRPr="00D41CAB">
              <w:t>2024-25 progress</w:t>
            </w:r>
          </w:p>
        </w:tc>
      </w:tr>
      <w:tr w:rsidR="00B71523" w:rsidRPr="00B50913" w14:paraId="33550E2D" w14:textId="77777777" w:rsidTr="003825DB">
        <w:tc>
          <w:tcPr>
            <w:tcW w:w="1214" w:type="pct"/>
          </w:tcPr>
          <w:p w14:paraId="32D082CF" w14:textId="77777777" w:rsidR="00B71523" w:rsidRPr="00300D6D" w:rsidRDefault="00B71523" w:rsidP="003825DB">
            <w:pPr>
              <w:pStyle w:val="Tablebodytext"/>
            </w:pPr>
            <w:r w:rsidRPr="00300D6D">
              <w:t>Delivery</w:t>
            </w:r>
            <w:r>
              <w:t xml:space="preserve"> </w:t>
            </w:r>
            <w:r w:rsidRPr="00300D6D">
              <w:t>of</w:t>
            </w:r>
            <w:r>
              <w:t xml:space="preserve"> </w:t>
            </w:r>
            <w:r w:rsidRPr="00300D6D">
              <w:t>the</w:t>
            </w:r>
            <w:r>
              <w:t xml:space="preserve"> </w:t>
            </w:r>
            <w:r w:rsidRPr="00300D6D">
              <w:t>Gas</w:t>
            </w:r>
            <w:r>
              <w:t xml:space="preserve"> </w:t>
            </w:r>
            <w:r w:rsidRPr="00300D6D">
              <w:t>Substitution</w:t>
            </w:r>
            <w:r>
              <w:t xml:space="preserve"> </w:t>
            </w:r>
            <w:r w:rsidRPr="00300D6D">
              <w:t>Roadmap</w:t>
            </w:r>
          </w:p>
        </w:tc>
        <w:tc>
          <w:tcPr>
            <w:tcW w:w="3786" w:type="pct"/>
          </w:tcPr>
          <w:p w14:paraId="0437021E" w14:textId="77777777" w:rsidR="00B71523" w:rsidRPr="00300D6D" w:rsidRDefault="00B71523" w:rsidP="003825DB">
            <w:pPr>
              <w:pStyle w:val="Tablebodytext"/>
              <w:rPr>
                <w:rFonts w:cs="Arial"/>
              </w:rPr>
            </w:pPr>
            <w:r w:rsidRPr="002B3BEF">
              <w:t>Actions</w:t>
            </w:r>
            <w:r>
              <w:t xml:space="preserve"> </w:t>
            </w:r>
            <w:r w:rsidRPr="002B3BEF">
              <w:t>under</w:t>
            </w:r>
            <w:r>
              <w:t xml:space="preserve"> </w:t>
            </w:r>
            <w:r w:rsidRPr="002B3BEF">
              <w:t>the</w:t>
            </w:r>
            <w:r>
              <w:rPr>
                <w:rFonts w:cs="Arial"/>
              </w:rPr>
              <w:t xml:space="preserve"> </w:t>
            </w:r>
            <w:hyperlink r:id="rId71" w:history="1">
              <w:r w:rsidRPr="00B62688">
                <w:rPr>
                  <w:rStyle w:val="Hyperlink"/>
                </w:rPr>
                <w:t>Gas</w:t>
              </w:r>
              <w:r>
                <w:rPr>
                  <w:rStyle w:val="Hyperlink"/>
                </w:rPr>
                <w:t xml:space="preserve"> </w:t>
              </w:r>
              <w:r w:rsidRPr="00B62688">
                <w:rPr>
                  <w:rStyle w:val="Hyperlink"/>
                </w:rPr>
                <w:t>Substitution</w:t>
              </w:r>
              <w:r>
                <w:rPr>
                  <w:rStyle w:val="Hyperlink"/>
                </w:rPr>
                <w:t xml:space="preserve"> </w:t>
              </w:r>
              <w:r w:rsidRPr="00B62688">
                <w:rPr>
                  <w:rStyle w:val="Hyperlink"/>
                </w:rPr>
                <w:t>Roadmap</w:t>
              </w:r>
            </w:hyperlink>
            <w:r>
              <w:rPr>
                <w:rFonts w:cs="Arial"/>
              </w:rPr>
              <w:t xml:space="preserve"> </w:t>
            </w:r>
            <w:r w:rsidRPr="002B3BEF">
              <w:t>undertaken</w:t>
            </w:r>
            <w:r>
              <w:t xml:space="preserve"> </w:t>
            </w:r>
            <w:r w:rsidRPr="002B3BEF">
              <w:t>by</w:t>
            </w:r>
            <w:r>
              <w:t xml:space="preserve"> </w:t>
            </w:r>
            <w:r w:rsidRPr="002B3BEF">
              <w:t>DEECA</w:t>
            </w:r>
            <w:r>
              <w:t xml:space="preserve"> </w:t>
            </w:r>
            <w:r w:rsidRPr="002B3BEF">
              <w:t>in</w:t>
            </w:r>
            <w:r>
              <w:t xml:space="preserve"> </w:t>
            </w:r>
            <w:r w:rsidRPr="002B3BEF">
              <w:t>2024-25</w:t>
            </w:r>
            <w:r>
              <w:t xml:space="preserve"> </w:t>
            </w:r>
            <w:r w:rsidRPr="002B3BEF">
              <w:t>include:</w:t>
            </w:r>
          </w:p>
          <w:p w14:paraId="4D58E4E2" w14:textId="77777777" w:rsidR="00B71523" w:rsidRPr="00300D6D" w:rsidRDefault="00B71523" w:rsidP="003825DB">
            <w:pPr>
              <w:pStyle w:val="TableBullet"/>
            </w:pPr>
            <w:r w:rsidRPr="00300D6D">
              <w:t>announcing</w:t>
            </w:r>
            <w:r>
              <w:t xml:space="preserve"> </w:t>
            </w:r>
            <w:r w:rsidRPr="00300D6D">
              <w:t>the</w:t>
            </w:r>
            <w:r>
              <w:t xml:space="preserve"> </w:t>
            </w:r>
            <w:hyperlink r:id="rId72" w:history="1">
              <w:r w:rsidRPr="00B62688">
                <w:rPr>
                  <w:rStyle w:val="Hyperlink"/>
                </w:rPr>
                <w:t>Building</w:t>
              </w:r>
              <w:r>
                <w:rPr>
                  <w:rStyle w:val="Hyperlink"/>
                </w:rPr>
                <w:t xml:space="preserve"> </w:t>
              </w:r>
              <w:r w:rsidRPr="00B62688">
                <w:rPr>
                  <w:rStyle w:val="Hyperlink"/>
                </w:rPr>
                <w:t>Electrification</w:t>
              </w:r>
              <w:r>
                <w:rPr>
                  <w:rStyle w:val="Hyperlink"/>
                </w:rPr>
                <w:t xml:space="preserve"> </w:t>
              </w:r>
              <w:r w:rsidRPr="00B62688">
                <w:rPr>
                  <w:rStyle w:val="Hyperlink"/>
                </w:rPr>
                <w:t>and</w:t>
              </w:r>
              <w:r>
                <w:rPr>
                  <w:rStyle w:val="Hyperlink"/>
                </w:rPr>
                <w:t xml:space="preserve"> </w:t>
              </w:r>
              <w:r w:rsidRPr="00B62688">
                <w:rPr>
                  <w:rStyle w:val="Hyperlink"/>
                </w:rPr>
                <w:t>Minimum</w:t>
              </w:r>
              <w:r>
                <w:rPr>
                  <w:rStyle w:val="Hyperlink"/>
                </w:rPr>
                <w:t xml:space="preserve"> </w:t>
              </w:r>
              <w:r w:rsidRPr="00B62688">
                <w:rPr>
                  <w:rStyle w:val="Hyperlink"/>
                </w:rPr>
                <w:t>Energy</w:t>
              </w:r>
              <w:r>
                <w:rPr>
                  <w:rStyle w:val="Hyperlink"/>
                </w:rPr>
                <w:t xml:space="preserve"> </w:t>
              </w:r>
              <w:r w:rsidRPr="00B62688">
                <w:rPr>
                  <w:rStyle w:val="Hyperlink"/>
                </w:rPr>
                <w:t>Efficiency</w:t>
              </w:r>
              <w:r>
                <w:rPr>
                  <w:rStyle w:val="Hyperlink"/>
                </w:rPr>
                <w:t xml:space="preserve"> </w:t>
              </w:r>
              <w:r w:rsidRPr="00B62688">
                <w:rPr>
                  <w:rStyle w:val="Hyperlink"/>
                </w:rPr>
                <w:t>Standards</w:t>
              </w:r>
              <w:r>
                <w:rPr>
                  <w:rStyle w:val="Hyperlink"/>
                </w:rPr>
                <w:t xml:space="preserve"> </w:t>
              </w:r>
              <w:r w:rsidRPr="00B62688">
                <w:rPr>
                  <w:rStyle w:val="Hyperlink"/>
                </w:rPr>
                <w:t>for</w:t>
              </w:r>
              <w:r>
                <w:rPr>
                  <w:rStyle w:val="Hyperlink"/>
                </w:rPr>
                <w:t xml:space="preserve"> </w:t>
              </w:r>
              <w:r w:rsidRPr="00B62688">
                <w:rPr>
                  <w:rStyle w:val="Hyperlink"/>
                </w:rPr>
                <w:t>rental</w:t>
              </w:r>
              <w:r>
                <w:rPr>
                  <w:rStyle w:val="Hyperlink"/>
                </w:rPr>
                <w:t xml:space="preserve"> </w:t>
              </w:r>
              <w:r w:rsidRPr="00B62688">
                <w:rPr>
                  <w:rStyle w:val="Hyperlink"/>
                </w:rPr>
                <w:t>properties</w:t>
              </w:r>
            </w:hyperlink>
            <w:r>
              <w:t xml:space="preserve"> </w:t>
            </w:r>
            <w:r w:rsidRPr="00300D6D">
              <w:t>reforms</w:t>
            </w:r>
            <w:r>
              <w:t xml:space="preserve"> </w:t>
            </w:r>
            <w:r w:rsidRPr="00300D6D">
              <w:t>in</w:t>
            </w:r>
            <w:r>
              <w:t xml:space="preserve"> </w:t>
            </w:r>
            <w:r w:rsidRPr="00300D6D">
              <w:t>June</w:t>
            </w:r>
            <w:r>
              <w:t xml:space="preserve"> </w:t>
            </w:r>
            <w:r w:rsidRPr="00300D6D">
              <w:t>2025</w:t>
            </w:r>
            <w:r>
              <w:t xml:space="preserve"> </w:t>
            </w:r>
            <w:r w:rsidRPr="00300D6D">
              <w:t>following</w:t>
            </w:r>
            <w:r>
              <w:t xml:space="preserve"> </w:t>
            </w:r>
            <w:r w:rsidRPr="00300D6D">
              <w:t>consultation</w:t>
            </w:r>
            <w:r>
              <w:t xml:space="preserve"> </w:t>
            </w:r>
            <w:r w:rsidRPr="00300D6D">
              <w:t>in</w:t>
            </w:r>
            <w:r>
              <w:t xml:space="preserve"> </w:t>
            </w:r>
            <w:r w:rsidRPr="00300D6D">
              <w:t>December</w:t>
            </w:r>
            <w:r>
              <w:t xml:space="preserve"> </w:t>
            </w:r>
            <w:r w:rsidRPr="00300D6D">
              <w:t>2024</w:t>
            </w:r>
            <w:r>
              <w:t xml:space="preserve"> </w:t>
            </w:r>
            <w:r w:rsidRPr="00300D6D">
              <w:t>and</w:t>
            </w:r>
            <w:r>
              <w:t xml:space="preserve"> </w:t>
            </w:r>
            <w:r w:rsidRPr="00300D6D">
              <w:t>July</w:t>
            </w:r>
            <w:r>
              <w:t xml:space="preserve"> </w:t>
            </w:r>
            <w:r w:rsidRPr="00300D6D">
              <w:t>2024.</w:t>
            </w:r>
            <w:r>
              <w:t xml:space="preserve"> </w:t>
            </w:r>
            <w:r w:rsidRPr="00300D6D">
              <w:t>The</w:t>
            </w:r>
            <w:r>
              <w:t xml:space="preserve"> </w:t>
            </w:r>
            <w:r w:rsidRPr="00300D6D">
              <w:t>reforms</w:t>
            </w:r>
            <w:r>
              <w:t xml:space="preserve"> </w:t>
            </w:r>
            <w:r w:rsidRPr="00300D6D">
              <w:t>include:</w:t>
            </w:r>
          </w:p>
          <w:p w14:paraId="66517D7A" w14:textId="77777777" w:rsidR="00B71523" w:rsidRPr="002B3BEF" w:rsidRDefault="00B71523" w:rsidP="003825DB">
            <w:pPr>
              <w:pStyle w:val="TableBullet2"/>
            </w:pPr>
            <w:r w:rsidRPr="002B3BEF">
              <w:t>from</w:t>
            </w:r>
            <w:r>
              <w:t xml:space="preserve"> </w:t>
            </w:r>
            <w:r w:rsidRPr="002B3BEF">
              <w:t>1</w:t>
            </w:r>
            <w:r>
              <w:t xml:space="preserve"> </w:t>
            </w:r>
            <w:r w:rsidRPr="002B3BEF">
              <w:t>January</w:t>
            </w:r>
            <w:r>
              <w:t xml:space="preserve"> </w:t>
            </w:r>
            <w:r w:rsidRPr="002B3BEF">
              <w:t>2027,</w:t>
            </w:r>
            <w:r>
              <w:t xml:space="preserve"> </w:t>
            </w:r>
            <w:r w:rsidRPr="002B3BEF">
              <w:t>new</w:t>
            </w:r>
            <w:r>
              <w:t xml:space="preserve"> </w:t>
            </w:r>
            <w:r w:rsidRPr="002B3BEF">
              <w:t>homes</w:t>
            </w:r>
            <w:r>
              <w:t xml:space="preserve"> </w:t>
            </w:r>
            <w:r w:rsidRPr="002B3BEF">
              <w:t>and</w:t>
            </w:r>
            <w:r>
              <w:t xml:space="preserve"> </w:t>
            </w:r>
            <w:r w:rsidRPr="002B3BEF">
              <w:t>most</w:t>
            </w:r>
            <w:r>
              <w:t xml:space="preserve"> </w:t>
            </w:r>
            <w:r w:rsidRPr="002B3BEF">
              <w:t>new</w:t>
            </w:r>
            <w:r>
              <w:t xml:space="preserve"> </w:t>
            </w:r>
            <w:r w:rsidRPr="002B3BEF">
              <w:t>commercial</w:t>
            </w:r>
            <w:r>
              <w:t xml:space="preserve"> </w:t>
            </w:r>
            <w:r w:rsidRPr="002B3BEF">
              <w:t>buildings</w:t>
            </w:r>
            <w:r>
              <w:t xml:space="preserve"> </w:t>
            </w:r>
            <w:r w:rsidRPr="002B3BEF">
              <w:t>will</w:t>
            </w:r>
            <w:r>
              <w:t xml:space="preserve"> </w:t>
            </w:r>
            <w:r w:rsidRPr="002B3BEF">
              <w:t>need</w:t>
            </w:r>
            <w:r>
              <w:t xml:space="preserve"> </w:t>
            </w:r>
            <w:r w:rsidRPr="002B3BEF">
              <w:t>to</w:t>
            </w:r>
            <w:r>
              <w:t xml:space="preserve"> </w:t>
            </w:r>
            <w:r w:rsidRPr="002B3BEF">
              <w:t>be</w:t>
            </w:r>
            <w:r>
              <w:t xml:space="preserve"> </w:t>
            </w:r>
            <w:r w:rsidRPr="002B3BEF">
              <w:t>built</w:t>
            </w:r>
            <w:r>
              <w:t xml:space="preserve"> </w:t>
            </w:r>
            <w:r w:rsidRPr="002B3BEF">
              <w:t>all-electric</w:t>
            </w:r>
          </w:p>
          <w:p w14:paraId="5F47A72E" w14:textId="77777777" w:rsidR="00B71523" w:rsidRPr="002B3BEF" w:rsidRDefault="00B71523" w:rsidP="003825DB">
            <w:pPr>
              <w:pStyle w:val="TableBullet2"/>
            </w:pPr>
            <w:r w:rsidRPr="002B3BEF">
              <w:t>from</w:t>
            </w:r>
            <w:r>
              <w:t xml:space="preserve"> </w:t>
            </w:r>
            <w:r w:rsidRPr="002B3BEF">
              <w:t>1</w:t>
            </w:r>
            <w:r>
              <w:t xml:space="preserve"> </w:t>
            </w:r>
            <w:r w:rsidRPr="002B3BEF">
              <w:t>March</w:t>
            </w:r>
            <w:r>
              <w:t xml:space="preserve"> </w:t>
            </w:r>
            <w:r w:rsidRPr="002B3BEF">
              <w:t>2027,</w:t>
            </w:r>
            <w:r>
              <w:t xml:space="preserve"> </w:t>
            </w:r>
            <w:r w:rsidRPr="002B3BEF">
              <w:t>new</w:t>
            </w:r>
            <w:r>
              <w:t xml:space="preserve"> </w:t>
            </w:r>
            <w:r w:rsidRPr="002B3BEF">
              <w:t>regulations</w:t>
            </w:r>
            <w:r>
              <w:t xml:space="preserve"> </w:t>
            </w:r>
            <w:r w:rsidRPr="002B3BEF">
              <w:t>will</w:t>
            </w:r>
            <w:r>
              <w:t xml:space="preserve"> </w:t>
            </w:r>
            <w:r w:rsidRPr="002B3BEF">
              <w:t>require</w:t>
            </w:r>
            <w:r>
              <w:t xml:space="preserve"> </w:t>
            </w:r>
            <w:r w:rsidRPr="002B3BEF">
              <w:t>Victorians</w:t>
            </w:r>
            <w:r>
              <w:t xml:space="preserve"> </w:t>
            </w:r>
            <w:r w:rsidRPr="002B3BEF">
              <w:t>to</w:t>
            </w:r>
            <w:r>
              <w:t xml:space="preserve"> </w:t>
            </w:r>
            <w:r w:rsidRPr="002B3BEF">
              <w:t>replace</w:t>
            </w:r>
            <w:r>
              <w:t xml:space="preserve"> </w:t>
            </w:r>
            <w:r w:rsidRPr="002B3BEF">
              <w:t>existing</w:t>
            </w:r>
            <w:r>
              <w:t xml:space="preserve"> </w:t>
            </w:r>
            <w:r w:rsidRPr="002B3BEF">
              <w:t>residential</w:t>
            </w:r>
            <w:r>
              <w:t xml:space="preserve"> </w:t>
            </w:r>
            <w:r w:rsidRPr="002B3BEF">
              <w:t>gas</w:t>
            </w:r>
            <w:r>
              <w:t xml:space="preserve"> </w:t>
            </w:r>
            <w:r w:rsidRPr="002B3BEF">
              <w:t>hot</w:t>
            </w:r>
            <w:r>
              <w:t xml:space="preserve"> </w:t>
            </w:r>
            <w:r w:rsidRPr="002B3BEF">
              <w:t>water</w:t>
            </w:r>
            <w:r>
              <w:t xml:space="preserve"> </w:t>
            </w:r>
            <w:r w:rsidRPr="002B3BEF">
              <w:t>appliances</w:t>
            </w:r>
            <w:r>
              <w:t xml:space="preserve"> </w:t>
            </w:r>
            <w:r w:rsidRPr="002B3BEF">
              <w:t>with</w:t>
            </w:r>
            <w:r>
              <w:t xml:space="preserve"> </w:t>
            </w:r>
            <w:r w:rsidRPr="002B3BEF">
              <w:t>electric</w:t>
            </w:r>
            <w:r>
              <w:t xml:space="preserve"> </w:t>
            </w:r>
            <w:r w:rsidRPr="002B3BEF">
              <w:t>alternatives</w:t>
            </w:r>
            <w:r>
              <w:t xml:space="preserve"> </w:t>
            </w:r>
            <w:r w:rsidRPr="002B3BEF">
              <w:t>at</w:t>
            </w:r>
            <w:r>
              <w:t xml:space="preserve"> </w:t>
            </w:r>
            <w:r w:rsidRPr="002B3BEF">
              <w:t>end</w:t>
            </w:r>
            <w:r>
              <w:t xml:space="preserve"> </w:t>
            </w:r>
            <w:r w:rsidRPr="002B3BEF">
              <w:t>of</w:t>
            </w:r>
            <w:r>
              <w:t xml:space="preserve"> </w:t>
            </w:r>
            <w:r w:rsidRPr="002B3BEF">
              <w:t>life</w:t>
            </w:r>
          </w:p>
          <w:p w14:paraId="5AE58532" w14:textId="77777777" w:rsidR="00B71523" w:rsidRPr="00300D6D" w:rsidRDefault="00B71523" w:rsidP="003825DB">
            <w:pPr>
              <w:pStyle w:val="TableBullet2"/>
            </w:pPr>
            <w:r w:rsidRPr="00300D6D">
              <w:t>from</w:t>
            </w:r>
            <w:r>
              <w:t xml:space="preserve"> </w:t>
            </w:r>
            <w:r w:rsidRPr="00300D6D">
              <w:t>1</w:t>
            </w:r>
            <w:r>
              <w:t xml:space="preserve"> </w:t>
            </w:r>
            <w:r w:rsidRPr="00300D6D">
              <w:t>March</w:t>
            </w:r>
            <w:r>
              <w:t xml:space="preserve"> </w:t>
            </w:r>
            <w:r w:rsidRPr="00300D6D">
              <w:t>2027,</w:t>
            </w:r>
            <w:r>
              <w:t xml:space="preserve"> </w:t>
            </w:r>
            <w:r w:rsidRPr="00300D6D">
              <w:t>new</w:t>
            </w:r>
            <w:r>
              <w:t xml:space="preserve"> </w:t>
            </w:r>
            <w:r w:rsidRPr="00300D6D">
              <w:t>and</w:t>
            </w:r>
            <w:r>
              <w:t xml:space="preserve"> </w:t>
            </w:r>
            <w:r w:rsidRPr="00300D6D">
              <w:t>stronger</w:t>
            </w:r>
            <w:r>
              <w:t xml:space="preserve"> </w:t>
            </w:r>
            <w:r w:rsidRPr="00300D6D">
              <w:t>minimum</w:t>
            </w:r>
            <w:r>
              <w:t xml:space="preserve"> </w:t>
            </w:r>
            <w:r w:rsidRPr="00300D6D">
              <w:t>energy</w:t>
            </w:r>
            <w:r>
              <w:t xml:space="preserve"> </w:t>
            </w:r>
            <w:r w:rsidRPr="00300D6D">
              <w:t>efficiency</w:t>
            </w:r>
            <w:r>
              <w:t xml:space="preserve"> </w:t>
            </w:r>
            <w:r w:rsidRPr="00300D6D">
              <w:t>standards</w:t>
            </w:r>
            <w:r>
              <w:t xml:space="preserve"> </w:t>
            </w:r>
            <w:r w:rsidRPr="00300D6D">
              <w:t>for</w:t>
            </w:r>
            <w:r>
              <w:t xml:space="preserve"> </w:t>
            </w:r>
            <w:r w:rsidRPr="00300D6D">
              <w:t>rental</w:t>
            </w:r>
            <w:r>
              <w:t xml:space="preserve"> </w:t>
            </w:r>
            <w:r w:rsidRPr="00300D6D">
              <w:t>homes</w:t>
            </w:r>
            <w:r>
              <w:t xml:space="preserve"> </w:t>
            </w:r>
            <w:r w:rsidRPr="00300D6D">
              <w:t>will</w:t>
            </w:r>
            <w:r>
              <w:t xml:space="preserve"> </w:t>
            </w:r>
            <w:r w:rsidRPr="00300D6D">
              <w:t>be</w:t>
            </w:r>
            <w:r>
              <w:t xml:space="preserve"> </w:t>
            </w:r>
            <w:r w:rsidRPr="00300D6D">
              <w:t>phased</w:t>
            </w:r>
            <w:r>
              <w:t xml:space="preserve"> </w:t>
            </w:r>
            <w:r w:rsidRPr="00300D6D">
              <w:t>in,</w:t>
            </w:r>
            <w:r>
              <w:t xml:space="preserve"> </w:t>
            </w:r>
            <w:r w:rsidRPr="00300D6D">
              <w:t>covering</w:t>
            </w:r>
            <w:r>
              <w:t xml:space="preserve"> </w:t>
            </w:r>
            <w:r w:rsidRPr="00300D6D">
              <w:t>ceiling</w:t>
            </w:r>
            <w:r>
              <w:t xml:space="preserve"> </w:t>
            </w:r>
            <w:r w:rsidRPr="00300D6D">
              <w:t>insulation,</w:t>
            </w:r>
            <w:r>
              <w:t xml:space="preserve"> </w:t>
            </w:r>
            <w:r w:rsidRPr="00300D6D">
              <w:t>draughtproofing,</w:t>
            </w:r>
            <w:r>
              <w:t xml:space="preserve"> </w:t>
            </w:r>
            <w:r w:rsidRPr="00300D6D">
              <w:t>cooling,</w:t>
            </w:r>
            <w:r>
              <w:t xml:space="preserve"> </w:t>
            </w:r>
            <w:r w:rsidRPr="00300D6D">
              <w:t>and</w:t>
            </w:r>
            <w:r>
              <w:t xml:space="preserve"> </w:t>
            </w:r>
            <w:r w:rsidRPr="00300D6D">
              <w:t>shower</w:t>
            </w:r>
            <w:r>
              <w:t xml:space="preserve"> </w:t>
            </w:r>
            <w:r w:rsidRPr="00300D6D">
              <w:t>heads,</w:t>
            </w:r>
            <w:r>
              <w:t xml:space="preserve"> </w:t>
            </w:r>
            <w:r w:rsidRPr="00300D6D">
              <w:t>as</w:t>
            </w:r>
            <w:r>
              <w:t xml:space="preserve"> </w:t>
            </w:r>
            <w:r w:rsidRPr="00300D6D">
              <w:t>well</w:t>
            </w:r>
            <w:r>
              <w:t xml:space="preserve"> </w:t>
            </w:r>
            <w:r w:rsidRPr="00300D6D">
              <w:t>as</w:t>
            </w:r>
            <w:r>
              <w:t xml:space="preserve"> </w:t>
            </w:r>
            <w:r w:rsidRPr="00300D6D">
              <w:t>end</w:t>
            </w:r>
            <w:r>
              <w:t xml:space="preserve"> </w:t>
            </w:r>
            <w:r w:rsidRPr="00300D6D">
              <w:t>of</w:t>
            </w:r>
            <w:r>
              <w:t xml:space="preserve"> </w:t>
            </w:r>
            <w:r w:rsidRPr="00300D6D">
              <w:t>life</w:t>
            </w:r>
            <w:r>
              <w:t xml:space="preserve"> </w:t>
            </w:r>
            <w:r w:rsidRPr="00300D6D">
              <w:t>electrification</w:t>
            </w:r>
            <w:r>
              <w:t xml:space="preserve"> </w:t>
            </w:r>
            <w:r w:rsidRPr="00300D6D">
              <w:t>requirements</w:t>
            </w:r>
            <w:r>
              <w:t xml:space="preserve"> </w:t>
            </w:r>
            <w:r w:rsidRPr="00300D6D">
              <w:t>for</w:t>
            </w:r>
            <w:r>
              <w:t xml:space="preserve"> </w:t>
            </w:r>
            <w:r w:rsidRPr="00300D6D">
              <w:t>hot</w:t>
            </w:r>
            <w:r>
              <w:t xml:space="preserve"> </w:t>
            </w:r>
            <w:r w:rsidRPr="00300D6D">
              <w:t>water</w:t>
            </w:r>
            <w:r>
              <w:t xml:space="preserve"> </w:t>
            </w:r>
            <w:r w:rsidRPr="00300D6D">
              <w:t>and</w:t>
            </w:r>
            <w:r>
              <w:t xml:space="preserve"> </w:t>
            </w:r>
            <w:r w:rsidRPr="00300D6D">
              <w:t>heating</w:t>
            </w:r>
            <w:r>
              <w:t xml:space="preserve"> </w:t>
            </w:r>
            <w:r w:rsidRPr="00300D6D">
              <w:t>systems</w:t>
            </w:r>
            <w:r>
              <w:t xml:space="preserve"> </w:t>
            </w:r>
          </w:p>
          <w:p w14:paraId="3233C82D" w14:textId="77777777" w:rsidR="00B71523" w:rsidRPr="00300D6D" w:rsidRDefault="00B71523" w:rsidP="003825DB">
            <w:pPr>
              <w:pStyle w:val="TableBullet"/>
            </w:pPr>
            <w:r w:rsidRPr="00300D6D">
              <w:t>releasing</w:t>
            </w:r>
            <w:r>
              <w:t xml:space="preserve"> </w:t>
            </w:r>
            <w:r w:rsidRPr="00300D6D">
              <w:t>the</w:t>
            </w:r>
            <w:r>
              <w:t xml:space="preserve"> </w:t>
            </w:r>
            <w:hyperlink r:id="rId73" w:history="1">
              <w:r w:rsidRPr="00B62688">
                <w:rPr>
                  <w:rStyle w:val="Hyperlink"/>
                </w:rPr>
                <w:t>Gas</w:t>
              </w:r>
              <w:r>
                <w:rPr>
                  <w:rStyle w:val="Hyperlink"/>
                </w:rPr>
                <w:t xml:space="preserve"> </w:t>
              </w:r>
              <w:r w:rsidRPr="00B62688">
                <w:rPr>
                  <w:rStyle w:val="Hyperlink"/>
                </w:rPr>
                <w:t>Substitution</w:t>
              </w:r>
              <w:r>
                <w:rPr>
                  <w:rStyle w:val="Hyperlink"/>
                </w:rPr>
                <w:t xml:space="preserve"> </w:t>
              </w:r>
              <w:r w:rsidRPr="00B62688">
                <w:rPr>
                  <w:rStyle w:val="Hyperlink"/>
                </w:rPr>
                <w:t>Roadmap</w:t>
              </w:r>
              <w:r>
                <w:rPr>
                  <w:rStyle w:val="Hyperlink"/>
                </w:rPr>
                <w:t xml:space="preserve"> </w:t>
              </w:r>
              <w:r w:rsidRPr="00B62688">
                <w:rPr>
                  <w:rStyle w:val="Hyperlink"/>
                </w:rPr>
                <w:t>Update</w:t>
              </w:r>
              <w:r>
                <w:rPr>
                  <w:rStyle w:val="Hyperlink"/>
                </w:rPr>
                <w:t xml:space="preserve"> </w:t>
              </w:r>
              <w:r w:rsidRPr="00B62688">
                <w:rPr>
                  <w:rStyle w:val="Hyperlink"/>
                </w:rPr>
                <w:t>2024</w:t>
              </w:r>
            </w:hyperlink>
            <w:r>
              <w:t xml:space="preserve"> </w:t>
            </w:r>
            <w:r w:rsidRPr="00300D6D">
              <w:t>in</w:t>
            </w:r>
            <w:r>
              <w:t xml:space="preserve"> </w:t>
            </w:r>
            <w:r w:rsidRPr="00300D6D">
              <w:t>December</w:t>
            </w:r>
            <w:r>
              <w:t xml:space="preserve"> </w:t>
            </w:r>
            <w:r w:rsidRPr="00300D6D">
              <w:t>2024,</w:t>
            </w:r>
            <w:r>
              <w:t xml:space="preserve"> </w:t>
            </w:r>
            <w:r w:rsidRPr="00300D6D">
              <w:t>which</w:t>
            </w:r>
            <w:r>
              <w:t xml:space="preserve"> </w:t>
            </w:r>
            <w:r w:rsidRPr="00300D6D">
              <w:t>provides</w:t>
            </w:r>
            <w:r>
              <w:t xml:space="preserve"> </w:t>
            </w:r>
            <w:r w:rsidRPr="00300D6D">
              <w:t>information</w:t>
            </w:r>
            <w:r>
              <w:t xml:space="preserve"> </w:t>
            </w:r>
            <w:r w:rsidRPr="00300D6D">
              <w:t>about</w:t>
            </w:r>
            <w:r>
              <w:t xml:space="preserve"> </w:t>
            </w:r>
            <w:r w:rsidRPr="00300D6D">
              <w:t>progress</w:t>
            </w:r>
            <w:r>
              <w:t xml:space="preserve"> </w:t>
            </w:r>
            <w:r w:rsidRPr="00300D6D">
              <w:t>made</w:t>
            </w:r>
            <w:r>
              <w:t xml:space="preserve"> </w:t>
            </w:r>
            <w:r w:rsidRPr="00300D6D">
              <w:t>since</w:t>
            </w:r>
            <w:r>
              <w:t xml:space="preserve"> </w:t>
            </w:r>
            <w:r w:rsidRPr="00300D6D">
              <w:t>the</w:t>
            </w:r>
            <w:r>
              <w:t xml:space="preserve"> </w:t>
            </w:r>
            <w:r w:rsidRPr="00300D6D">
              <w:t>release</w:t>
            </w:r>
            <w:r>
              <w:t xml:space="preserve"> </w:t>
            </w:r>
            <w:r w:rsidRPr="00300D6D">
              <w:t>of</w:t>
            </w:r>
            <w:r>
              <w:t xml:space="preserve"> </w:t>
            </w:r>
            <w:r w:rsidRPr="00300D6D">
              <w:t>the</w:t>
            </w:r>
            <w:r>
              <w:t xml:space="preserve"> </w:t>
            </w:r>
            <w:r w:rsidRPr="00300D6D">
              <w:t>first</w:t>
            </w:r>
            <w:r>
              <w:t xml:space="preserve"> </w:t>
            </w:r>
            <w:r w:rsidRPr="00300D6D">
              <w:t>roadmap</w:t>
            </w:r>
            <w:r>
              <w:t xml:space="preserve"> </w:t>
            </w:r>
            <w:r w:rsidRPr="00300D6D">
              <w:t>in</w:t>
            </w:r>
            <w:r>
              <w:t xml:space="preserve"> </w:t>
            </w:r>
            <w:r w:rsidRPr="00300D6D">
              <w:t>2022</w:t>
            </w:r>
          </w:p>
          <w:p w14:paraId="0793273D" w14:textId="77777777" w:rsidR="00B71523" w:rsidRPr="001F68A2" w:rsidRDefault="00B71523" w:rsidP="003825DB">
            <w:pPr>
              <w:pStyle w:val="TableBullet"/>
            </w:pPr>
            <w:r w:rsidRPr="00300D6D">
              <w:t>introducing</w:t>
            </w:r>
            <w:r>
              <w:t xml:space="preserve"> </w:t>
            </w:r>
            <w:r w:rsidRPr="00300D6D">
              <w:t>Victorian</w:t>
            </w:r>
            <w:r>
              <w:t xml:space="preserve"> </w:t>
            </w:r>
            <w:r w:rsidRPr="00300D6D">
              <w:t>Energy</w:t>
            </w:r>
            <w:r>
              <w:t xml:space="preserve"> </w:t>
            </w:r>
            <w:r w:rsidRPr="00300D6D">
              <w:t>Upgrades</w:t>
            </w:r>
            <w:r>
              <w:t xml:space="preserve"> </w:t>
            </w:r>
            <w:r w:rsidRPr="00300D6D">
              <w:t>incentives</w:t>
            </w:r>
            <w:r>
              <w:t xml:space="preserve"> </w:t>
            </w:r>
            <w:r w:rsidRPr="00300D6D">
              <w:t>for</w:t>
            </w:r>
            <w:r>
              <w:t xml:space="preserve"> </w:t>
            </w:r>
            <w:r w:rsidRPr="00300D6D">
              <w:t>induction</w:t>
            </w:r>
            <w:r>
              <w:t xml:space="preserve"> </w:t>
            </w:r>
            <w:r w:rsidRPr="00300D6D">
              <w:t>cooktops</w:t>
            </w:r>
            <w:r>
              <w:t xml:space="preserve"> </w:t>
            </w:r>
            <w:r w:rsidRPr="00300D6D">
              <w:t>in</w:t>
            </w:r>
            <w:r>
              <w:t xml:space="preserve"> </w:t>
            </w:r>
            <w:r w:rsidRPr="00300D6D">
              <w:t>October</w:t>
            </w:r>
            <w:r>
              <w:t xml:space="preserve"> </w:t>
            </w:r>
            <w:r w:rsidRPr="00300D6D">
              <w:t>2024</w:t>
            </w:r>
            <w:r>
              <w:t xml:space="preserve"> </w:t>
            </w:r>
            <w:r w:rsidRPr="00300D6D">
              <w:t>so</w:t>
            </w:r>
            <w:r>
              <w:t xml:space="preserve"> </w:t>
            </w:r>
            <w:r w:rsidRPr="00300D6D">
              <w:t>that</w:t>
            </w:r>
            <w:r>
              <w:t xml:space="preserve"> </w:t>
            </w:r>
            <w:r w:rsidRPr="00300D6D">
              <w:t>the</w:t>
            </w:r>
            <w:r>
              <w:t xml:space="preserve"> </w:t>
            </w:r>
            <w:r w:rsidRPr="00300D6D">
              <w:t>program</w:t>
            </w:r>
            <w:r>
              <w:t xml:space="preserve"> </w:t>
            </w:r>
            <w:r w:rsidRPr="00300D6D">
              <w:t>now</w:t>
            </w:r>
            <w:r>
              <w:t xml:space="preserve"> </w:t>
            </w:r>
            <w:r w:rsidRPr="00300D6D">
              <w:t>supports</w:t>
            </w:r>
            <w:r>
              <w:t xml:space="preserve"> </w:t>
            </w:r>
            <w:r w:rsidRPr="00300D6D">
              <w:t>the</w:t>
            </w:r>
            <w:r>
              <w:t xml:space="preserve"> </w:t>
            </w:r>
            <w:r w:rsidRPr="00300D6D">
              <w:t>electrification</w:t>
            </w:r>
            <w:r>
              <w:t xml:space="preserve"> </w:t>
            </w:r>
            <w:r w:rsidRPr="00300D6D">
              <w:t>of</w:t>
            </w:r>
            <w:r>
              <w:t xml:space="preserve"> </w:t>
            </w:r>
            <w:r w:rsidRPr="00300D6D">
              <w:t>all</w:t>
            </w:r>
            <w:r>
              <w:t xml:space="preserve"> </w:t>
            </w:r>
            <w:r w:rsidRPr="00300D6D">
              <w:t>major</w:t>
            </w:r>
            <w:r>
              <w:t xml:space="preserve"> </w:t>
            </w:r>
            <w:r w:rsidRPr="00300D6D">
              <w:t>appliances</w:t>
            </w:r>
            <w:r>
              <w:t xml:space="preserve"> </w:t>
            </w:r>
            <w:r w:rsidRPr="00300D6D">
              <w:t>including</w:t>
            </w:r>
            <w:r>
              <w:t xml:space="preserve"> </w:t>
            </w:r>
            <w:r w:rsidRPr="00300D6D">
              <w:t>induction</w:t>
            </w:r>
            <w:r>
              <w:t xml:space="preserve"> </w:t>
            </w:r>
            <w:r w:rsidRPr="00300D6D">
              <w:t>cooktops,</w:t>
            </w:r>
            <w:r>
              <w:t xml:space="preserve"> </w:t>
            </w:r>
            <w:r w:rsidRPr="00300D6D">
              <w:t>heat</w:t>
            </w:r>
            <w:r>
              <w:t xml:space="preserve"> </w:t>
            </w:r>
            <w:r w:rsidRPr="00300D6D">
              <w:t>pump</w:t>
            </w:r>
            <w:r>
              <w:t xml:space="preserve"> </w:t>
            </w:r>
            <w:r w:rsidRPr="00300D6D">
              <w:t>hot</w:t>
            </w:r>
            <w:r>
              <w:t xml:space="preserve"> </w:t>
            </w:r>
            <w:r w:rsidRPr="00300D6D">
              <w:t>water</w:t>
            </w:r>
            <w:r>
              <w:t xml:space="preserve"> </w:t>
            </w:r>
            <w:r w:rsidRPr="00300D6D">
              <w:t>systems</w:t>
            </w:r>
            <w:r>
              <w:t xml:space="preserve"> </w:t>
            </w:r>
            <w:r w:rsidRPr="00300D6D">
              <w:t>and</w:t>
            </w:r>
            <w:r>
              <w:t xml:space="preserve"> </w:t>
            </w:r>
            <w:r w:rsidRPr="00300D6D">
              <w:t>efficient</w:t>
            </w:r>
            <w:r>
              <w:t xml:space="preserve"> </w:t>
            </w:r>
            <w:r w:rsidRPr="00300D6D">
              <w:t>electric</w:t>
            </w:r>
            <w:r>
              <w:t xml:space="preserve"> </w:t>
            </w:r>
            <w:r w:rsidRPr="00300D6D">
              <w:t>heating.</w:t>
            </w:r>
          </w:p>
        </w:tc>
      </w:tr>
      <w:tr w:rsidR="00B71523" w:rsidRPr="00B50913" w14:paraId="46ADA3A3" w14:textId="77777777" w:rsidTr="003825DB">
        <w:tc>
          <w:tcPr>
            <w:tcW w:w="1214" w:type="pct"/>
          </w:tcPr>
          <w:p w14:paraId="610DA4F8" w14:textId="77777777" w:rsidR="00B71523" w:rsidRPr="00300D6D" w:rsidRDefault="00B71523" w:rsidP="003825DB">
            <w:pPr>
              <w:pStyle w:val="Tablebodytext"/>
            </w:pPr>
            <w:r w:rsidRPr="00300D6D">
              <w:t>Deliver</w:t>
            </w:r>
            <w:r>
              <w:t xml:space="preserve"> </w:t>
            </w:r>
            <w:r w:rsidRPr="00300D6D">
              <w:t>the</w:t>
            </w:r>
            <w:r>
              <w:t xml:space="preserve"> </w:t>
            </w:r>
            <w:r w:rsidRPr="00300D6D">
              <w:t>Offshore</w:t>
            </w:r>
            <w:r>
              <w:t xml:space="preserve"> </w:t>
            </w:r>
            <w:r w:rsidRPr="00300D6D">
              <w:t>Wind</w:t>
            </w:r>
            <w:r>
              <w:t xml:space="preserve"> </w:t>
            </w:r>
            <w:r w:rsidRPr="00300D6D">
              <w:t>Program</w:t>
            </w:r>
          </w:p>
        </w:tc>
        <w:tc>
          <w:tcPr>
            <w:tcW w:w="3786" w:type="pct"/>
          </w:tcPr>
          <w:p w14:paraId="637EA904" w14:textId="77777777" w:rsidR="00B71523" w:rsidRPr="00300D6D" w:rsidRDefault="00B71523" w:rsidP="003825DB">
            <w:pPr>
              <w:pStyle w:val="Tablebodytext"/>
            </w:pPr>
            <w:r w:rsidRPr="00300D6D">
              <w:t>Offshore</w:t>
            </w:r>
            <w:r>
              <w:t xml:space="preserve"> </w:t>
            </w:r>
            <w:r w:rsidRPr="00300D6D">
              <w:t>Wind</w:t>
            </w:r>
            <w:r>
              <w:t xml:space="preserve"> </w:t>
            </w:r>
            <w:r w:rsidRPr="00300D6D">
              <w:t>Energy</w:t>
            </w:r>
            <w:r>
              <w:t xml:space="preserve"> </w:t>
            </w:r>
            <w:r w:rsidRPr="00300D6D">
              <w:t>Victoria</w:t>
            </w:r>
            <w:r>
              <w:t xml:space="preserve"> </w:t>
            </w:r>
            <w:r w:rsidRPr="00300D6D">
              <w:t>continues</w:t>
            </w:r>
            <w:r>
              <w:t xml:space="preserve"> </w:t>
            </w:r>
            <w:r w:rsidRPr="00300D6D">
              <w:t>to</w:t>
            </w:r>
            <w:r>
              <w:t xml:space="preserve"> </w:t>
            </w:r>
            <w:r w:rsidRPr="00300D6D">
              <w:t>establish</w:t>
            </w:r>
            <w:r>
              <w:t xml:space="preserve"> </w:t>
            </w:r>
            <w:r w:rsidRPr="00300D6D">
              <w:t>the</w:t>
            </w:r>
            <w:r>
              <w:t xml:space="preserve"> </w:t>
            </w:r>
            <w:r w:rsidRPr="00300D6D">
              <w:t>offshore</w:t>
            </w:r>
            <w:r>
              <w:t xml:space="preserve"> </w:t>
            </w:r>
            <w:r w:rsidRPr="00300D6D">
              <w:t>wind</w:t>
            </w:r>
            <w:r>
              <w:t xml:space="preserve"> </w:t>
            </w:r>
            <w:r w:rsidRPr="00300D6D">
              <w:t>sector</w:t>
            </w:r>
            <w:r>
              <w:t xml:space="preserve"> </w:t>
            </w:r>
            <w:r w:rsidRPr="00300D6D">
              <w:t>for</w:t>
            </w:r>
            <w:r>
              <w:t xml:space="preserve"> </w:t>
            </w:r>
            <w:r w:rsidRPr="00300D6D">
              <w:t>Victoria.</w:t>
            </w:r>
            <w:r>
              <w:t xml:space="preserve"> </w:t>
            </w:r>
            <w:r w:rsidRPr="00300D6D">
              <w:t>Achievements</w:t>
            </w:r>
            <w:r>
              <w:t xml:space="preserve"> </w:t>
            </w:r>
            <w:r w:rsidRPr="00300D6D">
              <w:t>and</w:t>
            </w:r>
            <w:r>
              <w:t xml:space="preserve"> </w:t>
            </w:r>
            <w:r w:rsidRPr="00300D6D">
              <w:t>activities</w:t>
            </w:r>
            <w:r>
              <w:t xml:space="preserve"> </w:t>
            </w:r>
            <w:r w:rsidRPr="00300D6D">
              <w:t>include:</w:t>
            </w:r>
          </w:p>
          <w:p w14:paraId="0D26E003" w14:textId="77777777" w:rsidR="00B71523" w:rsidRPr="00300D6D" w:rsidRDefault="00B71523" w:rsidP="003825DB">
            <w:pPr>
              <w:pStyle w:val="TableBullet"/>
            </w:pPr>
            <w:r>
              <w:t xml:space="preserve">releasing </w:t>
            </w:r>
            <w:r w:rsidRPr="00300D6D">
              <w:t>the</w:t>
            </w:r>
            <w:r>
              <w:t xml:space="preserve"> </w:t>
            </w:r>
            <w:hyperlink r:id="rId74">
              <w:r w:rsidRPr="00B62688">
                <w:rPr>
                  <w:rStyle w:val="Hyperlink"/>
                </w:rPr>
                <w:t>Offshore</w:t>
              </w:r>
              <w:r>
                <w:rPr>
                  <w:rStyle w:val="Hyperlink"/>
                </w:rPr>
                <w:t xml:space="preserve"> </w:t>
              </w:r>
              <w:r w:rsidRPr="00B62688">
                <w:rPr>
                  <w:rStyle w:val="Hyperlink"/>
                </w:rPr>
                <w:t>Wind</w:t>
              </w:r>
              <w:r>
                <w:rPr>
                  <w:rStyle w:val="Hyperlink"/>
                </w:rPr>
                <w:t xml:space="preserve"> </w:t>
              </w:r>
              <w:r w:rsidRPr="00B62688">
                <w:rPr>
                  <w:rStyle w:val="Hyperlink"/>
                </w:rPr>
                <w:t>Energy</w:t>
              </w:r>
              <w:r>
                <w:rPr>
                  <w:rStyle w:val="Hyperlink"/>
                </w:rPr>
                <w:t xml:space="preserve"> </w:t>
              </w:r>
              <w:r w:rsidRPr="00B62688">
                <w:rPr>
                  <w:rStyle w:val="Hyperlink"/>
                </w:rPr>
                <w:t>Implementation</w:t>
              </w:r>
              <w:r>
                <w:rPr>
                  <w:rStyle w:val="Hyperlink"/>
                </w:rPr>
                <w:t xml:space="preserve"> </w:t>
              </w:r>
              <w:r w:rsidRPr="00B62688">
                <w:rPr>
                  <w:rStyle w:val="Hyperlink"/>
                </w:rPr>
                <w:t>Statement</w:t>
              </w:r>
              <w:r>
                <w:rPr>
                  <w:rStyle w:val="Hyperlink"/>
                </w:rPr>
                <w:t xml:space="preserve"> </w:t>
              </w:r>
              <w:r w:rsidRPr="00B62688">
                <w:rPr>
                  <w:rStyle w:val="Hyperlink"/>
                </w:rPr>
                <w:t>4</w:t>
              </w:r>
            </w:hyperlink>
            <w:r>
              <w:t xml:space="preserve"> </w:t>
            </w:r>
            <w:r w:rsidRPr="00300D6D">
              <w:t>in</w:t>
            </w:r>
            <w:r>
              <w:t xml:space="preserve"> </w:t>
            </w:r>
            <w:r w:rsidRPr="00300D6D">
              <w:t>April</w:t>
            </w:r>
            <w:r>
              <w:t xml:space="preserve"> </w:t>
            </w:r>
            <w:r w:rsidRPr="00300D6D">
              <w:t>2025</w:t>
            </w:r>
            <w:r>
              <w:t xml:space="preserve"> </w:t>
            </w:r>
          </w:p>
          <w:p w14:paraId="276C9999" w14:textId="77777777" w:rsidR="00B71523" w:rsidRPr="00300D6D" w:rsidRDefault="00B71523" w:rsidP="003825DB">
            <w:pPr>
              <w:pStyle w:val="TableBullet"/>
            </w:pPr>
            <w:r w:rsidRPr="00300D6D">
              <w:t>completing</w:t>
            </w:r>
            <w:r>
              <w:t xml:space="preserve"> </w:t>
            </w:r>
            <w:r w:rsidRPr="00300D6D">
              <w:t>a</w:t>
            </w:r>
            <w:r>
              <w:t xml:space="preserve"> </w:t>
            </w:r>
            <w:r w:rsidRPr="00300D6D">
              <w:t>Registration</w:t>
            </w:r>
            <w:r>
              <w:t xml:space="preserve"> </w:t>
            </w:r>
            <w:r w:rsidRPr="00300D6D">
              <w:t>of</w:t>
            </w:r>
            <w:r>
              <w:t xml:space="preserve"> </w:t>
            </w:r>
            <w:r w:rsidRPr="00300D6D">
              <w:t>Interest</w:t>
            </w:r>
            <w:r>
              <w:t xml:space="preserve"> </w:t>
            </w:r>
            <w:r w:rsidRPr="00300D6D">
              <w:t>phase</w:t>
            </w:r>
            <w:r>
              <w:t xml:space="preserve"> </w:t>
            </w:r>
            <w:r w:rsidRPr="00300D6D">
              <w:t>for</w:t>
            </w:r>
            <w:r>
              <w:t xml:space="preserve"> </w:t>
            </w:r>
            <w:r w:rsidRPr="00300D6D">
              <w:t>offshore</w:t>
            </w:r>
            <w:r>
              <w:t xml:space="preserve"> </w:t>
            </w:r>
            <w:r w:rsidRPr="00300D6D">
              <w:t>wind</w:t>
            </w:r>
            <w:r>
              <w:t xml:space="preserve"> </w:t>
            </w:r>
            <w:r w:rsidRPr="00300D6D">
              <w:t>feasibility</w:t>
            </w:r>
            <w:r>
              <w:t xml:space="preserve"> </w:t>
            </w:r>
            <w:r w:rsidRPr="00300D6D">
              <w:t>licence</w:t>
            </w:r>
            <w:r>
              <w:t xml:space="preserve"> </w:t>
            </w:r>
            <w:r w:rsidRPr="00300D6D">
              <w:t>holders</w:t>
            </w:r>
            <w:r>
              <w:t xml:space="preserve"> </w:t>
            </w:r>
            <w:r w:rsidRPr="00300D6D">
              <w:t>to</w:t>
            </w:r>
            <w:r>
              <w:t xml:space="preserve"> </w:t>
            </w:r>
            <w:r w:rsidRPr="00300D6D">
              <w:t>register</w:t>
            </w:r>
            <w:r>
              <w:t xml:space="preserve"> </w:t>
            </w:r>
            <w:r w:rsidRPr="00300D6D">
              <w:t>interest</w:t>
            </w:r>
            <w:r>
              <w:t xml:space="preserve"> </w:t>
            </w:r>
            <w:r w:rsidRPr="00300D6D">
              <w:t>in</w:t>
            </w:r>
            <w:r>
              <w:t xml:space="preserve"> </w:t>
            </w:r>
            <w:r w:rsidRPr="00300D6D">
              <w:t>participating</w:t>
            </w:r>
            <w:r>
              <w:t xml:space="preserve"> </w:t>
            </w:r>
            <w:r w:rsidRPr="00300D6D">
              <w:t>in</w:t>
            </w:r>
            <w:r>
              <w:t xml:space="preserve"> </w:t>
            </w:r>
            <w:r w:rsidRPr="00300D6D">
              <w:t>a</w:t>
            </w:r>
            <w:r>
              <w:t xml:space="preserve"> </w:t>
            </w:r>
            <w:r w:rsidRPr="00300D6D">
              <w:t>future</w:t>
            </w:r>
            <w:r>
              <w:t xml:space="preserve"> </w:t>
            </w:r>
            <w:r w:rsidRPr="00300D6D">
              <w:t>Request</w:t>
            </w:r>
            <w:r>
              <w:t xml:space="preserve"> </w:t>
            </w:r>
            <w:r w:rsidRPr="00300D6D">
              <w:t>for</w:t>
            </w:r>
            <w:r>
              <w:t xml:space="preserve"> </w:t>
            </w:r>
            <w:r w:rsidRPr="00300D6D">
              <w:t>Proposal</w:t>
            </w:r>
            <w:r>
              <w:t xml:space="preserve"> </w:t>
            </w:r>
            <w:r w:rsidRPr="00300D6D">
              <w:t>stage,</w:t>
            </w:r>
            <w:r>
              <w:t xml:space="preserve"> </w:t>
            </w:r>
            <w:r w:rsidRPr="00300D6D">
              <w:t>expected</w:t>
            </w:r>
            <w:r>
              <w:t xml:space="preserve"> </w:t>
            </w:r>
            <w:r w:rsidRPr="00300D6D">
              <w:t>for</w:t>
            </w:r>
            <w:r>
              <w:t xml:space="preserve"> </w:t>
            </w:r>
            <w:r w:rsidRPr="00300D6D">
              <w:t>release</w:t>
            </w:r>
            <w:r>
              <w:t xml:space="preserve"> </w:t>
            </w:r>
            <w:r w:rsidRPr="00300D6D">
              <w:t>in</w:t>
            </w:r>
            <w:r>
              <w:t xml:space="preserve"> </w:t>
            </w:r>
            <w:r w:rsidRPr="00300D6D">
              <w:t>the</w:t>
            </w:r>
            <w:r>
              <w:t xml:space="preserve"> </w:t>
            </w:r>
            <w:r w:rsidRPr="00300D6D">
              <w:t>first</w:t>
            </w:r>
            <w:r>
              <w:t xml:space="preserve"> </w:t>
            </w:r>
            <w:r w:rsidRPr="00300D6D">
              <w:t>half</w:t>
            </w:r>
            <w:r>
              <w:t xml:space="preserve"> </w:t>
            </w:r>
            <w:r w:rsidRPr="00300D6D">
              <w:t>of</w:t>
            </w:r>
            <w:r>
              <w:t xml:space="preserve"> </w:t>
            </w:r>
            <w:r w:rsidRPr="00300D6D">
              <w:t>2025-26</w:t>
            </w:r>
            <w:r>
              <w:t xml:space="preserve"> </w:t>
            </w:r>
          </w:p>
          <w:p w14:paraId="0C4D5981" w14:textId="267C37EE" w:rsidR="00B71523" w:rsidRPr="00300D6D" w:rsidRDefault="00B71523" w:rsidP="003825DB">
            <w:pPr>
              <w:pStyle w:val="TableBullet"/>
            </w:pPr>
            <w:r w:rsidRPr="00300D6D">
              <w:t>publishing</w:t>
            </w:r>
            <w:r>
              <w:t xml:space="preserve"> </w:t>
            </w:r>
            <w:r w:rsidRPr="00300D6D">
              <w:t>the</w:t>
            </w:r>
            <w:hyperlink r:id="rId75" w:history="1">
              <w:r>
                <w:rPr>
                  <w:rStyle w:val="Hyperlink"/>
                </w:rPr>
                <w:t xml:space="preserve"> </w:t>
              </w:r>
              <w:r w:rsidRPr="00B62688">
                <w:rPr>
                  <w:rStyle w:val="Hyperlink"/>
                </w:rPr>
                <w:t>Victorian</w:t>
              </w:r>
              <w:r>
                <w:rPr>
                  <w:rStyle w:val="Hyperlink"/>
                </w:rPr>
                <w:t xml:space="preserve"> </w:t>
              </w:r>
              <w:r w:rsidRPr="00B62688">
                <w:rPr>
                  <w:rStyle w:val="Hyperlink"/>
                </w:rPr>
                <w:t>offshore</w:t>
              </w:r>
              <w:r>
                <w:rPr>
                  <w:rStyle w:val="Hyperlink"/>
                </w:rPr>
                <w:t xml:space="preserve"> </w:t>
              </w:r>
              <w:r w:rsidRPr="00B62688">
                <w:rPr>
                  <w:rStyle w:val="Hyperlink"/>
                </w:rPr>
                <w:t>wind</w:t>
              </w:r>
              <w:r>
                <w:rPr>
                  <w:rStyle w:val="Hyperlink"/>
                </w:rPr>
                <w:t xml:space="preserve"> </w:t>
              </w:r>
              <w:r w:rsidRPr="00B62688">
                <w:rPr>
                  <w:rStyle w:val="Hyperlink"/>
                </w:rPr>
                <w:t>farm</w:t>
              </w:r>
              <w:r>
                <w:rPr>
                  <w:rStyle w:val="Hyperlink"/>
                </w:rPr>
                <w:t xml:space="preserve"> </w:t>
              </w:r>
              <w:r w:rsidRPr="00B62688">
                <w:rPr>
                  <w:rStyle w:val="Hyperlink"/>
                </w:rPr>
                <w:t>feasibility</w:t>
              </w:r>
              <w:r>
                <w:rPr>
                  <w:rStyle w:val="Hyperlink"/>
                </w:rPr>
                <w:t xml:space="preserve"> </w:t>
              </w:r>
              <w:r w:rsidRPr="00B62688">
                <w:rPr>
                  <w:rStyle w:val="Hyperlink"/>
                </w:rPr>
                <w:t>access</w:t>
              </w:r>
              <w:r>
                <w:rPr>
                  <w:rStyle w:val="Hyperlink"/>
                </w:rPr>
                <w:t xml:space="preserve"> </w:t>
              </w:r>
              <w:r w:rsidRPr="00B62688">
                <w:rPr>
                  <w:rStyle w:val="Hyperlink"/>
                </w:rPr>
                <w:t>licence</w:t>
              </w:r>
            </w:hyperlink>
            <w:r>
              <w:t xml:space="preserve"> </w:t>
            </w:r>
            <w:r w:rsidRPr="00300D6D">
              <w:t>in</w:t>
            </w:r>
            <w:r>
              <w:t xml:space="preserve"> </w:t>
            </w:r>
            <w:r w:rsidRPr="00300D6D">
              <w:t>December</w:t>
            </w:r>
            <w:r>
              <w:t xml:space="preserve"> </w:t>
            </w:r>
            <w:r w:rsidRPr="00300D6D">
              <w:t>2024,</w:t>
            </w:r>
            <w:r>
              <w:t xml:space="preserve"> </w:t>
            </w:r>
            <w:r w:rsidRPr="00300D6D">
              <w:t>followed</w:t>
            </w:r>
            <w:r>
              <w:t xml:space="preserve"> </w:t>
            </w:r>
            <w:r w:rsidRPr="00300D6D">
              <w:t>by</w:t>
            </w:r>
            <w:r>
              <w:t xml:space="preserve"> </w:t>
            </w:r>
            <w:r w:rsidRPr="00300D6D">
              <w:t>a</w:t>
            </w:r>
            <w:r>
              <w:t xml:space="preserve"> </w:t>
            </w:r>
            <w:r w:rsidRPr="00300D6D">
              <w:t>guidance</w:t>
            </w:r>
            <w:r>
              <w:t xml:space="preserve"> </w:t>
            </w:r>
            <w:r w:rsidRPr="00300D6D">
              <w:t>note</w:t>
            </w:r>
            <w:r>
              <w:t xml:space="preserve"> </w:t>
            </w:r>
            <w:r w:rsidRPr="00300D6D">
              <w:t>in</w:t>
            </w:r>
            <w:r>
              <w:t xml:space="preserve"> </w:t>
            </w:r>
            <w:r w:rsidRPr="00300D6D">
              <w:t>February</w:t>
            </w:r>
            <w:r>
              <w:t xml:space="preserve"> </w:t>
            </w:r>
            <w:r w:rsidRPr="00300D6D">
              <w:t>2025,</w:t>
            </w:r>
            <w:r>
              <w:t xml:space="preserve"> </w:t>
            </w:r>
            <w:r w:rsidRPr="00300D6D">
              <w:t>to</w:t>
            </w:r>
            <w:r>
              <w:t xml:space="preserve"> </w:t>
            </w:r>
            <w:r w:rsidRPr="00300D6D">
              <w:t>enable</w:t>
            </w:r>
            <w:r>
              <w:t xml:space="preserve"> </w:t>
            </w:r>
            <w:r w:rsidRPr="00300D6D">
              <w:t>industry</w:t>
            </w:r>
            <w:r>
              <w:t xml:space="preserve"> </w:t>
            </w:r>
            <w:r w:rsidRPr="00300D6D">
              <w:t>proponents</w:t>
            </w:r>
            <w:r>
              <w:t xml:space="preserve"> </w:t>
            </w:r>
            <w:r w:rsidRPr="00300D6D">
              <w:t>in</w:t>
            </w:r>
            <w:r>
              <w:t xml:space="preserve"> </w:t>
            </w:r>
            <w:r w:rsidRPr="00300D6D">
              <w:t>the</w:t>
            </w:r>
            <w:r>
              <w:t xml:space="preserve"> </w:t>
            </w:r>
            <w:r w:rsidRPr="00300D6D">
              <w:t>Gippsland</w:t>
            </w:r>
            <w:r>
              <w:t xml:space="preserve"> </w:t>
            </w:r>
            <w:r w:rsidRPr="00300D6D">
              <w:t>area</w:t>
            </w:r>
            <w:r>
              <w:t xml:space="preserve"> </w:t>
            </w:r>
            <w:r w:rsidRPr="00300D6D">
              <w:t>to</w:t>
            </w:r>
            <w:r>
              <w:t xml:space="preserve"> </w:t>
            </w:r>
            <w:r w:rsidRPr="00300D6D">
              <w:t>apply</w:t>
            </w:r>
            <w:r>
              <w:t xml:space="preserve"> </w:t>
            </w:r>
            <w:r w:rsidRPr="00300D6D">
              <w:t>for</w:t>
            </w:r>
            <w:r>
              <w:t xml:space="preserve"> </w:t>
            </w:r>
            <w:r w:rsidRPr="00300D6D">
              <w:t>access</w:t>
            </w:r>
            <w:r>
              <w:t xml:space="preserve"> </w:t>
            </w:r>
            <w:r w:rsidRPr="00300D6D">
              <w:t>to</w:t>
            </w:r>
            <w:r>
              <w:t xml:space="preserve"> </w:t>
            </w:r>
            <w:r w:rsidRPr="00300D6D">
              <w:t>undertake</w:t>
            </w:r>
            <w:r>
              <w:t xml:space="preserve"> </w:t>
            </w:r>
            <w:r w:rsidRPr="00300D6D">
              <w:t>investigations</w:t>
            </w:r>
            <w:r>
              <w:t xml:space="preserve"> </w:t>
            </w:r>
            <w:r w:rsidRPr="00300D6D">
              <w:t>relating</w:t>
            </w:r>
            <w:r>
              <w:t xml:space="preserve"> </w:t>
            </w:r>
            <w:r w:rsidRPr="00300D6D">
              <w:t>to</w:t>
            </w:r>
            <w:r>
              <w:t xml:space="preserve"> </w:t>
            </w:r>
            <w:r w:rsidRPr="00300D6D">
              <w:t>the</w:t>
            </w:r>
            <w:r>
              <w:t xml:space="preserve"> </w:t>
            </w:r>
            <w:r w:rsidRPr="00300D6D">
              <w:t>feasibility</w:t>
            </w:r>
            <w:r>
              <w:t xml:space="preserve"> </w:t>
            </w:r>
            <w:r w:rsidRPr="00300D6D">
              <w:t>of</w:t>
            </w:r>
            <w:r>
              <w:t xml:space="preserve"> </w:t>
            </w:r>
            <w:r w:rsidRPr="00300D6D">
              <w:t>connection</w:t>
            </w:r>
            <w:r>
              <w:t xml:space="preserve"> </w:t>
            </w:r>
            <w:r w:rsidRPr="00300D6D">
              <w:t>assets</w:t>
            </w:r>
            <w:r>
              <w:t xml:space="preserve"> </w:t>
            </w:r>
            <w:r w:rsidRPr="00300D6D">
              <w:t>on</w:t>
            </w:r>
            <w:r>
              <w:t xml:space="preserve"> </w:t>
            </w:r>
            <w:r w:rsidRPr="00300D6D">
              <w:t>Victorian</w:t>
            </w:r>
            <w:r>
              <w:t xml:space="preserve"> </w:t>
            </w:r>
            <w:r w:rsidRPr="00300D6D">
              <w:t>public</w:t>
            </w:r>
            <w:r>
              <w:t xml:space="preserve"> </w:t>
            </w:r>
            <w:r w:rsidRPr="00300D6D">
              <w:t>land</w:t>
            </w:r>
            <w:r>
              <w:t xml:space="preserve"> </w:t>
            </w:r>
            <w:r w:rsidRPr="00300D6D">
              <w:t>and</w:t>
            </w:r>
            <w:r>
              <w:t xml:space="preserve"> </w:t>
            </w:r>
            <w:r w:rsidRPr="00300D6D">
              <w:t>seabed</w:t>
            </w:r>
            <w:r w:rsidR="00FF7062">
              <w:t xml:space="preserve"> </w:t>
            </w:r>
          </w:p>
          <w:p w14:paraId="0E6F51F4" w14:textId="77777777" w:rsidR="00B71523" w:rsidRPr="00300D6D" w:rsidRDefault="00B71523" w:rsidP="003825DB">
            <w:pPr>
              <w:pStyle w:val="TableBullet"/>
            </w:pPr>
            <w:r w:rsidRPr="00300D6D">
              <w:t>conducting</w:t>
            </w:r>
            <w:r>
              <w:t xml:space="preserve"> </w:t>
            </w:r>
            <w:r w:rsidRPr="00300D6D">
              <w:t>a</w:t>
            </w:r>
            <w:r>
              <w:t xml:space="preserve"> </w:t>
            </w:r>
            <w:r w:rsidRPr="00300D6D">
              <w:t>third</w:t>
            </w:r>
            <w:r>
              <w:t xml:space="preserve"> </w:t>
            </w:r>
            <w:r w:rsidRPr="00300D6D">
              <w:t>market</w:t>
            </w:r>
            <w:r>
              <w:t xml:space="preserve"> </w:t>
            </w:r>
            <w:r w:rsidRPr="00300D6D">
              <w:t>sounding</w:t>
            </w:r>
            <w:r>
              <w:t xml:space="preserve"> </w:t>
            </w:r>
            <w:r w:rsidRPr="00300D6D">
              <w:t>exercise</w:t>
            </w:r>
            <w:r>
              <w:t xml:space="preserve"> </w:t>
            </w:r>
            <w:r w:rsidRPr="00300D6D">
              <w:t>between</w:t>
            </w:r>
            <w:r>
              <w:t xml:space="preserve"> </w:t>
            </w:r>
            <w:r w:rsidRPr="00300D6D">
              <w:t>July</w:t>
            </w:r>
            <w:r>
              <w:t xml:space="preserve"> </w:t>
            </w:r>
            <w:r w:rsidRPr="00300D6D">
              <w:t>and</w:t>
            </w:r>
            <w:r>
              <w:t xml:space="preserve"> </w:t>
            </w:r>
            <w:r w:rsidRPr="00300D6D">
              <w:t>August</w:t>
            </w:r>
            <w:r>
              <w:t xml:space="preserve"> </w:t>
            </w:r>
            <w:r w:rsidRPr="00300D6D">
              <w:t>2024</w:t>
            </w:r>
            <w:r>
              <w:t xml:space="preserve"> </w:t>
            </w:r>
            <w:r w:rsidRPr="00300D6D">
              <w:t>with</w:t>
            </w:r>
            <w:r>
              <w:t xml:space="preserve"> </w:t>
            </w:r>
            <w:r w:rsidRPr="00300D6D">
              <w:t>offshore</w:t>
            </w:r>
            <w:r>
              <w:t xml:space="preserve"> </w:t>
            </w:r>
            <w:r w:rsidRPr="00300D6D">
              <w:t>wind</w:t>
            </w:r>
            <w:r>
              <w:t xml:space="preserve"> </w:t>
            </w:r>
            <w:r w:rsidRPr="00300D6D">
              <w:t>proponents</w:t>
            </w:r>
            <w:r>
              <w:t xml:space="preserve"> </w:t>
            </w:r>
            <w:r w:rsidRPr="00300D6D">
              <w:t>to</w:t>
            </w:r>
            <w:r>
              <w:t xml:space="preserve"> </w:t>
            </w:r>
            <w:r w:rsidRPr="00300D6D">
              <w:t>understand</w:t>
            </w:r>
            <w:r>
              <w:t xml:space="preserve"> </w:t>
            </w:r>
            <w:r w:rsidRPr="00300D6D">
              <w:t>industry</w:t>
            </w:r>
            <w:r>
              <w:t xml:space="preserve"> </w:t>
            </w:r>
            <w:r w:rsidRPr="00300D6D">
              <w:t>views</w:t>
            </w:r>
            <w:r>
              <w:t xml:space="preserve"> </w:t>
            </w:r>
            <w:r w:rsidRPr="00300D6D">
              <w:t>about</w:t>
            </w:r>
            <w:r>
              <w:t xml:space="preserve"> </w:t>
            </w:r>
            <w:r w:rsidRPr="00300D6D">
              <w:t>the</w:t>
            </w:r>
            <w:r>
              <w:t xml:space="preserve"> </w:t>
            </w:r>
            <w:r w:rsidRPr="00300D6D">
              <w:t>auction</w:t>
            </w:r>
            <w:r>
              <w:t xml:space="preserve"> </w:t>
            </w:r>
            <w:r w:rsidRPr="00300D6D">
              <w:t>process</w:t>
            </w:r>
            <w:r>
              <w:t xml:space="preserve"> </w:t>
            </w:r>
            <w:r w:rsidRPr="00300D6D">
              <w:t>and</w:t>
            </w:r>
            <w:r>
              <w:t xml:space="preserve"> </w:t>
            </w:r>
            <w:r w:rsidRPr="00300D6D">
              <w:t>requirements</w:t>
            </w:r>
            <w:r>
              <w:t xml:space="preserve"> </w:t>
            </w:r>
            <w:r w:rsidRPr="00300D6D">
              <w:t>for</w:t>
            </w:r>
            <w:r>
              <w:t xml:space="preserve"> </w:t>
            </w:r>
            <w:r w:rsidRPr="00300D6D">
              <w:t>establishing</w:t>
            </w:r>
            <w:r>
              <w:t xml:space="preserve"> </w:t>
            </w:r>
            <w:r w:rsidRPr="00300D6D">
              <w:t>a</w:t>
            </w:r>
            <w:r>
              <w:t xml:space="preserve"> </w:t>
            </w:r>
            <w:r w:rsidRPr="00300D6D">
              <w:t>commercially</w:t>
            </w:r>
            <w:r>
              <w:t xml:space="preserve"> </w:t>
            </w:r>
            <w:r w:rsidRPr="00300D6D">
              <w:t>viable</w:t>
            </w:r>
            <w:r>
              <w:t xml:space="preserve"> </w:t>
            </w:r>
            <w:r w:rsidRPr="00300D6D">
              <w:t>industry</w:t>
            </w:r>
          </w:p>
          <w:p w14:paraId="5FA7B7EF" w14:textId="77777777" w:rsidR="00B71523" w:rsidRPr="00300D6D" w:rsidRDefault="00B71523" w:rsidP="003825DB">
            <w:pPr>
              <w:pStyle w:val="TableBullet"/>
            </w:pPr>
            <w:r w:rsidRPr="00300D6D">
              <w:t>supporting</w:t>
            </w:r>
            <w:r>
              <w:t xml:space="preserve"> </w:t>
            </w:r>
            <w:r w:rsidRPr="00300D6D">
              <w:t>and</w:t>
            </w:r>
            <w:r>
              <w:t xml:space="preserve"> </w:t>
            </w:r>
            <w:r w:rsidRPr="00300D6D">
              <w:t>funding</w:t>
            </w:r>
            <w:r>
              <w:t xml:space="preserve"> </w:t>
            </w:r>
            <w:r w:rsidRPr="00300D6D">
              <w:t>Traditional</w:t>
            </w:r>
            <w:r>
              <w:t xml:space="preserve"> </w:t>
            </w:r>
            <w:r w:rsidRPr="00300D6D">
              <w:t>Owner</w:t>
            </w:r>
            <w:r>
              <w:t xml:space="preserve"> </w:t>
            </w:r>
            <w:r w:rsidRPr="00300D6D">
              <w:t>Corporations</w:t>
            </w:r>
            <w:r>
              <w:t xml:space="preserve"> </w:t>
            </w:r>
            <w:r w:rsidRPr="00300D6D">
              <w:t>whose</w:t>
            </w:r>
            <w:r>
              <w:t xml:space="preserve"> </w:t>
            </w:r>
            <w:r w:rsidRPr="00300D6D">
              <w:t>Sea</w:t>
            </w:r>
            <w:r>
              <w:t xml:space="preserve"> </w:t>
            </w:r>
            <w:r w:rsidRPr="00300D6D">
              <w:t>Country</w:t>
            </w:r>
            <w:r>
              <w:t xml:space="preserve"> </w:t>
            </w:r>
            <w:r w:rsidRPr="00300D6D">
              <w:t>and</w:t>
            </w:r>
            <w:r>
              <w:t xml:space="preserve"> </w:t>
            </w:r>
            <w:r w:rsidRPr="00300D6D">
              <w:t>Country</w:t>
            </w:r>
            <w:r>
              <w:t xml:space="preserve"> </w:t>
            </w:r>
            <w:r w:rsidRPr="00300D6D">
              <w:t>may</w:t>
            </w:r>
            <w:r>
              <w:t xml:space="preserve"> </w:t>
            </w:r>
            <w:r w:rsidRPr="00300D6D">
              <w:t>be</w:t>
            </w:r>
            <w:r>
              <w:t xml:space="preserve"> </w:t>
            </w:r>
            <w:r w:rsidRPr="00300D6D">
              <w:t>impacted</w:t>
            </w:r>
            <w:r>
              <w:t xml:space="preserve"> </w:t>
            </w:r>
            <w:r w:rsidRPr="00300D6D">
              <w:t>by</w:t>
            </w:r>
            <w:r>
              <w:t xml:space="preserve"> </w:t>
            </w:r>
            <w:r w:rsidRPr="00300D6D">
              <w:t>declared</w:t>
            </w:r>
            <w:r>
              <w:t xml:space="preserve"> </w:t>
            </w:r>
            <w:r w:rsidRPr="00300D6D">
              <w:t>offshore</w:t>
            </w:r>
            <w:r>
              <w:t xml:space="preserve"> </w:t>
            </w:r>
            <w:r w:rsidRPr="00300D6D">
              <w:t>wind</w:t>
            </w:r>
            <w:r>
              <w:t xml:space="preserve"> </w:t>
            </w:r>
            <w:r w:rsidRPr="00300D6D">
              <w:t>areas,</w:t>
            </w:r>
            <w:r>
              <w:t xml:space="preserve"> </w:t>
            </w:r>
            <w:r w:rsidRPr="00300D6D">
              <w:t>to</w:t>
            </w:r>
            <w:r>
              <w:t xml:space="preserve"> </w:t>
            </w:r>
            <w:r w:rsidRPr="00300D6D">
              <w:t>enable</w:t>
            </w:r>
            <w:r>
              <w:t xml:space="preserve"> </w:t>
            </w:r>
            <w:r w:rsidRPr="00300D6D">
              <w:t>them</w:t>
            </w:r>
            <w:r>
              <w:t xml:space="preserve"> </w:t>
            </w:r>
            <w:r w:rsidRPr="00300D6D">
              <w:t>to</w:t>
            </w:r>
            <w:r>
              <w:t xml:space="preserve"> </w:t>
            </w:r>
            <w:r w:rsidRPr="00300D6D">
              <w:t>take</w:t>
            </w:r>
            <w:r>
              <w:t xml:space="preserve"> </w:t>
            </w:r>
            <w:r w:rsidRPr="00300D6D">
              <w:t>meaningful</w:t>
            </w:r>
            <w:r>
              <w:t xml:space="preserve"> </w:t>
            </w:r>
            <w:r w:rsidRPr="00300D6D">
              <w:t>steps</w:t>
            </w:r>
            <w:r>
              <w:t xml:space="preserve"> </w:t>
            </w:r>
            <w:r w:rsidRPr="00300D6D">
              <w:t>towards</w:t>
            </w:r>
            <w:r>
              <w:t xml:space="preserve"> </w:t>
            </w:r>
            <w:r w:rsidRPr="00300D6D">
              <w:t>self-determination</w:t>
            </w:r>
            <w:r>
              <w:t xml:space="preserve"> </w:t>
            </w:r>
            <w:r w:rsidRPr="00300D6D">
              <w:t>through</w:t>
            </w:r>
            <w:r>
              <w:t xml:space="preserve"> </w:t>
            </w:r>
            <w:r w:rsidRPr="00300D6D">
              <w:t>engagement</w:t>
            </w:r>
            <w:r>
              <w:t xml:space="preserve"> </w:t>
            </w:r>
            <w:r w:rsidRPr="00300D6D">
              <w:t>in</w:t>
            </w:r>
            <w:r>
              <w:t xml:space="preserve"> </w:t>
            </w:r>
            <w:r w:rsidRPr="00300D6D">
              <w:t>the</w:t>
            </w:r>
            <w:r>
              <w:t xml:space="preserve"> </w:t>
            </w:r>
            <w:r w:rsidRPr="00300D6D">
              <w:t>offshore</w:t>
            </w:r>
            <w:r>
              <w:t xml:space="preserve"> </w:t>
            </w:r>
            <w:r w:rsidRPr="00300D6D">
              <w:t>wind</w:t>
            </w:r>
            <w:r>
              <w:t xml:space="preserve"> </w:t>
            </w:r>
            <w:r w:rsidRPr="00300D6D">
              <w:t>sector</w:t>
            </w:r>
          </w:p>
          <w:p w14:paraId="404831CD" w14:textId="77777777" w:rsidR="00B71523" w:rsidRPr="00300D6D" w:rsidRDefault="00B71523" w:rsidP="003825DB">
            <w:pPr>
              <w:pStyle w:val="TableBullet"/>
            </w:pPr>
            <w:r w:rsidRPr="00300D6D">
              <w:t>partnering</w:t>
            </w:r>
            <w:r>
              <w:t xml:space="preserve"> </w:t>
            </w:r>
            <w:r w:rsidRPr="00300D6D">
              <w:t>with</w:t>
            </w:r>
            <w:r>
              <w:t xml:space="preserve"> </w:t>
            </w:r>
            <w:r w:rsidRPr="00300D6D">
              <w:t>VicGrid</w:t>
            </w:r>
            <w:r>
              <w:t xml:space="preserve"> </w:t>
            </w:r>
            <w:r w:rsidRPr="00300D6D">
              <w:t>to</w:t>
            </w:r>
            <w:r>
              <w:t xml:space="preserve"> </w:t>
            </w:r>
            <w:r w:rsidRPr="00300D6D">
              <w:t>inform</w:t>
            </w:r>
            <w:r>
              <w:t xml:space="preserve"> </w:t>
            </w:r>
            <w:r w:rsidRPr="00300D6D">
              <w:t>development</w:t>
            </w:r>
            <w:r>
              <w:t xml:space="preserve"> </w:t>
            </w:r>
            <w:r w:rsidRPr="00300D6D">
              <w:t>of</w:t>
            </w:r>
            <w:r>
              <w:t xml:space="preserve"> </w:t>
            </w:r>
            <w:r w:rsidRPr="00300D6D">
              <w:t>the</w:t>
            </w:r>
            <w:r>
              <w:t xml:space="preserve"> </w:t>
            </w:r>
            <w:r w:rsidRPr="00300D6D">
              <w:t>Gippsland</w:t>
            </w:r>
            <w:r>
              <w:t xml:space="preserve"> </w:t>
            </w:r>
            <w:r w:rsidRPr="00300D6D">
              <w:t>shoreline</w:t>
            </w:r>
            <w:r>
              <w:t xml:space="preserve"> </w:t>
            </w:r>
            <w:r w:rsidRPr="00300D6D">
              <w:t>renewable</w:t>
            </w:r>
            <w:r>
              <w:t xml:space="preserve"> </w:t>
            </w:r>
            <w:r w:rsidRPr="00300D6D">
              <w:t>energy</w:t>
            </w:r>
            <w:r>
              <w:t xml:space="preserve"> </w:t>
            </w:r>
            <w:r w:rsidRPr="00300D6D">
              <w:t>zones,</w:t>
            </w:r>
            <w:r>
              <w:t xml:space="preserve"> </w:t>
            </w:r>
            <w:r w:rsidRPr="00300D6D">
              <w:t>access</w:t>
            </w:r>
            <w:r>
              <w:t xml:space="preserve"> </w:t>
            </w:r>
            <w:r w:rsidRPr="00300D6D">
              <w:t>arrangements</w:t>
            </w:r>
            <w:r>
              <w:t xml:space="preserve"> </w:t>
            </w:r>
            <w:r w:rsidRPr="00300D6D">
              <w:t>and</w:t>
            </w:r>
            <w:r>
              <w:t xml:space="preserve"> </w:t>
            </w:r>
            <w:r w:rsidRPr="00300D6D">
              <w:t>construction</w:t>
            </w:r>
            <w:r>
              <w:t xml:space="preserve"> </w:t>
            </w:r>
            <w:r w:rsidRPr="00300D6D">
              <w:t>of</w:t>
            </w:r>
            <w:r>
              <w:t xml:space="preserve"> </w:t>
            </w:r>
            <w:r w:rsidRPr="00300D6D">
              <w:t>enabling</w:t>
            </w:r>
            <w:r>
              <w:t xml:space="preserve"> </w:t>
            </w:r>
            <w:r w:rsidRPr="00300D6D">
              <w:t>transmission</w:t>
            </w:r>
            <w:r>
              <w:t xml:space="preserve"> </w:t>
            </w:r>
            <w:r w:rsidRPr="00300D6D">
              <w:t>infrastructure</w:t>
            </w:r>
            <w:r>
              <w:t xml:space="preserve"> </w:t>
            </w:r>
          </w:p>
          <w:p w14:paraId="2CAB677B" w14:textId="77777777" w:rsidR="00B71523" w:rsidRPr="002B3BEF" w:rsidRDefault="00B71523" w:rsidP="003825DB">
            <w:pPr>
              <w:pStyle w:val="TableBullet"/>
              <w:rPr>
                <w:rFonts w:eastAsiaTheme="minorEastAsia"/>
              </w:rPr>
            </w:pPr>
            <w:r w:rsidRPr="00300D6D">
              <w:t>supporting</w:t>
            </w:r>
            <w:r>
              <w:t xml:space="preserve"> </w:t>
            </w:r>
            <w:r w:rsidRPr="00300D6D">
              <w:t>the</w:t>
            </w:r>
            <w:r>
              <w:t xml:space="preserve"> </w:t>
            </w:r>
            <w:r w:rsidRPr="00300D6D">
              <w:rPr>
                <w:lang w:val="en-US"/>
              </w:rPr>
              <w:t>Renewable</w:t>
            </w:r>
            <w:r>
              <w:rPr>
                <w:lang w:val="en-US"/>
              </w:rPr>
              <w:t xml:space="preserve"> </w:t>
            </w:r>
            <w:r w:rsidRPr="00300D6D">
              <w:rPr>
                <w:lang w:val="en-US"/>
              </w:rPr>
              <w:t>Jobs</w:t>
            </w:r>
            <w:r>
              <w:rPr>
                <w:lang w:val="en-US"/>
              </w:rPr>
              <w:t xml:space="preserve"> </w:t>
            </w:r>
            <w:r w:rsidRPr="00300D6D">
              <w:rPr>
                <w:lang w:val="en-US"/>
              </w:rPr>
              <w:t>Taskforce</w:t>
            </w:r>
            <w:r>
              <w:rPr>
                <w:lang w:val="en-US"/>
              </w:rPr>
              <w:t xml:space="preserve"> </w:t>
            </w:r>
            <w:r w:rsidRPr="00300D6D">
              <w:rPr>
                <w:lang w:val="en-US"/>
              </w:rPr>
              <w:t>allowing</w:t>
            </w:r>
            <w:r>
              <w:rPr>
                <w:lang w:val="en-US"/>
              </w:rPr>
              <w:t xml:space="preserve"> </w:t>
            </w:r>
            <w:r w:rsidRPr="00300D6D">
              <w:rPr>
                <w:lang w:val="en-US"/>
              </w:rPr>
              <w:t>unions,</w:t>
            </w:r>
            <w:r>
              <w:rPr>
                <w:lang w:val="en-US"/>
              </w:rPr>
              <w:t xml:space="preserve"> </w:t>
            </w:r>
            <w:r w:rsidRPr="00300D6D">
              <w:rPr>
                <w:lang w:val="en-US"/>
              </w:rPr>
              <w:t>industry</w:t>
            </w:r>
            <w:r>
              <w:rPr>
                <w:lang w:val="en-US"/>
              </w:rPr>
              <w:t xml:space="preserve"> </w:t>
            </w:r>
            <w:r w:rsidRPr="00300D6D">
              <w:rPr>
                <w:lang w:val="en-US"/>
              </w:rPr>
              <w:t>associations,</w:t>
            </w:r>
            <w:r>
              <w:rPr>
                <w:lang w:val="en-US"/>
              </w:rPr>
              <w:t xml:space="preserve"> </w:t>
            </w:r>
            <w:r w:rsidRPr="00300D6D">
              <w:rPr>
                <w:lang w:val="en-US"/>
              </w:rPr>
              <w:t>local</w:t>
            </w:r>
            <w:r>
              <w:rPr>
                <w:lang w:val="en-US"/>
              </w:rPr>
              <w:t xml:space="preserve"> </w:t>
            </w:r>
            <w:r w:rsidRPr="00300D6D">
              <w:rPr>
                <w:lang w:val="en-US"/>
              </w:rPr>
              <w:t>businesses</w:t>
            </w:r>
            <w:r>
              <w:rPr>
                <w:lang w:val="en-US"/>
              </w:rPr>
              <w:t xml:space="preserve"> </w:t>
            </w:r>
            <w:r w:rsidRPr="00300D6D">
              <w:rPr>
                <w:lang w:val="en-US"/>
              </w:rPr>
              <w:t>and</w:t>
            </w:r>
            <w:r>
              <w:rPr>
                <w:lang w:val="en-US"/>
              </w:rPr>
              <w:t xml:space="preserve"> </w:t>
            </w:r>
            <w:r w:rsidRPr="00300D6D">
              <w:rPr>
                <w:lang w:val="en-US"/>
              </w:rPr>
              <w:t>community</w:t>
            </w:r>
            <w:r>
              <w:rPr>
                <w:lang w:val="en-US"/>
              </w:rPr>
              <w:t xml:space="preserve"> </w:t>
            </w:r>
            <w:r w:rsidRPr="00300D6D">
              <w:rPr>
                <w:lang w:val="en-US"/>
              </w:rPr>
              <w:t>to</w:t>
            </w:r>
            <w:r>
              <w:rPr>
                <w:lang w:val="en-US"/>
              </w:rPr>
              <w:t xml:space="preserve"> </w:t>
            </w:r>
            <w:r w:rsidRPr="00300D6D">
              <w:rPr>
                <w:lang w:val="en-US"/>
              </w:rPr>
              <w:t>have</w:t>
            </w:r>
            <w:r>
              <w:rPr>
                <w:lang w:val="en-US"/>
              </w:rPr>
              <w:t xml:space="preserve"> </w:t>
            </w:r>
            <w:r w:rsidRPr="00300D6D">
              <w:rPr>
                <w:lang w:val="en-US"/>
              </w:rPr>
              <w:t>input</w:t>
            </w:r>
            <w:r>
              <w:rPr>
                <w:lang w:val="en-US"/>
              </w:rPr>
              <w:t xml:space="preserve"> </w:t>
            </w:r>
            <w:r w:rsidRPr="00300D6D">
              <w:rPr>
                <w:lang w:val="en-US"/>
              </w:rPr>
              <w:t>into</w:t>
            </w:r>
            <w:r>
              <w:rPr>
                <w:lang w:val="en-US"/>
              </w:rPr>
              <w:t xml:space="preserve"> </w:t>
            </w:r>
            <w:r w:rsidRPr="00300D6D">
              <w:rPr>
                <w:lang w:val="en-US"/>
              </w:rPr>
              <w:t>the</w:t>
            </w:r>
            <w:r>
              <w:rPr>
                <w:lang w:val="en-US"/>
              </w:rPr>
              <w:t xml:space="preserve"> </w:t>
            </w:r>
            <w:r w:rsidRPr="00300D6D">
              <w:rPr>
                <w:lang w:val="en-US"/>
              </w:rPr>
              <w:t>development</w:t>
            </w:r>
            <w:r>
              <w:rPr>
                <w:lang w:val="en-US"/>
              </w:rPr>
              <w:t xml:space="preserve"> </w:t>
            </w:r>
            <w:r w:rsidRPr="00300D6D">
              <w:rPr>
                <w:lang w:val="en-US"/>
              </w:rPr>
              <w:t>of</w:t>
            </w:r>
            <w:r>
              <w:rPr>
                <w:lang w:val="en-US"/>
              </w:rPr>
              <w:t xml:space="preserve"> </w:t>
            </w:r>
            <w:r w:rsidRPr="00300D6D">
              <w:rPr>
                <w:lang w:val="en-US"/>
              </w:rPr>
              <w:t>Victoria’s</w:t>
            </w:r>
            <w:r>
              <w:rPr>
                <w:lang w:val="en-US"/>
              </w:rPr>
              <w:t xml:space="preserve"> </w:t>
            </w:r>
            <w:r w:rsidRPr="00300D6D">
              <w:rPr>
                <w:lang w:val="en-US"/>
              </w:rPr>
              <w:t>offshore</w:t>
            </w:r>
            <w:r>
              <w:rPr>
                <w:lang w:val="en-US"/>
              </w:rPr>
              <w:t xml:space="preserve"> </w:t>
            </w:r>
            <w:r w:rsidRPr="00300D6D">
              <w:rPr>
                <w:lang w:val="en-US"/>
              </w:rPr>
              <w:t>wind</w:t>
            </w:r>
            <w:r>
              <w:rPr>
                <w:lang w:val="en-US"/>
              </w:rPr>
              <w:t xml:space="preserve"> </w:t>
            </w:r>
            <w:r w:rsidRPr="00300D6D">
              <w:rPr>
                <w:lang w:val="en-US"/>
              </w:rPr>
              <w:t>industry</w:t>
            </w:r>
            <w:r>
              <w:rPr>
                <w:lang w:val="en-US"/>
              </w:rPr>
              <w:t xml:space="preserve"> </w:t>
            </w:r>
            <w:r w:rsidRPr="00300D6D">
              <w:rPr>
                <w:lang w:val="en-US"/>
              </w:rPr>
              <w:t>sector.</w:t>
            </w:r>
          </w:p>
        </w:tc>
      </w:tr>
      <w:tr w:rsidR="00B71523" w:rsidRPr="00B50913" w14:paraId="7DEC6EDE" w14:textId="77777777" w:rsidTr="003825DB">
        <w:tc>
          <w:tcPr>
            <w:tcW w:w="1214" w:type="pct"/>
          </w:tcPr>
          <w:p w14:paraId="0E6B88C6" w14:textId="77777777" w:rsidR="00B71523" w:rsidRPr="00300D6D" w:rsidRDefault="00B71523" w:rsidP="003825DB">
            <w:pPr>
              <w:pStyle w:val="Tablebodytext"/>
            </w:pPr>
            <w:r w:rsidRPr="00300D6D">
              <w:lastRenderedPageBreak/>
              <w:t>Energy</w:t>
            </w:r>
            <w:r>
              <w:t xml:space="preserve"> </w:t>
            </w:r>
            <w:r w:rsidRPr="00300D6D">
              <w:t>storage</w:t>
            </w:r>
            <w:r>
              <w:t xml:space="preserve"> </w:t>
            </w:r>
            <w:r w:rsidRPr="00300D6D">
              <w:t>work</w:t>
            </w:r>
            <w:r>
              <w:t xml:space="preserve"> </w:t>
            </w:r>
            <w:r w:rsidRPr="00300D6D">
              <w:t>program</w:t>
            </w:r>
          </w:p>
        </w:tc>
        <w:tc>
          <w:tcPr>
            <w:tcW w:w="3786" w:type="pct"/>
          </w:tcPr>
          <w:p w14:paraId="4E6ABE43" w14:textId="77777777" w:rsidR="00B71523" w:rsidRPr="00300D6D" w:rsidRDefault="00B71523" w:rsidP="003825DB">
            <w:pPr>
              <w:pStyle w:val="Tablebodytext"/>
              <w:rPr>
                <w:rFonts w:cs="Arial"/>
              </w:rPr>
            </w:pPr>
            <w:r w:rsidRPr="00300D6D">
              <w:rPr>
                <w:rFonts w:cs="Arial"/>
              </w:rPr>
              <w:t>In</w:t>
            </w:r>
            <w:r>
              <w:rPr>
                <w:rFonts w:cs="Arial"/>
              </w:rPr>
              <w:t xml:space="preserve"> </w:t>
            </w:r>
            <w:r w:rsidRPr="00300D6D">
              <w:rPr>
                <w:rFonts w:cs="Arial"/>
              </w:rPr>
              <w:t>August</w:t>
            </w:r>
            <w:r>
              <w:rPr>
                <w:rFonts w:cs="Arial"/>
              </w:rPr>
              <w:t xml:space="preserve"> </w:t>
            </w:r>
            <w:r w:rsidRPr="00300D6D">
              <w:rPr>
                <w:rFonts w:cs="Arial"/>
              </w:rPr>
              <w:t>2024,</w:t>
            </w:r>
            <w:r>
              <w:rPr>
                <w:rFonts w:cs="Arial"/>
              </w:rPr>
              <w:t xml:space="preserve"> </w:t>
            </w:r>
            <w:r w:rsidRPr="00300D6D">
              <w:rPr>
                <w:rFonts w:cs="Arial"/>
              </w:rPr>
              <w:t>the</w:t>
            </w:r>
            <w:r>
              <w:rPr>
                <w:rFonts w:cs="Arial"/>
              </w:rPr>
              <w:t xml:space="preserve"> </w:t>
            </w:r>
            <w:r w:rsidRPr="00300D6D">
              <w:rPr>
                <w:rFonts w:cs="Arial"/>
              </w:rPr>
              <w:t>Victorian</w:t>
            </w:r>
            <w:r>
              <w:rPr>
                <w:rFonts w:cs="Arial"/>
              </w:rPr>
              <w:t xml:space="preserve"> </w:t>
            </w:r>
            <w:r w:rsidRPr="00300D6D">
              <w:rPr>
                <w:rFonts w:cs="Arial"/>
              </w:rPr>
              <w:t>Government</w:t>
            </w:r>
            <w:r>
              <w:rPr>
                <w:rFonts w:cs="Arial"/>
              </w:rPr>
              <w:t xml:space="preserve"> </w:t>
            </w:r>
            <w:r w:rsidRPr="00300D6D">
              <w:rPr>
                <w:rFonts w:cs="Arial"/>
              </w:rPr>
              <w:t>publicly</w:t>
            </w:r>
            <w:r>
              <w:rPr>
                <w:rFonts w:cs="Arial"/>
              </w:rPr>
              <w:t xml:space="preserve"> </w:t>
            </w:r>
            <w:r w:rsidRPr="00300D6D">
              <w:rPr>
                <w:rFonts w:cs="Arial"/>
              </w:rPr>
              <w:t>released</w:t>
            </w:r>
            <w:r>
              <w:rPr>
                <w:rFonts w:cs="Arial"/>
              </w:rPr>
              <w:t xml:space="preserve"> </w:t>
            </w:r>
            <w:hyperlink r:id="rId76">
              <w:r w:rsidRPr="00B62688">
                <w:rPr>
                  <w:rStyle w:val="Hyperlink"/>
                </w:rPr>
                <w:t>Our</w:t>
              </w:r>
              <w:r>
                <w:rPr>
                  <w:rStyle w:val="Hyperlink"/>
                </w:rPr>
                <w:t xml:space="preserve"> </w:t>
              </w:r>
              <w:r w:rsidRPr="00B62688">
                <w:rPr>
                  <w:rStyle w:val="Hyperlink"/>
                </w:rPr>
                <w:t>Plan</w:t>
              </w:r>
              <w:r>
                <w:rPr>
                  <w:rStyle w:val="Hyperlink"/>
                </w:rPr>
                <w:t xml:space="preserve"> </w:t>
              </w:r>
              <w:r w:rsidRPr="00B62688">
                <w:rPr>
                  <w:rStyle w:val="Hyperlink"/>
                </w:rPr>
                <w:t>for</w:t>
              </w:r>
              <w:r>
                <w:rPr>
                  <w:rStyle w:val="Hyperlink"/>
                </w:rPr>
                <w:t xml:space="preserve"> </w:t>
              </w:r>
              <w:r w:rsidRPr="00B62688">
                <w:rPr>
                  <w:rStyle w:val="Hyperlink"/>
                </w:rPr>
                <w:t>Victoria’s</w:t>
              </w:r>
              <w:r>
                <w:rPr>
                  <w:rStyle w:val="Hyperlink"/>
                </w:rPr>
                <w:t xml:space="preserve"> </w:t>
              </w:r>
              <w:r w:rsidRPr="00B62688">
                <w:rPr>
                  <w:rStyle w:val="Hyperlink"/>
                </w:rPr>
                <w:t>Electricity</w:t>
              </w:r>
              <w:r>
                <w:rPr>
                  <w:rStyle w:val="Hyperlink"/>
                </w:rPr>
                <w:t xml:space="preserve"> </w:t>
              </w:r>
              <w:r w:rsidRPr="00B62688">
                <w:rPr>
                  <w:rStyle w:val="Hyperlink"/>
                </w:rPr>
                <w:t>Future</w:t>
              </w:r>
            </w:hyperlink>
            <w:r w:rsidRPr="00300D6D">
              <w:rPr>
                <w:rFonts w:cs="Arial"/>
              </w:rPr>
              <w:t>,</w:t>
            </w:r>
            <w:r>
              <w:rPr>
                <w:rFonts w:cs="Arial"/>
              </w:rPr>
              <w:t xml:space="preserve"> </w:t>
            </w:r>
            <w:r w:rsidRPr="00300D6D">
              <w:rPr>
                <w:rFonts w:cs="Arial"/>
              </w:rPr>
              <w:t>which</w:t>
            </w:r>
            <w:r>
              <w:rPr>
                <w:rFonts w:cs="Arial"/>
              </w:rPr>
              <w:t xml:space="preserve"> </w:t>
            </w:r>
            <w:r w:rsidRPr="00300D6D">
              <w:rPr>
                <w:rFonts w:cs="Arial"/>
              </w:rPr>
              <w:t>outlines</w:t>
            </w:r>
            <w:r>
              <w:rPr>
                <w:rFonts w:cs="Arial"/>
              </w:rPr>
              <w:t xml:space="preserve"> </w:t>
            </w:r>
            <w:r w:rsidRPr="00300D6D">
              <w:rPr>
                <w:rFonts w:cs="Arial"/>
              </w:rPr>
              <w:t>the</w:t>
            </w:r>
            <w:r>
              <w:rPr>
                <w:rFonts w:cs="Arial"/>
              </w:rPr>
              <w:t xml:space="preserve"> </w:t>
            </w:r>
            <w:r w:rsidRPr="00300D6D">
              <w:rPr>
                <w:rFonts w:cs="Arial"/>
              </w:rPr>
              <w:t>critical</w:t>
            </w:r>
            <w:r>
              <w:rPr>
                <w:rFonts w:cs="Arial"/>
              </w:rPr>
              <w:t xml:space="preserve"> </w:t>
            </w:r>
            <w:r w:rsidRPr="00300D6D">
              <w:rPr>
                <w:rFonts w:cs="Arial"/>
              </w:rPr>
              <w:t>role</w:t>
            </w:r>
            <w:r>
              <w:rPr>
                <w:rFonts w:cs="Arial"/>
              </w:rPr>
              <w:t xml:space="preserve"> </w:t>
            </w:r>
            <w:r w:rsidRPr="00300D6D">
              <w:rPr>
                <w:rFonts w:cs="Arial"/>
              </w:rPr>
              <w:t>of</w:t>
            </w:r>
            <w:r>
              <w:rPr>
                <w:rFonts w:cs="Arial"/>
              </w:rPr>
              <w:t xml:space="preserve"> </w:t>
            </w:r>
            <w:r w:rsidRPr="00300D6D">
              <w:rPr>
                <w:rFonts w:cs="Arial"/>
              </w:rPr>
              <w:t>Long</w:t>
            </w:r>
            <w:r>
              <w:rPr>
                <w:rFonts w:cs="Arial"/>
              </w:rPr>
              <w:t xml:space="preserve"> </w:t>
            </w:r>
            <w:r w:rsidRPr="00300D6D">
              <w:rPr>
                <w:rFonts w:cs="Arial"/>
              </w:rPr>
              <w:t>Duration</w:t>
            </w:r>
            <w:r>
              <w:rPr>
                <w:rFonts w:cs="Arial"/>
              </w:rPr>
              <w:t xml:space="preserve"> </w:t>
            </w:r>
            <w:r w:rsidRPr="00300D6D">
              <w:rPr>
                <w:rFonts w:cs="Arial"/>
              </w:rPr>
              <w:t>Storage</w:t>
            </w:r>
            <w:r>
              <w:rPr>
                <w:rFonts w:cs="Arial"/>
              </w:rPr>
              <w:t xml:space="preserve"> </w:t>
            </w:r>
            <w:r w:rsidRPr="00300D6D">
              <w:rPr>
                <w:rFonts w:cs="Arial"/>
              </w:rPr>
              <w:t>(LDS)</w:t>
            </w:r>
            <w:r>
              <w:rPr>
                <w:rFonts w:cs="Arial"/>
              </w:rPr>
              <w:t xml:space="preserve"> </w:t>
            </w:r>
            <w:r w:rsidRPr="00300D6D">
              <w:rPr>
                <w:rFonts w:cs="Arial"/>
              </w:rPr>
              <w:t>in</w:t>
            </w:r>
            <w:r>
              <w:rPr>
                <w:rFonts w:cs="Arial"/>
              </w:rPr>
              <w:t xml:space="preserve"> </w:t>
            </w:r>
            <w:r w:rsidRPr="00300D6D">
              <w:rPr>
                <w:rFonts w:cs="Arial"/>
              </w:rPr>
              <w:t>Victoria’s</w:t>
            </w:r>
            <w:r>
              <w:rPr>
                <w:rFonts w:cs="Arial"/>
              </w:rPr>
              <w:t xml:space="preserve"> </w:t>
            </w:r>
            <w:r w:rsidRPr="00300D6D">
              <w:rPr>
                <w:rFonts w:cs="Arial"/>
              </w:rPr>
              <w:t>future</w:t>
            </w:r>
            <w:r>
              <w:rPr>
                <w:rFonts w:cs="Arial"/>
              </w:rPr>
              <w:t xml:space="preserve"> </w:t>
            </w:r>
            <w:r w:rsidRPr="00300D6D">
              <w:rPr>
                <w:rFonts w:cs="Arial"/>
              </w:rPr>
              <w:t>energy</w:t>
            </w:r>
            <w:r>
              <w:rPr>
                <w:rFonts w:cs="Arial"/>
              </w:rPr>
              <w:t xml:space="preserve"> </w:t>
            </w:r>
            <w:r w:rsidRPr="00300D6D">
              <w:rPr>
                <w:rFonts w:cs="Arial"/>
              </w:rPr>
              <w:t>mix.</w:t>
            </w:r>
          </w:p>
          <w:p w14:paraId="7012023A" w14:textId="77777777" w:rsidR="00B71523" w:rsidRPr="00300D6D" w:rsidRDefault="00B71523" w:rsidP="003825DB">
            <w:pPr>
              <w:pStyle w:val="Tablebodytext"/>
              <w:rPr>
                <w:rFonts w:cs="Arial"/>
              </w:rPr>
            </w:pPr>
            <w:r w:rsidRPr="00300D6D">
              <w:rPr>
                <w:rFonts w:cs="Arial"/>
              </w:rPr>
              <w:t>During</w:t>
            </w:r>
            <w:r>
              <w:rPr>
                <w:rFonts w:cs="Arial"/>
              </w:rPr>
              <w:t xml:space="preserve"> </w:t>
            </w:r>
            <w:r w:rsidRPr="00300D6D">
              <w:rPr>
                <w:rFonts w:cs="Arial"/>
              </w:rPr>
              <w:t>2024-25,</w:t>
            </w:r>
            <w:r>
              <w:rPr>
                <w:rFonts w:cs="Arial"/>
              </w:rPr>
              <w:t xml:space="preserve"> </w:t>
            </w:r>
            <w:r w:rsidRPr="00300D6D">
              <w:rPr>
                <w:rFonts w:cs="Arial"/>
              </w:rPr>
              <w:t>work</w:t>
            </w:r>
            <w:r>
              <w:rPr>
                <w:rFonts w:cs="Arial"/>
              </w:rPr>
              <w:t xml:space="preserve"> </w:t>
            </w:r>
            <w:r w:rsidRPr="00300D6D">
              <w:rPr>
                <w:rFonts w:cs="Arial"/>
              </w:rPr>
              <w:t>on</w:t>
            </w:r>
            <w:r>
              <w:rPr>
                <w:rFonts w:cs="Arial"/>
              </w:rPr>
              <w:t xml:space="preserve"> </w:t>
            </w:r>
            <w:r w:rsidRPr="00300D6D">
              <w:rPr>
                <w:rFonts w:cs="Arial"/>
              </w:rPr>
              <w:t>policy</w:t>
            </w:r>
            <w:r>
              <w:rPr>
                <w:rFonts w:cs="Arial"/>
              </w:rPr>
              <w:t xml:space="preserve"> </w:t>
            </w:r>
            <w:r w:rsidRPr="00300D6D">
              <w:rPr>
                <w:rFonts w:cs="Arial"/>
              </w:rPr>
              <w:t>and</w:t>
            </w:r>
            <w:r>
              <w:rPr>
                <w:rFonts w:cs="Arial"/>
              </w:rPr>
              <w:t xml:space="preserve"> </w:t>
            </w:r>
            <w:r w:rsidRPr="00300D6D">
              <w:rPr>
                <w:rFonts w:cs="Arial"/>
              </w:rPr>
              <w:t>regulatory</w:t>
            </w:r>
            <w:r>
              <w:rPr>
                <w:rFonts w:cs="Arial"/>
              </w:rPr>
              <w:t xml:space="preserve"> </w:t>
            </w:r>
            <w:r w:rsidRPr="00300D6D">
              <w:rPr>
                <w:rFonts w:cs="Arial"/>
              </w:rPr>
              <w:t>reforms</w:t>
            </w:r>
            <w:r>
              <w:rPr>
                <w:rFonts w:cs="Arial"/>
              </w:rPr>
              <w:t xml:space="preserve"> </w:t>
            </w:r>
            <w:r w:rsidRPr="00300D6D">
              <w:rPr>
                <w:rFonts w:cs="Arial"/>
              </w:rPr>
              <w:t>to</w:t>
            </w:r>
            <w:r>
              <w:rPr>
                <w:rFonts w:cs="Arial"/>
              </w:rPr>
              <w:t xml:space="preserve"> </w:t>
            </w:r>
            <w:r w:rsidRPr="00300D6D">
              <w:rPr>
                <w:rFonts w:cs="Arial"/>
              </w:rPr>
              <w:t>support</w:t>
            </w:r>
            <w:r>
              <w:rPr>
                <w:rFonts w:cs="Arial"/>
              </w:rPr>
              <w:t xml:space="preserve"> </w:t>
            </w:r>
            <w:r w:rsidRPr="00300D6D">
              <w:rPr>
                <w:rFonts w:cs="Arial"/>
              </w:rPr>
              <w:t>investment</w:t>
            </w:r>
            <w:r>
              <w:rPr>
                <w:rFonts w:cs="Arial"/>
              </w:rPr>
              <w:t xml:space="preserve"> </w:t>
            </w:r>
            <w:r w:rsidRPr="00300D6D">
              <w:rPr>
                <w:rFonts w:cs="Arial"/>
              </w:rPr>
              <w:t>in</w:t>
            </w:r>
            <w:r>
              <w:rPr>
                <w:rFonts w:cs="Arial"/>
              </w:rPr>
              <w:t xml:space="preserve"> </w:t>
            </w:r>
            <w:r w:rsidRPr="00300D6D">
              <w:rPr>
                <w:rFonts w:cs="Arial"/>
              </w:rPr>
              <w:t>LDS</w:t>
            </w:r>
            <w:r>
              <w:rPr>
                <w:rFonts w:cs="Arial"/>
              </w:rPr>
              <w:t xml:space="preserve"> </w:t>
            </w:r>
            <w:r w:rsidRPr="00300D6D">
              <w:rPr>
                <w:rFonts w:cs="Arial"/>
              </w:rPr>
              <w:t>continued</w:t>
            </w:r>
            <w:r>
              <w:rPr>
                <w:rFonts w:cs="Arial"/>
              </w:rPr>
              <w:t xml:space="preserve"> </w:t>
            </w:r>
            <w:r w:rsidRPr="00300D6D">
              <w:rPr>
                <w:rFonts w:cs="Arial"/>
              </w:rPr>
              <w:t>to</w:t>
            </w:r>
            <w:r>
              <w:rPr>
                <w:rFonts w:cs="Arial"/>
              </w:rPr>
              <w:t xml:space="preserve"> </w:t>
            </w:r>
            <w:r w:rsidRPr="00300D6D">
              <w:rPr>
                <w:rFonts w:cs="Arial"/>
              </w:rPr>
              <w:t>progress.</w:t>
            </w:r>
            <w:r>
              <w:rPr>
                <w:rFonts w:cs="Arial"/>
              </w:rPr>
              <w:t xml:space="preserve"> </w:t>
            </w:r>
            <w:r w:rsidRPr="00300D6D">
              <w:rPr>
                <w:rFonts w:cs="Arial"/>
              </w:rPr>
              <w:t>Further</w:t>
            </w:r>
            <w:r>
              <w:rPr>
                <w:rFonts w:cs="Arial"/>
              </w:rPr>
              <w:t xml:space="preserve"> </w:t>
            </w:r>
            <w:r w:rsidRPr="00300D6D">
              <w:rPr>
                <w:rFonts w:cs="Arial"/>
              </w:rPr>
              <w:t>policy</w:t>
            </w:r>
            <w:r>
              <w:rPr>
                <w:rFonts w:cs="Arial"/>
              </w:rPr>
              <w:t xml:space="preserve"> </w:t>
            </w:r>
            <w:r w:rsidRPr="00300D6D">
              <w:rPr>
                <w:rFonts w:cs="Arial"/>
              </w:rPr>
              <w:t>analysis</w:t>
            </w:r>
            <w:r>
              <w:rPr>
                <w:rFonts w:cs="Arial"/>
              </w:rPr>
              <w:t xml:space="preserve"> </w:t>
            </w:r>
            <w:r w:rsidRPr="00300D6D">
              <w:rPr>
                <w:rFonts w:cs="Arial"/>
              </w:rPr>
              <w:t>was</w:t>
            </w:r>
            <w:r>
              <w:rPr>
                <w:rFonts w:cs="Arial"/>
              </w:rPr>
              <w:t xml:space="preserve"> </w:t>
            </w:r>
            <w:r w:rsidRPr="00300D6D">
              <w:rPr>
                <w:rFonts w:cs="Arial"/>
              </w:rPr>
              <w:t>undertaken</w:t>
            </w:r>
            <w:r>
              <w:rPr>
                <w:rFonts w:cs="Arial"/>
              </w:rPr>
              <w:t xml:space="preserve"> </w:t>
            </w:r>
            <w:r w:rsidRPr="00300D6D">
              <w:rPr>
                <w:rFonts w:cs="Arial"/>
              </w:rPr>
              <w:t>to</w:t>
            </w:r>
            <w:r>
              <w:rPr>
                <w:rFonts w:cs="Arial"/>
              </w:rPr>
              <w:t xml:space="preserve"> </w:t>
            </w:r>
            <w:r w:rsidRPr="00300D6D">
              <w:rPr>
                <w:rFonts w:cs="Arial"/>
              </w:rPr>
              <w:t>understand</w:t>
            </w:r>
            <w:r>
              <w:rPr>
                <w:rFonts w:cs="Arial"/>
              </w:rPr>
              <w:t xml:space="preserve"> </w:t>
            </w:r>
            <w:r w:rsidRPr="00300D6D">
              <w:rPr>
                <w:rFonts w:cs="Arial"/>
              </w:rPr>
              <w:t>LDS</w:t>
            </w:r>
            <w:r>
              <w:rPr>
                <w:rFonts w:cs="Arial"/>
              </w:rPr>
              <w:t xml:space="preserve"> </w:t>
            </w:r>
            <w:r w:rsidRPr="00300D6D">
              <w:rPr>
                <w:rFonts w:cs="Arial"/>
              </w:rPr>
              <w:t>requirements</w:t>
            </w:r>
            <w:r>
              <w:rPr>
                <w:rFonts w:cs="Arial"/>
              </w:rPr>
              <w:t xml:space="preserve"> </w:t>
            </w:r>
            <w:r w:rsidRPr="00300D6D">
              <w:rPr>
                <w:rFonts w:cs="Arial"/>
              </w:rPr>
              <w:t>for</w:t>
            </w:r>
            <w:r>
              <w:rPr>
                <w:rFonts w:cs="Arial"/>
              </w:rPr>
              <w:t xml:space="preserve"> </w:t>
            </w:r>
            <w:r w:rsidRPr="00300D6D">
              <w:rPr>
                <w:rFonts w:cs="Arial"/>
              </w:rPr>
              <w:t>Victoria’s</w:t>
            </w:r>
            <w:r>
              <w:rPr>
                <w:rFonts w:cs="Arial"/>
              </w:rPr>
              <w:t xml:space="preserve"> </w:t>
            </w:r>
            <w:r w:rsidRPr="00300D6D">
              <w:rPr>
                <w:rFonts w:cs="Arial"/>
              </w:rPr>
              <w:t>renewable</w:t>
            </w:r>
            <w:r>
              <w:rPr>
                <w:rFonts w:cs="Arial"/>
              </w:rPr>
              <w:t xml:space="preserve"> </w:t>
            </w:r>
            <w:r w:rsidRPr="00300D6D">
              <w:rPr>
                <w:rFonts w:cs="Arial"/>
              </w:rPr>
              <w:t>energy</w:t>
            </w:r>
            <w:r>
              <w:rPr>
                <w:rFonts w:cs="Arial"/>
              </w:rPr>
              <w:t xml:space="preserve"> </w:t>
            </w:r>
            <w:r w:rsidRPr="00300D6D">
              <w:rPr>
                <w:rFonts w:cs="Arial"/>
              </w:rPr>
              <w:t>transition,</w:t>
            </w:r>
            <w:r>
              <w:rPr>
                <w:rFonts w:cs="Arial"/>
              </w:rPr>
              <w:t xml:space="preserve"> </w:t>
            </w:r>
            <w:r w:rsidRPr="00300D6D">
              <w:rPr>
                <w:rFonts w:cs="Arial"/>
              </w:rPr>
              <w:t>and</w:t>
            </w:r>
            <w:r>
              <w:rPr>
                <w:rFonts w:cs="Arial"/>
              </w:rPr>
              <w:t xml:space="preserve"> </w:t>
            </w:r>
            <w:r w:rsidRPr="00300D6D">
              <w:rPr>
                <w:rFonts w:cs="Arial"/>
              </w:rPr>
              <w:t>alternative</w:t>
            </w:r>
            <w:r>
              <w:rPr>
                <w:rFonts w:cs="Arial"/>
              </w:rPr>
              <w:t xml:space="preserve"> </w:t>
            </w:r>
            <w:r w:rsidRPr="00300D6D">
              <w:rPr>
                <w:rFonts w:cs="Arial"/>
              </w:rPr>
              <w:t>firming</w:t>
            </w:r>
            <w:r>
              <w:rPr>
                <w:rFonts w:cs="Arial"/>
              </w:rPr>
              <w:t xml:space="preserve"> </w:t>
            </w:r>
            <w:r w:rsidRPr="00300D6D">
              <w:rPr>
                <w:rFonts w:cs="Arial"/>
              </w:rPr>
              <w:t>options</w:t>
            </w:r>
            <w:r>
              <w:rPr>
                <w:rFonts w:cs="Arial"/>
              </w:rPr>
              <w:t xml:space="preserve"> </w:t>
            </w:r>
            <w:r w:rsidRPr="00300D6D">
              <w:rPr>
                <w:rFonts w:cs="Arial"/>
              </w:rPr>
              <w:t>for</w:t>
            </w:r>
            <w:r>
              <w:rPr>
                <w:rFonts w:cs="Arial"/>
              </w:rPr>
              <w:t xml:space="preserve"> </w:t>
            </w:r>
            <w:r w:rsidRPr="00300D6D">
              <w:rPr>
                <w:rFonts w:cs="Arial"/>
              </w:rPr>
              <w:t>Victoria’s</w:t>
            </w:r>
            <w:r>
              <w:rPr>
                <w:rFonts w:cs="Arial"/>
              </w:rPr>
              <w:t xml:space="preserve"> </w:t>
            </w:r>
            <w:r w:rsidRPr="00300D6D">
              <w:rPr>
                <w:rFonts w:cs="Arial"/>
              </w:rPr>
              <w:t>energy</w:t>
            </w:r>
            <w:r>
              <w:rPr>
                <w:rFonts w:cs="Arial"/>
              </w:rPr>
              <w:t xml:space="preserve"> </w:t>
            </w:r>
            <w:r w:rsidRPr="00300D6D">
              <w:rPr>
                <w:rFonts w:cs="Arial"/>
              </w:rPr>
              <w:t>system.</w:t>
            </w:r>
            <w:r>
              <w:rPr>
                <w:rFonts w:cs="Arial"/>
              </w:rPr>
              <w:t xml:space="preserve"> </w:t>
            </w:r>
            <w:r w:rsidRPr="00300D6D">
              <w:rPr>
                <w:rFonts w:cs="Arial"/>
              </w:rPr>
              <w:t>This</w:t>
            </w:r>
            <w:r>
              <w:rPr>
                <w:rFonts w:cs="Arial"/>
              </w:rPr>
              <w:t xml:space="preserve"> </w:t>
            </w:r>
            <w:r w:rsidRPr="00300D6D">
              <w:rPr>
                <w:rFonts w:cs="Arial"/>
              </w:rPr>
              <w:t>work</w:t>
            </w:r>
            <w:r>
              <w:rPr>
                <w:rFonts w:cs="Arial"/>
              </w:rPr>
              <w:t xml:space="preserve"> </w:t>
            </w:r>
            <w:r w:rsidRPr="00300D6D">
              <w:rPr>
                <w:rFonts w:cs="Arial"/>
              </w:rPr>
              <w:t>has</w:t>
            </w:r>
            <w:r>
              <w:rPr>
                <w:rFonts w:cs="Arial"/>
              </w:rPr>
              <w:t xml:space="preserve"> </w:t>
            </w:r>
            <w:r w:rsidRPr="00300D6D">
              <w:rPr>
                <w:rFonts w:cs="Arial"/>
              </w:rPr>
              <w:t>informed</w:t>
            </w:r>
            <w:r>
              <w:rPr>
                <w:rFonts w:cs="Arial"/>
              </w:rPr>
              <w:t xml:space="preserve"> </w:t>
            </w:r>
            <w:r w:rsidRPr="00300D6D">
              <w:rPr>
                <w:rFonts w:cs="Arial"/>
              </w:rPr>
              <w:t>advocacy</w:t>
            </w:r>
            <w:r>
              <w:rPr>
                <w:rFonts w:cs="Arial"/>
              </w:rPr>
              <w:t xml:space="preserve"> </w:t>
            </w:r>
            <w:r w:rsidRPr="00300D6D">
              <w:rPr>
                <w:rFonts w:cs="Arial"/>
              </w:rPr>
              <w:t>to</w:t>
            </w:r>
            <w:r>
              <w:rPr>
                <w:rFonts w:cs="Arial"/>
              </w:rPr>
              <w:t xml:space="preserve"> </w:t>
            </w:r>
            <w:r w:rsidRPr="00300D6D">
              <w:rPr>
                <w:rFonts w:cs="Arial"/>
              </w:rPr>
              <w:t>the</w:t>
            </w:r>
            <w:r>
              <w:rPr>
                <w:rFonts w:cs="Arial"/>
              </w:rPr>
              <w:t xml:space="preserve"> </w:t>
            </w:r>
            <w:r w:rsidRPr="00300D6D">
              <w:rPr>
                <w:rFonts w:cs="Arial"/>
              </w:rPr>
              <w:t>National</w:t>
            </w:r>
            <w:r>
              <w:rPr>
                <w:rFonts w:cs="Arial"/>
              </w:rPr>
              <w:t xml:space="preserve"> </w:t>
            </w:r>
            <w:r w:rsidRPr="00300D6D">
              <w:rPr>
                <w:rFonts w:cs="Arial"/>
              </w:rPr>
              <w:t>Energy</w:t>
            </w:r>
            <w:r>
              <w:rPr>
                <w:rFonts w:cs="Arial"/>
              </w:rPr>
              <w:t xml:space="preserve"> </w:t>
            </w:r>
            <w:r w:rsidRPr="00300D6D">
              <w:rPr>
                <w:rFonts w:cs="Arial"/>
              </w:rPr>
              <w:t>Market</w:t>
            </w:r>
            <w:r>
              <w:rPr>
                <w:rFonts w:cs="Arial"/>
              </w:rPr>
              <w:t xml:space="preserve"> </w:t>
            </w:r>
            <w:r w:rsidRPr="00300D6D">
              <w:rPr>
                <w:rFonts w:cs="Arial"/>
              </w:rPr>
              <w:t>Wholesale</w:t>
            </w:r>
            <w:r>
              <w:rPr>
                <w:rFonts w:cs="Arial"/>
              </w:rPr>
              <w:t xml:space="preserve"> </w:t>
            </w:r>
            <w:r w:rsidRPr="00300D6D">
              <w:rPr>
                <w:rFonts w:cs="Arial"/>
              </w:rPr>
              <w:t>Market</w:t>
            </w:r>
            <w:r>
              <w:rPr>
                <w:rFonts w:cs="Arial"/>
              </w:rPr>
              <w:t xml:space="preserve"> </w:t>
            </w:r>
            <w:r w:rsidRPr="00300D6D">
              <w:rPr>
                <w:rFonts w:cs="Arial"/>
              </w:rPr>
              <w:t>Settings</w:t>
            </w:r>
            <w:r>
              <w:rPr>
                <w:rFonts w:cs="Arial"/>
              </w:rPr>
              <w:t xml:space="preserve"> </w:t>
            </w:r>
            <w:r w:rsidRPr="00300D6D">
              <w:rPr>
                <w:rFonts w:cs="Arial"/>
              </w:rPr>
              <w:t>Review</w:t>
            </w:r>
            <w:r>
              <w:rPr>
                <w:rFonts w:cs="Arial"/>
              </w:rPr>
              <w:t xml:space="preserve"> </w:t>
            </w:r>
            <w:r w:rsidRPr="00300D6D">
              <w:rPr>
                <w:rFonts w:cs="Arial"/>
              </w:rPr>
              <w:t>to</w:t>
            </w:r>
            <w:r>
              <w:rPr>
                <w:rFonts w:cs="Arial"/>
              </w:rPr>
              <w:t xml:space="preserve"> </w:t>
            </w:r>
            <w:r w:rsidRPr="00300D6D">
              <w:rPr>
                <w:rFonts w:cs="Arial"/>
              </w:rPr>
              <w:t>ensure</w:t>
            </w:r>
            <w:r>
              <w:rPr>
                <w:rFonts w:cs="Arial"/>
              </w:rPr>
              <w:t xml:space="preserve"> </w:t>
            </w:r>
            <w:r w:rsidRPr="00300D6D">
              <w:rPr>
                <w:rFonts w:cs="Arial"/>
              </w:rPr>
              <w:t>future</w:t>
            </w:r>
            <w:r>
              <w:rPr>
                <w:rFonts w:cs="Arial"/>
              </w:rPr>
              <w:t xml:space="preserve"> </w:t>
            </w:r>
            <w:r w:rsidRPr="00300D6D">
              <w:rPr>
                <w:rFonts w:cs="Arial"/>
              </w:rPr>
              <w:t>market</w:t>
            </w:r>
            <w:r>
              <w:rPr>
                <w:rFonts w:cs="Arial"/>
              </w:rPr>
              <w:t xml:space="preserve"> </w:t>
            </w:r>
            <w:r w:rsidRPr="00300D6D">
              <w:rPr>
                <w:rFonts w:cs="Arial"/>
              </w:rPr>
              <w:t>settings</w:t>
            </w:r>
            <w:r>
              <w:rPr>
                <w:rFonts w:cs="Arial"/>
              </w:rPr>
              <w:t xml:space="preserve"> </w:t>
            </w:r>
            <w:r w:rsidRPr="00300D6D">
              <w:rPr>
                <w:rFonts w:cs="Arial"/>
              </w:rPr>
              <w:t>support</w:t>
            </w:r>
            <w:r>
              <w:rPr>
                <w:rFonts w:cs="Arial"/>
              </w:rPr>
              <w:t xml:space="preserve"> </w:t>
            </w:r>
            <w:r w:rsidRPr="00300D6D">
              <w:rPr>
                <w:rFonts w:cs="Arial"/>
              </w:rPr>
              <w:t>effective</w:t>
            </w:r>
            <w:r>
              <w:rPr>
                <w:rFonts w:cs="Arial"/>
              </w:rPr>
              <w:t xml:space="preserve"> </w:t>
            </w:r>
            <w:r w:rsidRPr="00300D6D">
              <w:rPr>
                <w:rFonts w:cs="Arial"/>
              </w:rPr>
              <w:t>investment</w:t>
            </w:r>
            <w:r>
              <w:rPr>
                <w:rFonts w:cs="Arial"/>
              </w:rPr>
              <w:t xml:space="preserve"> </w:t>
            </w:r>
            <w:r w:rsidRPr="00300D6D">
              <w:rPr>
                <w:rFonts w:cs="Arial"/>
              </w:rPr>
              <w:t>into</w:t>
            </w:r>
            <w:r>
              <w:rPr>
                <w:rFonts w:cs="Arial"/>
              </w:rPr>
              <w:t xml:space="preserve"> </w:t>
            </w:r>
            <w:r w:rsidRPr="00300D6D">
              <w:rPr>
                <w:rFonts w:cs="Arial"/>
              </w:rPr>
              <w:t>LDS.</w:t>
            </w:r>
            <w:r>
              <w:rPr>
                <w:rFonts w:cs="Arial"/>
              </w:rPr>
              <w:t xml:space="preserve"> </w:t>
            </w:r>
          </w:p>
        </w:tc>
      </w:tr>
      <w:tr w:rsidR="00B71523" w:rsidRPr="00B50913" w14:paraId="58FF0885" w14:textId="77777777" w:rsidTr="003825DB">
        <w:tc>
          <w:tcPr>
            <w:tcW w:w="1214" w:type="pct"/>
          </w:tcPr>
          <w:p w14:paraId="726627F7" w14:textId="77777777" w:rsidR="00B71523" w:rsidRPr="00300D6D" w:rsidRDefault="00B71523" w:rsidP="003825DB">
            <w:pPr>
              <w:pStyle w:val="Tablebodytext"/>
            </w:pPr>
            <w:r w:rsidRPr="00300D6D">
              <w:t>Delivery</w:t>
            </w:r>
            <w:r>
              <w:t xml:space="preserve"> </w:t>
            </w:r>
            <w:r w:rsidRPr="00300D6D">
              <w:t>of</w:t>
            </w:r>
            <w:r>
              <w:t xml:space="preserve"> </w:t>
            </w:r>
            <w:r w:rsidRPr="00300D6D">
              <w:t>the</w:t>
            </w:r>
            <w:r>
              <w:t xml:space="preserve"> </w:t>
            </w:r>
            <w:r w:rsidRPr="00300D6D">
              <w:t>Victorian</w:t>
            </w:r>
            <w:r>
              <w:t xml:space="preserve"> </w:t>
            </w:r>
            <w:r w:rsidRPr="00300D6D">
              <w:t>Energy</w:t>
            </w:r>
            <w:r>
              <w:t xml:space="preserve"> </w:t>
            </w:r>
            <w:r w:rsidRPr="00300D6D">
              <w:t>Jobs</w:t>
            </w:r>
            <w:r>
              <w:t xml:space="preserve"> </w:t>
            </w:r>
            <w:r w:rsidRPr="00300D6D">
              <w:t>Plan</w:t>
            </w:r>
            <w:r>
              <w:t xml:space="preserve"> </w:t>
            </w:r>
            <w:r w:rsidRPr="00300D6D">
              <w:t>(VEJP)</w:t>
            </w:r>
            <w:r>
              <w:t xml:space="preserve"> </w:t>
            </w:r>
            <w:r w:rsidRPr="00300D6D">
              <w:t>and</w:t>
            </w:r>
            <w:r>
              <w:t xml:space="preserve"> </w:t>
            </w:r>
            <w:r w:rsidRPr="00300D6D">
              <w:t>the</w:t>
            </w:r>
            <w:r>
              <w:t xml:space="preserve"> </w:t>
            </w:r>
            <w:r w:rsidRPr="00300D6D">
              <w:t>Women</w:t>
            </w:r>
            <w:r>
              <w:t xml:space="preserve"> </w:t>
            </w:r>
            <w:r w:rsidRPr="00300D6D">
              <w:t>in</w:t>
            </w:r>
            <w:r>
              <w:t xml:space="preserve"> </w:t>
            </w:r>
            <w:r w:rsidRPr="00300D6D">
              <w:t>Energy</w:t>
            </w:r>
            <w:r>
              <w:t xml:space="preserve"> </w:t>
            </w:r>
            <w:r w:rsidRPr="00300D6D">
              <w:t>Strategy</w:t>
            </w:r>
          </w:p>
        </w:tc>
        <w:tc>
          <w:tcPr>
            <w:tcW w:w="3786" w:type="pct"/>
          </w:tcPr>
          <w:p w14:paraId="54182F88" w14:textId="77777777" w:rsidR="00B71523" w:rsidRPr="00300D6D" w:rsidRDefault="00B71523" w:rsidP="003825DB">
            <w:pPr>
              <w:pStyle w:val="Tablebodytext"/>
            </w:pPr>
            <w:r w:rsidRPr="00300D6D">
              <w:t>The</w:t>
            </w:r>
            <w:r>
              <w:t xml:space="preserve"> </w:t>
            </w:r>
            <w:r w:rsidRPr="00300D6D">
              <w:t>Victorian</w:t>
            </w:r>
            <w:r>
              <w:t xml:space="preserve"> </w:t>
            </w:r>
            <w:r w:rsidRPr="00300D6D">
              <w:t>Energy</w:t>
            </w:r>
            <w:r>
              <w:t xml:space="preserve"> </w:t>
            </w:r>
            <w:r w:rsidRPr="00300D6D">
              <w:t>Jobs</w:t>
            </w:r>
            <w:r>
              <w:t xml:space="preserve"> </w:t>
            </w:r>
            <w:r w:rsidRPr="00300D6D">
              <w:t>Plan</w:t>
            </w:r>
            <w:r>
              <w:t xml:space="preserve"> </w:t>
            </w:r>
            <w:r w:rsidRPr="00300D6D">
              <w:t>and</w:t>
            </w:r>
            <w:r>
              <w:t xml:space="preserve"> </w:t>
            </w:r>
            <w:r w:rsidRPr="00300D6D">
              <w:t>Women</w:t>
            </w:r>
            <w:r>
              <w:t xml:space="preserve"> </w:t>
            </w:r>
            <w:r w:rsidRPr="00300D6D">
              <w:t>in</w:t>
            </w:r>
            <w:r>
              <w:t xml:space="preserve"> </w:t>
            </w:r>
            <w:r w:rsidRPr="00300D6D">
              <w:t>Energy</w:t>
            </w:r>
            <w:r>
              <w:t xml:space="preserve"> </w:t>
            </w:r>
            <w:r w:rsidRPr="00300D6D">
              <w:t>Strategy</w:t>
            </w:r>
            <w:r>
              <w:t xml:space="preserve"> </w:t>
            </w:r>
            <w:r w:rsidRPr="00300D6D">
              <w:t>continued</w:t>
            </w:r>
            <w:r>
              <w:t xml:space="preserve"> </w:t>
            </w:r>
            <w:r w:rsidRPr="00300D6D">
              <w:t>to</w:t>
            </w:r>
            <w:r>
              <w:t xml:space="preserve"> </w:t>
            </w:r>
            <w:r w:rsidRPr="00300D6D">
              <w:t>be</w:t>
            </w:r>
            <w:r>
              <w:t xml:space="preserve"> </w:t>
            </w:r>
            <w:r w:rsidRPr="00300D6D">
              <w:t>developed</w:t>
            </w:r>
            <w:r>
              <w:t xml:space="preserve"> </w:t>
            </w:r>
            <w:r w:rsidRPr="00300D6D">
              <w:t>during</w:t>
            </w:r>
            <w:r>
              <w:t xml:space="preserve"> </w:t>
            </w:r>
            <w:r w:rsidRPr="00300D6D">
              <w:t>2024-25</w:t>
            </w:r>
            <w:r>
              <w:t xml:space="preserve"> </w:t>
            </w:r>
            <w:r w:rsidRPr="00300D6D">
              <w:t>and</w:t>
            </w:r>
            <w:r>
              <w:t xml:space="preserve"> </w:t>
            </w:r>
            <w:r w:rsidRPr="00300D6D">
              <w:t>are</w:t>
            </w:r>
            <w:r>
              <w:t xml:space="preserve"> </w:t>
            </w:r>
            <w:r w:rsidRPr="00300D6D">
              <w:t>scheduled</w:t>
            </w:r>
            <w:r>
              <w:t xml:space="preserve"> </w:t>
            </w:r>
            <w:r w:rsidRPr="00300D6D">
              <w:t>for</w:t>
            </w:r>
            <w:r>
              <w:t xml:space="preserve"> </w:t>
            </w:r>
            <w:r w:rsidRPr="00300D6D">
              <w:t>release</w:t>
            </w:r>
            <w:r>
              <w:t xml:space="preserve"> </w:t>
            </w:r>
            <w:r w:rsidRPr="00300D6D">
              <w:t>in</w:t>
            </w:r>
            <w:r>
              <w:t xml:space="preserve"> </w:t>
            </w:r>
            <w:r w:rsidRPr="00300D6D">
              <w:t>mid-2025-26.</w:t>
            </w:r>
          </w:p>
          <w:p w14:paraId="3EE45789" w14:textId="77777777" w:rsidR="00B71523" w:rsidRPr="00300D6D" w:rsidRDefault="00B71523" w:rsidP="003825DB">
            <w:pPr>
              <w:pStyle w:val="Tablebodytext"/>
            </w:pPr>
            <w:r w:rsidRPr="00300D6D">
              <w:t>The</w:t>
            </w:r>
            <w:r>
              <w:t xml:space="preserve"> </w:t>
            </w:r>
            <w:r w:rsidRPr="00300D6D">
              <w:t>Victorian</w:t>
            </w:r>
            <w:r>
              <w:t xml:space="preserve"> </w:t>
            </w:r>
            <w:r w:rsidRPr="00300D6D">
              <w:t>Energy</w:t>
            </w:r>
            <w:r>
              <w:t xml:space="preserve"> </w:t>
            </w:r>
            <w:r w:rsidRPr="00300D6D">
              <w:t>Jobs</w:t>
            </w:r>
            <w:r>
              <w:t xml:space="preserve"> </w:t>
            </w:r>
            <w:r w:rsidRPr="00300D6D">
              <w:t>Plan</w:t>
            </w:r>
            <w:r>
              <w:t xml:space="preserve"> </w:t>
            </w:r>
            <w:r w:rsidRPr="00300D6D">
              <w:t>seeks</w:t>
            </w:r>
            <w:r>
              <w:t xml:space="preserve"> </w:t>
            </w:r>
            <w:r w:rsidRPr="00300D6D">
              <w:t>to</w:t>
            </w:r>
            <w:r>
              <w:t xml:space="preserve"> </w:t>
            </w:r>
            <w:r w:rsidRPr="00300D6D">
              <w:t>support</w:t>
            </w:r>
            <w:r>
              <w:t xml:space="preserve"> </w:t>
            </w:r>
            <w:r w:rsidRPr="00300D6D">
              <w:t>Victoria’s</w:t>
            </w:r>
            <w:r>
              <w:t xml:space="preserve"> </w:t>
            </w:r>
            <w:r w:rsidRPr="00300D6D">
              <w:t>energy</w:t>
            </w:r>
            <w:r>
              <w:t xml:space="preserve"> </w:t>
            </w:r>
            <w:r w:rsidRPr="00300D6D">
              <w:t>transition</w:t>
            </w:r>
            <w:r>
              <w:t xml:space="preserve"> </w:t>
            </w:r>
            <w:r w:rsidRPr="00300D6D">
              <w:t>by</w:t>
            </w:r>
            <w:r>
              <w:t xml:space="preserve"> </w:t>
            </w:r>
            <w:r w:rsidRPr="00300D6D">
              <w:t>mobilising</w:t>
            </w:r>
            <w:r>
              <w:t xml:space="preserve"> </w:t>
            </w:r>
            <w:r w:rsidRPr="00300D6D">
              <w:t>the</w:t>
            </w:r>
            <w:r>
              <w:t xml:space="preserve"> </w:t>
            </w:r>
            <w:r w:rsidRPr="00300D6D">
              <w:t>workforce</w:t>
            </w:r>
            <w:r>
              <w:t xml:space="preserve"> </w:t>
            </w:r>
            <w:r w:rsidRPr="00300D6D">
              <w:t>and</w:t>
            </w:r>
            <w:r>
              <w:t xml:space="preserve"> </w:t>
            </w:r>
            <w:r w:rsidRPr="00300D6D">
              <w:t>growing</w:t>
            </w:r>
            <w:r>
              <w:t xml:space="preserve"> </w:t>
            </w:r>
            <w:r w:rsidRPr="00300D6D">
              <w:t>investment</w:t>
            </w:r>
            <w:r>
              <w:t xml:space="preserve"> </w:t>
            </w:r>
            <w:r w:rsidRPr="00300D6D">
              <w:t>confidence.</w:t>
            </w:r>
            <w:r>
              <w:t xml:space="preserve"> </w:t>
            </w:r>
            <w:r w:rsidRPr="00300D6D">
              <w:t>The</w:t>
            </w:r>
            <w:r>
              <w:t xml:space="preserve"> </w:t>
            </w:r>
            <w:r w:rsidRPr="00300D6D">
              <w:t>Women</w:t>
            </w:r>
            <w:r>
              <w:t xml:space="preserve"> </w:t>
            </w:r>
            <w:r w:rsidRPr="00300D6D">
              <w:t>in</w:t>
            </w:r>
            <w:r>
              <w:t xml:space="preserve"> </w:t>
            </w:r>
            <w:r w:rsidRPr="00300D6D">
              <w:t>Energy</w:t>
            </w:r>
            <w:r>
              <w:t xml:space="preserve"> </w:t>
            </w:r>
            <w:r w:rsidRPr="00300D6D">
              <w:t>Strategy</w:t>
            </w:r>
            <w:r>
              <w:t xml:space="preserve"> </w:t>
            </w:r>
            <w:r w:rsidRPr="00300D6D">
              <w:t>aims</w:t>
            </w:r>
            <w:r>
              <w:t xml:space="preserve"> </w:t>
            </w:r>
            <w:r w:rsidRPr="00300D6D">
              <w:t>to</w:t>
            </w:r>
            <w:r>
              <w:t xml:space="preserve"> </w:t>
            </w:r>
            <w:r w:rsidRPr="00300D6D">
              <w:t>help</w:t>
            </w:r>
            <w:r>
              <w:t xml:space="preserve"> </w:t>
            </w:r>
            <w:r w:rsidRPr="00300D6D">
              <w:t>support</w:t>
            </w:r>
            <w:r>
              <w:t xml:space="preserve"> </w:t>
            </w:r>
            <w:r w:rsidRPr="00300D6D">
              <w:t>women’s</w:t>
            </w:r>
            <w:r>
              <w:t xml:space="preserve"> </w:t>
            </w:r>
            <w:r w:rsidRPr="00300D6D">
              <w:t>full</w:t>
            </w:r>
            <w:r>
              <w:t xml:space="preserve"> </w:t>
            </w:r>
            <w:r w:rsidRPr="00300D6D">
              <w:t>and</w:t>
            </w:r>
            <w:r>
              <w:t xml:space="preserve"> </w:t>
            </w:r>
            <w:r w:rsidRPr="00300D6D">
              <w:t>equitable</w:t>
            </w:r>
            <w:r>
              <w:t xml:space="preserve"> </w:t>
            </w:r>
            <w:r w:rsidRPr="00300D6D">
              <w:t>participation</w:t>
            </w:r>
            <w:r>
              <w:t xml:space="preserve"> </w:t>
            </w:r>
            <w:r w:rsidRPr="00300D6D">
              <w:t>in</w:t>
            </w:r>
            <w:r>
              <w:t xml:space="preserve"> </w:t>
            </w:r>
            <w:r w:rsidRPr="00300D6D">
              <w:t>the</w:t>
            </w:r>
            <w:r>
              <w:t xml:space="preserve"> </w:t>
            </w:r>
            <w:r w:rsidRPr="00300D6D">
              <w:t>renewable</w:t>
            </w:r>
            <w:r>
              <w:t xml:space="preserve"> </w:t>
            </w:r>
            <w:r w:rsidRPr="00300D6D">
              <w:t>energy</w:t>
            </w:r>
            <w:r>
              <w:t xml:space="preserve"> </w:t>
            </w:r>
            <w:r w:rsidRPr="00300D6D">
              <w:t>transition.</w:t>
            </w:r>
          </w:p>
        </w:tc>
      </w:tr>
      <w:tr w:rsidR="00B71523" w:rsidRPr="00B50913" w14:paraId="28D8EF7E" w14:textId="77777777" w:rsidTr="003825DB">
        <w:tc>
          <w:tcPr>
            <w:tcW w:w="1214" w:type="pct"/>
          </w:tcPr>
          <w:p w14:paraId="4AF6C9C8" w14:textId="77777777" w:rsidR="00B71523" w:rsidRPr="00300D6D" w:rsidRDefault="00B71523" w:rsidP="003825DB">
            <w:pPr>
              <w:pStyle w:val="Tablebodytext"/>
              <w:rPr>
                <w:rFonts w:cs="Arial"/>
              </w:rPr>
            </w:pPr>
            <w:r w:rsidRPr="00EF547A">
              <w:t>100 Neighbourhood Batteries Program (100NB</w:t>
            </w:r>
            <w:r w:rsidRPr="00300D6D">
              <w:rPr>
                <w:rFonts w:cs="Arial"/>
              </w:rPr>
              <w:t>)</w:t>
            </w:r>
          </w:p>
        </w:tc>
        <w:tc>
          <w:tcPr>
            <w:tcW w:w="3786" w:type="pct"/>
          </w:tcPr>
          <w:p w14:paraId="78A7D3F8" w14:textId="77777777" w:rsidR="00B71523" w:rsidRPr="00300D6D" w:rsidRDefault="00B71523" w:rsidP="003825DB">
            <w:pPr>
              <w:pStyle w:val="Tablebodytext"/>
            </w:pPr>
            <w:r w:rsidRPr="00300D6D">
              <w:t>The</w:t>
            </w:r>
            <w:r>
              <w:t xml:space="preserve"> </w:t>
            </w:r>
            <w:r w:rsidRPr="00300D6D">
              <w:t>100</w:t>
            </w:r>
            <w:r>
              <w:t xml:space="preserve"> </w:t>
            </w:r>
            <w:r w:rsidRPr="00300D6D">
              <w:t>Neighbourhood</w:t>
            </w:r>
            <w:r>
              <w:t xml:space="preserve"> </w:t>
            </w:r>
            <w:r w:rsidRPr="00300D6D">
              <w:t>Batteries</w:t>
            </w:r>
            <w:r>
              <w:t xml:space="preserve"> </w:t>
            </w:r>
            <w:r w:rsidRPr="00300D6D">
              <w:t>program</w:t>
            </w:r>
            <w:r>
              <w:t xml:space="preserve"> </w:t>
            </w:r>
            <w:r w:rsidRPr="00300D6D">
              <w:t>delivers</w:t>
            </w:r>
            <w:r>
              <w:t xml:space="preserve"> </w:t>
            </w:r>
            <w:r w:rsidRPr="00300D6D">
              <w:t>a</w:t>
            </w:r>
            <w:r>
              <w:t xml:space="preserve"> </w:t>
            </w:r>
            <w:r w:rsidRPr="00300D6D">
              <w:t>range</w:t>
            </w:r>
            <w:r>
              <w:t xml:space="preserve"> </w:t>
            </w:r>
            <w:r w:rsidRPr="00300D6D">
              <w:t>of</w:t>
            </w:r>
            <w:r>
              <w:t xml:space="preserve"> </w:t>
            </w:r>
            <w:r w:rsidRPr="00300D6D">
              <w:t>benefits</w:t>
            </w:r>
            <w:r>
              <w:t xml:space="preserve"> </w:t>
            </w:r>
            <w:r w:rsidRPr="00300D6D">
              <w:t>for</w:t>
            </w:r>
            <w:r>
              <w:t xml:space="preserve"> </w:t>
            </w:r>
            <w:r w:rsidRPr="00300D6D">
              <w:t>communities</w:t>
            </w:r>
            <w:r>
              <w:t xml:space="preserve"> </w:t>
            </w:r>
            <w:r w:rsidRPr="00300D6D">
              <w:t>including</w:t>
            </w:r>
            <w:r>
              <w:t xml:space="preserve"> </w:t>
            </w:r>
            <w:r w:rsidRPr="00300D6D">
              <w:t>unlocking</w:t>
            </w:r>
            <w:r>
              <w:t xml:space="preserve"> </w:t>
            </w:r>
            <w:r w:rsidRPr="00300D6D">
              <w:t>further</w:t>
            </w:r>
            <w:r>
              <w:t xml:space="preserve"> </w:t>
            </w:r>
            <w:r w:rsidRPr="00300D6D">
              <w:t>solar</w:t>
            </w:r>
            <w:r>
              <w:t xml:space="preserve"> </w:t>
            </w:r>
            <w:r w:rsidRPr="00300D6D">
              <w:t>hosting</w:t>
            </w:r>
            <w:r>
              <w:t xml:space="preserve"> </w:t>
            </w:r>
            <w:r w:rsidRPr="00300D6D">
              <w:t>capacity</w:t>
            </w:r>
            <w:r>
              <w:t xml:space="preserve"> </w:t>
            </w:r>
            <w:r w:rsidRPr="00300D6D">
              <w:t>by</w:t>
            </w:r>
            <w:r>
              <w:t xml:space="preserve"> </w:t>
            </w:r>
            <w:r w:rsidRPr="00300D6D">
              <w:t>addressing</w:t>
            </w:r>
            <w:r>
              <w:t xml:space="preserve"> </w:t>
            </w:r>
            <w:r w:rsidRPr="00300D6D">
              <w:t>network</w:t>
            </w:r>
            <w:r>
              <w:t xml:space="preserve"> </w:t>
            </w:r>
            <w:r w:rsidRPr="00300D6D">
              <w:t>constraints,</w:t>
            </w:r>
            <w:r>
              <w:t xml:space="preserve"> </w:t>
            </w:r>
            <w:r w:rsidRPr="00300D6D">
              <w:t>providing</w:t>
            </w:r>
            <w:r>
              <w:t xml:space="preserve"> </w:t>
            </w:r>
            <w:r w:rsidRPr="00300D6D">
              <w:t>back-up</w:t>
            </w:r>
            <w:r>
              <w:t xml:space="preserve"> </w:t>
            </w:r>
            <w:r w:rsidRPr="00300D6D">
              <w:t>power</w:t>
            </w:r>
            <w:r>
              <w:t xml:space="preserve"> </w:t>
            </w:r>
            <w:r w:rsidRPr="00300D6D">
              <w:t>during</w:t>
            </w:r>
            <w:r>
              <w:t xml:space="preserve"> </w:t>
            </w:r>
            <w:r w:rsidRPr="00300D6D">
              <w:t>network</w:t>
            </w:r>
            <w:r>
              <w:t xml:space="preserve"> </w:t>
            </w:r>
            <w:r w:rsidRPr="00300D6D">
              <w:t>outages</w:t>
            </w:r>
            <w:r>
              <w:t xml:space="preserve"> </w:t>
            </w:r>
            <w:r w:rsidRPr="00300D6D">
              <w:t>and</w:t>
            </w:r>
            <w:r>
              <w:t xml:space="preserve"> </w:t>
            </w:r>
            <w:r w:rsidRPr="00300D6D">
              <w:t>directly</w:t>
            </w:r>
            <w:r>
              <w:t xml:space="preserve"> </w:t>
            </w:r>
            <w:r w:rsidRPr="00300D6D">
              <w:t>reducing</w:t>
            </w:r>
            <w:r>
              <w:t xml:space="preserve"> </w:t>
            </w:r>
            <w:r w:rsidRPr="00300D6D">
              <w:t>the</w:t>
            </w:r>
            <w:r>
              <w:t xml:space="preserve"> </w:t>
            </w:r>
            <w:r w:rsidRPr="00300D6D">
              <w:t>cost</w:t>
            </w:r>
            <w:r>
              <w:t xml:space="preserve"> </w:t>
            </w:r>
            <w:r w:rsidRPr="00300D6D">
              <w:t>of</w:t>
            </w:r>
            <w:r>
              <w:t xml:space="preserve"> </w:t>
            </w:r>
            <w:r w:rsidRPr="00300D6D">
              <w:t>energy</w:t>
            </w:r>
            <w:r>
              <w:t xml:space="preserve"> </w:t>
            </w:r>
            <w:r w:rsidRPr="00300D6D">
              <w:t>bills.</w:t>
            </w:r>
            <w:r>
              <w:t xml:space="preserve"> </w:t>
            </w:r>
            <w:r w:rsidRPr="00300D6D">
              <w:t>Key</w:t>
            </w:r>
            <w:r>
              <w:t xml:space="preserve"> </w:t>
            </w:r>
            <w:r w:rsidRPr="00300D6D">
              <w:t>accomplishments</w:t>
            </w:r>
            <w:r>
              <w:t xml:space="preserve"> </w:t>
            </w:r>
            <w:r w:rsidRPr="00300D6D">
              <w:t>in</w:t>
            </w:r>
            <w:r>
              <w:t xml:space="preserve"> </w:t>
            </w:r>
            <w:r w:rsidRPr="00300D6D">
              <w:t>2024-25</w:t>
            </w:r>
            <w:r>
              <w:t xml:space="preserve"> </w:t>
            </w:r>
            <w:r w:rsidRPr="00300D6D">
              <w:t>include:</w:t>
            </w:r>
            <w:r>
              <w:t xml:space="preserve"> </w:t>
            </w:r>
          </w:p>
          <w:p w14:paraId="597BDAE3" w14:textId="77777777" w:rsidR="00B71523" w:rsidRPr="00300D6D" w:rsidRDefault="00B71523" w:rsidP="003825DB">
            <w:pPr>
              <w:pStyle w:val="TableBullet"/>
            </w:pPr>
            <w:r w:rsidRPr="00300D6D">
              <w:t>A</w:t>
            </w:r>
            <w:r>
              <w:t xml:space="preserve"> </w:t>
            </w:r>
            <w:r w:rsidRPr="00300D6D">
              <w:t>total</w:t>
            </w:r>
            <w:r>
              <w:t xml:space="preserve"> </w:t>
            </w:r>
            <w:r w:rsidRPr="00300D6D">
              <w:t>of</w:t>
            </w:r>
            <w:r>
              <w:t xml:space="preserve"> </w:t>
            </w:r>
            <w:r w:rsidRPr="00300D6D">
              <w:t>6</w:t>
            </w:r>
            <w:r>
              <w:t xml:space="preserve"> </w:t>
            </w:r>
            <w:r w:rsidRPr="00300D6D">
              <w:t>successful</w:t>
            </w:r>
            <w:r>
              <w:t xml:space="preserve"> </w:t>
            </w:r>
            <w:r w:rsidRPr="00300D6D">
              <w:t>projects</w:t>
            </w:r>
            <w:r>
              <w:t xml:space="preserve"> </w:t>
            </w:r>
            <w:r w:rsidRPr="00300D6D">
              <w:t>were</w:t>
            </w:r>
            <w:r>
              <w:t xml:space="preserve"> </w:t>
            </w:r>
            <w:r w:rsidRPr="00300D6D">
              <w:t>announced</w:t>
            </w:r>
            <w:r>
              <w:t xml:space="preserve"> </w:t>
            </w:r>
            <w:r w:rsidRPr="00300D6D">
              <w:t>in</w:t>
            </w:r>
            <w:r>
              <w:t xml:space="preserve"> </w:t>
            </w:r>
            <w:r w:rsidRPr="00300D6D">
              <w:t>March</w:t>
            </w:r>
            <w:r>
              <w:t xml:space="preserve"> </w:t>
            </w:r>
            <w:r w:rsidRPr="00300D6D">
              <w:t>2024</w:t>
            </w:r>
            <w:r>
              <w:t xml:space="preserve"> </w:t>
            </w:r>
            <w:r w:rsidRPr="00300D6D">
              <w:t>through</w:t>
            </w:r>
            <w:r>
              <w:t xml:space="preserve"> </w:t>
            </w:r>
            <w:r w:rsidRPr="00300D6D">
              <w:t>Round</w:t>
            </w:r>
            <w:r>
              <w:t xml:space="preserve"> </w:t>
            </w:r>
            <w:r w:rsidRPr="00300D6D">
              <w:t>1</w:t>
            </w:r>
            <w:r>
              <w:t xml:space="preserve"> </w:t>
            </w:r>
            <w:r w:rsidRPr="00300D6D">
              <w:t>to</w:t>
            </w:r>
            <w:r>
              <w:t xml:space="preserve"> </w:t>
            </w:r>
            <w:r w:rsidRPr="00300D6D">
              <w:t>install</w:t>
            </w:r>
            <w:r>
              <w:t xml:space="preserve"> </w:t>
            </w:r>
            <w:r w:rsidRPr="00300D6D">
              <w:t>25</w:t>
            </w:r>
            <w:r>
              <w:t xml:space="preserve"> </w:t>
            </w:r>
            <w:r w:rsidRPr="00300D6D">
              <w:t>batteries.</w:t>
            </w:r>
            <w:r>
              <w:t xml:space="preserve"> </w:t>
            </w:r>
            <w:r w:rsidRPr="00300D6D">
              <w:t>During</w:t>
            </w:r>
            <w:r>
              <w:t xml:space="preserve"> </w:t>
            </w:r>
            <w:r w:rsidRPr="00300D6D">
              <w:t>2024-25,</w:t>
            </w:r>
            <w:r>
              <w:t xml:space="preserve"> </w:t>
            </w:r>
            <w:r w:rsidRPr="00300D6D">
              <w:t>8</w:t>
            </w:r>
            <w:r>
              <w:t xml:space="preserve"> </w:t>
            </w:r>
            <w:r w:rsidRPr="00300D6D">
              <w:t>batteries</w:t>
            </w:r>
            <w:r>
              <w:t xml:space="preserve"> </w:t>
            </w:r>
            <w:r w:rsidRPr="00300D6D">
              <w:t>were</w:t>
            </w:r>
            <w:r>
              <w:t xml:space="preserve"> </w:t>
            </w:r>
            <w:r w:rsidRPr="00300D6D">
              <w:t>installed.</w:t>
            </w:r>
            <w:r>
              <w:t xml:space="preserve"> </w:t>
            </w:r>
            <w:r w:rsidRPr="00300D6D">
              <w:t>The</w:t>
            </w:r>
            <w:r>
              <w:t xml:space="preserve"> </w:t>
            </w:r>
            <w:r w:rsidRPr="00300D6D">
              <w:t>remaining</w:t>
            </w:r>
            <w:r>
              <w:t xml:space="preserve"> </w:t>
            </w:r>
            <w:r w:rsidRPr="00300D6D">
              <w:t>projects</w:t>
            </w:r>
            <w:r>
              <w:t xml:space="preserve"> </w:t>
            </w:r>
            <w:r w:rsidRPr="00300D6D">
              <w:t>are</w:t>
            </w:r>
            <w:r>
              <w:t xml:space="preserve"> </w:t>
            </w:r>
            <w:r w:rsidRPr="00300D6D">
              <w:t>expected</w:t>
            </w:r>
            <w:r>
              <w:t xml:space="preserve"> </w:t>
            </w:r>
            <w:r w:rsidRPr="00300D6D">
              <w:t>to</w:t>
            </w:r>
            <w:r>
              <w:t xml:space="preserve"> </w:t>
            </w:r>
            <w:r w:rsidRPr="00300D6D">
              <w:t>be</w:t>
            </w:r>
            <w:r>
              <w:t xml:space="preserve"> </w:t>
            </w:r>
            <w:r w:rsidRPr="00300D6D">
              <w:t>completed</w:t>
            </w:r>
            <w:r>
              <w:t xml:space="preserve"> </w:t>
            </w:r>
            <w:r w:rsidRPr="00300D6D">
              <w:t>between</w:t>
            </w:r>
            <w:r>
              <w:t xml:space="preserve"> </w:t>
            </w:r>
            <w:r w:rsidRPr="00300D6D">
              <w:t>August</w:t>
            </w:r>
            <w:r>
              <w:t xml:space="preserve"> </w:t>
            </w:r>
            <w:r w:rsidRPr="00300D6D">
              <w:t>2025</w:t>
            </w:r>
            <w:r>
              <w:t xml:space="preserve"> </w:t>
            </w:r>
            <w:r w:rsidRPr="00300D6D">
              <w:t>and</w:t>
            </w:r>
            <w:r>
              <w:t xml:space="preserve"> </w:t>
            </w:r>
            <w:r w:rsidRPr="00300D6D">
              <w:t>March</w:t>
            </w:r>
            <w:r>
              <w:t xml:space="preserve"> </w:t>
            </w:r>
            <w:r w:rsidRPr="00300D6D">
              <w:t>2026.</w:t>
            </w:r>
            <w:r>
              <w:t xml:space="preserve"> </w:t>
            </w:r>
          </w:p>
          <w:p w14:paraId="7F8911CD" w14:textId="77777777" w:rsidR="00B71523" w:rsidRPr="00300D6D" w:rsidRDefault="00B71523" w:rsidP="003825DB">
            <w:pPr>
              <w:pStyle w:val="TableBullet"/>
            </w:pPr>
            <w:r w:rsidRPr="00300D6D">
              <w:t>A</w:t>
            </w:r>
            <w:r>
              <w:t xml:space="preserve"> </w:t>
            </w:r>
            <w:r w:rsidRPr="00300D6D">
              <w:t>total</w:t>
            </w:r>
            <w:r>
              <w:t xml:space="preserve"> </w:t>
            </w:r>
            <w:r w:rsidRPr="00300D6D">
              <w:t>of</w:t>
            </w:r>
            <w:r>
              <w:t xml:space="preserve"> </w:t>
            </w:r>
            <w:r w:rsidRPr="00300D6D">
              <w:t>20</w:t>
            </w:r>
            <w:r>
              <w:t xml:space="preserve"> </w:t>
            </w:r>
            <w:r w:rsidRPr="00300D6D">
              <w:t>successful</w:t>
            </w:r>
            <w:r>
              <w:t xml:space="preserve"> </w:t>
            </w:r>
            <w:r w:rsidRPr="00300D6D">
              <w:t>projects</w:t>
            </w:r>
            <w:r>
              <w:t xml:space="preserve"> </w:t>
            </w:r>
            <w:r w:rsidRPr="00300D6D">
              <w:t>were</w:t>
            </w:r>
            <w:r>
              <w:t xml:space="preserve"> </w:t>
            </w:r>
            <w:r w:rsidRPr="00300D6D">
              <w:t>announced</w:t>
            </w:r>
            <w:r>
              <w:t xml:space="preserve"> </w:t>
            </w:r>
            <w:r w:rsidRPr="00300D6D">
              <w:t>in</w:t>
            </w:r>
            <w:r>
              <w:t xml:space="preserve"> </w:t>
            </w:r>
            <w:r w:rsidRPr="00300D6D">
              <w:t>March</w:t>
            </w:r>
            <w:r>
              <w:t xml:space="preserve"> </w:t>
            </w:r>
            <w:r w:rsidRPr="00300D6D">
              <w:t>2025</w:t>
            </w:r>
            <w:r>
              <w:t xml:space="preserve"> </w:t>
            </w:r>
            <w:r w:rsidRPr="00300D6D">
              <w:t>through</w:t>
            </w:r>
            <w:r>
              <w:t xml:space="preserve"> </w:t>
            </w:r>
            <w:r w:rsidRPr="00300D6D">
              <w:t>Round</w:t>
            </w:r>
            <w:r>
              <w:t xml:space="preserve"> </w:t>
            </w:r>
            <w:r w:rsidRPr="00300D6D">
              <w:t>2</w:t>
            </w:r>
            <w:r>
              <w:t xml:space="preserve"> </w:t>
            </w:r>
            <w:r w:rsidRPr="00300D6D">
              <w:t>to</w:t>
            </w:r>
            <w:r>
              <w:t xml:space="preserve"> </w:t>
            </w:r>
            <w:r w:rsidRPr="00300D6D">
              <w:t>install</w:t>
            </w:r>
            <w:r>
              <w:t xml:space="preserve"> </w:t>
            </w:r>
            <w:r w:rsidRPr="00300D6D">
              <w:t>65</w:t>
            </w:r>
            <w:r>
              <w:t xml:space="preserve"> </w:t>
            </w:r>
            <w:r w:rsidRPr="00300D6D">
              <w:t>batteries.</w:t>
            </w:r>
            <w:r>
              <w:t xml:space="preserve"> </w:t>
            </w:r>
            <w:r w:rsidRPr="00300D6D">
              <w:t>These</w:t>
            </w:r>
            <w:r>
              <w:t xml:space="preserve"> </w:t>
            </w:r>
            <w:r w:rsidRPr="00300D6D">
              <w:t>projects</w:t>
            </w:r>
            <w:r>
              <w:t xml:space="preserve"> </w:t>
            </w:r>
            <w:r w:rsidRPr="00300D6D">
              <w:t>are</w:t>
            </w:r>
            <w:r>
              <w:t xml:space="preserve"> </w:t>
            </w:r>
            <w:r w:rsidRPr="00300D6D">
              <w:t>due</w:t>
            </w:r>
            <w:r>
              <w:t xml:space="preserve"> </w:t>
            </w:r>
            <w:r w:rsidRPr="00300D6D">
              <w:t>to</w:t>
            </w:r>
            <w:r>
              <w:t xml:space="preserve"> </w:t>
            </w:r>
            <w:r w:rsidRPr="00300D6D">
              <w:t>be</w:t>
            </w:r>
            <w:r>
              <w:t xml:space="preserve"> </w:t>
            </w:r>
            <w:r w:rsidRPr="00300D6D">
              <w:t>completed</w:t>
            </w:r>
            <w:r>
              <w:t xml:space="preserve"> </w:t>
            </w:r>
            <w:r w:rsidRPr="00300D6D">
              <w:t>by</w:t>
            </w:r>
            <w:r>
              <w:t xml:space="preserve"> </w:t>
            </w:r>
            <w:r w:rsidRPr="00300D6D">
              <w:t>August</w:t>
            </w:r>
            <w:r>
              <w:t xml:space="preserve"> </w:t>
            </w:r>
            <w:r w:rsidRPr="00300D6D">
              <w:t>2026.</w:t>
            </w:r>
          </w:p>
          <w:p w14:paraId="487CCF6C" w14:textId="77777777" w:rsidR="00B71523" w:rsidRPr="00300D6D" w:rsidRDefault="00B71523" w:rsidP="003825DB">
            <w:pPr>
              <w:pStyle w:val="TableBullet"/>
            </w:pPr>
            <w:r w:rsidRPr="00300D6D">
              <w:t>Applications</w:t>
            </w:r>
            <w:r>
              <w:t xml:space="preserve"> </w:t>
            </w:r>
            <w:r w:rsidRPr="00300D6D">
              <w:t>for</w:t>
            </w:r>
            <w:r>
              <w:t xml:space="preserve"> </w:t>
            </w:r>
            <w:r w:rsidRPr="00300D6D">
              <w:t>Round</w:t>
            </w:r>
            <w:r>
              <w:t xml:space="preserve"> </w:t>
            </w:r>
            <w:r w:rsidRPr="00300D6D">
              <w:t>3</w:t>
            </w:r>
            <w:r>
              <w:t xml:space="preserve"> </w:t>
            </w:r>
            <w:r w:rsidRPr="00300D6D">
              <w:t>opened</w:t>
            </w:r>
            <w:r>
              <w:t xml:space="preserve"> </w:t>
            </w:r>
            <w:r w:rsidRPr="00300D6D">
              <w:t>in</w:t>
            </w:r>
            <w:r>
              <w:t xml:space="preserve"> </w:t>
            </w:r>
            <w:r w:rsidRPr="00300D6D">
              <w:t>July</w:t>
            </w:r>
            <w:r>
              <w:t xml:space="preserve"> </w:t>
            </w:r>
            <w:r w:rsidRPr="00300D6D">
              <w:t>2025</w:t>
            </w:r>
            <w:r>
              <w:t xml:space="preserve"> </w:t>
            </w:r>
            <w:r w:rsidRPr="00300D6D">
              <w:t>and</w:t>
            </w:r>
            <w:r>
              <w:t xml:space="preserve"> </w:t>
            </w:r>
            <w:r w:rsidRPr="00300D6D">
              <w:t>will</w:t>
            </w:r>
            <w:r>
              <w:t xml:space="preserve"> </w:t>
            </w:r>
            <w:r w:rsidRPr="00300D6D">
              <w:t>close</w:t>
            </w:r>
            <w:r>
              <w:t xml:space="preserve"> </w:t>
            </w:r>
            <w:r w:rsidRPr="00300D6D">
              <w:t>in</w:t>
            </w:r>
            <w:r>
              <w:t xml:space="preserve"> </w:t>
            </w:r>
            <w:r w:rsidRPr="00300D6D">
              <w:t>September</w:t>
            </w:r>
            <w:r>
              <w:t xml:space="preserve"> </w:t>
            </w:r>
            <w:r w:rsidRPr="00300D6D">
              <w:t>2025.</w:t>
            </w:r>
            <w:r>
              <w:t xml:space="preserve"> </w:t>
            </w:r>
            <w:r w:rsidRPr="00300D6D">
              <w:t>These</w:t>
            </w:r>
            <w:r>
              <w:t xml:space="preserve"> </w:t>
            </w:r>
            <w:r w:rsidRPr="00300D6D">
              <w:t>projects</w:t>
            </w:r>
            <w:r>
              <w:t xml:space="preserve"> </w:t>
            </w:r>
            <w:r w:rsidRPr="00300D6D">
              <w:t>are</w:t>
            </w:r>
            <w:r>
              <w:t xml:space="preserve"> </w:t>
            </w:r>
            <w:r w:rsidRPr="00300D6D">
              <w:t>due</w:t>
            </w:r>
            <w:r>
              <w:t xml:space="preserve"> </w:t>
            </w:r>
            <w:r w:rsidRPr="00300D6D">
              <w:t>to</w:t>
            </w:r>
            <w:r>
              <w:t xml:space="preserve"> </w:t>
            </w:r>
            <w:r w:rsidRPr="00300D6D">
              <w:t>be</w:t>
            </w:r>
            <w:r>
              <w:t xml:space="preserve"> </w:t>
            </w:r>
            <w:r w:rsidRPr="00300D6D">
              <w:t>completed</w:t>
            </w:r>
            <w:r>
              <w:t xml:space="preserve"> </w:t>
            </w:r>
            <w:r w:rsidRPr="00300D6D">
              <w:t>by</w:t>
            </w:r>
            <w:r>
              <w:t xml:space="preserve"> </w:t>
            </w:r>
            <w:r w:rsidRPr="00300D6D">
              <w:t>August</w:t>
            </w:r>
            <w:r>
              <w:t xml:space="preserve"> </w:t>
            </w:r>
            <w:r w:rsidRPr="00300D6D">
              <w:t>2027.</w:t>
            </w:r>
          </w:p>
          <w:p w14:paraId="772E3613" w14:textId="77777777" w:rsidR="00B71523" w:rsidRPr="00300D6D" w:rsidRDefault="00B71523" w:rsidP="003825DB">
            <w:pPr>
              <w:pStyle w:val="TableBullet"/>
            </w:pPr>
            <w:r w:rsidRPr="00300D6D">
              <w:t>In</w:t>
            </w:r>
            <w:r>
              <w:t xml:space="preserve"> </w:t>
            </w:r>
            <w:r w:rsidRPr="00300D6D">
              <w:t>March</w:t>
            </w:r>
            <w:r>
              <w:t xml:space="preserve"> </w:t>
            </w:r>
            <w:r w:rsidRPr="00300D6D">
              <w:t>2025</w:t>
            </w:r>
            <w:r>
              <w:t xml:space="preserve"> </w:t>
            </w:r>
            <w:r w:rsidRPr="00300D6D">
              <w:t>the</w:t>
            </w:r>
            <w:r>
              <w:t xml:space="preserve"> </w:t>
            </w:r>
            <w:r w:rsidRPr="00300D6D">
              <w:t>First</w:t>
            </w:r>
            <w:r>
              <w:t xml:space="preserve"> </w:t>
            </w:r>
            <w:r w:rsidRPr="00300D6D">
              <w:t>Peoples’</w:t>
            </w:r>
            <w:r>
              <w:t xml:space="preserve"> </w:t>
            </w:r>
            <w:r w:rsidRPr="00300D6D">
              <w:t>Solar</w:t>
            </w:r>
            <w:r>
              <w:t xml:space="preserve"> </w:t>
            </w:r>
            <w:r w:rsidRPr="00300D6D">
              <w:t>and</w:t>
            </w:r>
            <w:r>
              <w:t xml:space="preserve"> </w:t>
            </w:r>
            <w:r w:rsidRPr="00300D6D">
              <w:t>Storage</w:t>
            </w:r>
            <w:r>
              <w:t xml:space="preserve"> </w:t>
            </w:r>
            <w:r w:rsidRPr="00300D6D">
              <w:t>Initiative</w:t>
            </w:r>
            <w:r>
              <w:t xml:space="preserve"> </w:t>
            </w:r>
            <w:r w:rsidRPr="00300D6D">
              <w:t>made</w:t>
            </w:r>
            <w:r>
              <w:t xml:space="preserve"> </w:t>
            </w:r>
            <w:r w:rsidRPr="00300D6D">
              <w:t>available</w:t>
            </w:r>
            <w:r>
              <w:t xml:space="preserve"> </w:t>
            </w:r>
            <w:r w:rsidRPr="00300D6D">
              <w:t>$6.1</w:t>
            </w:r>
            <w:r>
              <w:t xml:space="preserve"> </w:t>
            </w:r>
            <w:r w:rsidRPr="00300D6D">
              <w:t>million</w:t>
            </w:r>
            <w:r>
              <w:t xml:space="preserve"> </w:t>
            </w:r>
            <w:r w:rsidRPr="00300D6D">
              <w:t>of</w:t>
            </w:r>
            <w:r>
              <w:t xml:space="preserve"> </w:t>
            </w:r>
            <w:r w:rsidRPr="00300D6D">
              <w:t>funding</w:t>
            </w:r>
            <w:r>
              <w:t xml:space="preserve"> </w:t>
            </w:r>
            <w:r w:rsidRPr="00300D6D">
              <w:t>from</w:t>
            </w:r>
            <w:r>
              <w:t xml:space="preserve"> </w:t>
            </w:r>
            <w:r w:rsidRPr="00300D6D">
              <w:t>the</w:t>
            </w:r>
            <w:r>
              <w:t xml:space="preserve"> </w:t>
            </w:r>
            <w:r w:rsidRPr="00300D6D">
              <w:t>100</w:t>
            </w:r>
            <w:r>
              <w:t xml:space="preserve"> </w:t>
            </w:r>
            <w:r w:rsidRPr="00300D6D">
              <w:t>Neighbourhood</w:t>
            </w:r>
            <w:r>
              <w:t xml:space="preserve"> </w:t>
            </w:r>
            <w:r w:rsidRPr="00300D6D">
              <w:t>Batteries</w:t>
            </w:r>
            <w:r>
              <w:t xml:space="preserve"> </w:t>
            </w:r>
            <w:r w:rsidRPr="00300D6D">
              <w:t>program</w:t>
            </w:r>
            <w:r>
              <w:t xml:space="preserve"> </w:t>
            </w:r>
            <w:r w:rsidRPr="00300D6D">
              <w:t>and</w:t>
            </w:r>
            <w:r>
              <w:t xml:space="preserve"> </w:t>
            </w:r>
            <w:r w:rsidRPr="00300D6D">
              <w:t>$6.1</w:t>
            </w:r>
            <w:r>
              <w:t xml:space="preserve"> </w:t>
            </w:r>
            <w:r w:rsidRPr="00300D6D">
              <w:t>million</w:t>
            </w:r>
            <w:r>
              <w:t xml:space="preserve"> </w:t>
            </w:r>
            <w:r w:rsidRPr="00300D6D">
              <w:t>in</w:t>
            </w:r>
            <w:r>
              <w:t xml:space="preserve"> </w:t>
            </w:r>
            <w:r w:rsidRPr="00300D6D">
              <w:t>matched</w:t>
            </w:r>
            <w:r>
              <w:t xml:space="preserve"> </w:t>
            </w:r>
            <w:r w:rsidRPr="00300D6D">
              <w:t>funding</w:t>
            </w:r>
            <w:r>
              <w:t xml:space="preserve"> </w:t>
            </w:r>
            <w:r w:rsidRPr="00300D6D">
              <w:t>from</w:t>
            </w:r>
            <w:r>
              <w:t xml:space="preserve"> </w:t>
            </w:r>
            <w:r w:rsidRPr="00300D6D">
              <w:t>the</w:t>
            </w:r>
            <w:r>
              <w:t xml:space="preserve"> </w:t>
            </w:r>
            <w:r w:rsidRPr="00300D6D">
              <w:t>Commonwealth</w:t>
            </w:r>
            <w:r>
              <w:t xml:space="preserve"> </w:t>
            </w:r>
            <w:r w:rsidRPr="00300D6D">
              <w:t>Government</w:t>
            </w:r>
            <w:r>
              <w:t xml:space="preserve"> </w:t>
            </w:r>
            <w:r w:rsidRPr="00300D6D">
              <w:t>through</w:t>
            </w:r>
            <w:r>
              <w:t xml:space="preserve"> </w:t>
            </w:r>
            <w:r w:rsidRPr="00300D6D">
              <w:t>2</w:t>
            </w:r>
            <w:r>
              <w:t xml:space="preserve"> </w:t>
            </w:r>
            <w:r w:rsidRPr="00300D6D">
              <w:t>funding</w:t>
            </w:r>
            <w:r>
              <w:t xml:space="preserve"> </w:t>
            </w:r>
            <w:r w:rsidRPr="00300D6D">
              <w:t>streams.</w:t>
            </w:r>
            <w:r>
              <w:t xml:space="preserve"> </w:t>
            </w:r>
          </w:p>
          <w:p w14:paraId="42DD80EC" w14:textId="77777777" w:rsidR="00B71523" w:rsidRPr="00300D6D" w:rsidRDefault="00B71523" w:rsidP="003825DB">
            <w:pPr>
              <w:pStyle w:val="TableBullet2"/>
            </w:pPr>
            <w:r w:rsidRPr="00300D6D">
              <w:t>Stream</w:t>
            </w:r>
            <w:r>
              <w:t xml:space="preserve"> </w:t>
            </w:r>
            <w:r w:rsidRPr="00300D6D">
              <w:t>1</w:t>
            </w:r>
            <w:r>
              <w:t xml:space="preserve"> </w:t>
            </w:r>
            <w:r w:rsidRPr="00300D6D">
              <w:t>is</w:t>
            </w:r>
            <w:r>
              <w:t xml:space="preserve"> </w:t>
            </w:r>
            <w:r w:rsidRPr="00300D6D">
              <w:t>a</w:t>
            </w:r>
            <w:r>
              <w:t xml:space="preserve"> </w:t>
            </w:r>
            <w:r w:rsidRPr="00300D6D">
              <w:t>non-competitive</w:t>
            </w:r>
            <w:r>
              <w:t xml:space="preserve"> </w:t>
            </w:r>
            <w:r w:rsidRPr="00300D6D">
              <w:t>grant</w:t>
            </w:r>
            <w:r>
              <w:t xml:space="preserve"> </w:t>
            </w:r>
            <w:r w:rsidRPr="00300D6D">
              <w:t>for</w:t>
            </w:r>
            <w:r>
              <w:t xml:space="preserve"> </w:t>
            </w:r>
            <w:r w:rsidRPr="00300D6D">
              <w:t>Registered</w:t>
            </w:r>
            <w:r>
              <w:t xml:space="preserve"> </w:t>
            </w:r>
            <w:r w:rsidRPr="00300D6D">
              <w:t>Aboriginal</w:t>
            </w:r>
            <w:r>
              <w:t xml:space="preserve"> </w:t>
            </w:r>
            <w:r w:rsidRPr="00300D6D">
              <w:t>Parties.</w:t>
            </w:r>
            <w:r>
              <w:t xml:space="preserve"> </w:t>
            </w:r>
            <w:r w:rsidRPr="00300D6D">
              <w:t>Discussions</w:t>
            </w:r>
            <w:r>
              <w:t xml:space="preserve"> </w:t>
            </w:r>
            <w:r w:rsidRPr="00300D6D">
              <w:t>commenced</w:t>
            </w:r>
            <w:r>
              <w:t xml:space="preserve"> </w:t>
            </w:r>
            <w:r w:rsidRPr="00300D6D">
              <w:t>with</w:t>
            </w:r>
            <w:r>
              <w:t xml:space="preserve"> </w:t>
            </w:r>
            <w:r w:rsidRPr="00300D6D">
              <w:t>10</w:t>
            </w:r>
            <w:r>
              <w:t xml:space="preserve"> </w:t>
            </w:r>
            <w:r w:rsidRPr="00300D6D">
              <w:t>of</w:t>
            </w:r>
            <w:r>
              <w:t xml:space="preserve"> </w:t>
            </w:r>
            <w:r w:rsidRPr="00300D6D">
              <w:t>Victoria’s</w:t>
            </w:r>
            <w:r>
              <w:t xml:space="preserve"> </w:t>
            </w:r>
            <w:r w:rsidRPr="00300D6D">
              <w:t>Registered</w:t>
            </w:r>
            <w:r>
              <w:t xml:space="preserve"> </w:t>
            </w:r>
            <w:r w:rsidRPr="00300D6D">
              <w:t>Aboriginal</w:t>
            </w:r>
            <w:r>
              <w:t xml:space="preserve"> </w:t>
            </w:r>
            <w:r w:rsidRPr="00300D6D">
              <w:t>Parties</w:t>
            </w:r>
            <w:r>
              <w:t xml:space="preserve"> </w:t>
            </w:r>
            <w:r w:rsidRPr="00300D6D">
              <w:t>for</w:t>
            </w:r>
            <w:r>
              <w:t xml:space="preserve"> </w:t>
            </w:r>
            <w:r w:rsidRPr="00300D6D">
              <w:t>solar</w:t>
            </w:r>
            <w:r>
              <w:t xml:space="preserve"> </w:t>
            </w:r>
            <w:r w:rsidRPr="00300D6D">
              <w:t>and</w:t>
            </w:r>
            <w:r>
              <w:t xml:space="preserve"> </w:t>
            </w:r>
            <w:r w:rsidRPr="00300D6D">
              <w:t>battery</w:t>
            </w:r>
            <w:r>
              <w:t xml:space="preserve"> </w:t>
            </w:r>
            <w:r w:rsidRPr="00300D6D">
              <w:t>projects</w:t>
            </w:r>
            <w:r>
              <w:t xml:space="preserve"> </w:t>
            </w:r>
            <w:r w:rsidRPr="00300D6D">
              <w:t>on</w:t>
            </w:r>
            <w:r>
              <w:t xml:space="preserve"> </w:t>
            </w:r>
            <w:r w:rsidRPr="00300D6D">
              <w:t>Country.</w:t>
            </w:r>
            <w:r>
              <w:t xml:space="preserve"> </w:t>
            </w:r>
            <w:r w:rsidRPr="00300D6D">
              <w:t>Projects</w:t>
            </w:r>
            <w:r>
              <w:t xml:space="preserve"> </w:t>
            </w:r>
            <w:r w:rsidRPr="00300D6D">
              <w:t>are</w:t>
            </w:r>
            <w:r>
              <w:t xml:space="preserve"> </w:t>
            </w:r>
            <w:r w:rsidRPr="00300D6D">
              <w:t>due</w:t>
            </w:r>
            <w:r>
              <w:t xml:space="preserve"> </w:t>
            </w:r>
            <w:r w:rsidRPr="00300D6D">
              <w:t>to</w:t>
            </w:r>
            <w:r>
              <w:t xml:space="preserve"> </w:t>
            </w:r>
            <w:r w:rsidRPr="00300D6D">
              <w:t>be</w:t>
            </w:r>
            <w:r>
              <w:t xml:space="preserve"> </w:t>
            </w:r>
            <w:r w:rsidRPr="00300D6D">
              <w:t>completed</w:t>
            </w:r>
            <w:r>
              <w:t xml:space="preserve"> </w:t>
            </w:r>
            <w:r w:rsidRPr="00300D6D">
              <w:t>by</w:t>
            </w:r>
            <w:r>
              <w:t xml:space="preserve"> </w:t>
            </w:r>
            <w:r w:rsidRPr="00300D6D">
              <w:t>December</w:t>
            </w:r>
            <w:r>
              <w:t xml:space="preserve"> </w:t>
            </w:r>
            <w:r w:rsidRPr="00300D6D">
              <w:t>2026.</w:t>
            </w:r>
          </w:p>
          <w:p w14:paraId="46A7A7B0" w14:textId="77777777" w:rsidR="00B71523" w:rsidRPr="00300D6D" w:rsidRDefault="00B71523" w:rsidP="003825DB">
            <w:pPr>
              <w:pStyle w:val="TableBullet2"/>
            </w:pPr>
            <w:r w:rsidRPr="00300D6D">
              <w:t>Stream</w:t>
            </w:r>
            <w:r>
              <w:t xml:space="preserve"> </w:t>
            </w:r>
            <w:r w:rsidRPr="00300D6D">
              <w:t>2</w:t>
            </w:r>
            <w:r>
              <w:t xml:space="preserve"> </w:t>
            </w:r>
            <w:r w:rsidRPr="00300D6D">
              <w:t>is</w:t>
            </w:r>
            <w:r>
              <w:t xml:space="preserve"> </w:t>
            </w:r>
            <w:r w:rsidRPr="00300D6D">
              <w:t>a</w:t>
            </w:r>
            <w:r>
              <w:t xml:space="preserve"> </w:t>
            </w:r>
            <w:r w:rsidRPr="00300D6D">
              <w:t>competitive</w:t>
            </w:r>
            <w:r>
              <w:t xml:space="preserve"> </w:t>
            </w:r>
            <w:r w:rsidRPr="00300D6D">
              <w:t>grant</w:t>
            </w:r>
            <w:r>
              <w:t xml:space="preserve"> </w:t>
            </w:r>
            <w:r w:rsidRPr="00300D6D">
              <w:t>process</w:t>
            </w:r>
            <w:r>
              <w:t xml:space="preserve"> </w:t>
            </w:r>
            <w:r w:rsidRPr="00300D6D">
              <w:t>for</w:t>
            </w:r>
            <w:r>
              <w:t xml:space="preserve"> </w:t>
            </w:r>
            <w:r w:rsidRPr="00300D6D">
              <w:t>non-for-profit</w:t>
            </w:r>
            <w:r>
              <w:t xml:space="preserve"> </w:t>
            </w:r>
            <w:r w:rsidRPr="00300D6D">
              <w:t>First</w:t>
            </w:r>
            <w:r>
              <w:t xml:space="preserve"> </w:t>
            </w:r>
            <w:r w:rsidRPr="00300D6D">
              <w:t>Peoples</w:t>
            </w:r>
            <w:r>
              <w:t xml:space="preserve"> </w:t>
            </w:r>
            <w:r w:rsidRPr="00300D6D">
              <w:t>organisations,</w:t>
            </w:r>
            <w:r>
              <w:t xml:space="preserve"> </w:t>
            </w:r>
            <w:r w:rsidRPr="00300D6D">
              <w:t>including</w:t>
            </w:r>
            <w:r>
              <w:t xml:space="preserve"> </w:t>
            </w:r>
            <w:r w:rsidRPr="00300D6D">
              <w:t>non-formally</w:t>
            </w:r>
            <w:r>
              <w:t xml:space="preserve"> </w:t>
            </w:r>
            <w:r w:rsidRPr="00300D6D">
              <w:t>recognised</w:t>
            </w:r>
            <w:r>
              <w:t xml:space="preserve"> </w:t>
            </w:r>
            <w:r w:rsidRPr="00300D6D">
              <w:t>Traditional</w:t>
            </w:r>
            <w:r>
              <w:t xml:space="preserve"> </w:t>
            </w:r>
            <w:r w:rsidRPr="00300D6D">
              <w:t>Owner</w:t>
            </w:r>
            <w:r>
              <w:t xml:space="preserve"> </w:t>
            </w:r>
            <w:r w:rsidRPr="00300D6D">
              <w:t>Corporations</w:t>
            </w:r>
            <w:r>
              <w:t xml:space="preserve"> </w:t>
            </w:r>
            <w:r w:rsidRPr="00300D6D">
              <w:t>and</w:t>
            </w:r>
            <w:r>
              <w:t xml:space="preserve"> </w:t>
            </w:r>
            <w:r w:rsidRPr="00300D6D">
              <w:t>Aboriginal</w:t>
            </w:r>
            <w:r>
              <w:t xml:space="preserve"> </w:t>
            </w:r>
            <w:r w:rsidRPr="00300D6D">
              <w:t>Community</w:t>
            </w:r>
            <w:r>
              <w:t xml:space="preserve"> </w:t>
            </w:r>
            <w:r w:rsidRPr="00300D6D">
              <w:t>Controlled</w:t>
            </w:r>
            <w:r>
              <w:t xml:space="preserve"> </w:t>
            </w:r>
            <w:r w:rsidRPr="00300D6D">
              <w:t>Organisations.</w:t>
            </w:r>
            <w:r>
              <w:t xml:space="preserve"> </w:t>
            </w:r>
            <w:r w:rsidRPr="00300D6D">
              <w:t>Applications</w:t>
            </w:r>
            <w:r>
              <w:t xml:space="preserve"> </w:t>
            </w:r>
            <w:r w:rsidRPr="00300D6D">
              <w:t>for</w:t>
            </w:r>
            <w:r>
              <w:t xml:space="preserve"> </w:t>
            </w:r>
            <w:r w:rsidRPr="00300D6D">
              <w:t>Stream</w:t>
            </w:r>
            <w:r>
              <w:t xml:space="preserve"> </w:t>
            </w:r>
            <w:r w:rsidRPr="00300D6D">
              <w:t>2</w:t>
            </w:r>
            <w:r>
              <w:t xml:space="preserve"> </w:t>
            </w:r>
            <w:r w:rsidRPr="00300D6D">
              <w:t>closed</w:t>
            </w:r>
            <w:r>
              <w:t xml:space="preserve"> </w:t>
            </w:r>
            <w:r w:rsidRPr="00300D6D">
              <w:t>in</w:t>
            </w:r>
            <w:r>
              <w:t xml:space="preserve"> </w:t>
            </w:r>
            <w:r w:rsidRPr="00300D6D">
              <w:t>May</w:t>
            </w:r>
            <w:r>
              <w:t xml:space="preserve"> </w:t>
            </w:r>
            <w:r w:rsidRPr="00300D6D">
              <w:t>2025</w:t>
            </w:r>
            <w:r>
              <w:t xml:space="preserve"> </w:t>
            </w:r>
            <w:r w:rsidRPr="00300D6D">
              <w:t>and</w:t>
            </w:r>
            <w:r>
              <w:t xml:space="preserve"> </w:t>
            </w:r>
            <w:r w:rsidRPr="00300D6D">
              <w:t>following</w:t>
            </w:r>
            <w:r>
              <w:t xml:space="preserve"> </w:t>
            </w:r>
            <w:r w:rsidRPr="00300D6D">
              <w:t>assessment</w:t>
            </w:r>
            <w:r>
              <w:t xml:space="preserve"> </w:t>
            </w:r>
            <w:r w:rsidRPr="00300D6D">
              <w:t>of</w:t>
            </w:r>
            <w:r>
              <w:t xml:space="preserve"> </w:t>
            </w:r>
            <w:r w:rsidRPr="00300D6D">
              <w:t>submissions,</w:t>
            </w:r>
            <w:r>
              <w:t xml:space="preserve"> </w:t>
            </w:r>
            <w:r w:rsidRPr="00300D6D">
              <w:t>projects</w:t>
            </w:r>
            <w:r>
              <w:t xml:space="preserve"> </w:t>
            </w:r>
            <w:r w:rsidRPr="00300D6D">
              <w:t>will</w:t>
            </w:r>
            <w:r>
              <w:t xml:space="preserve"> </w:t>
            </w:r>
            <w:r w:rsidRPr="00300D6D">
              <w:t>be</w:t>
            </w:r>
            <w:r>
              <w:t xml:space="preserve"> </w:t>
            </w:r>
            <w:r w:rsidRPr="00300D6D">
              <w:t>due</w:t>
            </w:r>
            <w:r>
              <w:t xml:space="preserve"> </w:t>
            </w:r>
            <w:r w:rsidRPr="00300D6D">
              <w:t>for</w:t>
            </w:r>
            <w:r>
              <w:t xml:space="preserve"> </w:t>
            </w:r>
            <w:r w:rsidRPr="00300D6D">
              <w:t>completion</w:t>
            </w:r>
            <w:r>
              <w:t xml:space="preserve"> </w:t>
            </w:r>
            <w:r w:rsidRPr="00300D6D">
              <w:t>by</w:t>
            </w:r>
            <w:r>
              <w:t xml:space="preserve"> </w:t>
            </w:r>
            <w:r w:rsidRPr="00300D6D">
              <w:t>December</w:t>
            </w:r>
            <w:r>
              <w:t xml:space="preserve"> </w:t>
            </w:r>
            <w:r w:rsidRPr="00300D6D">
              <w:t>2026.</w:t>
            </w:r>
            <w:r>
              <w:t xml:space="preserve"> </w:t>
            </w:r>
          </w:p>
        </w:tc>
      </w:tr>
      <w:tr w:rsidR="00B71523" w:rsidRPr="00B50913" w14:paraId="12DD65C5" w14:textId="77777777" w:rsidTr="003825DB">
        <w:tc>
          <w:tcPr>
            <w:tcW w:w="1214" w:type="pct"/>
          </w:tcPr>
          <w:p w14:paraId="25688579" w14:textId="77777777" w:rsidR="00B71523" w:rsidRPr="007727D1" w:rsidRDefault="00B71523" w:rsidP="003825DB">
            <w:pPr>
              <w:pStyle w:val="Tablebodytext"/>
              <w:rPr>
                <w:highlight w:val="yellow"/>
              </w:rPr>
            </w:pPr>
            <w:r w:rsidRPr="007727D1">
              <w:lastRenderedPageBreak/>
              <w:t>Deliver</w:t>
            </w:r>
            <w:r>
              <w:t xml:space="preserve"> </w:t>
            </w:r>
            <w:r w:rsidRPr="007727D1">
              <w:t>the</w:t>
            </w:r>
            <w:r>
              <w:t xml:space="preserve"> </w:t>
            </w:r>
            <w:r w:rsidRPr="007727D1">
              <w:t>Solar</w:t>
            </w:r>
            <w:r>
              <w:t xml:space="preserve"> </w:t>
            </w:r>
            <w:r w:rsidRPr="007727D1">
              <w:t>Homes</w:t>
            </w:r>
            <w:r>
              <w:t xml:space="preserve"> </w:t>
            </w:r>
            <w:r w:rsidRPr="007727D1">
              <w:t>PV</w:t>
            </w:r>
            <w:r>
              <w:t xml:space="preserve"> </w:t>
            </w:r>
            <w:r w:rsidRPr="007727D1">
              <w:t>Owner</w:t>
            </w:r>
            <w:r>
              <w:t xml:space="preserve"> </w:t>
            </w:r>
            <w:r w:rsidRPr="007727D1">
              <w:t>Occupier</w:t>
            </w:r>
            <w:r>
              <w:t xml:space="preserve"> </w:t>
            </w:r>
            <w:r w:rsidRPr="007727D1">
              <w:t>and</w:t>
            </w:r>
            <w:r>
              <w:t xml:space="preserve"> </w:t>
            </w:r>
            <w:r w:rsidRPr="007727D1">
              <w:t>Rental</w:t>
            </w:r>
            <w:r>
              <w:t xml:space="preserve"> </w:t>
            </w:r>
            <w:r w:rsidRPr="007727D1">
              <w:t>rebates</w:t>
            </w:r>
            <w:r>
              <w:t xml:space="preserve"> </w:t>
            </w:r>
            <w:r w:rsidRPr="007727D1">
              <w:t>and</w:t>
            </w:r>
            <w:r>
              <w:t xml:space="preserve"> </w:t>
            </w:r>
            <w:r w:rsidRPr="007727D1">
              <w:t>loans</w:t>
            </w:r>
            <w:r>
              <w:t xml:space="preserve"> </w:t>
            </w:r>
            <w:r w:rsidRPr="007727D1">
              <w:t>program</w:t>
            </w:r>
            <w:r>
              <w:rPr>
                <w:b/>
              </w:rPr>
              <w:t xml:space="preserve"> </w:t>
            </w:r>
          </w:p>
        </w:tc>
        <w:tc>
          <w:tcPr>
            <w:tcW w:w="3786" w:type="pct"/>
          </w:tcPr>
          <w:p w14:paraId="35D53E7C" w14:textId="77777777" w:rsidR="00B71523" w:rsidRPr="007727D1" w:rsidRDefault="00B71523" w:rsidP="003825DB">
            <w:pPr>
              <w:pStyle w:val="Tablebodytext"/>
            </w:pPr>
            <w:r w:rsidRPr="007727D1">
              <w:t>In</w:t>
            </w:r>
            <w:r>
              <w:t xml:space="preserve"> </w:t>
            </w:r>
            <w:r w:rsidRPr="007727D1">
              <w:t>2024-25</w:t>
            </w:r>
            <w:r>
              <w:t xml:space="preserve"> </w:t>
            </w:r>
            <w:r w:rsidRPr="007727D1">
              <w:t>the</w:t>
            </w:r>
            <w:r>
              <w:t xml:space="preserve"> </w:t>
            </w:r>
            <w:r w:rsidRPr="007727D1">
              <w:t>Solar</w:t>
            </w:r>
            <w:r>
              <w:t xml:space="preserve"> </w:t>
            </w:r>
            <w:r w:rsidRPr="007727D1">
              <w:t>Homes</w:t>
            </w:r>
            <w:r>
              <w:t xml:space="preserve"> </w:t>
            </w:r>
            <w:r w:rsidRPr="007727D1">
              <w:t>Program</w:t>
            </w:r>
            <w:r>
              <w:t xml:space="preserve"> </w:t>
            </w:r>
            <w:r w:rsidRPr="007727D1">
              <w:t>approved:</w:t>
            </w:r>
            <w:r>
              <w:t xml:space="preserve"> </w:t>
            </w:r>
          </w:p>
          <w:p w14:paraId="50CAF87B" w14:textId="77777777" w:rsidR="00B71523" w:rsidRPr="007727D1" w:rsidRDefault="00B71523" w:rsidP="003825DB">
            <w:pPr>
              <w:pStyle w:val="TableBullet"/>
            </w:pPr>
            <w:r w:rsidRPr="007727D1">
              <w:t>41,581</w:t>
            </w:r>
            <w:r>
              <w:t xml:space="preserve"> </w:t>
            </w:r>
            <w:r w:rsidRPr="007727D1">
              <w:t>Solar</w:t>
            </w:r>
            <w:r>
              <w:t xml:space="preserve"> </w:t>
            </w:r>
            <w:r w:rsidRPr="007727D1">
              <w:t>PV</w:t>
            </w:r>
            <w:r>
              <w:t xml:space="preserve"> </w:t>
            </w:r>
            <w:r w:rsidRPr="007727D1">
              <w:t>rebates</w:t>
            </w:r>
            <w:r>
              <w:t xml:space="preserve"> </w:t>
            </w:r>
            <w:r w:rsidRPr="007727D1">
              <w:t>for</w:t>
            </w:r>
            <w:r>
              <w:t xml:space="preserve"> </w:t>
            </w:r>
            <w:r w:rsidRPr="007727D1">
              <w:t>owner</w:t>
            </w:r>
            <w:r>
              <w:t xml:space="preserve"> </w:t>
            </w:r>
            <w:r w:rsidRPr="007727D1">
              <w:t>occupier</w:t>
            </w:r>
            <w:r>
              <w:t xml:space="preserve"> </w:t>
            </w:r>
            <w:r w:rsidRPr="007727D1">
              <w:t>households.</w:t>
            </w:r>
            <w:r>
              <w:t xml:space="preserve"> </w:t>
            </w:r>
            <w:r w:rsidRPr="007727D1">
              <w:t>This</w:t>
            </w:r>
            <w:r>
              <w:t xml:space="preserve"> </w:t>
            </w:r>
            <w:r w:rsidRPr="007727D1">
              <w:t>includes</w:t>
            </w:r>
            <w:r>
              <w:t xml:space="preserve"> </w:t>
            </w:r>
            <w:r w:rsidRPr="007727D1">
              <w:t>764</w:t>
            </w:r>
            <w:r>
              <w:t xml:space="preserve"> </w:t>
            </w:r>
            <w:r w:rsidRPr="007727D1">
              <w:t>applications</w:t>
            </w:r>
            <w:r>
              <w:t xml:space="preserve"> </w:t>
            </w:r>
            <w:r w:rsidRPr="007727D1">
              <w:t>approved</w:t>
            </w:r>
            <w:r>
              <w:t xml:space="preserve"> </w:t>
            </w:r>
            <w:r w:rsidRPr="007727D1">
              <w:t>under</w:t>
            </w:r>
            <w:r>
              <w:t xml:space="preserve"> </w:t>
            </w:r>
            <w:r w:rsidRPr="007727D1">
              <w:t>the</w:t>
            </w:r>
            <w:r>
              <w:t xml:space="preserve"> </w:t>
            </w:r>
            <w:r w:rsidRPr="007727D1">
              <w:t>Solar</w:t>
            </w:r>
            <w:r>
              <w:t xml:space="preserve"> </w:t>
            </w:r>
            <w:r w:rsidRPr="007727D1">
              <w:t>for</w:t>
            </w:r>
            <w:r>
              <w:t xml:space="preserve"> </w:t>
            </w:r>
            <w:r w:rsidRPr="007727D1">
              <w:t>Apartments</w:t>
            </w:r>
            <w:r>
              <w:t xml:space="preserve"> </w:t>
            </w:r>
            <w:r w:rsidRPr="007727D1">
              <w:t>Program</w:t>
            </w:r>
            <w:r>
              <w:t xml:space="preserve"> </w:t>
            </w:r>
            <w:r w:rsidRPr="007727D1">
              <w:t>and</w:t>
            </w:r>
            <w:r>
              <w:t xml:space="preserve"> </w:t>
            </w:r>
            <w:r w:rsidRPr="007727D1">
              <w:t>700</w:t>
            </w:r>
            <w:r>
              <w:t xml:space="preserve"> </w:t>
            </w:r>
            <w:r w:rsidRPr="007727D1">
              <w:t>homes</w:t>
            </w:r>
            <w:r>
              <w:t xml:space="preserve"> </w:t>
            </w:r>
            <w:r w:rsidRPr="007727D1">
              <w:t>supported</w:t>
            </w:r>
            <w:r>
              <w:t xml:space="preserve"> </w:t>
            </w:r>
            <w:r w:rsidRPr="007727D1">
              <w:t>under</w:t>
            </w:r>
            <w:r>
              <w:t xml:space="preserve"> </w:t>
            </w:r>
            <w:r w:rsidRPr="007727D1">
              <w:t>Solar</w:t>
            </w:r>
            <w:r>
              <w:t xml:space="preserve"> </w:t>
            </w:r>
            <w:r w:rsidRPr="007727D1">
              <w:t>Victoria’s</w:t>
            </w:r>
            <w:r>
              <w:t xml:space="preserve"> </w:t>
            </w:r>
            <w:r w:rsidRPr="007727D1">
              <w:t>Residential</w:t>
            </w:r>
            <w:r>
              <w:t xml:space="preserve"> </w:t>
            </w:r>
            <w:r w:rsidRPr="007727D1">
              <w:t>Electrification</w:t>
            </w:r>
            <w:r>
              <w:t xml:space="preserve"> </w:t>
            </w:r>
            <w:r w:rsidRPr="007727D1">
              <w:t>Grants</w:t>
            </w:r>
            <w:r>
              <w:t xml:space="preserve"> </w:t>
            </w:r>
            <w:r w:rsidRPr="007727D1">
              <w:t>Program.</w:t>
            </w:r>
          </w:p>
          <w:p w14:paraId="15AB73EF" w14:textId="77777777" w:rsidR="00B71523" w:rsidRPr="007727D1" w:rsidRDefault="00B71523" w:rsidP="003825DB">
            <w:pPr>
              <w:pStyle w:val="TableBullet"/>
            </w:pPr>
            <w:r w:rsidRPr="007727D1">
              <w:t>1,213</w:t>
            </w:r>
            <w:r>
              <w:t xml:space="preserve"> </w:t>
            </w:r>
            <w:r w:rsidRPr="007727D1">
              <w:t>Solar</w:t>
            </w:r>
            <w:r>
              <w:t xml:space="preserve"> </w:t>
            </w:r>
            <w:r w:rsidRPr="007727D1">
              <w:t>PV</w:t>
            </w:r>
            <w:r>
              <w:t xml:space="preserve"> </w:t>
            </w:r>
            <w:r w:rsidRPr="007727D1">
              <w:t>rebates</w:t>
            </w:r>
            <w:r>
              <w:t xml:space="preserve"> </w:t>
            </w:r>
            <w:r w:rsidRPr="007727D1">
              <w:t>for</w:t>
            </w:r>
            <w:r>
              <w:t xml:space="preserve"> </w:t>
            </w:r>
            <w:r w:rsidRPr="007727D1">
              <w:t>rental</w:t>
            </w:r>
            <w:r>
              <w:t xml:space="preserve"> </w:t>
            </w:r>
            <w:r w:rsidRPr="007727D1">
              <w:t>households.</w:t>
            </w:r>
            <w:r>
              <w:t xml:space="preserve"> </w:t>
            </w:r>
            <w:r w:rsidRPr="007727D1">
              <w:t>This</w:t>
            </w:r>
            <w:r>
              <w:t xml:space="preserve"> </w:t>
            </w:r>
            <w:r w:rsidRPr="007727D1">
              <w:t>includes</w:t>
            </w:r>
            <w:r>
              <w:t xml:space="preserve"> </w:t>
            </w:r>
            <w:r w:rsidRPr="007727D1">
              <w:t>690</w:t>
            </w:r>
            <w:r>
              <w:t xml:space="preserve"> </w:t>
            </w:r>
            <w:r w:rsidRPr="007727D1">
              <w:t>rental</w:t>
            </w:r>
            <w:r>
              <w:t xml:space="preserve"> </w:t>
            </w:r>
            <w:r w:rsidRPr="007727D1">
              <w:t>homes</w:t>
            </w:r>
            <w:r>
              <w:t xml:space="preserve"> </w:t>
            </w:r>
            <w:r w:rsidRPr="007727D1">
              <w:t>under</w:t>
            </w:r>
            <w:r>
              <w:t xml:space="preserve"> </w:t>
            </w:r>
            <w:r w:rsidRPr="007727D1">
              <w:t>the</w:t>
            </w:r>
            <w:r>
              <w:t xml:space="preserve"> </w:t>
            </w:r>
            <w:r w:rsidRPr="007727D1">
              <w:t>Solar</w:t>
            </w:r>
            <w:r>
              <w:t xml:space="preserve"> </w:t>
            </w:r>
            <w:r w:rsidRPr="007727D1">
              <w:t>for</w:t>
            </w:r>
            <w:r>
              <w:t xml:space="preserve"> </w:t>
            </w:r>
            <w:r w:rsidRPr="007727D1">
              <w:t>Apartments</w:t>
            </w:r>
            <w:r>
              <w:t xml:space="preserve"> </w:t>
            </w:r>
            <w:r w:rsidRPr="007727D1">
              <w:t>Program,</w:t>
            </w:r>
            <w:r>
              <w:t xml:space="preserve"> </w:t>
            </w:r>
            <w:r w:rsidRPr="007727D1">
              <w:t>and</w:t>
            </w:r>
            <w:r>
              <w:t xml:space="preserve"> </w:t>
            </w:r>
            <w:r w:rsidRPr="007727D1">
              <w:t>36</w:t>
            </w:r>
            <w:r>
              <w:t xml:space="preserve"> </w:t>
            </w:r>
            <w:r w:rsidRPr="007727D1">
              <w:t>approved</w:t>
            </w:r>
            <w:r>
              <w:t xml:space="preserve"> </w:t>
            </w:r>
            <w:r w:rsidRPr="007727D1">
              <w:t>in</w:t>
            </w:r>
            <w:r>
              <w:t xml:space="preserve"> </w:t>
            </w:r>
            <w:r w:rsidRPr="007727D1">
              <w:t>community</w:t>
            </w:r>
            <w:r>
              <w:t xml:space="preserve"> </w:t>
            </w:r>
            <w:r w:rsidRPr="007727D1">
              <w:t>housing.</w:t>
            </w:r>
          </w:p>
          <w:p w14:paraId="6D8B44DB" w14:textId="77777777" w:rsidR="00B71523" w:rsidRPr="007727D1" w:rsidRDefault="00B71523" w:rsidP="003825DB">
            <w:pPr>
              <w:pStyle w:val="Tablebodytext"/>
            </w:pPr>
            <w:r w:rsidRPr="007727D1">
              <w:t>Six</w:t>
            </w:r>
            <w:r>
              <w:t xml:space="preserve"> </w:t>
            </w:r>
            <w:r w:rsidRPr="007727D1">
              <w:t>contracts</w:t>
            </w:r>
            <w:r>
              <w:t xml:space="preserve"> </w:t>
            </w:r>
            <w:r w:rsidRPr="007727D1">
              <w:t>under</w:t>
            </w:r>
            <w:r>
              <w:t xml:space="preserve"> </w:t>
            </w:r>
            <w:r w:rsidRPr="007727D1">
              <w:t>Solar</w:t>
            </w:r>
            <w:r>
              <w:t xml:space="preserve"> </w:t>
            </w:r>
            <w:r w:rsidRPr="007727D1">
              <w:t>Victoria’s</w:t>
            </w:r>
            <w:r>
              <w:t xml:space="preserve"> </w:t>
            </w:r>
            <w:r w:rsidRPr="007727D1">
              <w:t>Residential</w:t>
            </w:r>
            <w:r>
              <w:t xml:space="preserve"> </w:t>
            </w:r>
            <w:r w:rsidRPr="007727D1">
              <w:t>Electrification</w:t>
            </w:r>
            <w:r>
              <w:t xml:space="preserve"> </w:t>
            </w:r>
            <w:r w:rsidRPr="007727D1">
              <w:t>Grants</w:t>
            </w:r>
            <w:r>
              <w:t xml:space="preserve"> </w:t>
            </w:r>
            <w:r w:rsidRPr="007727D1">
              <w:t>Program</w:t>
            </w:r>
            <w:r>
              <w:t xml:space="preserve"> </w:t>
            </w:r>
            <w:r w:rsidRPr="007727D1">
              <w:t>were</w:t>
            </w:r>
            <w:r>
              <w:t xml:space="preserve"> </w:t>
            </w:r>
            <w:r w:rsidRPr="007727D1">
              <w:t>finalised,</w:t>
            </w:r>
            <w:r>
              <w:t xml:space="preserve"> </w:t>
            </w:r>
            <w:r w:rsidRPr="007727D1">
              <w:t>worth</w:t>
            </w:r>
            <w:r>
              <w:t xml:space="preserve"> </w:t>
            </w:r>
            <w:r w:rsidRPr="007727D1">
              <w:t>$3.93</w:t>
            </w:r>
            <w:r>
              <w:t xml:space="preserve"> </w:t>
            </w:r>
            <w:r w:rsidRPr="007727D1">
              <w:t>million</w:t>
            </w:r>
            <w:r>
              <w:t xml:space="preserve"> </w:t>
            </w:r>
            <w:r w:rsidRPr="007727D1">
              <w:t>that</w:t>
            </w:r>
            <w:r>
              <w:t xml:space="preserve"> </w:t>
            </w:r>
            <w:r w:rsidRPr="007727D1">
              <w:t>will</w:t>
            </w:r>
            <w:r>
              <w:t xml:space="preserve"> </w:t>
            </w:r>
            <w:r w:rsidRPr="007727D1">
              <w:t>support</w:t>
            </w:r>
            <w:r>
              <w:t xml:space="preserve"> </w:t>
            </w:r>
            <w:r w:rsidRPr="007727D1">
              <w:t>up</w:t>
            </w:r>
            <w:r>
              <w:t xml:space="preserve"> </w:t>
            </w:r>
            <w:r w:rsidRPr="007727D1">
              <w:t>to</w:t>
            </w:r>
            <w:r>
              <w:t xml:space="preserve"> </w:t>
            </w:r>
            <w:r w:rsidRPr="007727D1">
              <w:t>1,775</w:t>
            </w:r>
            <w:r>
              <w:t xml:space="preserve"> </w:t>
            </w:r>
            <w:r w:rsidRPr="007727D1">
              <w:t>homes</w:t>
            </w:r>
            <w:r>
              <w:t xml:space="preserve"> </w:t>
            </w:r>
            <w:r w:rsidRPr="007727D1">
              <w:t>with</w:t>
            </w:r>
            <w:r>
              <w:t xml:space="preserve"> </w:t>
            </w:r>
            <w:r w:rsidRPr="007727D1">
              <w:t>PV</w:t>
            </w:r>
            <w:r>
              <w:t xml:space="preserve"> </w:t>
            </w:r>
            <w:r w:rsidRPr="007727D1">
              <w:t>and/or</w:t>
            </w:r>
            <w:r>
              <w:t xml:space="preserve"> </w:t>
            </w:r>
            <w:r w:rsidRPr="007727D1">
              <w:t>hot</w:t>
            </w:r>
            <w:r>
              <w:t xml:space="preserve"> </w:t>
            </w:r>
            <w:r w:rsidRPr="007727D1">
              <w:t>water</w:t>
            </w:r>
            <w:r>
              <w:t xml:space="preserve"> </w:t>
            </w:r>
            <w:r w:rsidRPr="007727D1">
              <w:t>installations.</w:t>
            </w:r>
            <w:r>
              <w:t xml:space="preserve"> </w:t>
            </w:r>
            <w:r w:rsidRPr="05E8F8A6">
              <w:t>The</w:t>
            </w:r>
            <w:r>
              <w:t xml:space="preserve"> </w:t>
            </w:r>
            <w:r w:rsidRPr="05E8F8A6">
              <w:t>six</w:t>
            </w:r>
            <w:r>
              <w:t xml:space="preserve"> </w:t>
            </w:r>
            <w:r w:rsidRPr="05E8F8A6">
              <w:t>contracts</w:t>
            </w:r>
            <w:r>
              <w:t xml:space="preserve"> </w:t>
            </w:r>
            <w:r w:rsidRPr="007727D1">
              <w:t>cover</w:t>
            </w:r>
            <w:r>
              <w:t xml:space="preserve"> </w:t>
            </w:r>
            <w:r w:rsidRPr="007727D1">
              <w:t>regional</w:t>
            </w:r>
            <w:r>
              <w:t xml:space="preserve"> </w:t>
            </w:r>
            <w:r w:rsidRPr="007727D1">
              <w:t>Victoria</w:t>
            </w:r>
            <w:r>
              <w:t xml:space="preserve"> </w:t>
            </w:r>
            <w:r w:rsidRPr="007727D1">
              <w:t>and</w:t>
            </w:r>
            <w:r>
              <w:t xml:space="preserve"> </w:t>
            </w:r>
            <w:r w:rsidRPr="007727D1">
              <w:t>metropolitan</w:t>
            </w:r>
            <w:r>
              <w:t xml:space="preserve"> </w:t>
            </w:r>
            <w:r w:rsidRPr="007727D1">
              <w:t>Melbourne,</w:t>
            </w:r>
            <w:r>
              <w:t xml:space="preserve"> </w:t>
            </w:r>
            <w:r w:rsidRPr="007727D1">
              <w:t>benefitting</w:t>
            </w:r>
            <w:r>
              <w:t xml:space="preserve"> </w:t>
            </w:r>
            <w:r w:rsidRPr="007727D1">
              <w:t>first</w:t>
            </w:r>
            <w:r>
              <w:t xml:space="preserve"> </w:t>
            </w:r>
            <w:r w:rsidRPr="007727D1">
              <w:t>home</w:t>
            </w:r>
            <w:r>
              <w:t xml:space="preserve"> </w:t>
            </w:r>
            <w:r w:rsidRPr="007727D1">
              <w:t>buyers</w:t>
            </w:r>
            <w:r>
              <w:t xml:space="preserve"> </w:t>
            </w:r>
            <w:r w:rsidRPr="007727D1">
              <w:t>and</w:t>
            </w:r>
            <w:r>
              <w:t xml:space="preserve"> </w:t>
            </w:r>
            <w:r w:rsidRPr="007727D1">
              <w:t>disadvantaged</w:t>
            </w:r>
            <w:r>
              <w:t xml:space="preserve"> </w:t>
            </w:r>
            <w:r w:rsidRPr="007727D1">
              <w:t>households</w:t>
            </w:r>
            <w:r>
              <w:t xml:space="preserve">, with 4 of these having commenced </w:t>
            </w:r>
            <w:r w:rsidRPr="007727D1">
              <w:t>installations.</w:t>
            </w:r>
          </w:p>
        </w:tc>
      </w:tr>
      <w:tr w:rsidR="00B71523" w:rsidRPr="00B50913" w14:paraId="687B51F7" w14:textId="77777777" w:rsidTr="003825DB">
        <w:tc>
          <w:tcPr>
            <w:tcW w:w="1214" w:type="pct"/>
          </w:tcPr>
          <w:p w14:paraId="5295F2BC" w14:textId="77777777" w:rsidR="00B71523" w:rsidRPr="007727D1" w:rsidRDefault="00B71523" w:rsidP="003825DB">
            <w:pPr>
              <w:pStyle w:val="Tablebodytext"/>
              <w:rPr>
                <w:highlight w:val="yellow"/>
              </w:rPr>
            </w:pPr>
            <w:r w:rsidRPr="007727D1">
              <w:t>Deliver</w:t>
            </w:r>
            <w:r>
              <w:t xml:space="preserve"> </w:t>
            </w:r>
            <w:r w:rsidRPr="007727D1">
              <w:t>the</w:t>
            </w:r>
            <w:r>
              <w:t xml:space="preserve"> </w:t>
            </w:r>
            <w:r w:rsidRPr="007727D1">
              <w:t>Victorian</w:t>
            </w:r>
            <w:r>
              <w:t xml:space="preserve"> </w:t>
            </w:r>
            <w:r w:rsidRPr="007727D1">
              <w:t>Energy</w:t>
            </w:r>
            <w:r>
              <w:t xml:space="preserve"> </w:t>
            </w:r>
            <w:r w:rsidRPr="007727D1">
              <w:t>Upgrades</w:t>
            </w:r>
            <w:r>
              <w:t xml:space="preserve"> </w:t>
            </w:r>
            <w:r w:rsidRPr="007727D1">
              <w:t>Program</w:t>
            </w:r>
          </w:p>
        </w:tc>
        <w:tc>
          <w:tcPr>
            <w:tcW w:w="3786" w:type="pct"/>
          </w:tcPr>
          <w:p w14:paraId="5D8DEAAA" w14:textId="77777777" w:rsidR="00B71523" w:rsidRPr="007727D1" w:rsidRDefault="00B71523" w:rsidP="003825DB">
            <w:pPr>
              <w:pStyle w:val="Tablebodytext"/>
            </w:pPr>
            <w:r w:rsidRPr="007727D1">
              <w:t>Approximately</w:t>
            </w:r>
            <w:r>
              <w:t xml:space="preserve"> </w:t>
            </w:r>
            <w:r w:rsidRPr="007727D1">
              <w:t>$600</w:t>
            </w:r>
            <w:r>
              <w:t xml:space="preserve"> </w:t>
            </w:r>
            <w:r w:rsidRPr="007727D1">
              <w:t>million</w:t>
            </w:r>
            <w:r>
              <w:t xml:space="preserve"> </w:t>
            </w:r>
            <w:r w:rsidRPr="007727D1">
              <w:t>in</w:t>
            </w:r>
            <w:r>
              <w:t xml:space="preserve"> </w:t>
            </w:r>
            <w:r w:rsidRPr="007727D1">
              <w:t>Victorian</w:t>
            </w:r>
            <w:r>
              <w:t xml:space="preserve"> </w:t>
            </w:r>
            <w:r w:rsidRPr="007727D1">
              <w:t>Energy</w:t>
            </w:r>
            <w:r>
              <w:t xml:space="preserve"> </w:t>
            </w:r>
            <w:r w:rsidRPr="007727D1">
              <w:t>Upgrades</w:t>
            </w:r>
            <w:r>
              <w:t xml:space="preserve"> </w:t>
            </w:r>
            <w:r w:rsidRPr="007727D1">
              <w:t>(VEU)</w:t>
            </w:r>
            <w:r>
              <w:t xml:space="preserve"> </w:t>
            </w:r>
            <w:r w:rsidRPr="007727D1">
              <w:t>discounts</w:t>
            </w:r>
            <w:r>
              <w:t xml:space="preserve"> </w:t>
            </w:r>
            <w:r w:rsidRPr="007727D1">
              <w:t>were</w:t>
            </w:r>
            <w:r>
              <w:t xml:space="preserve"> </w:t>
            </w:r>
            <w:r w:rsidRPr="007727D1">
              <w:t>provided</w:t>
            </w:r>
            <w:r>
              <w:t xml:space="preserve"> </w:t>
            </w:r>
            <w:r w:rsidRPr="007727D1">
              <w:t>to</w:t>
            </w:r>
            <w:r>
              <w:t xml:space="preserve"> </w:t>
            </w:r>
            <w:r w:rsidRPr="007727D1">
              <w:t>households</w:t>
            </w:r>
            <w:r>
              <w:t xml:space="preserve"> </w:t>
            </w:r>
            <w:r w:rsidRPr="007727D1">
              <w:t>and</w:t>
            </w:r>
            <w:r>
              <w:t xml:space="preserve"> </w:t>
            </w:r>
            <w:r w:rsidRPr="007727D1">
              <w:t>businesses</w:t>
            </w:r>
            <w:r>
              <w:t xml:space="preserve"> </w:t>
            </w:r>
            <w:r w:rsidRPr="007727D1">
              <w:t>in</w:t>
            </w:r>
            <w:r>
              <w:t xml:space="preserve"> </w:t>
            </w:r>
            <w:r w:rsidRPr="007727D1">
              <w:t>2024-25</w:t>
            </w:r>
            <w:r w:rsidRPr="007727D1">
              <w:rPr>
                <w:rStyle w:val="FootnoteReference"/>
                <w:rFonts w:cs="Arial"/>
              </w:rPr>
              <w:footnoteReference w:id="2"/>
            </w:r>
            <w:r w:rsidRPr="007727D1">
              <w:t>.</w:t>
            </w:r>
            <w:r>
              <w:t xml:space="preserve"> </w:t>
            </w:r>
            <w:r w:rsidRPr="007727D1">
              <w:t>During</w:t>
            </w:r>
            <w:r>
              <w:t xml:space="preserve"> </w:t>
            </w:r>
            <w:r w:rsidRPr="007727D1">
              <w:t>this</w:t>
            </w:r>
            <w:r>
              <w:t xml:space="preserve"> </w:t>
            </w:r>
            <w:r w:rsidRPr="007727D1">
              <w:t>period,</w:t>
            </w:r>
            <w:r>
              <w:t xml:space="preserve"> </w:t>
            </w:r>
            <w:r w:rsidRPr="007727D1">
              <w:t>more</w:t>
            </w:r>
            <w:r>
              <w:t xml:space="preserve"> </w:t>
            </w:r>
            <w:r w:rsidRPr="007727D1">
              <w:t>than</w:t>
            </w:r>
            <w:r>
              <w:t xml:space="preserve"> </w:t>
            </w:r>
            <w:r w:rsidRPr="007727D1">
              <w:t>263,000</w:t>
            </w:r>
            <w:r>
              <w:t xml:space="preserve"> </w:t>
            </w:r>
            <w:r w:rsidRPr="007727D1">
              <w:t>households</w:t>
            </w:r>
            <w:r>
              <w:t xml:space="preserve"> </w:t>
            </w:r>
            <w:r w:rsidRPr="007727D1">
              <w:t>and</w:t>
            </w:r>
            <w:r>
              <w:t xml:space="preserve"> </w:t>
            </w:r>
            <w:r w:rsidRPr="007727D1">
              <w:t>20,000</w:t>
            </w:r>
            <w:r>
              <w:t xml:space="preserve"> </w:t>
            </w:r>
            <w:r w:rsidRPr="007727D1">
              <w:t>businesses</w:t>
            </w:r>
            <w:r>
              <w:t xml:space="preserve"> </w:t>
            </w:r>
            <w:r w:rsidRPr="007727D1">
              <w:t>received</w:t>
            </w:r>
            <w:r>
              <w:t xml:space="preserve"> </w:t>
            </w:r>
            <w:r w:rsidRPr="007727D1">
              <w:t>discounted</w:t>
            </w:r>
            <w:r>
              <w:t xml:space="preserve"> </w:t>
            </w:r>
            <w:r w:rsidRPr="007727D1">
              <w:t>energy</w:t>
            </w:r>
            <w:r>
              <w:t xml:space="preserve"> </w:t>
            </w:r>
            <w:r w:rsidRPr="007727D1">
              <w:t>efficient</w:t>
            </w:r>
            <w:r>
              <w:t xml:space="preserve"> </w:t>
            </w:r>
            <w:r w:rsidRPr="007727D1">
              <w:t>products</w:t>
            </w:r>
            <w:r>
              <w:t xml:space="preserve"> </w:t>
            </w:r>
            <w:r w:rsidRPr="007727D1">
              <w:t>and</w:t>
            </w:r>
            <w:r>
              <w:t xml:space="preserve"> </w:t>
            </w:r>
            <w:r w:rsidRPr="007727D1">
              <w:t>services.</w:t>
            </w:r>
          </w:p>
          <w:p w14:paraId="287069D4" w14:textId="77777777" w:rsidR="00B71523" w:rsidRPr="007727D1" w:rsidRDefault="00B71523" w:rsidP="003825DB">
            <w:pPr>
              <w:pStyle w:val="Tablebodytext"/>
            </w:pPr>
            <w:r w:rsidRPr="007727D1">
              <w:t>Achievements</w:t>
            </w:r>
            <w:r>
              <w:t xml:space="preserve"> </w:t>
            </w:r>
            <w:r w:rsidRPr="007727D1">
              <w:t>in</w:t>
            </w:r>
            <w:r>
              <w:t xml:space="preserve"> </w:t>
            </w:r>
            <w:r w:rsidRPr="007727D1">
              <w:t>2024-25</w:t>
            </w:r>
            <w:r>
              <w:t xml:space="preserve"> </w:t>
            </w:r>
            <w:r w:rsidRPr="007727D1">
              <w:t>include:</w:t>
            </w:r>
          </w:p>
          <w:p w14:paraId="7B98BD55" w14:textId="77777777" w:rsidR="00B71523" w:rsidRPr="007727D1" w:rsidRDefault="00B71523" w:rsidP="003825DB">
            <w:pPr>
              <w:pStyle w:val="TableBullet"/>
            </w:pPr>
            <w:r w:rsidRPr="007727D1">
              <w:t>100%</w:t>
            </w:r>
            <w:r>
              <w:t xml:space="preserve"> </w:t>
            </w:r>
            <w:r w:rsidRPr="007727D1">
              <w:t>of</w:t>
            </w:r>
            <w:r>
              <w:t xml:space="preserve"> </w:t>
            </w:r>
            <w:r w:rsidRPr="007727D1">
              <w:t>required</w:t>
            </w:r>
            <w:r>
              <w:t xml:space="preserve"> </w:t>
            </w:r>
            <w:r w:rsidRPr="007727D1">
              <w:t>certificates</w:t>
            </w:r>
            <w:r>
              <w:t xml:space="preserve"> </w:t>
            </w:r>
            <w:r w:rsidRPr="007727D1">
              <w:t>were</w:t>
            </w:r>
            <w:r>
              <w:t xml:space="preserve"> </w:t>
            </w:r>
            <w:r w:rsidRPr="007727D1">
              <w:t>registered</w:t>
            </w:r>
            <w:r>
              <w:t xml:space="preserve"> </w:t>
            </w:r>
            <w:r w:rsidRPr="007727D1">
              <w:t>to</w:t>
            </w:r>
            <w:r>
              <w:t xml:space="preserve"> </w:t>
            </w:r>
            <w:r w:rsidRPr="007727D1">
              <w:t>meet</w:t>
            </w:r>
            <w:r>
              <w:t xml:space="preserve"> </w:t>
            </w:r>
            <w:r w:rsidRPr="007727D1">
              <w:t>the</w:t>
            </w:r>
            <w:r>
              <w:t xml:space="preserve"> </w:t>
            </w:r>
            <w:r w:rsidRPr="007727D1">
              <w:t>2024</w:t>
            </w:r>
            <w:r>
              <w:t xml:space="preserve"> </w:t>
            </w:r>
            <w:r w:rsidRPr="007727D1">
              <w:t>target</w:t>
            </w:r>
            <w:r>
              <w:t xml:space="preserve"> </w:t>
            </w:r>
          </w:p>
          <w:p w14:paraId="2DA4657C" w14:textId="77777777" w:rsidR="00B71523" w:rsidRPr="007727D1" w:rsidRDefault="00B71523" w:rsidP="003825DB">
            <w:pPr>
              <w:pStyle w:val="TableBullet"/>
            </w:pPr>
            <w:r w:rsidRPr="007727D1">
              <w:t>announcing</w:t>
            </w:r>
            <w:r>
              <w:t xml:space="preserve"> </w:t>
            </w:r>
            <w:r w:rsidRPr="007727D1">
              <w:t>a</w:t>
            </w:r>
            <w:r>
              <w:t xml:space="preserve"> </w:t>
            </w:r>
            <w:r w:rsidRPr="007727D1">
              <w:t>$12</w:t>
            </w:r>
            <w:r>
              <w:t xml:space="preserve"> </w:t>
            </w:r>
            <w:r w:rsidRPr="007727D1">
              <w:t>million</w:t>
            </w:r>
            <w:r>
              <w:t xml:space="preserve"> </w:t>
            </w:r>
            <w:r w:rsidRPr="007727D1">
              <w:t>commitment</w:t>
            </w:r>
            <w:r>
              <w:t xml:space="preserve"> </w:t>
            </w:r>
            <w:r w:rsidRPr="007727D1">
              <w:t>to</w:t>
            </w:r>
            <w:r>
              <w:t xml:space="preserve"> </w:t>
            </w:r>
            <w:r w:rsidRPr="007727D1">
              <w:t>introduce</w:t>
            </w:r>
            <w:r>
              <w:t xml:space="preserve"> </w:t>
            </w:r>
            <w:r w:rsidRPr="007727D1">
              <w:t>a</w:t>
            </w:r>
            <w:r>
              <w:t xml:space="preserve"> </w:t>
            </w:r>
            <w:r w:rsidRPr="007727D1">
              <w:t>new</w:t>
            </w:r>
            <w:r>
              <w:t xml:space="preserve"> </w:t>
            </w:r>
            <w:r w:rsidRPr="007727D1">
              <w:t>ceiling</w:t>
            </w:r>
            <w:r>
              <w:t xml:space="preserve"> </w:t>
            </w:r>
            <w:r w:rsidRPr="007727D1">
              <w:t>insulation</w:t>
            </w:r>
            <w:r>
              <w:t xml:space="preserve"> </w:t>
            </w:r>
            <w:r w:rsidRPr="007727D1">
              <w:t>upgrade</w:t>
            </w:r>
            <w:r>
              <w:t xml:space="preserve"> </w:t>
            </w:r>
            <w:r w:rsidRPr="007727D1">
              <w:t>activity</w:t>
            </w:r>
            <w:r>
              <w:t xml:space="preserve"> </w:t>
            </w:r>
            <w:r w:rsidRPr="007727D1">
              <w:t>under</w:t>
            </w:r>
            <w:r>
              <w:t xml:space="preserve"> </w:t>
            </w:r>
            <w:r w:rsidRPr="007727D1">
              <w:t>the</w:t>
            </w:r>
            <w:r>
              <w:t xml:space="preserve"> </w:t>
            </w:r>
            <w:r w:rsidRPr="007727D1">
              <w:t>VEU</w:t>
            </w:r>
            <w:r>
              <w:t xml:space="preserve"> </w:t>
            </w:r>
            <w:r w:rsidRPr="007727D1">
              <w:t>from</w:t>
            </w:r>
            <w:r>
              <w:t xml:space="preserve"> </w:t>
            </w:r>
            <w:r w:rsidRPr="007727D1">
              <w:t>2026</w:t>
            </w:r>
            <w:r>
              <w:t xml:space="preserve"> in April 2025</w:t>
            </w:r>
          </w:p>
          <w:p w14:paraId="16D6066A" w14:textId="77777777" w:rsidR="00B71523" w:rsidRPr="007727D1" w:rsidRDefault="00B71523" w:rsidP="003825DB">
            <w:pPr>
              <w:pStyle w:val="TableBullet"/>
            </w:pPr>
            <w:r w:rsidRPr="007727D1">
              <w:t>the</w:t>
            </w:r>
            <w:r>
              <w:t xml:space="preserve"> </w:t>
            </w:r>
            <w:r w:rsidRPr="007727D1">
              <w:t>passing</w:t>
            </w:r>
            <w:r>
              <w:t xml:space="preserve"> </w:t>
            </w:r>
            <w:r w:rsidRPr="007727D1">
              <w:t>of</w:t>
            </w:r>
            <w:r>
              <w:t xml:space="preserve"> </w:t>
            </w:r>
            <w:r w:rsidRPr="007727D1">
              <w:t>legislative</w:t>
            </w:r>
            <w:r>
              <w:t xml:space="preserve"> </w:t>
            </w:r>
            <w:r w:rsidRPr="007727D1">
              <w:t>amendments</w:t>
            </w:r>
            <w:r>
              <w:t xml:space="preserve"> </w:t>
            </w:r>
            <w:r w:rsidRPr="007727D1">
              <w:t>to</w:t>
            </w:r>
            <w:r>
              <w:t xml:space="preserve"> </w:t>
            </w:r>
            <w:r w:rsidRPr="007727D1">
              <w:t>the</w:t>
            </w:r>
            <w:r>
              <w:t xml:space="preserve"> </w:t>
            </w:r>
            <w:r w:rsidRPr="007727D1">
              <w:rPr>
                <w:i/>
                <w:iCs/>
              </w:rPr>
              <w:t>Victorian</w:t>
            </w:r>
            <w:r>
              <w:rPr>
                <w:i/>
                <w:iCs/>
              </w:rPr>
              <w:t xml:space="preserve"> </w:t>
            </w:r>
            <w:r w:rsidRPr="007727D1">
              <w:rPr>
                <w:i/>
                <w:iCs/>
              </w:rPr>
              <w:t>Energy</w:t>
            </w:r>
            <w:r>
              <w:rPr>
                <w:i/>
                <w:iCs/>
              </w:rPr>
              <w:t xml:space="preserve"> </w:t>
            </w:r>
            <w:r w:rsidRPr="007727D1">
              <w:rPr>
                <w:i/>
                <w:iCs/>
              </w:rPr>
              <w:t>Efficiency</w:t>
            </w:r>
            <w:r>
              <w:rPr>
                <w:i/>
                <w:iCs/>
              </w:rPr>
              <w:t xml:space="preserve"> </w:t>
            </w:r>
            <w:r w:rsidRPr="007727D1">
              <w:rPr>
                <w:i/>
                <w:iCs/>
              </w:rPr>
              <w:t>Target</w:t>
            </w:r>
            <w:r>
              <w:rPr>
                <w:i/>
                <w:iCs/>
              </w:rPr>
              <w:t xml:space="preserve"> </w:t>
            </w:r>
            <w:r w:rsidRPr="007727D1">
              <w:rPr>
                <w:i/>
                <w:iCs/>
              </w:rPr>
              <w:t>(VEET)</w:t>
            </w:r>
            <w:r>
              <w:rPr>
                <w:i/>
                <w:iCs/>
              </w:rPr>
              <w:t xml:space="preserve"> </w:t>
            </w:r>
            <w:r w:rsidRPr="007727D1">
              <w:rPr>
                <w:i/>
                <w:iCs/>
              </w:rPr>
              <w:t>Act</w:t>
            </w:r>
            <w:r>
              <w:rPr>
                <w:i/>
                <w:iCs/>
              </w:rPr>
              <w:t xml:space="preserve"> </w:t>
            </w:r>
            <w:r w:rsidRPr="007727D1">
              <w:rPr>
                <w:i/>
                <w:iCs/>
              </w:rPr>
              <w:t>2007,</w:t>
            </w:r>
            <w:r>
              <w:rPr>
                <w:i/>
                <w:iCs/>
              </w:rPr>
              <w:t xml:space="preserve"> </w:t>
            </w:r>
            <w:r w:rsidRPr="007727D1">
              <w:t>extending</w:t>
            </w:r>
            <w:r>
              <w:t xml:space="preserve"> </w:t>
            </w:r>
            <w:r w:rsidRPr="007727D1">
              <w:t>the</w:t>
            </w:r>
            <w:r>
              <w:t xml:space="preserve"> </w:t>
            </w:r>
            <w:r w:rsidRPr="007727D1">
              <w:t>VEU</w:t>
            </w:r>
            <w:r>
              <w:t xml:space="preserve"> </w:t>
            </w:r>
            <w:r w:rsidRPr="007727D1">
              <w:t>from</w:t>
            </w:r>
            <w:r>
              <w:t xml:space="preserve"> </w:t>
            </w:r>
            <w:r w:rsidRPr="007727D1">
              <w:t>2030</w:t>
            </w:r>
            <w:r>
              <w:t xml:space="preserve"> </w:t>
            </w:r>
            <w:r w:rsidRPr="007727D1">
              <w:t>to</w:t>
            </w:r>
            <w:r>
              <w:t xml:space="preserve"> </w:t>
            </w:r>
            <w:r w:rsidRPr="007727D1">
              <w:t>2045</w:t>
            </w:r>
          </w:p>
          <w:p w14:paraId="2BC0C51C" w14:textId="77777777" w:rsidR="00B71523" w:rsidRPr="007727D1" w:rsidRDefault="00B71523" w:rsidP="003825DB">
            <w:pPr>
              <w:pStyle w:val="TableBullet"/>
            </w:pPr>
            <w:r w:rsidRPr="007727D1">
              <w:t>the</w:t>
            </w:r>
            <w:r>
              <w:t xml:space="preserve"> </w:t>
            </w:r>
            <w:r w:rsidRPr="007727D1">
              <w:t>setting</w:t>
            </w:r>
            <w:r>
              <w:t xml:space="preserve"> </w:t>
            </w:r>
            <w:r w:rsidRPr="007727D1">
              <w:t>of</w:t>
            </w:r>
            <w:r>
              <w:t xml:space="preserve"> </w:t>
            </w:r>
            <w:r w:rsidRPr="007727D1">
              <w:t>VEU</w:t>
            </w:r>
            <w:r>
              <w:t xml:space="preserve"> </w:t>
            </w:r>
            <w:r w:rsidRPr="007727D1">
              <w:t>program</w:t>
            </w:r>
            <w:r>
              <w:t xml:space="preserve"> </w:t>
            </w:r>
            <w:r w:rsidRPr="007727D1">
              <w:t>targets</w:t>
            </w:r>
            <w:r>
              <w:t xml:space="preserve"> </w:t>
            </w:r>
            <w:r w:rsidRPr="007727D1">
              <w:t>for</w:t>
            </w:r>
            <w:r>
              <w:t xml:space="preserve"> </w:t>
            </w:r>
            <w:r w:rsidRPr="007727D1">
              <w:t>2026</w:t>
            </w:r>
            <w:r>
              <w:t xml:space="preserve"> </w:t>
            </w:r>
            <w:r w:rsidRPr="007727D1">
              <w:t>and</w:t>
            </w:r>
            <w:r>
              <w:t xml:space="preserve"> </w:t>
            </w:r>
            <w:r w:rsidRPr="007727D1">
              <w:t>2027,</w:t>
            </w:r>
            <w:r>
              <w:t xml:space="preserve"> </w:t>
            </w:r>
            <w:r w:rsidRPr="007727D1">
              <w:t>at</w:t>
            </w:r>
            <w:r>
              <w:t xml:space="preserve"> </w:t>
            </w:r>
            <w:r w:rsidRPr="007727D1">
              <w:t>4.4</w:t>
            </w:r>
            <w:r>
              <w:t xml:space="preserve"> </w:t>
            </w:r>
            <w:r w:rsidRPr="007727D1">
              <w:t>and</w:t>
            </w:r>
            <w:r>
              <w:t xml:space="preserve"> </w:t>
            </w:r>
            <w:r w:rsidRPr="007727D1">
              <w:t>4.6</w:t>
            </w:r>
            <w:r>
              <w:t xml:space="preserve"> </w:t>
            </w:r>
            <w:r w:rsidRPr="007727D1">
              <w:t>million</w:t>
            </w:r>
            <w:r>
              <w:t xml:space="preserve"> </w:t>
            </w:r>
            <w:r w:rsidRPr="007727D1">
              <w:t>certificates</w:t>
            </w:r>
            <w:r>
              <w:t xml:space="preserve"> </w:t>
            </w:r>
            <w:r w:rsidRPr="007727D1">
              <w:t>respectively</w:t>
            </w:r>
          </w:p>
          <w:p w14:paraId="1D568A48" w14:textId="77777777" w:rsidR="00B71523" w:rsidRPr="007727D1" w:rsidRDefault="00B71523" w:rsidP="003825DB">
            <w:pPr>
              <w:pStyle w:val="TableBullet"/>
            </w:pPr>
            <w:r w:rsidRPr="007727D1">
              <w:t>the</w:t>
            </w:r>
            <w:r>
              <w:t xml:space="preserve"> </w:t>
            </w:r>
            <w:r w:rsidRPr="007727D1">
              <w:t>introduction</w:t>
            </w:r>
            <w:r>
              <w:t xml:space="preserve"> </w:t>
            </w:r>
            <w:r w:rsidRPr="007727D1">
              <w:t>of</w:t>
            </w:r>
            <w:r>
              <w:t xml:space="preserve"> </w:t>
            </w:r>
            <w:r w:rsidRPr="007727D1">
              <w:t>an</w:t>
            </w:r>
            <w:r>
              <w:t xml:space="preserve"> </w:t>
            </w:r>
            <w:r w:rsidRPr="007727D1">
              <w:t>induction</w:t>
            </w:r>
            <w:r>
              <w:t xml:space="preserve"> </w:t>
            </w:r>
            <w:r w:rsidRPr="007727D1">
              <w:t>cooktop</w:t>
            </w:r>
            <w:r>
              <w:t xml:space="preserve"> </w:t>
            </w:r>
            <w:r w:rsidRPr="007727D1">
              <w:t>pilot</w:t>
            </w:r>
            <w:r>
              <w:t xml:space="preserve"> </w:t>
            </w:r>
            <w:r w:rsidRPr="007727D1">
              <w:t>activity</w:t>
            </w:r>
            <w:r>
              <w:t xml:space="preserve"> </w:t>
            </w:r>
            <w:r w:rsidRPr="007727D1">
              <w:t>and</w:t>
            </w:r>
            <w:r>
              <w:t xml:space="preserve"> </w:t>
            </w:r>
            <w:r w:rsidRPr="007727D1">
              <w:t>increased</w:t>
            </w:r>
            <w:r>
              <w:t xml:space="preserve"> </w:t>
            </w:r>
            <w:r w:rsidRPr="007727D1">
              <w:t>incentives</w:t>
            </w:r>
            <w:r>
              <w:t xml:space="preserve"> </w:t>
            </w:r>
            <w:r w:rsidRPr="007727D1">
              <w:t>for</w:t>
            </w:r>
            <w:r>
              <w:t xml:space="preserve"> </w:t>
            </w:r>
            <w:r w:rsidRPr="007727D1">
              <w:t>non-residential</w:t>
            </w:r>
            <w:r>
              <w:t xml:space="preserve"> </w:t>
            </w:r>
            <w:r w:rsidRPr="007727D1">
              <w:t>space</w:t>
            </w:r>
            <w:r>
              <w:t xml:space="preserve"> </w:t>
            </w:r>
            <w:r w:rsidRPr="007727D1">
              <w:t>heating</w:t>
            </w:r>
            <w:r>
              <w:t xml:space="preserve"> </w:t>
            </w:r>
            <w:r w:rsidRPr="007727D1">
              <w:t>and</w:t>
            </w:r>
            <w:r>
              <w:t xml:space="preserve"> </w:t>
            </w:r>
            <w:r w:rsidRPr="007727D1">
              <w:t>cooling</w:t>
            </w:r>
          </w:p>
          <w:p w14:paraId="1C03AE18" w14:textId="77777777" w:rsidR="00B71523" w:rsidRPr="007727D1" w:rsidRDefault="00B71523" w:rsidP="003825DB">
            <w:pPr>
              <w:pStyle w:val="TableBullet"/>
            </w:pPr>
            <w:r w:rsidRPr="007727D1">
              <w:t>strengthening</w:t>
            </w:r>
            <w:r>
              <w:t xml:space="preserve"> </w:t>
            </w:r>
            <w:r w:rsidRPr="007727D1">
              <w:t>consumer</w:t>
            </w:r>
            <w:r>
              <w:t xml:space="preserve"> </w:t>
            </w:r>
            <w:r w:rsidRPr="007727D1">
              <w:t>protections</w:t>
            </w:r>
            <w:r>
              <w:t xml:space="preserve"> </w:t>
            </w:r>
            <w:r w:rsidRPr="007727D1">
              <w:t>through</w:t>
            </w:r>
            <w:r>
              <w:t xml:space="preserve"> </w:t>
            </w:r>
            <w:r w:rsidRPr="007727D1">
              <w:t>a</w:t>
            </w:r>
            <w:r>
              <w:t xml:space="preserve"> </w:t>
            </w:r>
            <w:r w:rsidRPr="007727D1">
              <w:t>ban</w:t>
            </w:r>
            <w:r>
              <w:t xml:space="preserve"> </w:t>
            </w:r>
            <w:r w:rsidRPr="007727D1">
              <w:t>on</w:t>
            </w:r>
            <w:r>
              <w:t xml:space="preserve"> </w:t>
            </w:r>
            <w:r w:rsidRPr="007727D1">
              <w:t>doorknocking</w:t>
            </w:r>
            <w:r>
              <w:t xml:space="preserve"> </w:t>
            </w:r>
            <w:r w:rsidRPr="007727D1">
              <w:t>from</w:t>
            </w:r>
            <w:r>
              <w:t xml:space="preserve"> </w:t>
            </w:r>
            <w:r w:rsidRPr="007727D1">
              <w:t>1</w:t>
            </w:r>
            <w:r>
              <w:t xml:space="preserve"> </w:t>
            </w:r>
            <w:r w:rsidRPr="007727D1">
              <w:t>August</w:t>
            </w:r>
            <w:r>
              <w:t xml:space="preserve"> </w:t>
            </w:r>
            <w:r w:rsidRPr="007727D1">
              <w:t>2024</w:t>
            </w:r>
          </w:p>
          <w:p w14:paraId="543AA290" w14:textId="77777777" w:rsidR="00B71523" w:rsidRPr="007727D1" w:rsidRDefault="00B71523" w:rsidP="003825DB">
            <w:pPr>
              <w:pStyle w:val="TableBullet"/>
            </w:pPr>
            <w:r w:rsidRPr="007727D1">
              <w:t>9</w:t>
            </w:r>
            <w:r>
              <w:t xml:space="preserve"> </w:t>
            </w:r>
            <w:r w:rsidRPr="007727D1">
              <w:t>in</w:t>
            </w:r>
            <w:r>
              <w:t xml:space="preserve"> </w:t>
            </w:r>
            <w:r w:rsidRPr="007727D1">
              <w:t>10</w:t>
            </w:r>
            <w:r>
              <w:t xml:space="preserve"> </w:t>
            </w:r>
            <w:r w:rsidRPr="007727D1">
              <w:t>participants</w:t>
            </w:r>
            <w:r>
              <w:t xml:space="preserve"> </w:t>
            </w:r>
            <w:r w:rsidRPr="007727D1">
              <w:t>were</w:t>
            </w:r>
            <w:r>
              <w:t xml:space="preserve"> </w:t>
            </w:r>
            <w:r w:rsidRPr="007727D1">
              <w:t>satisfied</w:t>
            </w:r>
            <w:r>
              <w:t xml:space="preserve"> </w:t>
            </w:r>
            <w:r w:rsidRPr="007727D1">
              <w:t>with</w:t>
            </w:r>
            <w:r>
              <w:t xml:space="preserve"> </w:t>
            </w:r>
            <w:r w:rsidRPr="007727D1">
              <w:t>the</w:t>
            </w:r>
            <w:r>
              <w:t xml:space="preserve"> </w:t>
            </w:r>
            <w:r w:rsidRPr="007727D1">
              <w:t>VEU</w:t>
            </w:r>
            <w:r>
              <w:t xml:space="preserve"> </w:t>
            </w:r>
            <w:r w:rsidRPr="007727D1">
              <w:t>program</w:t>
            </w:r>
            <w:r>
              <w:t xml:space="preserve"> </w:t>
            </w:r>
            <w:r w:rsidRPr="007727D1">
              <w:t>and</w:t>
            </w:r>
            <w:r>
              <w:t xml:space="preserve"> </w:t>
            </w:r>
            <w:r w:rsidRPr="007727D1">
              <w:t>the</w:t>
            </w:r>
            <w:r>
              <w:t xml:space="preserve"> </w:t>
            </w:r>
            <w:r w:rsidRPr="007727D1">
              <w:t>product</w:t>
            </w:r>
            <w:r>
              <w:t xml:space="preserve"> </w:t>
            </w:r>
            <w:r w:rsidRPr="007727D1">
              <w:t>installed</w:t>
            </w:r>
            <w:r>
              <w:t xml:space="preserve"> </w:t>
            </w:r>
            <w:r w:rsidRPr="007727D1">
              <w:t>after</w:t>
            </w:r>
            <w:r>
              <w:t xml:space="preserve"> </w:t>
            </w:r>
            <w:r w:rsidRPr="007727D1">
              <w:t>participating</w:t>
            </w:r>
            <w:r>
              <w:t xml:space="preserve"> </w:t>
            </w:r>
            <w:r w:rsidRPr="007727D1">
              <w:t>in</w:t>
            </w:r>
            <w:r>
              <w:t xml:space="preserve"> </w:t>
            </w:r>
            <w:r w:rsidRPr="007727D1">
              <w:t>VEU</w:t>
            </w:r>
            <w:r>
              <w:t xml:space="preserve"> </w:t>
            </w:r>
            <w:r w:rsidRPr="007727D1" w:rsidDel="00FA162F">
              <w:t>(according</w:t>
            </w:r>
            <w:r>
              <w:t xml:space="preserve"> </w:t>
            </w:r>
            <w:r w:rsidRPr="007727D1" w:rsidDel="00FA162F">
              <w:t>to</w:t>
            </w:r>
            <w:r>
              <w:t xml:space="preserve"> </w:t>
            </w:r>
            <w:r w:rsidRPr="007727D1" w:rsidDel="00FA162F">
              <w:t>market</w:t>
            </w:r>
            <w:r>
              <w:t xml:space="preserve"> </w:t>
            </w:r>
            <w:r w:rsidRPr="007727D1" w:rsidDel="00FA162F">
              <w:t>research</w:t>
            </w:r>
            <w:r>
              <w:t xml:space="preserve"> </w:t>
            </w:r>
            <w:r w:rsidRPr="007727D1" w:rsidDel="00FA162F">
              <w:t>commissioned</w:t>
            </w:r>
            <w:r>
              <w:t xml:space="preserve"> </w:t>
            </w:r>
            <w:r w:rsidRPr="007727D1" w:rsidDel="00FA162F">
              <w:t>by</w:t>
            </w:r>
            <w:r>
              <w:t xml:space="preserve"> </w:t>
            </w:r>
            <w:r w:rsidRPr="007727D1" w:rsidDel="00FA162F">
              <w:t>DEECA</w:t>
            </w:r>
            <w:r>
              <w:t xml:space="preserve"> </w:t>
            </w:r>
            <w:r w:rsidRPr="007727D1" w:rsidDel="00FA162F">
              <w:t>in</w:t>
            </w:r>
            <w:r>
              <w:t xml:space="preserve"> </w:t>
            </w:r>
            <w:r w:rsidRPr="007727D1" w:rsidDel="00FA162F">
              <w:t>2024)</w:t>
            </w:r>
            <w:r w:rsidRPr="007727D1">
              <w:t>.</w:t>
            </w:r>
          </w:p>
        </w:tc>
      </w:tr>
    </w:tbl>
    <w:p w14:paraId="5E0460E6" w14:textId="77777777" w:rsidR="00B71523" w:rsidRDefault="00B71523" w:rsidP="00B71523"/>
    <w:p w14:paraId="69062E2B" w14:textId="77777777" w:rsidR="00B71523" w:rsidRDefault="00B71523" w:rsidP="00B71523">
      <w:pPr>
        <w:pStyle w:val="Heading4"/>
      </w:pPr>
      <w:r w:rsidRPr="00793A7D">
        <w:lastRenderedPageBreak/>
        <w:t>Departmental</w:t>
      </w:r>
      <w:r>
        <w:t xml:space="preserve"> </w:t>
      </w:r>
      <w:r w:rsidRPr="00793A7D">
        <w:t>Objective</w:t>
      </w:r>
      <w:r>
        <w:t xml:space="preserve"> </w:t>
      </w:r>
      <w:r w:rsidRPr="00793A7D">
        <w:t>Indicator</w:t>
      </w:r>
      <w:r>
        <w:t xml:space="preserve"> </w:t>
      </w:r>
      <w:r w:rsidRPr="00793A7D">
        <w:t>performance</w:t>
      </w:r>
    </w:p>
    <w:p w14:paraId="2D2626ED" w14:textId="77777777" w:rsidR="00B71523" w:rsidRPr="00793A7D" w:rsidRDefault="00B71523" w:rsidP="00F00269">
      <w:pPr>
        <w:pStyle w:val="Tableandgraphtitle"/>
      </w:pPr>
      <w:r w:rsidRPr="00793A7D">
        <w:t>Indicator:</w:t>
      </w:r>
      <w:r>
        <w:t xml:space="preserve"> </w:t>
      </w:r>
      <w:r w:rsidRPr="00793A7D">
        <w:t>Relative</w:t>
      </w:r>
      <w:r>
        <w:t xml:space="preserve"> </w:t>
      </w:r>
      <w:r w:rsidRPr="00793A7D">
        <w:t>share</w:t>
      </w:r>
      <w:r>
        <w:t xml:space="preserve"> </w:t>
      </w:r>
      <w:r w:rsidRPr="00793A7D">
        <w:t>of</w:t>
      </w:r>
      <w:r>
        <w:t xml:space="preserve"> </w:t>
      </w:r>
      <w:r w:rsidRPr="00793A7D">
        <w:t>Victoria’s</w:t>
      </w:r>
      <w:r>
        <w:t xml:space="preserve"> </w:t>
      </w:r>
      <w:r w:rsidRPr="00793A7D">
        <w:t>electricity</w:t>
      </w:r>
      <w:r>
        <w:t xml:space="preserve"> </w:t>
      </w:r>
      <w:r w:rsidRPr="00793A7D">
        <w:t>sourced</w:t>
      </w:r>
      <w:r>
        <w:t xml:space="preserve"> </w:t>
      </w:r>
      <w:r w:rsidRPr="00793A7D">
        <w:t>from</w:t>
      </w:r>
      <w:r>
        <w:t xml:space="preserve"> </w:t>
      </w:r>
      <w:r w:rsidRPr="00793A7D">
        <w:t>renewables</w:t>
      </w:r>
    </w:p>
    <w:p w14:paraId="2BB01CE1" w14:textId="77777777" w:rsidR="00B71523" w:rsidRDefault="00B71523" w:rsidP="00B71523">
      <w:pPr>
        <w:spacing w:after="200" w:line="276" w:lineRule="auto"/>
        <w:rPr>
          <w:rFonts w:ascii="Arial" w:hAnsi="Arial" w:cs="Arial"/>
          <w:sz w:val="22"/>
          <w:szCs w:val="22"/>
        </w:rPr>
      </w:pPr>
      <w:r w:rsidRPr="0044423F">
        <w:rPr>
          <w:rFonts w:ascii="Arial" w:hAnsi="Arial" w:cs="Arial"/>
          <w:noProof/>
          <w:sz w:val="22"/>
          <w:szCs w:val="22"/>
        </w:rPr>
        <w:drawing>
          <wp:inline distT="0" distB="0" distL="0" distR="0" wp14:anchorId="38DD7BAB" wp14:editId="23DE20DF">
            <wp:extent cx="3921953" cy="2629055"/>
            <wp:effectExtent l="0" t="0" r="2540" b="0"/>
            <wp:docPr id="300817025" name="Chart 1" descr="Column graph showing Indicator: Relative share of Victoria’s electricity sourced from renewables. Data in table below.">
              <a:extLst xmlns:a="http://schemas.openxmlformats.org/drawingml/2006/main">
                <a:ext uri="{FF2B5EF4-FFF2-40B4-BE49-F238E27FC236}">
                  <a16:creationId xmlns:a16="http://schemas.microsoft.com/office/drawing/2014/main" id="{8B473125-1744-28E4-1027-94E492BAB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8499" w:type="dxa"/>
        <w:tblLayout w:type="fixed"/>
        <w:tblLook w:val="04A0" w:firstRow="1" w:lastRow="0" w:firstColumn="1" w:lastColumn="0" w:noHBand="0" w:noVBand="1"/>
      </w:tblPr>
      <w:tblGrid>
        <w:gridCol w:w="1700"/>
        <w:gridCol w:w="1700"/>
        <w:gridCol w:w="1699"/>
        <w:gridCol w:w="1700"/>
        <w:gridCol w:w="1700"/>
      </w:tblGrid>
      <w:tr w:rsidR="00B71523" w:rsidRPr="001F68A2" w14:paraId="041F73B7" w14:textId="77777777" w:rsidTr="003825DB">
        <w:trPr>
          <w:trHeight w:val="285"/>
        </w:trPr>
        <w:tc>
          <w:tcPr>
            <w:tcW w:w="1700" w:type="dxa"/>
            <w:noWrap/>
            <w:hideMark/>
          </w:tcPr>
          <w:p w14:paraId="1E50A1DB" w14:textId="77777777" w:rsidR="00B71523" w:rsidRPr="001F68A2" w:rsidRDefault="00B71523" w:rsidP="003825DB">
            <w:pPr>
              <w:pStyle w:val="TableColumnHeading"/>
              <w:jc w:val="right"/>
            </w:pPr>
            <w:bookmarkStart w:id="51" w:name="TableColumnHeadings_21"/>
            <w:bookmarkEnd w:id="51"/>
            <w:r w:rsidRPr="001F68A2">
              <w:t>2020-21</w:t>
            </w:r>
          </w:p>
        </w:tc>
        <w:tc>
          <w:tcPr>
            <w:tcW w:w="1700" w:type="dxa"/>
            <w:noWrap/>
            <w:hideMark/>
          </w:tcPr>
          <w:p w14:paraId="165E184A" w14:textId="77777777" w:rsidR="00B71523" w:rsidRPr="001F68A2" w:rsidRDefault="00B71523" w:rsidP="003825DB">
            <w:pPr>
              <w:pStyle w:val="TableColumnHeading"/>
              <w:jc w:val="right"/>
            </w:pPr>
            <w:r w:rsidRPr="001F68A2">
              <w:t>2021-22</w:t>
            </w:r>
          </w:p>
        </w:tc>
        <w:tc>
          <w:tcPr>
            <w:tcW w:w="1699" w:type="dxa"/>
            <w:noWrap/>
            <w:hideMark/>
          </w:tcPr>
          <w:p w14:paraId="32D69E88" w14:textId="77777777" w:rsidR="00B71523" w:rsidRPr="001F68A2" w:rsidRDefault="00B71523" w:rsidP="003825DB">
            <w:pPr>
              <w:pStyle w:val="TableColumnHeading"/>
              <w:jc w:val="right"/>
            </w:pPr>
            <w:r w:rsidRPr="001F68A2">
              <w:t>2022-23</w:t>
            </w:r>
          </w:p>
        </w:tc>
        <w:tc>
          <w:tcPr>
            <w:tcW w:w="1700" w:type="dxa"/>
            <w:noWrap/>
            <w:hideMark/>
          </w:tcPr>
          <w:p w14:paraId="6E8CA477" w14:textId="77777777" w:rsidR="00B71523" w:rsidRPr="001F68A2" w:rsidRDefault="00B71523" w:rsidP="003825DB">
            <w:pPr>
              <w:pStyle w:val="TableColumnHeading"/>
              <w:jc w:val="right"/>
            </w:pPr>
            <w:r w:rsidRPr="001F68A2">
              <w:t>2023-24</w:t>
            </w:r>
          </w:p>
        </w:tc>
        <w:tc>
          <w:tcPr>
            <w:tcW w:w="1700" w:type="dxa"/>
            <w:noWrap/>
            <w:hideMark/>
          </w:tcPr>
          <w:p w14:paraId="248E5A00" w14:textId="77777777" w:rsidR="00B71523" w:rsidRPr="001F68A2" w:rsidRDefault="00B71523" w:rsidP="003825DB">
            <w:pPr>
              <w:pStyle w:val="TableColumnHeading"/>
              <w:jc w:val="right"/>
            </w:pPr>
            <w:r w:rsidRPr="001F68A2">
              <w:t>2024-25</w:t>
            </w:r>
          </w:p>
        </w:tc>
      </w:tr>
      <w:tr w:rsidR="00B71523" w:rsidRPr="001F68A2" w14:paraId="5F1FAE81" w14:textId="77777777" w:rsidTr="003825DB">
        <w:trPr>
          <w:trHeight w:val="285"/>
        </w:trPr>
        <w:tc>
          <w:tcPr>
            <w:tcW w:w="1700" w:type="dxa"/>
            <w:noWrap/>
            <w:hideMark/>
          </w:tcPr>
          <w:p w14:paraId="45A6F26C" w14:textId="77777777" w:rsidR="00B71523" w:rsidRPr="001F68A2" w:rsidRDefault="00B71523" w:rsidP="003825DB">
            <w:pPr>
              <w:pStyle w:val="Tablebodytext"/>
              <w:jc w:val="right"/>
              <w:rPr>
                <w:lang w:eastAsia="en-AU"/>
              </w:rPr>
            </w:pPr>
            <w:r w:rsidRPr="001F68A2">
              <w:rPr>
                <w:lang w:eastAsia="en-AU"/>
              </w:rPr>
              <w:t>29.4%</w:t>
            </w:r>
          </w:p>
        </w:tc>
        <w:tc>
          <w:tcPr>
            <w:tcW w:w="1700" w:type="dxa"/>
            <w:noWrap/>
            <w:hideMark/>
          </w:tcPr>
          <w:p w14:paraId="30AEE2E4" w14:textId="77777777" w:rsidR="00B71523" w:rsidRPr="001F68A2" w:rsidRDefault="00B71523" w:rsidP="003825DB">
            <w:pPr>
              <w:pStyle w:val="Tablebodytext"/>
              <w:jc w:val="right"/>
              <w:rPr>
                <w:lang w:eastAsia="en-AU"/>
              </w:rPr>
            </w:pPr>
            <w:r w:rsidRPr="001F68A2">
              <w:rPr>
                <w:lang w:eastAsia="en-AU"/>
              </w:rPr>
              <w:t>34.2%</w:t>
            </w:r>
          </w:p>
        </w:tc>
        <w:tc>
          <w:tcPr>
            <w:tcW w:w="1699" w:type="dxa"/>
            <w:noWrap/>
            <w:hideMark/>
          </w:tcPr>
          <w:p w14:paraId="40430D82" w14:textId="77777777" w:rsidR="00B71523" w:rsidRPr="001F68A2" w:rsidRDefault="00B71523" w:rsidP="003825DB">
            <w:pPr>
              <w:pStyle w:val="Tablebodytext"/>
              <w:jc w:val="right"/>
              <w:rPr>
                <w:lang w:eastAsia="en-AU"/>
              </w:rPr>
            </w:pPr>
            <w:r w:rsidRPr="001F68A2">
              <w:rPr>
                <w:lang w:eastAsia="en-AU"/>
              </w:rPr>
              <w:t>38.0%</w:t>
            </w:r>
          </w:p>
        </w:tc>
        <w:tc>
          <w:tcPr>
            <w:tcW w:w="1700" w:type="dxa"/>
            <w:noWrap/>
            <w:hideMark/>
          </w:tcPr>
          <w:p w14:paraId="676A1568" w14:textId="77777777" w:rsidR="00B71523" w:rsidRPr="001F68A2" w:rsidRDefault="00B71523" w:rsidP="003825DB">
            <w:pPr>
              <w:pStyle w:val="Tablebodytext"/>
              <w:jc w:val="right"/>
              <w:rPr>
                <w:lang w:eastAsia="en-AU"/>
              </w:rPr>
            </w:pPr>
            <w:r w:rsidRPr="001F68A2">
              <w:rPr>
                <w:lang w:eastAsia="en-AU"/>
              </w:rPr>
              <w:t>37.8%</w:t>
            </w:r>
          </w:p>
        </w:tc>
        <w:tc>
          <w:tcPr>
            <w:tcW w:w="1700" w:type="dxa"/>
            <w:noWrap/>
            <w:hideMark/>
          </w:tcPr>
          <w:p w14:paraId="6BC4272C" w14:textId="77777777" w:rsidR="00B71523" w:rsidRPr="001F68A2" w:rsidRDefault="00B71523" w:rsidP="003825DB">
            <w:pPr>
              <w:pStyle w:val="Tablebodytext"/>
              <w:jc w:val="right"/>
              <w:rPr>
                <w:lang w:eastAsia="en-AU"/>
              </w:rPr>
            </w:pPr>
            <w:r w:rsidRPr="001F68A2">
              <w:rPr>
                <w:lang w:eastAsia="en-AU"/>
              </w:rPr>
              <w:t>42.4%</w:t>
            </w:r>
          </w:p>
        </w:tc>
      </w:tr>
    </w:tbl>
    <w:p w14:paraId="5D767DE0" w14:textId="77777777" w:rsidR="00B71523" w:rsidRPr="00793A7D" w:rsidRDefault="00B71523" w:rsidP="00B71523">
      <w:pPr>
        <w:spacing w:after="200" w:line="276" w:lineRule="auto"/>
        <w:rPr>
          <w:rFonts w:ascii="Arial" w:hAnsi="Arial" w:cs="Arial"/>
          <w:sz w:val="22"/>
          <w:szCs w:val="22"/>
        </w:rPr>
      </w:pPr>
    </w:p>
    <w:p w14:paraId="25C7F39C" w14:textId="77777777" w:rsidR="00B71523" w:rsidRDefault="00B71523" w:rsidP="00B71523">
      <w:pPr>
        <w:keepLines/>
      </w:pPr>
      <w:r w:rsidRPr="00284CA1">
        <w:t>In</w:t>
      </w:r>
      <w:r>
        <w:t xml:space="preserve"> </w:t>
      </w:r>
      <w:r w:rsidRPr="00284CA1">
        <w:t>2024-25,</w:t>
      </w:r>
      <w:r>
        <w:t xml:space="preserve"> </w:t>
      </w:r>
      <w:r w:rsidRPr="00284CA1">
        <w:t>the</w:t>
      </w:r>
      <w:r>
        <w:t xml:space="preserve"> </w:t>
      </w:r>
      <w:r w:rsidRPr="00284CA1">
        <w:t>share</w:t>
      </w:r>
      <w:r>
        <w:t xml:space="preserve"> </w:t>
      </w:r>
      <w:r w:rsidRPr="00284CA1">
        <w:t>of</w:t>
      </w:r>
      <w:r>
        <w:t xml:space="preserve"> </w:t>
      </w:r>
      <w:r w:rsidRPr="00284CA1">
        <w:t>renewable</w:t>
      </w:r>
      <w:r>
        <w:t xml:space="preserve"> </w:t>
      </w:r>
      <w:r w:rsidRPr="00284CA1">
        <w:t>energy</w:t>
      </w:r>
      <w:r>
        <w:t xml:space="preserve"> </w:t>
      </w:r>
      <w:r w:rsidRPr="00284CA1">
        <w:t>in</w:t>
      </w:r>
      <w:r>
        <w:t xml:space="preserve"> </w:t>
      </w:r>
      <w:r w:rsidRPr="00284CA1">
        <w:t>Victoria’s</w:t>
      </w:r>
      <w:r>
        <w:t xml:space="preserve"> </w:t>
      </w:r>
      <w:r w:rsidRPr="00284CA1">
        <w:t>electricity</w:t>
      </w:r>
      <w:r>
        <w:t xml:space="preserve"> </w:t>
      </w:r>
      <w:r w:rsidRPr="00284CA1">
        <w:t>generation</w:t>
      </w:r>
      <w:r>
        <w:t xml:space="preserve"> </w:t>
      </w:r>
      <w:r w:rsidRPr="00284CA1">
        <w:t>reached</w:t>
      </w:r>
      <w:r>
        <w:t xml:space="preserve"> </w:t>
      </w:r>
      <w:r w:rsidRPr="00284CA1">
        <w:t>42.4%,</w:t>
      </w:r>
      <w:r>
        <w:t xml:space="preserve"> </w:t>
      </w:r>
      <w:r w:rsidRPr="00284CA1">
        <w:t>up</w:t>
      </w:r>
      <w:r>
        <w:t xml:space="preserve"> </w:t>
      </w:r>
      <w:r w:rsidRPr="00284CA1">
        <w:t>from</w:t>
      </w:r>
      <w:r>
        <w:t xml:space="preserve"> </w:t>
      </w:r>
      <w:r w:rsidRPr="00284CA1">
        <w:t>37.8%</w:t>
      </w:r>
      <w:r>
        <w:t xml:space="preserve"> </w:t>
      </w:r>
      <w:r w:rsidRPr="00284CA1">
        <w:t>in</w:t>
      </w:r>
      <w:r>
        <w:t xml:space="preserve"> </w:t>
      </w:r>
      <w:r w:rsidRPr="00284CA1">
        <w:t>2023-24.</w:t>
      </w:r>
      <w:r>
        <w:t xml:space="preserve"> </w:t>
      </w:r>
      <w:r w:rsidRPr="00284CA1">
        <w:t>This</w:t>
      </w:r>
      <w:r>
        <w:t xml:space="preserve"> </w:t>
      </w:r>
      <w:r w:rsidRPr="00284CA1">
        <w:t>increase</w:t>
      </w:r>
      <w:r>
        <w:t xml:space="preserve"> </w:t>
      </w:r>
      <w:r w:rsidRPr="00284CA1">
        <w:t>in</w:t>
      </w:r>
      <w:r>
        <w:t xml:space="preserve"> </w:t>
      </w:r>
      <w:r w:rsidRPr="00284CA1">
        <w:t>2024-25</w:t>
      </w:r>
      <w:r>
        <w:t xml:space="preserve"> </w:t>
      </w:r>
      <w:r w:rsidRPr="00284CA1">
        <w:t>reflects</w:t>
      </w:r>
      <w:r>
        <w:t xml:space="preserve"> </w:t>
      </w:r>
      <w:r w:rsidRPr="00284CA1">
        <w:t>the</w:t>
      </w:r>
      <w:r>
        <w:t xml:space="preserve"> </w:t>
      </w:r>
      <w:r w:rsidRPr="00284CA1">
        <w:t>continued</w:t>
      </w:r>
      <w:r>
        <w:t xml:space="preserve"> </w:t>
      </w:r>
      <w:r w:rsidRPr="00284CA1">
        <w:t>growth</w:t>
      </w:r>
      <w:r>
        <w:t xml:space="preserve"> </w:t>
      </w:r>
      <w:r w:rsidRPr="00284CA1">
        <w:t>of</w:t>
      </w:r>
      <w:r>
        <w:t xml:space="preserve"> </w:t>
      </w:r>
      <w:r w:rsidRPr="00284CA1">
        <w:t>Victoria</w:t>
      </w:r>
      <w:r>
        <w:t xml:space="preserve">’s </w:t>
      </w:r>
      <w:r w:rsidRPr="00284CA1">
        <w:t>renewable</w:t>
      </w:r>
      <w:r>
        <w:t xml:space="preserve"> </w:t>
      </w:r>
      <w:r w:rsidRPr="00284CA1">
        <w:t>energy</w:t>
      </w:r>
      <w:r>
        <w:t xml:space="preserve"> </w:t>
      </w:r>
      <w:r w:rsidRPr="00284CA1">
        <w:t>capacity</w:t>
      </w:r>
      <w:r>
        <w:t xml:space="preserve"> </w:t>
      </w:r>
      <w:r w:rsidRPr="00284CA1">
        <w:t>and</w:t>
      </w:r>
      <w:r>
        <w:t xml:space="preserve"> </w:t>
      </w:r>
      <w:r w:rsidRPr="00284CA1">
        <w:t>a</w:t>
      </w:r>
      <w:r>
        <w:t xml:space="preserve"> </w:t>
      </w:r>
      <w:r w:rsidRPr="00284CA1">
        <w:t>return</w:t>
      </w:r>
      <w:r>
        <w:t xml:space="preserve"> </w:t>
      </w:r>
      <w:r w:rsidRPr="00284CA1">
        <w:t>to</w:t>
      </w:r>
      <w:r>
        <w:t xml:space="preserve"> </w:t>
      </w:r>
      <w:r w:rsidRPr="00284CA1">
        <w:t>more</w:t>
      </w:r>
      <w:r>
        <w:t xml:space="preserve"> </w:t>
      </w:r>
      <w:r w:rsidRPr="00284CA1">
        <w:t>normal</w:t>
      </w:r>
      <w:r>
        <w:t xml:space="preserve"> </w:t>
      </w:r>
      <w:r w:rsidRPr="00284CA1">
        <w:t>weather</w:t>
      </w:r>
      <w:r>
        <w:t xml:space="preserve"> </w:t>
      </w:r>
      <w:r w:rsidRPr="00284CA1">
        <w:t>conditions,</w:t>
      </w:r>
      <w:r>
        <w:t xml:space="preserve"> </w:t>
      </w:r>
      <w:r w:rsidRPr="00284CA1">
        <w:t>after</w:t>
      </w:r>
      <w:r>
        <w:t xml:space="preserve"> </w:t>
      </w:r>
      <w:r w:rsidRPr="00284CA1">
        <w:t>lower</w:t>
      </w:r>
      <w:r>
        <w:t xml:space="preserve"> </w:t>
      </w:r>
      <w:r w:rsidRPr="00284CA1">
        <w:t>wind</w:t>
      </w:r>
      <w:r>
        <w:t xml:space="preserve"> </w:t>
      </w:r>
      <w:r w:rsidRPr="00284CA1">
        <w:t>conditions</w:t>
      </w:r>
      <w:r>
        <w:t xml:space="preserve"> </w:t>
      </w:r>
      <w:r w:rsidRPr="00284CA1">
        <w:t>impacted</w:t>
      </w:r>
      <w:r>
        <w:t xml:space="preserve"> </w:t>
      </w:r>
      <w:r w:rsidRPr="00284CA1">
        <w:t>the</w:t>
      </w:r>
      <w:r>
        <w:t xml:space="preserve"> </w:t>
      </w:r>
      <w:r w:rsidRPr="00284CA1">
        <w:t>result</w:t>
      </w:r>
      <w:r>
        <w:t xml:space="preserve"> </w:t>
      </w:r>
      <w:r w:rsidRPr="00284CA1">
        <w:t>in</w:t>
      </w:r>
      <w:r>
        <w:t xml:space="preserve"> </w:t>
      </w:r>
      <w:r w:rsidRPr="00284CA1">
        <w:t>2023-24.</w:t>
      </w:r>
    </w:p>
    <w:p w14:paraId="02D97D78" w14:textId="77777777" w:rsidR="00B71523" w:rsidRPr="00793A7D" w:rsidRDefault="00B71523" w:rsidP="00F00269">
      <w:pPr>
        <w:pStyle w:val="Tableandgraphtitle"/>
      </w:pPr>
      <w:r w:rsidRPr="00793A7D">
        <w:t>Indicator:</w:t>
      </w:r>
      <w:r>
        <w:t xml:space="preserve"> </w:t>
      </w:r>
      <w:r w:rsidRPr="00793A7D">
        <w:t>Percentage</w:t>
      </w:r>
      <w:r>
        <w:t xml:space="preserve"> </w:t>
      </w:r>
      <w:r w:rsidRPr="00793A7D">
        <w:t>of</w:t>
      </w:r>
      <w:r>
        <w:t xml:space="preserve"> </w:t>
      </w:r>
      <w:r w:rsidRPr="00793A7D">
        <w:t>surveyed</w:t>
      </w:r>
      <w:r>
        <w:t xml:space="preserve"> </w:t>
      </w:r>
      <w:r w:rsidRPr="00793A7D">
        <w:t>users</w:t>
      </w:r>
      <w:r>
        <w:t xml:space="preserve"> </w:t>
      </w:r>
      <w:r w:rsidRPr="00793A7D">
        <w:t>of</w:t>
      </w:r>
      <w:r>
        <w:t xml:space="preserve"> </w:t>
      </w:r>
      <w:r w:rsidRPr="00793A7D">
        <w:t>the</w:t>
      </w:r>
      <w:r>
        <w:t xml:space="preserve"> </w:t>
      </w:r>
      <w:r w:rsidRPr="00793A7D">
        <w:t>Victorian</w:t>
      </w:r>
      <w:r>
        <w:t xml:space="preserve"> </w:t>
      </w:r>
      <w:r w:rsidRPr="00793A7D">
        <w:t>Energy</w:t>
      </w:r>
      <w:r>
        <w:t xml:space="preserve"> </w:t>
      </w:r>
      <w:r w:rsidRPr="00793A7D">
        <w:t>Compare</w:t>
      </w:r>
      <w:r>
        <w:t xml:space="preserve"> </w:t>
      </w:r>
      <w:r w:rsidRPr="00793A7D">
        <w:t>website</w:t>
      </w:r>
      <w:r>
        <w:t xml:space="preserve"> </w:t>
      </w:r>
      <w:r w:rsidRPr="00793A7D">
        <w:t>who</w:t>
      </w:r>
      <w:r>
        <w:t xml:space="preserve"> </w:t>
      </w:r>
      <w:r w:rsidRPr="00793A7D">
        <w:t>report</w:t>
      </w:r>
      <w:r>
        <w:t xml:space="preserve"> </w:t>
      </w:r>
      <w:r w:rsidRPr="00793A7D">
        <w:t>that</w:t>
      </w:r>
      <w:r>
        <w:t xml:space="preserve"> </w:t>
      </w:r>
      <w:r w:rsidRPr="00793A7D">
        <w:t>they</w:t>
      </w:r>
      <w:r>
        <w:t xml:space="preserve"> </w:t>
      </w:r>
      <w:r w:rsidRPr="00793A7D">
        <w:t>plan</w:t>
      </w:r>
      <w:r>
        <w:t xml:space="preserve"> </w:t>
      </w:r>
      <w:r w:rsidRPr="00793A7D">
        <w:t>to</w:t>
      </w:r>
      <w:r>
        <w:t xml:space="preserve"> </w:t>
      </w:r>
      <w:r w:rsidRPr="00793A7D">
        <w:t>switch</w:t>
      </w:r>
      <w:r>
        <w:t xml:space="preserve"> </w:t>
      </w:r>
      <w:r w:rsidRPr="00793A7D">
        <w:t>offers</w:t>
      </w:r>
      <w:r>
        <w:t xml:space="preserve"> </w:t>
      </w:r>
      <w:r w:rsidRPr="00793A7D">
        <w:t>after</w:t>
      </w:r>
      <w:r>
        <w:t xml:space="preserve"> </w:t>
      </w:r>
      <w:r w:rsidRPr="00793A7D">
        <w:t>using</w:t>
      </w:r>
      <w:r>
        <w:t xml:space="preserve"> </w:t>
      </w:r>
      <w:r w:rsidRPr="00793A7D">
        <w:t>the</w:t>
      </w:r>
      <w:r>
        <w:t xml:space="preserve"> </w:t>
      </w:r>
      <w:r w:rsidRPr="00793A7D">
        <w:t>website</w:t>
      </w:r>
    </w:p>
    <w:p w14:paraId="6CAF173E" w14:textId="77777777" w:rsidR="00B71523" w:rsidRDefault="00B71523" w:rsidP="00B71523">
      <w:pPr>
        <w:spacing w:after="200" w:line="276" w:lineRule="auto"/>
        <w:rPr>
          <w:rFonts w:ascii="Arial" w:hAnsi="Arial" w:cs="Arial"/>
          <w:color w:val="000000"/>
          <w:sz w:val="22"/>
          <w:szCs w:val="22"/>
        </w:rPr>
      </w:pPr>
      <w:r w:rsidRPr="0044423F">
        <w:rPr>
          <w:rFonts w:ascii="Arial" w:hAnsi="Arial" w:cs="Arial"/>
          <w:noProof/>
          <w:color w:val="000000"/>
          <w:sz w:val="22"/>
          <w:szCs w:val="22"/>
        </w:rPr>
        <w:drawing>
          <wp:inline distT="0" distB="0" distL="0" distR="0" wp14:anchorId="1B9FC502" wp14:editId="5B55A7D4">
            <wp:extent cx="3956622" cy="2546072"/>
            <wp:effectExtent l="0" t="0" r="6350" b="6985"/>
            <wp:docPr id="488623386" name="Chart 1" descr="Column graph showing Indicator: Percentage of surveyed users of the Victorian Energy Compare website who report that they plan to switch offers after using the website. Data in table below.">
              <a:extLst xmlns:a="http://schemas.openxmlformats.org/drawingml/2006/main">
                <a:ext uri="{FF2B5EF4-FFF2-40B4-BE49-F238E27FC236}">
                  <a16:creationId xmlns:a16="http://schemas.microsoft.com/office/drawing/2014/main" id="{271CA3B4-60A7-4205-B258-021A9771E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8499" w:type="dxa"/>
        <w:tblLayout w:type="fixed"/>
        <w:tblLook w:val="04A0" w:firstRow="1" w:lastRow="0" w:firstColumn="1" w:lastColumn="0" w:noHBand="0" w:noVBand="1"/>
      </w:tblPr>
      <w:tblGrid>
        <w:gridCol w:w="1700"/>
        <w:gridCol w:w="1700"/>
        <w:gridCol w:w="1699"/>
        <w:gridCol w:w="1700"/>
        <w:gridCol w:w="1700"/>
      </w:tblGrid>
      <w:tr w:rsidR="00B71523" w:rsidRPr="0057771A" w14:paraId="12457EF6" w14:textId="77777777" w:rsidTr="003825DB">
        <w:trPr>
          <w:trHeight w:val="285"/>
        </w:trPr>
        <w:tc>
          <w:tcPr>
            <w:tcW w:w="1700" w:type="dxa"/>
            <w:noWrap/>
            <w:hideMark/>
          </w:tcPr>
          <w:p w14:paraId="141B9DA4" w14:textId="77777777" w:rsidR="00B71523" w:rsidRPr="0057771A" w:rsidRDefault="00B71523" w:rsidP="003825DB">
            <w:pPr>
              <w:pStyle w:val="TableColumnHeading"/>
              <w:jc w:val="right"/>
            </w:pPr>
            <w:bookmarkStart w:id="52" w:name="TableColumnHeadings_22"/>
            <w:bookmarkEnd w:id="52"/>
            <w:r w:rsidRPr="0057771A">
              <w:t>2020-21</w:t>
            </w:r>
          </w:p>
        </w:tc>
        <w:tc>
          <w:tcPr>
            <w:tcW w:w="1700" w:type="dxa"/>
            <w:noWrap/>
            <w:hideMark/>
          </w:tcPr>
          <w:p w14:paraId="027B4737" w14:textId="77777777" w:rsidR="00B71523" w:rsidRPr="0057771A" w:rsidRDefault="00B71523" w:rsidP="003825DB">
            <w:pPr>
              <w:pStyle w:val="TableColumnHeading"/>
              <w:jc w:val="right"/>
            </w:pPr>
            <w:r w:rsidRPr="0057771A">
              <w:t>2021-22</w:t>
            </w:r>
          </w:p>
        </w:tc>
        <w:tc>
          <w:tcPr>
            <w:tcW w:w="1699" w:type="dxa"/>
            <w:noWrap/>
            <w:hideMark/>
          </w:tcPr>
          <w:p w14:paraId="4E67CA05" w14:textId="77777777" w:rsidR="00B71523" w:rsidRPr="0057771A" w:rsidRDefault="00B71523" w:rsidP="003825DB">
            <w:pPr>
              <w:pStyle w:val="TableColumnHeading"/>
              <w:jc w:val="right"/>
            </w:pPr>
            <w:r w:rsidRPr="0057771A">
              <w:t>2022-23</w:t>
            </w:r>
          </w:p>
        </w:tc>
        <w:tc>
          <w:tcPr>
            <w:tcW w:w="1700" w:type="dxa"/>
            <w:noWrap/>
            <w:hideMark/>
          </w:tcPr>
          <w:p w14:paraId="7EBDEEC4" w14:textId="77777777" w:rsidR="00B71523" w:rsidRPr="0057771A" w:rsidRDefault="00B71523" w:rsidP="003825DB">
            <w:pPr>
              <w:pStyle w:val="TableColumnHeading"/>
              <w:jc w:val="right"/>
            </w:pPr>
            <w:r w:rsidRPr="0057771A">
              <w:t>2023-24</w:t>
            </w:r>
          </w:p>
        </w:tc>
        <w:tc>
          <w:tcPr>
            <w:tcW w:w="1700" w:type="dxa"/>
            <w:noWrap/>
            <w:hideMark/>
          </w:tcPr>
          <w:p w14:paraId="577DDAF3" w14:textId="77777777" w:rsidR="00B71523" w:rsidRPr="0057771A" w:rsidRDefault="00B71523" w:rsidP="003825DB">
            <w:pPr>
              <w:pStyle w:val="TableColumnHeading"/>
              <w:jc w:val="right"/>
            </w:pPr>
            <w:r w:rsidRPr="0057771A">
              <w:t>2024-25</w:t>
            </w:r>
          </w:p>
        </w:tc>
      </w:tr>
      <w:tr w:rsidR="00B71523" w:rsidRPr="0057771A" w14:paraId="67724F9D" w14:textId="77777777" w:rsidTr="003825DB">
        <w:trPr>
          <w:trHeight w:val="285"/>
        </w:trPr>
        <w:tc>
          <w:tcPr>
            <w:tcW w:w="1700" w:type="dxa"/>
            <w:noWrap/>
            <w:hideMark/>
          </w:tcPr>
          <w:p w14:paraId="0F245F50" w14:textId="77777777" w:rsidR="00B71523" w:rsidRPr="0057771A" w:rsidRDefault="00B71523" w:rsidP="003825DB">
            <w:pPr>
              <w:pStyle w:val="Tablebodytext"/>
              <w:jc w:val="right"/>
              <w:rPr>
                <w:lang w:eastAsia="en-AU"/>
              </w:rPr>
            </w:pPr>
            <w:r w:rsidRPr="0057771A">
              <w:rPr>
                <w:lang w:eastAsia="en-AU"/>
              </w:rPr>
              <w:t>55%</w:t>
            </w:r>
          </w:p>
        </w:tc>
        <w:tc>
          <w:tcPr>
            <w:tcW w:w="1700" w:type="dxa"/>
            <w:noWrap/>
            <w:hideMark/>
          </w:tcPr>
          <w:p w14:paraId="01693F88" w14:textId="77777777" w:rsidR="00B71523" w:rsidRPr="0057771A" w:rsidRDefault="00B71523" w:rsidP="003825DB">
            <w:pPr>
              <w:pStyle w:val="Tablebodytext"/>
              <w:jc w:val="right"/>
              <w:rPr>
                <w:lang w:eastAsia="en-AU"/>
              </w:rPr>
            </w:pPr>
            <w:r w:rsidRPr="0057771A">
              <w:rPr>
                <w:lang w:eastAsia="en-AU"/>
              </w:rPr>
              <w:t>52%</w:t>
            </w:r>
          </w:p>
        </w:tc>
        <w:tc>
          <w:tcPr>
            <w:tcW w:w="1699" w:type="dxa"/>
            <w:noWrap/>
            <w:hideMark/>
          </w:tcPr>
          <w:p w14:paraId="3DB6F21D" w14:textId="77777777" w:rsidR="00B71523" w:rsidRPr="0057771A" w:rsidRDefault="00B71523" w:rsidP="003825DB">
            <w:pPr>
              <w:pStyle w:val="Tablebodytext"/>
              <w:jc w:val="right"/>
              <w:rPr>
                <w:lang w:eastAsia="en-AU"/>
              </w:rPr>
            </w:pPr>
            <w:r w:rsidRPr="0057771A">
              <w:rPr>
                <w:lang w:eastAsia="en-AU"/>
              </w:rPr>
              <w:t>28%</w:t>
            </w:r>
          </w:p>
        </w:tc>
        <w:tc>
          <w:tcPr>
            <w:tcW w:w="1700" w:type="dxa"/>
            <w:noWrap/>
            <w:hideMark/>
          </w:tcPr>
          <w:p w14:paraId="2E7314BC" w14:textId="77777777" w:rsidR="00B71523" w:rsidRPr="0057771A" w:rsidRDefault="00B71523" w:rsidP="003825DB">
            <w:pPr>
              <w:pStyle w:val="Tablebodytext"/>
              <w:jc w:val="right"/>
              <w:rPr>
                <w:lang w:eastAsia="en-AU"/>
              </w:rPr>
            </w:pPr>
            <w:r w:rsidRPr="0057771A">
              <w:rPr>
                <w:lang w:eastAsia="en-AU"/>
              </w:rPr>
              <w:t>42%</w:t>
            </w:r>
          </w:p>
        </w:tc>
        <w:tc>
          <w:tcPr>
            <w:tcW w:w="1700" w:type="dxa"/>
            <w:noWrap/>
            <w:hideMark/>
          </w:tcPr>
          <w:p w14:paraId="0FEF3935" w14:textId="77777777" w:rsidR="00B71523" w:rsidRPr="0057771A" w:rsidRDefault="00B71523" w:rsidP="003825DB">
            <w:pPr>
              <w:pStyle w:val="Tablebodytext"/>
              <w:jc w:val="right"/>
              <w:rPr>
                <w:lang w:eastAsia="en-AU"/>
              </w:rPr>
            </w:pPr>
            <w:r w:rsidRPr="0057771A">
              <w:rPr>
                <w:lang w:eastAsia="en-AU"/>
              </w:rPr>
              <w:t>54%</w:t>
            </w:r>
          </w:p>
        </w:tc>
      </w:tr>
    </w:tbl>
    <w:p w14:paraId="27651E11" w14:textId="77777777" w:rsidR="00B71523" w:rsidRPr="00793A7D" w:rsidRDefault="00B71523" w:rsidP="00B71523">
      <w:pPr>
        <w:spacing w:after="200" w:line="276" w:lineRule="auto"/>
        <w:rPr>
          <w:rFonts w:ascii="Arial" w:hAnsi="Arial" w:cs="Arial"/>
          <w:color w:val="000000"/>
          <w:sz w:val="22"/>
          <w:szCs w:val="22"/>
        </w:rPr>
      </w:pPr>
    </w:p>
    <w:p w14:paraId="6D3F3875" w14:textId="77777777" w:rsidR="00B71523" w:rsidRPr="00284CA1" w:rsidRDefault="00B71523" w:rsidP="00B71523">
      <w:r w:rsidRPr="00284CA1">
        <w:lastRenderedPageBreak/>
        <w:t>Of</w:t>
      </w:r>
      <w:r>
        <w:t xml:space="preserve"> </w:t>
      </w:r>
      <w:r w:rsidRPr="00284CA1">
        <w:t>the</w:t>
      </w:r>
      <w:r>
        <w:t xml:space="preserve"> </w:t>
      </w:r>
      <w:r w:rsidRPr="00284CA1">
        <w:t>16,086</w:t>
      </w:r>
      <w:r>
        <w:t xml:space="preserve"> </w:t>
      </w:r>
      <w:r w:rsidRPr="00284CA1">
        <w:t>Victorian</w:t>
      </w:r>
      <w:r>
        <w:t xml:space="preserve"> </w:t>
      </w:r>
      <w:r w:rsidRPr="00284CA1">
        <w:t>Energy</w:t>
      </w:r>
      <w:r>
        <w:t xml:space="preserve"> </w:t>
      </w:r>
      <w:r w:rsidRPr="00284CA1">
        <w:t>Compare</w:t>
      </w:r>
      <w:r>
        <w:t xml:space="preserve"> </w:t>
      </w:r>
      <w:r w:rsidRPr="00284CA1">
        <w:t>users</w:t>
      </w:r>
      <w:r>
        <w:t xml:space="preserve"> </w:t>
      </w:r>
      <w:r w:rsidRPr="00284CA1">
        <w:t>who</w:t>
      </w:r>
      <w:r>
        <w:t xml:space="preserve"> </w:t>
      </w:r>
      <w:r w:rsidRPr="00284CA1">
        <w:t>completed</w:t>
      </w:r>
      <w:r>
        <w:t xml:space="preserve"> </w:t>
      </w:r>
      <w:r w:rsidRPr="00284CA1">
        <w:t>the</w:t>
      </w:r>
      <w:r>
        <w:t xml:space="preserve"> </w:t>
      </w:r>
      <w:r w:rsidRPr="00284CA1">
        <w:t>online</w:t>
      </w:r>
      <w:r>
        <w:t xml:space="preserve"> </w:t>
      </w:r>
      <w:r w:rsidRPr="00284CA1">
        <w:t>survey</w:t>
      </w:r>
      <w:r>
        <w:t xml:space="preserve"> </w:t>
      </w:r>
      <w:r w:rsidRPr="00284CA1">
        <w:t>during</w:t>
      </w:r>
      <w:r>
        <w:t xml:space="preserve"> </w:t>
      </w:r>
      <w:r w:rsidRPr="00284CA1">
        <w:t>2024-25,</w:t>
      </w:r>
      <w:r>
        <w:t xml:space="preserve"> </w:t>
      </w:r>
      <w:r w:rsidRPr="00284CA1">
        <w:t>54%</w:t>
      </w:r>
      <w:r>
        <w:t xml:space="preserve"> </w:t>
      </w:r>
      <w:r w:rsidRPr="00284CA1">
        <w:t>reported</w:t>
      </w:r>
      <w:r>
        <w:t xml:space="preserve"> </w:t>
      </w:r>
      <w:r w:rsidRPr="00284CA1">
        <w:t>they</w:t>
      </w:r>
      <w:r>
        <w:t xml:space="preserve"> </w:t>
      </w:r>
      <w:r w:rsidRPr="00284CA1">
        <w:t>plan</w:t>
      </w:r>
      <w:r>
        <w:t xml:space="preserve"> </w:t>
      </w:r>
      <w:r w:rsidRPr="00284CA1">
        <w:t>to</w:t>
      </w:r>
      <w:r>
        <w:t xml:space="preserve"> </w:t>
      </w:r>
      <w:r w:rsidRPr="00284CA1">
        <w:t>change</w:t>
      </w:r>
      <w:r>
        <w:t xml:space="preserve"> </w:t>
      </w:r>
      <w:r w:rsidRPr="00284CA1">
        <w:t>offers</w:t>
      </w:r>
      <w:r>
        <w:t xml:space="preserve"> </w:t>
      </w:r>
      <w:r w:rsidRPr="00284CA1">
        <w:t>after</w:t>
      </w:r>
      <w:r>
        <w:t xml:space="preserve"> </w:t>
      </w:r>
      <w:r w:rsidRPr="00284CA1">
        <w:t>using</w:t>
      </w:r>
      <w:r>
        <w:t xml:space="preserve"> </w:t>
      </w:r>
      <w:r w:rsidRPr="00284CA1">
        <w:t>the</w:t>
      </w:r>
      <w:r>
        <w:t xml:space="preserve"> </w:t>
      </w:r>
      <w:r w:rsidRPr="00284CA1">
        <w:t>website.</w:t>
      </w:r>
      <w:r>
        <w:t xml:space="preserve"> </w:t>
      </w:r>
      <w:r w:rsidRPr="00284CA1">
        <w:t>This</w:t>
      </w:r>
      <w:r>
        <w:t xml:space="preserve"> </w:t>
      </w:r>
      <w:r w:rsidRPr="00284CA1">
        <w:t>is</w:t>
      </w:r>
      <w:r>
        <w:t xml:space="preserve"> </w:t>
      </w:r>
      <w:r w:rsidRPr="00284CA1">
        <w:t>the</w:t>
      </w:r>
      <w:r>
        <w:t xml:space="preserve"> </w:t>
      </w:r>
      <w:r w:rsidRPr="00284CA1">
        <w:t>highest</w:t>
      </w:r>
      <w:r>
        <w:t xml:space="preserve"> </w:t>
      </w:r>
      <w:r w:rsidRPr="00284CA1">
        <w:t>result</w:t>
      </w:r>
      <w:r>
        <w:t xml:space="preserve"> </w:t>
      </w:r>
      <w:r w:rsidRPr="00284CA1">
        <w:t>since</w:t>
      </w:r>
      <w:r>
        <w:t xml:space="preserve"> </w:t>
      </w:r>
      <w:r w:rsidRPr="00284CA1">
        <w:t>2020-21.</w:t>
      </w:r>
      <w:r>
        <w:t xml:space="preserve"> </w:t>
      </w:r>
    </w:p>
    <w:p w14:paraId="2D65C8E1" w14:textId="77777777" w:rsidR="00B71523" w:rsidRPr="00284CA1" w:rsidRDefault="00B71523" w:rsidP="00B71523">
      <w:r w:rsidRPr="00284CA1">
        <w:t>This</w:t>
      </w:r>
      <w:r>
        <w:t xml:space="preserve"> </w:t>
      </w:r>
      <w:r w:rsidRPr="00284CA1">
        <w:t>indicator</w:t>
      </w:r>
      <w:r>
        <w:t xml:space="preserve"> </w:t>
      </w:r>
      <w:r w:rsidRPr="00284CA1">
        <w:t>reflects</w:t>
      </w:r>
      <w:r>
        <w:t xml:space="preserve"> </w:t>
      </w:r>
      <w:r w:rsidRPr="00284CA1">
        <w:t>not</w:t>
      </w:r>
      <w:r>
        <w:t xml:space="preserve"> </w:t>
      </w:r>
      <w:r w:rsidRPr="00284CA1">
        <w:t>only</w:t>
      </w:r>
      <w:r>
        <w:t xml:space="preserve"> </w:t>
      </w:r>
      <w:r w:rsidRPr="00284CA1">
        <w:t>the</w:t>
      </w:r>
      <w:r>
        <w:t xml:space="preserve"> </w:t>
      </w:r>
      <w:r w:rsidRPr="00284CA1">
        <w:t>website’s</w:t>
      </w:r>
      <w:r>
        <w:t xml:space="preserve"> </w:t>
      </w:r>
      <w:r w:rsidRPr="00284CA1">
        <w:t>approach</w:t>
      </w:r>
      <w:r>
        <w:t xml:space="preserve"> </w:t>
      </w:r>
      <w:r w:rsidRPr="00284CA1">
        <w:t>to</w:t>
      </w:r>
      <w:r>
        <w:t xml:space="preserve"> </w:t>
      </w:r>
      <w:r w:rsidRPr="00284CA1">
        <w:t>presenting</w:t>
      </w:r>
      <w:r>
        <w:t xml:space="preserve"> </w:t>
      </w:r>
      <w:r w:rsidRPr="00284CA1">
        <w:t>information</w:t>
      </w:r>
      <w:r>
        <w:t xml:space="preserve"> </w:t>
      </w:r>
      <w:r w:rsidRPr="00284CA1">
        <w:t>to</w:t>
      </w:r>
      <w:r>
        <w:t xml:space="preserve"> </w:t>
      </w:r>
      <w:r w:rsidRPr="00284CA1">
        <w:t>users,</w:t>
      </w:r>
      <w:r>
        <w:t xml:space="preserve"> </w:t>
      </w:r>
      <w:r w:rsidRPr="00284CA1">
        <w:t>but</w:t>
      </w:r>
      <w:r>
        <w:t xml:space="preserve"> </w:t>
      </w:r>
      <w:r w:rsidRPr="00284CA1">
        <w:t>also</w:t>
      </w:r>
      <w:r>
        <w:t xml:space="preserve"> </w:t>
      </w:r>
      <w:r w:rsidRPr="00284CA1">
        <w:t>external</w:t>
      </w:r>
      <w:r>
        <w:t xml:space="preserve"> </w:t>
      </w:r>
      <w:r w:rsidRPr="00284CA1">
        <w:t>influences</w:t>
      </w:r>
      <w:r>
        <w:t xml:space="preserve"> </w:t>
      </w:r>
      <w:r w:rsidRPr="00284CA1">
        <w:t>such</w:t>
      </w:r>
      <w:r>
        <w:t xml:space="preserve"> </w:t>
      </w:r>
      <w:r w:rsidRPr="00284CA1">
        <w:t>as</w:t>
      </w:r>
      <w:r>
        <w:t xml:space="preserve"> </w:t>
      </w:r>
      <w:r w:rsidRPr="00284CA1">
        <w:t>energy</w:t>
      </w:r>
      <w:r>
        <w:t xml:space="preserve"> </w:t>
      </w:r>
      <w:r w:rsidRPr="00284CA1">
        <w:t>market</w:t>
      </w:r>
      <w:r>
        <w:t xml:space="preserve"> </w:t>
      </w:r>
      <w:r w:rsidRPr="00284CA1">
        <w:t>price</w:t>
      </w:r>
      <w:r>
        <w:t xml:space="preserve"> </w:t>
      </w:r>
      <w:r w:rsidRPr="00284CA1">
        <w:t>volatility</w:t>
      </w:r>
      <w:r>
        <w:t xml:space="preserve"> </w:t>
      </w:r>
      <w:r w:rsidRPr="00284CA1">
        <w:t>and</w:t>
      </w:r>
      <w:r>
        <w:t xml:space="preserve"> </w:t>
      </w:r>
      <w:r w:rsidRPr="00284CA1">
        <w:t>retailer</w:t>
      </w:r>
      <w:r>
        <w:t xml:space="preserve"> </w:t>
      </w:r>
      <w:r w:rsidRPr="00284CA1">
        <w:t>pricing</w:t>
      </w:r>
      <w:r>
        <w:t xml:space="preserve"> </w:t>
      </w:r>
      <w:r w:rsidRPr="00284CA1">
        <w:t>behaviour.</w:t>
      </w:r>
      <w:r>
        <w:t xml:space="preserve"> </w:t>
      </w:r>
      <w:r w:rsidRPr="00284CA1">
        <w:t>In</w:t>
      </w:r>
      <w:r>
        <w:t xml:space="preserve"> </w:t>
      </w:r>
      <w:r w:rsidRPr="00284CA1">
        <w:t>July</w:t>
      </w:r>
      <w:r>
        <w:t xml:space="preserve"> </w:t>
      </w:r>
      <w:r w:rsidRPr="00284CA1">
        <w:t>2022,</w:t>
      </w:r>
      <w:r>
        <w:t xml:space="preserve"> </w:t>
      </w:r>
      <w:r w:rsidRPr="00284CA1">
        <w:t>retail</w:t>
      </w:r>
      <w:r>
        <w:t xml:space="preserve"> </w:t>
      </w:r>
      <w:r w:rsidRPr="00284CA1">
        <w:t>energy</w:t>
      </w:r>
      <w:r>
        <w:t xml:space="preserve"> </w:t>
      </w:r>
      <w:r w:rsidRPr="00284CA1">
        <w:t>prices</w:t>
      </w:r>
      <w:r>
        <w:t xml:space="preserve"> </w:t>
      </w:r>
      <w:r w:rsidRPr="00284CA1">
        <w:t>and</w:t>
      </w:r>
      <w:r>
        <w:t xml:space="preserve"> </w:t>
      </w:r>
      <w:r w:rsidRPr="00284CA1">
        <w:t>the</w:t>
      </w:r>
      <w:r>
        <w:t xml:space="preserve"> </w:t>
      </w:r>
      <w:r w:rsidRPr="00284CA1">
        <w:t>Victorian</w:t>
      </w:r>
      <w:r>
        <w:t xml:space="preserve"> </w:t>
      </w:r>
      <w:r w:rsidRPr="00284CA1">
        <w:t>Default</w:t>
      </w:r>
      <w:r>
        <w:t xml:space="preserve"> </w:t>
      </w:r>
      <w:r w:rsidRPr="00284CA1">
        <w:t>Offer</w:t>
      </w:r>
      <w:r>
        <w:t xml:space="preserve"> </w:t>
      </w:r>
      <w:r w:rsidRPr="00284CA1">
        <w:t>increased,</w:t>
      </w:r>
      <w:r>
        <w:t xml:space="preserve"> </w:t>
      </w:r>
      <w:r w:rsidRPr="00284CA1">
        <w:t>limiting</w:t>
      </w:r>
      <w:r>
        <w:t xml:space="preserve"> </w:t>
      </w:r>
      <w:r w:rsidRPr="00284CA1">
        <w:t>the</w:t>
      </w:r>
      <w:r>
        <w:t xml:space="preserve"> </w:t>
      </w:r>
      <w:r w:rsidRPr="00284CA1">
        <w:t>benefit</w:t>
      </w:r>
      <w:r>
        <w:t xml:space="preserve"> </w:t>
      </w:r>
      <w:r w:rsidRPr="00284CA1">
        <w:t>of</w:t>
      </w:r>
      <w:r>
        <w:t xml:space="preserve"> </w:t>
      </w:r>
      <w:r w:rsidRPr="00284CA1">
        <w:t>switching</w:t>
      </w:r>
      <w:r>
        <w:t xml:space="preserve"> </w:t>
      </w:r>
      <w:r w:rsidRPr="00284CA1">
        <w:t>offers.</w:t>
      </w:r>
      <w:r>
        <w:t xml:space="preserve"> </w:t>
      </w:r>
    </w:p>
    <w:p w14:paraId="34D83AA1" w14:textId="77777777" w:rsidR="00B71523" w:rsidRPr="00284CA1" w:rsidRDefault="00B71523" w:rsidP="00B71523">
      <w:r w:rsidRPr="00284CA1">
        <w:t>The</w:t>
      </w:r>
      <w:r>
        <w:t xml:space="preserve"> </w:t>
      </w:r>
      <w:r w:rsidRPr="00284CA1">
        <w:t>return</w:t>
      </w:r>
      <w:r>
        <w:t xml:space="preserve"> </w:t>
      </w:r>
      <w:r w:rsidRPr="00284CA1">
        <w:t>of</w:t>
      </w:r>
      <w:r>
        <w:t xml:space="preserve"> </w:t>
      </w:r>
      <w:r w:rsidRPr="00284CA1">
        <w:t>this</w:t>
      </w:r>
      <w:r>
        <w:t xml:space="preserve"> </w:t>
      </w:r>
      <w:r w:rsidRPr="00284CA1">
        <w:t>indicator</w:t>
      </w:r>
      <w:r>
        <w:t xml:space="preserve"> </w:t>
      </w:r>
      <w:r w:rsidRPr="00284CA1">
        <w:t>to</w:t>
      </w:r>
      <w:r>
        <w:t xml:space="preserve"> </w:t>
      </w:r>
      <w:r w:rsidRPr="00284CA1">
        <w:t>results</w:t>
      </w:r>
      <w:r>
        <w:t xml:space="preserve"> </w:t>
      </w:r>
      <w:r w:rsidRPr="00284CA1">
        <w:t>consistent</w:t>
      </w:r>
      <w:r>
        <w:t xml:space="preserve"> </w:t>
      </w:r>
      <w:r w:rsidRPr="00284CA1">
        <w:t>with</w:t>
      </w:r>
      <w:r>
        <w:t xml:space="preserve"> </w:t>
      </w:r>
      <w:r w:rsidRPr="00284CA1">
        <w:t>the</w:t>
      </w:r>
      <w:r>
        <w:t xml:space="preserve"> </w:t>
      </w:r>
      <w:r w:rsidRPr="00284CA1">
        <w:t>2019-20</w:t>
      </w:r>
      <w:r>
        <w:t xml:space="preserve"> </w:t>
      </w:r>
      <w:r w:rsidRPr="00284CA1">
        <w:t>to</w:t>
      </w:r>
      <w:r>
        <w:t xml:space="preserve"> </w:t>
      </w:r>
      <w:r w:rsidRPr="00284CA1">
        <w:t>2021-22</w:t>
      </w:r>
      <w:r>
        <w:t xml:space="preserve"> </w:t>
      </w:r>
      <w:r w:rsidRPr="00284CA1">
        <w:t>period</w:t>
      </w:r>
      <w:r>
        <w:t xml:space="preserve"> </w:t>
      </w:r>
      <w:r w:rsidRPr="00284CA1">
        <w:t>show</w:t>
      </w:r>
      <w:r>
        <w:t xml:space="preserve"> </w:t>
      </w:r>
      <w:r w:rsidRPr="00284CA1">
        <w:t>the</w:t>
      </w:r>
      <w:r>
        <w:t xml:space="preserve"> </w:t>
      </w:r>
      <w:r w:rsidRPr="00284CA1">
        <w:t>impacts</w:t>
      </w:r>
      <w:r>
        <w:t xml:space="preserve"> </w:t>
      </w:r>
      <w:r w:rsidRPr="00284CA1">
        <w:t>of</w:t>
      </w:r>
      <w:r>
        <w:t xml:space="preserve"> </w:t>
      </w:r>
      <w:r w:rsidRPr="00284CA1">
        <w:t>the</w:t>
      </w:r>
      <w:r>
        <w:t xml:space="preserve"> </w:t>
      </w:r>
      <w:r w:rsidRPr="00284CA1">
        <w:t>$250</w:t>
      </w:r>
      <w:r>
        <w:t xml:space="preserve"> </w:t>
      </w:r>
      <w:r w:rsidRPr="00284CA1">
        <w:t>Power</w:t>
      </w:r>
      <w:r>
        <w:t xml:space="preserve"> </w:t>
      </w:r>
      <w:r w:rsidRPr="00284CA1">
        <w:t>Saving</w:t>
      </w:r>
      <w:r>
        <w:t xml:space="preserve"> </w:t>
      </w:r>
      <w:r w:rsidRPr="00284CA1">
        <w:t>Bonus</w:t>
      </w:r>
      <w:r>
        <w:t xml:space="preserve"> </w:t>
      </w:r>
      <w:r w:rsidRPr="00284CA1">
        <w:t>program</w:t>
      </w:r>
      <w:r>
        <w:t xml:space="preserve"> </w:t>
      </w:r>
      <w:r w:rsidRPr="00284CA1">
        <w:t>during</w:t>
      </w:r>
      <w:r>
        <w:t xml:space="preserve"> </w:t>
      </w:r>
      <w:r w:rsidRPr="00284CA1">
        <w:t>2022-23</w:t>
      </w:r>
      <w:r>
        <w:t xml:space="preserve"> </w:t>
      </w:r>
      <w:r w:rsidRPr="00284CA1">
        <w:t>and</w:t>
      </w:r>
      <w:r>
        <w:t xml:space="preserve"> </w:t>
      </w:r>
      <w:r w:rsidRPr="00284CA1">
        <w:t>2023-24.</w:t>
      </w:r>
      <w:r>
        <w:t xml:space="preserve"> </w:t>
      </w:r>
      <w:r w:rsidRPr="00284CA1">
        <w:t>The</w:t>
      </w:r>
      <w:r>
        <w:t xml:space="preserve"> </w:t>
      </w:r>
      <w:r w:rsidRPr="00284CA1">
        <w:t>results</w:t>
      </w:r>
      <w:r>
        <w:t xml:space="preserve"> </w:t>
      </w:r>
      <w:r w:rsidRPr="00284CA1">
        <w:t>for</w:t>
      </w:r>
      <w:r>
        <w:t xml:space="preserve"> </w:t>
      </w:r>
      <w:r w:rsidRPr="00284CA1">
        <w:t>these</w:t>
      </w:r>
      <w:r>
        <w:t xml:space="preserve"> </w:t>
      </w:r>
      <w:r w:rsidRPr="00284CA1">
        <w:t>2</w:t>
      </w:r>
      <w:r>
        <w:t xml:space="preserve"> </w:t>
      </w:r>
      <w:r w:rsidRPr="00284CA1">
        <w:t>years</w:t>
      </w:r>
      <w:r>
        <w:t xml:space="preserve"> </w:t>
      </w:r>
      <w:r w:rsidRPr="00284CA1">
        <w:t>were</w:t>
      </w:r>
      <w:r>
        <w:t xml:space="preserve"> </w:t>
      </w:r>
      <w:r w:rsidRPr="00284CA1">
        <w:t>heavily</w:t>
      </w:r>
      <w:r>
        <w:t xml:space="preserve"> </w:t>
      </w:r>
      <w:r w:rsidRPr="00284CA1">
        <w:t>influenced</w:t>
      </w:r>
      <w:r>
        <w:t xml:space="preserve"> </w:t>
      </w:r>
      <w:r w:rsidRPr="00284CA1">
        <w:t>by</w:t>
      </w:r>
      <w:r>
        <w:t xml:space="preserve"> </w:t>
      </w:r>
      <w:r w:rsidRPr="00284CA1">
        <w:t>the</w:t>
      </w:r>
      <w:r>
        <w:t xml:space="preserve"> </w:t>
      </w:r>
      <w:r w:rsidRPr="00284CA1">
        <w:t>delivery</w:t>
      </w:r>
      <w:r>
        <w:t xml:space="preserve"> </w:t>
      </w:r>
      <w:r w:rsidRPr="00284CA1">
        <w:t>of</w:t>
      </w:r>
      <w:r>
        <w:t xml:space="preserve"> </w:t>
      </w:r>
      <w:r w:rsidRPr="00284CA1">
        <w:t>the</w:t>
      </w:r>
      <w:r>
        <w:t xml:space="preserve"> </w:t>
      </w:r>
      <w:r w:rsidRPr="00284CA1">
        <w:t>$250</w:t>
      </w:r>
      <w:r>
        <w:t xml:space="preserve"> </w:t>
      </w:r>
      <w:r w:rsidRPr="00284CA1">
        <w:t>Power</w:t>
      </w:r>
      <w:r>
        <w:t xml:space="preserve"> </w:t>
      </w:r>
      <w:r w:rsidRPr="00284CA1">
        <w:t>Saving</w:t>
      </w:r>
      <w:r>
        <w:t xml:space="preserve"> </w:t>
      </w:r>
      <w:r w:rsidRPr="00284CA1">
        <w:t>Bonus</w:t>
      </w:r>
      <w:r>
        <w:t xml:space="preserve"> </w:t>
      </w:r>
      <w:r w:rsidRPr="00284CA1">
        <w:t>program</w:t>
      </w:r>
      <w:r>
        <w:t xml:space="preserve"> </w:t>
      </w:r>
      <w:r w:rsidRPr="00284CA1">
        <w:t>that</w:t>
      </w:r>
      <w:r>
        <w:t xml:space="preserve"> </w:t>
      </w:r>
      <w:r w:rsidRPr="00284CA1">
        <w:t>concluded</w:t>
      </w:r>
      <w:r>
        <w:t xml:space="preserve"> </w:t>
      </w:r>
      <w:r w:rsidRPr="00284CA1">
        <w:t>in</w:t>
      </w:r>
      <w:r>
        <w:t xml:space="preserve"> </w:t>
      </w:r>
      <w:r w:rsidRPr="00284CA1">
        <w:t>August</w:t>
      </w:r>
      <w:r>
        <w:t xml:space="preserve"> </w:t>
      </w:r>
      <w:r w:rsidRPr="00284CA1">
        <w:t>2023,</w:t>
      </w:r>
      <w:r>
        <w:t xml:space="preserve"> </w:t>
      </w:r>
      <w:r w:rsidRPr="00284CA1">
        <w:t>which</w:t>
      </w:r>
      <w:r>
        <w:t xml:space="preserve"> </w:t>
      </w:r>
      <w:r w:rsidRPr="00284CA1">
        <w:t>drove</w:t>
      </w:r>
      <w:r>
        <w:t xml:space="preserve"> </w:t>
      </w:r>
      <w:r w:rsidRPr="00284CA1">
        <w:t>a</w:t>
      </w:r>
      <w:r>
        <w:t xml:space="preserve"> </w:t>
      </w:r>
      <w:r w:rsidRPr="00284CA1">
        <w:t>significant</w:t>
      </w:r>
      <w:r>
        <w:t xml:space="preserve"> </w:t>
      </w:r>
      <w:r w:rsidRPr="00284CA1">
        <w:t>volume</w:t>
      </w:r>
      <w:r>
        <w:t xml:space="preserve"> </w:t>
      </w:r>
      <w:r w:rsidRPr="00284CA1">
        <w:t>of</w:t>
      </w:r>
      <w:r>
        <w:t xml:space="preserve"> </w:t>
      </w:r>
      <w:r w:rsidRPr="00284CA1">
        <w:t>users</w:t>
      </w:r>
      <w:r>
        <w:t xml:space="preserve"> </w:t>
      </w:r>
      <w:r w:rsidRPr="00284CA1">
        <w:t>to</w:t>
      </w:r>
      <w:r>
        <w:t xml:space="preserve"> </w:t>
      </w:r>
      <w:r w:rsidRPr="00284CA1">
        <w:t>the</w:t>
      </w:r>
      <w:r>
        <w:t xml:space="preserve"> </w:t>
      </w:r>
      <w:r w:rsidRPr="00284CA1">
        <w:t>website</w:t>
      </w:r>
      <w:r>
        <w:t xml:space="preserve"> </w:t>
      </w:r>
      <w:r w:rsidRPr="00284CA1">
        <w:t>whose</w:t>
      </w:r>
      <w:r>
        <w:t xml:space="preserve"> </w:t>
      </w:r>
      <w:r w:rsidRPr="00284CA1">
        <w:t>primary</w:t>
      </w:r>
      <w:r>
        <w:t xml:space="preserve"> </w:t>
      </w:r>
      <w:r w:rsidRPr="00284CA1">
        <w:t>purpose</w:t>
      </w:r>
      <w:r>
        <w:t xml:space="preserve"> </w:t>
      </w:r>
      <w:r w:rsidRPr="00284CA1">
        <w:t>was</w:t>
      </w:r>
      <w:r>
        <w:t xml:space="preserve"> </w:t>
      </w:r>
      <w:r w:rsidRPr="00284CA1">
        <w:t>to</w:t>
      </w:r>
      <w:r>
        <w:t xml:space="preserve"> </w:t>
      </w:r>
      <w:r w:rsidRPr="00284CA1">
        <w:t>access</w:t>
      </w:r>
      <w:r>
        <w:t xml:space="preserve"> </w:t>
      </w:r>
      <w:r w:rsidRPr="00284CA1">
        <w:t>a</w:t>
      </w:r>
      <w:r>
        <w:t xml:space="preserve"> </w:t>
      </w:r>
      <w:r w:rsidRPr="00284CA1">
        <w:t>$250</w:t>
      </w:r>
      <w:r>
        <w:t xml:space="preserve"> </w:t>
      </w:r>
      <w:r w:rsidRPr="00284CA1">
        <w:t>payment</w:t>
      </w:r>
      <w:r>
        <w:t xml:space="preserve"> </w:t>
      </w:r>
      <w:r w:rsidRPr="00284CA1">
        <w:t>rather</w:t>
      </w:r>
      <w:r>
        <w:t xml:space="preserve"> </w:t>
      </w:r>
      <w:r w:rsidRPr="00284CA1">
        <w:t>than</w:t>
      </w:r>
      <w:r>
        <w:t xml:space="preserve"> </w:t>
      </w:r>
      <w:r w:rsidRPr="00284CA1">
        <w:t>to</w:t>
      </w:r>
      <w:r>
        <w:t xml:space="preserve"> </w:t>
      </w:r>
      <w:r w:rsidRPr="00284CA1">
        <w:t>compare</w:t>
      </w:r>
      <w:r>
        <w:t xml:space="preserve"> </w:t>
      </w:r>
      <w:r w:rsidRPr="00284CA1">
        <w:t>and</w:t>
      </w:r>
      <w:r>
        <w:t xml:space="preserve"> </w:t>
      </w:r>
      <w:r w:rsidRPr="00284CA1">
        <w:t>switch</w:t>
      </w:r>
      <w:r>
        <w:t xml:space="preserve"> </w:t>
      </w:r>
      <w:r w:rsidRPr="00284CA1">
        <w:t>energy</w:t>
      </w:r>
      <w:r>
        <w:t xml:space="preserve"> </w:t>
      </w:r>
      <w:r w:rsidRPr="00284CA1">
        <w:t>offers.</w:t>
      </w:r>
      <w:r>
        <w:t xml:space="preserve"> </w:t>
      </w:r>
    </w:p>
    <w:p w14:paraId="664DF2A0" w14:textId="77777777" w:rsidR="00B71523" w:rsidRPr="00284CA1" w:rsidRDefault="00B71523" w:rsidP="00B71523">
      <w:pPr>
        <w:rPr>
          <w:color w:val="000000"/>
        </w:rPr>
      </w:pPr>
      <w:r w:rsidRPr="4E501BA4">
        <w:t>While</w:t>
      </w:r>
      <w:r>
        <w:t xml:space="preserve"> </w:t>
      </w:r>
      <w:r w:rsidRPr="4E501BA4">
        <w:t>the</w:t>
      </w:r>
      <w:r>
        <w:t xml:space="preserve"> </w:t>
      </w:r>
      <w:r w:rsidRPr="4E501BA4">
        <w:t>Power</w:t>
      </w:r>
      <w:r>
        <w:t xml:space="preserve"> </w:t>
      </w:r>
      <w:r w:rsidRPr="4E501BA4">
        <w:t>Saving</w:t>
      </w:r>
      <w:r>
        <w:t xml:space="preserve"> </w:t>
      </w:r>
      <w:r w:rsidRPr="4E501BA4">
        <w:t>Bonus</w:t>
      </w:r>
      <w:r>
        <w:t xml:space="preserve"> </w:t>
      </w:r>
      <w:r w:rsidRPr="4E501BA4">
        <w:t>program</w:t>
      </w:r>
      <w:r>
        <w:t xml:space="preserve"> </w:t>
      </w:r>
      <w:r w:rsidRPr="4E501BA4">
        <w:t>initially</w:t>
      </w:r>
      <w:r>
        <w:t xml:space="preserve"> </w:t>
      </w:r>
      <w:r w:rsidRPr="4E501BA4">
        <w:t>generated</w:t>
      </w:r>
      <w:r>
        <w:t xml:space="preserve"> </w:t>
      </w:r>
      <w:r w:rsidRPr="4E501BA4">
        <w:t>traffic</w:t>
      </w:r>
      <w:r>
        <w:t xml:space="preserve"> </w:t>
      </w:r>
      <w:r w:rsidRPr="4E501BA4">
        <w:t>to</w:t>
      </w:r>
      <w:r>
        <w:t xml:space="preserve"> </w:t>
      </w:r>
      <w:r w:rsidRPr="4E501BA4">
        <w:t>the</w:t>
      </w:r>
      <w:r>
        <w:t xml:space="preserve"> </w:t>
      </w:r>
      <w:r w:rsidRPr="4E501BA4">
        <w:t>website</w:t>
      </w:r>
      <w:r>
        <w:t xml:space="preserve"> </w:t>
      </w:r>
      <w:r w:rsidRPr="4E501BA4">
        <w:t>that</w:t>
      </w:r>
      <w:r>
        <w:t xml:space="preserve"> </w:t>
      </w:r>
      <w:r w:rsidRPr="4E501BA4">
        <w:t>did</w:t>
      </w:r>
      <w:r>
        <w:t xml:space="preserve"> </w:t>
      </w:r>
      <w:r w:rsidRPr="4E501BA4">
        <w:t>not</w:t>
      </w:r>
      <w:r>
        <w:t xml:space="preserve"> </w:t>
      </w:r>
      <w:r w:rsidRPr="4E501BA4">
        <w:t>immediately</w:t>
      </w:r>
      <w:r>
        <w:t xml:space="preserve"> </w:t>
      </w:r>
      <w:r w:rsidRPr="4E501BA4">
        <w:t>result</w:t>
      </w:r>
      <w:r>
        <w:t xml:space="preserve"> </w:t>
      </w:r>
      <w:r w:rsidRPr="4E501BA4">
        <w:t>in</w:t>
      </w:r>
      <w:r>
        <w:t xml:space="preserve"> </w:t>
      </w:r>
      <w:r w:rsidRPr="4E501BA4">
        <w:t>an</w:t>
      </w:r>
      <w:r>
        <w:t xml:space="preserve"> </w:t>
      </w:r>
      <w:r w:rsidRPr="4E501BA4">
        <w:t>increase</w:t>
      </w:r>
      <w:r>
        <w:t xml:space="preserve"> </w:t>
      </w:r>
      <w:r w:rsidRPr="4E501BA4">
        <w:t>for</w:t>
      </w:r>
      <w:r>
        <w:t xml:space="preserve"> </w:t>
      </w:r>
      <w:r w:rsidRPr="4E501BA4">
        <w:t>this</w:t>
      </w:r>
      <w:r>
        <w:t xml:space="preserve"> </w:t>
      </w:r>
      <w:r w:rsidRPr="4E501BA4">
        <w:t>indicator,</w:t>
      </w:r>
      <w:r>
        <w:t xml:space="preserve"> </w:t>
      </w:r>
      <w:r w:rsidRPr="4E501BA4">
        <w:t>the</w:t>
      </w:r>
      <w:r>
        <w:t xml:space="preserve"> </w:t>
      </w:r>
      <w:r w:rsidRPr="4E501BA4">
        <w:t>program</w:t>
      </w:r>
      <w:r>
        <w:t xml:space="preserve"> </w:t>
      </w:r>
      <w:r w:rsidRPr="4E501BA4">
        <w:t>has</w:t>
      </w:r>
      <w:r>
        <w:t xml:space="preserve"> </w:t>
      </w:r>
      <w:r w:rsidRPr="4E501BA4">
        <w:t>ensured</w:t>
      </w:r>
      <w:r>
        <w:t xml:space="preserve"> </w:t>
      </w:r>
      <w:r w:rsidRPr="4E501BA4">
        <w:t>the</w:t>
      </w:r>
      <w:r>
        <w:t xml:space="preserve"> </w:t>
      </w:r>
      <w:r w:rsidRPr="4E501BA4">
        <w:t>Victorian</w:t>
      </w:r>
      <w:r>
        <w:t xml:space="preserve"> </w:t>
      </w:r>
      <w:r w:rsidRPr="4E501BA4">
        <w:t>Energy</w:t>
      </w:r>
      <w:r>
        <w:t xml:space="preserve"> </w:t>
      </w:r>
      <w:r w:rsidRPr="4E501BA4">
        <w:t>Compare</w:t>
      </w:r>
      <w:r>
        <w:t xml:space="preserve"> </w:t>
      </w:r>
      <w:r w:rsidRPr="4E501BA4">
        <w:t>website</w:t>
      </w:r>
      <w:r>
        <w:t xml:space="preserve"> </w:t>
      </w:r>
      <w:r w:rsidRPr="4E501BA4">
        <w:t>and</w:t>
      </w:r>
      <w:r>
        <w:t xml:space="preserve"> </w:t>
      </w:r>
      <w:r w:rsidRPr="4E501BA4">
        <w:t>its</w:t>
      </w:r>
      <w:r>
        <w:t xml:space="preserve"> </w:t>
      </w:r>
      <w:r w:rsidRPr="4E501BA4">
        <w:t>benefits</w:t>
      </w:r>
      <w:r>
        <w:t xml:space="preserve"> </w:t>
      </w:r>
      <w:r w:rsidRPr="4E501BA4">
        <w:t>are</w:t>
      </w:r>
      <w:r>
        <w:t xml:space="preserve"> </w:t>
      </w:r>
      <w:r w:rsidRPr="4E501BA4">
        <w:t>now</w:t>
      </w:r>
      <w:r>
        <w:t xml:space="preserve"> </w:t>
      </w:r>
      <w:r w:rsidRPr="4E501BA4">
        <w:t>well</w:t>
      </w:r>
      <w:r>
        <w:t xml:space="preserve"> </w:t>
      </w:r>
      <w:r w:rsidRPr="4E501BA4">
        <w:t>known</w:t>
      </w:r>
      <w:r>
        <w:t xml:space="preserve"> </w:t>
      </w:r>
      <w:r w:rsidRPr="4E501BA4">
        <w:t>among</w:t>
      </w:r>
      <w:r>
        <w:t xml:space="preserve"> </w:t>
      </w:r>
      <w:r w:rsidRPr="4E501BA4">
        <w:t>the</w:t>
      </w:r>
      <w:r>
        <w:t xml:space="preserve"> </w:t>
      </w:r>
      <w:r w:rsidRPr="4E501BA4">
        <w:t>majority</w:t>
      </w:r>
      <w:r>
        <w:t xml:space="preserve"> </w:t>
      </w:r>
      <w:r w:rsidRPr="4E501BA4">
        <w:t>of</w:t>
      </w:r>
      <w:r>
        <w:t xml:space="preserve"> </w:t>
      </w:r>
      <w:r w:rsidRPr="4E501BA4">
        <w:t>Victorian</w:t>
      </w:r>
      <w:r>
        <w:t xml:space="preserve"> </w:t>
      </w:r>
      <w:r w:rsidRPr="4E501BA4">
        <w:t>energy</w:t>
      </w:r>
      <w:r>
        <w:t xml:space="preserve"> </w:t>
      </w:r>
      <w:r w:rsidRPr="4E501BA4">
        <w:t>consumers,</w:t>
      </w:r>
      <w:r>
        <w:t xml:space="preserve"> </w:t>
      </w:r>
      <w:r w:rsidRPr="4E501BA4">
        <w:t>and</w:t>
      </w:r>
      <w:r>
        <w:t xml:space="preserve"> </w:t>
      </w:r>
      <w:r w:rsidRPr="4E501BA4">
        <w:t>repeat</w:t>
      </w:r>
      <w:r>
        <w:t xml:space="preserve"> </w:t>
      </w:r>
      <w:r w:rsidRPr="4E501BA4">
        <w:t>traffic</w:t>
      </w:r>
      <w:r>
        <w:t xml:space="preserve"> </w:t>
      </w:r>
      <w:r w:rsidRPr="4E501BA4">
        <w:t>to</w:t>
      </w:r>
      <w:r>
        <w:t xml:space="preserve"> </w:t>
      </w:r>
      <w:r w:rsidRPr="4E501BA4">
        <w:t>the</w:t>
      </w:r>
      <w:r>
        <w:t xml:space="preserve"> </w:t>
      </w:r>
      <w:r w:rsidRPr="4E501BA4">
        <w:t>website</w:t>
      </w:r>
      <w:r>
        <w:t xml:space="preserve"> </w:t>
      </w:r>
      <w:r w:rsidRPr="4E501BA4">
        <w:t>has</w:t>
      </w:r>
      <w:r>
        <w:t xml:space="preserve"> </w:t>
      </w:r>
      <w:r w:rsidRPr="4E501BA4">
        <w:t>increased</w:t>
      </w:r>
      <w:r>
        <w:t xml:space="preserve"> </w:t>
      </w:r>
      <w:r w:rsidRPr="4E501BA4">
        <w:t>significantly</w:t>
      </w:r>
      <w:r>
        <w:t xml:space="preserve"> </w:t>
      </w:r>
      <w:r w:rsidRPr="4E501BA4">
        <w:t>because</w:t>
      </w:r>
      <w:r>
        <w:t xml:space="preserve"> </w:t>
      </w:r>
      <w:r w:rsidRPr="4E501BA4">
        <w:t>of</w:t>
      </w:r>
      <w:r>
        <w:t xml:space="preserve"> </w:t>
      </w:r>
      <w:r w:rsidRPr="4E501BA4">
        <w:t>the</w:t>
      </w:r>
      <w:r>
        <w:t xml:space="preserve"> </w:t>
      </w:r>
      <w:r w:rsidRPr="4E501BA4">
        <w:t>program.</w:t>
      </w:r>
    </w:p>
    <w:p w14:paraId="5761D08C" w14:textId="77777777" w:rsidR="00B71523" w:rsidRDefault="00B71523" w:rsidP="00B71523">
      <w:r w:rsidRPr="00DD6017">
        <w:t>The</w:t>
      </w:r>
      <w:r>
        <w:t xml:space="preserve"> </w:t>
      </w:r>
      <w:r w:rsidRPr="00DD6017">
        <w:t>Victorian</w:t>
      </w:r>
      <w:r>
        <w:t xml:space="preserve"> </w:t>
      </w:r>
      <w:r w:rsidRPr="00DD6017">
        <w:t>Energy</w:t>
      </w:r>
      <w:r>
        <w:t xml:space="preserve"> </w:t>
      </w:r>
      <w:r w:rsidRPr="00DD6017">
        <w:t>Compare</w:t>
      </w:r>
      <w:r>
        <w:t xml:space="preserve"> </w:t>
      </w:r>
      <w:r w:rsidRPr="00DD6017">
        <w:t>website</w:t>
      </w:r>
      <w:r>
        <w:t xml:space="preserve"> </w:t>
      </w:r>
      <w:r w:rsidRPr="00DD6017">
        <w:t>continues</w:t>
      </w:r>
      <w:r>
        <w:t xml:space="preserve"> </w:t>
      </w:r>
      <w:r w:rsidRPr="00DD6017">
        <w:t>to</w:t>
      </w:r>
      <w:r>
        <w:t xml:space="preserve"> </w:t>
      </w:r>
      <w:r w:rsidRPr="00DD6017">
        <w:t>provide</w:t>
      </w:r>
      <w:r>
        <w:t xml:space="preserve"> </w:t>
      </w:r>
      <w:r w:rsidRPr="00DD6017">
        <w:t>value</w:t>
      </w:r>
      <w:r>
        <w:t xml:space="preserve"> </w:t>
      </w:r>
      <w:r w:rsidRPr="00DD6017">
        <w:t>to</w:t>
      </w:r>
      <w:r>
        <w:t xml:space="preserve"> </w:t>
      </w:r>
      <w:r w:rsidRPr="00DD6017">
        <w:t>Victorian</w:t>
      </w:r>
      <w:r>
        <w:t xml:space="preserve"> </w:t>
      </w:r>
      <w:r w:rsidRPr="00DD6017">
        <w:t>energy</w:t>
      </w:r>
      <w:r>
        <w:t xml:space="preserve"> </w:t>
      </w:r>
      <w:r w:rsidRPr="00DD6017">
        <w:t>consumers,</w:t>
      </w:r>
      <w:r>
        <w:t xml:space="preserve"> </w:t>
      </w:r>
      <w:r w:rsidRPr="00DD6017">
        <w:t>with</w:t>
      </w:r>
      <w:r>
        <w:t xml:space="preserve"> </w:t>
      </w:r>
      <w:r w:rsidRPr="00DD6017">
        <w:t>survey</w:t>
      </w:r>
      <w:r>
        <w:t xml:space="preserve"> </w:t>
      </w:r>
      <w:r w:rsidRPr="00DD6017">
        <w:t>results</w:t>
      </w:r>
      <w:r>
        <w:t xml:space="preserve"> </w:t>
      </w:r>
      <w:r w:rsidRPr="00DD6017">
        <w:t>showing</w:t>
      </w:r>
      <w:r>
        <w:t xml:space="preserve"> </w:t>
      </w:r>
      <w:r w:rsidRPr="00DD6017">
        <w:t>that</w:t>
      </w:r>
      <w:r>
        <w:t xml:space="preserve"> </w:t>
      </w:r>
      <w:r w:rsidRPr="00DD6017">
        <w:t>76%</w:t>
      </w:r>
      <w:r>
        <w:t xml:space="preserve"> </w:t>
      </w:r>
      <w:r w:rsidRPr="00DD6017">
        <w:t>of</w:t>
      </w:r>
      <w:r>
        <w:t xml:space="preserve"> </w:t>
      </w:r>
      <w:r w:rsidRPr="00DD6017">
        <w:t>users</w:t>
      </w:r>
      <w:r>
        <w:t xml:space="preserve"> </w:t>
      </w:r>
      <w:r w:rsidRPr="00DD6017">
        <w:t>reported</w:t>
      </w:r>
      <w:r>
        <w:t xml:space="preserve"> </w:t>
      </w:r>
      <w:r w:rsidRPr="00DD6017">
        <w:t>they</w:t>
      </w:r>
      <w:r>
        <w:t xml:space="preserve"> </w:t>
      </w:r>
      <w:r w:rsidRPr="00DD6017">
        <w:t>had</w:t>
      </w:r>
      <w:r>
        <w:t xml:space="preserve"> </w:t>
      </w:r>
      <w:r w:rsidRPr="00DD6017">
        <w:t>a</w:t>
      </w:r>
      <w:r>
        <w:t xml:space="preserve"> </w:t>
      </w:r>
      <w:r w:rsidRPr="00DD6017">
        <w:t>positive</w:t>
      </w:r>
      <w:r>
        <w:t xml:space="preserve"> </w:t>
      </w:r>
      <w:r w:rsidRPr="00DD6017">
        <w:t>experience</w:t>
      </w:r>
      <w:r>
        <w:t xml:space="preserve"> </w:t>
      </w:r>
      <w:r w:rsidRPr="00DD6017">
        <w:t>in</w:t>
      </w:r>
      <w:r>
        <w:t xml:space="preserve"> </w:t>
      </w:r>
      <w:r w:rsidRPr="00DD6017">
        <w:t>2024–25</w:t>
      </w:r>
      <w:r>
        <w:t xml:space="preserve"> </w:t>
      </w:r>
      <w:r w:rsidRPr="00DD6017">
        <w:t>with</w:t>
      </w:r>
      <w:r>
        <w:t xml:space="preserve"> </w:t>
      </w:r>
      <w:r w:rsidRPr="00DD6017">
        <w:t>52%</w:t>
      </w:r>
      <w:r>
        <w:t xml:space="preserve"> </w:t>
      </w:r>
      <w:r w:rsidRPr="00DD6017">
        <w:t>reporting</w:t>
      </w:r>
      <w:r>
        <w:t xml:space="preserve"> </w:t>
      </w:r>
      <w:r w:rsidRPr="00DD6017">
        <w:t>they</w:t>
      </w:r>
      <w:r>
        <w:t xml:space="preserve"> </w:t>
      </w:r>
      <w:r w:rsidRPr="00DD6017">
        <w:t>understood</w:t>
      </w:r>
      <w:r>
        <w:t xml:space="preserve"> </w:t>
      </w:r>
      <w:r w:rsidRPr="00DD6017">
        <w:t>their</w:t>
      </w:r>
      <w:r>
        <w:t xml:space="preserve"> </w:t>
      </w:r>
      <w:r w:rsidRPr="00DD6017">
        <w:t>usage</w:t>
      </w:r>
      <w:r>
        <w:t xml:space="preserve"> </w:t>
      </w:r>
      <w:r w:rsidRPr="00DD6017">
        <w:t>and</w:t>
      </w:r>
      <w:r>
        <w:t xml:space="preserve"> </w:t>
      </w:r>
      <w:r w:rsidRPr="00DD6017">
        <w:t>energy</w:t>
      </w:r>
      <w:r>
        <w:t xml:space="preserve"> </w:t>
      </w:r>
      <w:r w:rsidRPr="00DD6017">
        <w:t>costs</w:t>
      </w:r>
      <w:r>
        <w:t xml:space="preserve"> </w:t>
      </w:r>
      <w:r w:rsidRPr="00DD6017">
        <w:t>better</w:t>
      </w:r>
      <w:r>
        <w:t xml:space="preserve"> </w:t>
      </w:r>
      <w:r w:rsidRPr="00DD6017">
        <w:t>after</w:t>
      </w:r>
      <w:r>
        <w:t xml:space="preserve"> </w:t>
      </w:r>
      <w:r w:rsidRPr="00DD6017">
        <w:t>using</w:t>
      </w:r>
      <w:r>
        <w:t xml:space="preserve"> </w:t>
      </w:r>
      <w:r w:rsidRPr="00DD6017">
        <w:t>the</w:t>
      </w:r>
      <w:r>
        <w:t xml:space="preserve"> </w:t>
      </w:r>
      <w:r w:rsidRPr="00DD6017">
        <w:t>website.</w:t>
      </w:r>
    </w:p>
    <w:p w14:paraId="5E8A5E54" w14:textId="77777777" w:rsidR="00B71523" w:rsidRPr="00793A7D" w:rsidRDefault="00B71523" w:rsidP="00F00269">
      <w:pPr>
        <w:pStyle w:val="Tableandgraphtitle"/>
      </w:pPr>
      <w:r w:rsidRPr="00793A7D">
        <w:t>Indi</w:t>
      </w:r>
      <w:r>
        <w:t>c</w:t>
      </w:r>
      <w:r w:rsidRPr="00793A7D">
        <w:t>ator:</w:t>
      </w:r>
      <w:r>
        <w:t xml:space="preserve"> </w:t>
      </w:r>
      <w:r w:rsidRPr="00793A7D">
        <w:t>Proportion</w:t>
      </w:r>
      <w:r>
        <w:t xml:space="preserve"> </w:t>
      </w:r>
      <w:r w:rsidRPr="00793A7D">
        <w:t>of</w:t>
      </w:r>
      <w:r>
        <w:t xml:space="preserve"> </w:t>
      </w:r>
      <w:r w:rsidRPr="00793A7D">
        <w:t>new</w:t>
      </w:r>
      <w:r>
        <w:t xml:space="preserve"> </w:t>
      </w:r>
      <w:r w:rsidRPr="00793A7D">
        <w:t>light</w:t>
      </w:r>
      <w:r>
        <w:t xml:space="preserve"> </w:t>
      </w:r>
      <w:r w:rsidRPr="00793A7D">
        <w:t>vehicle</w:t>
      </w:r>
      <w:r>
        <w:t xml:space="preserve"> </w:t>
      </w:r>
      <w:r w:rsidRPr="00793A7D">
        <w:t>sales</w:t>
      </w:r>
      <w:r>
        <w:t xml:space="preserve"> </w:t>
      </w:r>
      <w:r w:rsidRPr="00793A7D">
        <w:t>in</w:t>
      </w:r>
      <w:r>
        <w:t xml:space="preserve"> </w:t>
      </w:r>
      <w:r w:rsidRPr="00793A7D">
        <w:t>Victoria</w:t>
      </w:r>
      <w:r>
        <w:t xml:space="preserve"> </w:t>
      </w:r>
      <w:r w:rsidRPr="00793A7D">
        <w:t>that</w:t>
      </w:r>
      <w:r>
        <w:t xml:space="preserve"> </w:t>
      </w:r>
      <w:r w:rsidRPr="00793A7D">
        <w:t>are</w:t>
      </w:r>
      <w:r>
        <w:t xml:space="preserve"> </w:t>
      </w:r>
      <w:r w:rsidRPr="00793A7D">
        <w:t>zero</w:t>
      </w:r>
      <w:r>
        <w:t xml:space="preserve"> </w:t>
      </w:r>
      <w:r w:rsidRPr="00793A7D">
        <w:t>emissions</w:t>
      </w:r>
      <w:r>
        <w:t xml:space="preserve"> </w:t>
      </w:r>
      <w:r w:rsidRPr="00793A7D">
        <w:t>vehicles</w:t>
      </w:r>
    </w:p>
    <w:p w14:paraId="7D51A3B0" w14:textId="77777777" w:rsidR="00B71523" w:rsidRDefault="00B71523" w:rsidP="00B71523">
      <w:pPr>
        <w:spacing w:after="200" w:line="276" w:lineRule="auto"/>
        <w:rPr>
          <w:rFonts w:ascii="Arial" w:hAnsi="Arial" w:cs="Arial"/>
          <w:sz w:val="22"/>
          <w:szCs w:val="22"/>
        </w:rPr>
      </w:pPr>
      <w:r w:rsidRPr="00C71239">
        <w:rPr>
          <w:rFonts w:ascii="Arial" w:hAnsi="Arial" w:cs="Arial"/>
          <w:noProof/>
          <w:sz w:val="22"/>
          <w:szCs w:val="22"/>
        </w:rPr>
        <w:drawing>
          <wp:inline distT="0" distB="0" distL="0" distR="0" wp14:anchorId="00146283" wp14:editId="2913DDAF">
            <wp:extent cx="3934954" cy="2391273"/>
            <wp:effectExtent l="0" t="0" r="8890" b="0"/>
            <wp:docPr id="1148080102" name="Chart 1" descr="Column graph showing Indicator: Proportion of new light vehicle sales in Victoria that are zero emissions vehicles. Data in table below.">
              <a:extLst xmlns:a="http://schemas.openxmlformats.org/drawingml/2006/main">
                <a:ext uri="{FF2B5EF4-FFF2-40B4-BE49-F238E27FC236}">
                  <a16:creationId xmlns:a16="http://schemas.microsoft.com/office/drawing/2014/main" id="{40874ABF-AB17-4E62-156E-D50B36D7F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6088" w:type="dxa"/>
        <w:tblLayout w:type="fixed"/>
        <w:tblLook w:val="04A0" w:firstRow="1" w:lastRow="0" w:firstColumn="1" w:lastColumn="0" w:noHBand="0" w:noVBand="1"/>
      </w:tblPr>
      <w:tblGrid>
        <w:gridCol w:w="1522"/>
        <w:gridCol w:w="1522"/>
        <w:gridCol w:w="1522"/>
        <w:gridCol w:w="1522"/>
      </w:tblGrid>
      <w:tr w:rsidR="00B71523" w:rsidRPr="0057771A" w14:paraId="70438099" w14:textId="77777777" w:rsidTr="003825DB">
        <w:trPr>
          <w:trHeight w:val="285"/>
        </w:trPr>
        <w:tc>
          <w:tcPr>
            <w:tcW w:w="1522" w:type="dxa"/>
            <w:noWrap/>
            <w:hideMark/>
          </w:tcPr>
          <w:p w14:paraId="40019BB6" w14:textId="77777777" w:rsidR="00B71523" w:rsidRPr="0057771A" w:rsidRDefault="00B71523" w:rsidP="003825DB">
            <w:pPr>
              <w:pStyle w:val="TableColumnHeading"/>
              <w:jc w:val="right"/>
            </w:pPr>
            <w:bookmarkStart w:id="53" w:name="TableColumnHeadings_23"/>
            <w:bookmarkEnd w:id="53"/>
            <w:r w:rsidRPr="0057771A">
              <w:t>2021-22</w:t>
            </w:r>
          </w:p>
        </w:tc>
        <w:tc>
          <w:tcPr>
            <w:tcW w:w="1522" w:type="dxa"/>
            <w:noWrap/>
            <w:hideMark/>
          </w:tcPr>
          <w:p w14:paraId="18BF69DD" w14:textId="77777777" w:rsidR="00B71523" w:rsidRPr="0057771A" w:rsidRDefault="00B71523" w:rsidP="003825DB">
            <w:pPr>
              <w:pStyle w:val="TableColumnHeading"/>
              <w:jc w:val="right"/>
            </w:pPr>
            <w:r w:rsidRPr="0057771A">
              <w:t>2022-23</w:t>
            </w:r>
          </w:p>
        </w:tc>
        <w:tc>
          <w:tcPr>
            <w:tcW w:w="1522" w:type="dxa"/>
            <w:noWrap/>
            <w:hideMark/>
          </w:tcPr>
          <w:p w14:paraId="024D0779" w14:textId="77777777" w:rsidR="00B71523" w:rsidRPr="0057771A" w:rsidRDefault="00B71523" w:rsidP="003825DB">
            <w:pPr>
              <w:pStyle w:val="TableColumnHeading"/>
              <w:jc w:val="right"/>
            </w:pPr>
            <w:r w:rsidRPr="0057771A">
              <w:t>2023-24</w:t>
            </w:r>
          </w:p>
        </w:tc>
        <w:tc>
          <w:tcPr>
            <w:tcW w:w="1522" w:type="dxa"/>
            <w:noWrap/>
            <w:hideMark/>
          </w:tcPr>
          <w:p w14:paraId="60246BAC" w14:textId="77777777" w:rsidR="00B71523" w:rsidRPr="0057771A" w:rsidRDefault="00B71523" w:rsidP="003825DB">
            <w:pPr>
              <w:pStyle w:val="TableColumnHeading"/>
              <w:jc w:val="right"/>
            </w:pPr>
            <w:r w:rsidRPr="0057771A">
              <w:t>2024-25</w:t>
            </w:r>
          </w:p>
        </w:tc>
      </w:tr>
      <w:tr w:rsidR="00B71523" w:rsidRPr="0057771A" w14:paraId="430920F1" w14:textId="77777777" w:rsidTr="003825DB">
        <w:trPr>
          <w:trHeight w:val="285"/>
        </w:trPr>
        <w:tc>
          <w:tcPr>
            <w:tcW w:w="1522" w:type="dxa"/>
            <w:noWrap/>
            <w:hideMark/>
          </w:tcPr>
          <w:p w14:paraId="68A959A0" w14:textId="77777777" w:rsidR="00B71523" w:rsidRPr="0057771A" w:rsidRDefault="00B71523" w:rsidP="003825DB">
            <w:pPr>
              <w:pStyle w:val="Tablebodytext"/>
              <w:jc w:val="right"/>
              <w:rPr>
                <w:lang w:eastAsia="en-AU"/>
              </w:rPr>
            </w:pPr>
            <w:r w:rsidRPr="0057771A">
              <w:rPr>
                <w:lang w:eastAsia="en-AU"/>
              </w:rPr>
              <w:t>2.0%</w:t>
            </w:r>
          </w:p>
        </w:tc>
        <w:tc>
          <w:tcPr>
            <w:tcW w:w="1522" w:type="dxa"/>
            <w:noWrap/>
            <w:hideMark/>
          </w:tcPr>
          <w:p w14:paraId="43E04CA1" w14:textId="77777777" w:rsidR="00B71523" w:rsidRPr="0057771A" w:rsidRDefault="00B71523" w:rsidP="003825DB">
            <w:pPr>
              <w:pStyle w:val="Tablebodytext"/>
              <w:jc w:val="right"/>
              <w:rPr>
                <w:lang w:eastAsia="en-AU"/>
              </w:rPr>
            </w:pPr>
            <w:r w:rsidRPr="0057771A">
              <w:rPr>
                <w:lang w:eastAsia="en-AU"/>
              </w:rPr>
              <w:t>6.5%</w:t>
            </w:r>
          </w:p>
        </w:tc>
        <w:tc>
          <w:tcPr>
            <w:tcW w:w="1522" w:type="dxa"/>
            <w:noWrap/>
            <w:hideMark/>
          </w:tcPr>
          <w:p w14:paraId="0EE89FD9" w14:textId="77777777" w:rsidR="00B71523" w:rsidRPr="0057771A" w:rsidRDefault="00B71523" w:rsidP="003825DB">
            <w:pPr>
              <w:pStyle w:val="Tablebodytext"/>
              <w:jc w:val="right"/>
              <w:rPr>
                <w:lang w:eastAsia="en-AU"/>
              </w:rPr>
            </w:pPr>
            <w:r w:rsidRPr="0057771A">
              <w:rPr>
                <w:lang w:eastAsia="en-AU"/>
              </w:rPr>
              <w:t>7.1%</w:t>
            </w:r>
          </w:p>
        </w:tc>
        <w:tc>
          <w:tcPr>
            <w:tcW w:w="1522" w:type="dxa"/>
            <w:noWrap/>
            <w:hideMark/>
          </w:tcPr>
          <w:p w14:paraId="0D48F5C4" w14:textId="77777777" w:rsidR="00B71523" w:rsidRPr="0057771A" w:rsidRDefault="00B71523" w:rsidP="003825DB">
            <w:pPr>
              <w:pStyle w:val="Tablebodytext"/>
              <w:jc w:val="right"/>
              <w:rPr>
                <w:lang w:eastAsia="en-AU"/>
              </w:rPr>
            </w:pPr>
            <w:r w:rsidRPr="0057771A">
              <w:rPr>
                <w:lang w:eastAsia="en-AU"/>
              </w:rPr>
              <w:t>7.7%</w:t>
            </w:r>
          </w:p>
        </w:tc>
      </w:tr>
    </w:tbl>
    <w:p w14:paraId="504194FE" w14:textId="77777777" w:rsidR="00B71523" w:rsidRPr="00793A7D" w:rsidRDefault="00B71523" w:rsidP="00B71523">
      <w:pPr>
        <w:spacing w:after="200" w:line="276" w:lineRule="auto"/>
        <w:rPr>
          <w:rFonts w:ascii="Arial" w:hAnsi="Arial" w:cs="Arial"/>
          <w:sz w:val="22"/>
          <w:szCs w:val="22"/>
        </w:rPr>
      </w:pPr>
    </w:p>
    <w:p w14:paraId="7EFDAD23" w14:textId="77777777" w:rsidR="00B71523" w:rsidRPr="00982E88" w:rsidRDefault="00B71523" w:rsidP="00982E88">
      <w:pPr>
        <w:pStyle w:val="Normalbeforebullets"/>
        <w:rPr>
          <w:rStyle w:val="TableNotes"/>
          <w:sz w:val="24"/>
        </w:rPr>
      </w:pPr>
      <w:r w:rsidRPr="00982E88">
        <w:rPr>
          <w:rStyle w:val="TableNotes"/>
          <w:sz w:val="24"/>
        </w:rPr>
        <w:lastRenderedPageBreak/>
        <w:t>Notes on the data:</w:t>
      </w:r>
    </w:p>
    <w:p w14:paraId="64E801E3" w14:textId="77777777" w:rsidR="00B71523" w:rsidRPr="00EC5CA9" w:rsidRDefault="00B71523" w:rsidP="00942CC5">
      <w:pPr>
        <w:pStyle w:val="Bulletlast"/>
        <w:numPr>
          <w:ilvl w:val="0"/>
          <w:numId w:val="3"/>
        </w:numPr>
      </w:pPr>
      <w:r w:rsidRPr="00EC5CA9">
        <w:t>Data</w:t>
      </w:r>
      <w:r>
        <w:t xml:space="preserve"> </w:t>
      </w:r>
      <w:r w:rsidRPr="00EC5CA9">
        <w:t>for</w:t>
      </w:r>
      <w:r>
        <w:t xml:space="preserve"> </w:t>
      </w:r>
      <w:r w:rsidRPr="00EC5CA9">
        <w:t>2021-22</w:t>
      </w:r>
      <w:r>
        <w:t xml:space="preserve"> </w:t>
      </w:r>
      <w:r w:rsidRPr="00EC5CA9">
        <w:t>to</w:t>
      </w:r>
      <w:r>
        <w:t xml:space="preserve"> </w:t>
      </w:r>
      <w:r w:rsidRPr="00EC5CA9">
        <w:t>2023-24</w:t>
      </w:r>
      <w:r>
        <w:t xml:space="preserve"> </w:t>
      </w:r>
      <w:r w:rsidRPr="00EC5CA9">
        <w:t>has</w:t>
      </w:r>
      <w:r>
        <w:t xml:space="preserve"> </w:t>
      </w:r>
      <w:r w:rsidRPr="00EC5CA9">
        <w:t>been</w:t>
      </w:r>
      <w:r>
        <w:t xml:space="preserve"> </w:t>
      </w:r>
      <w:r w:rsidRPr="00EC5CA9">
        <w:t>revised</w:t>
      </w:r>
      <w:r>
        <w:t xml:space="preserve"> </w:t>
      </w:r>
      <w:r w:rsidRPr="00EC5CA9">
        <w:t>to</w:t>
      </w:r>
      <w:r>
        <w:t xml:space="preserve"> </w:t>
      </w:r>
      <w:r w:rsidRPr="00EC5CA9">
        <w:t>incorporate</w:t>
      </w:r>
      <w:r>
        <w:t xml:space="preserve"> </w:t>
      </w:r>
      <w:r w:rsidRPr="00EC5CA9">
        <w:t>the</w:t>
      </w:r>
      <w:r>
        <w:t xml:space="preserve"> </w:t>
      </w:r>
      <w:r w:rsidRPr="00EC5CA9">
        <w:t>latest</w:t>
      </w:r>
      <w:r>
        <w:t xml:space="preserve"> </w:t>
      </w:r>
      <w:r w:rsidRPr="00EC5CA9">
        <w:t>available</w:t>
      </w:r>
      <w:r>
        <w:t xml:space="preserve"> </w:t>
      </w:r>
      <w:r w:rsidRPr="00EC5CA9">
        <w:t>information.</w:t>
      </w:r>
      <w:r>
        <w:t xml:space="preserve"> </w:t>
      </w:r>
    </w:p>
    <w:p w14:paraId="339D4A24" w14:textId="77777777" w:rsidR="00B71523" w:rsidRPr="00EC5CA9" w:rsidRDefault="00B71523" w:rsidP="00B71523">
      <w:pPr>
        <w:spacing w:before="240"/>
      </w:pPr>
      <w:r w:rsidRPr="00EC5CA9">
        <w:t>Victoria’s</w:t>
      </w:r>
      <w:r>
        <w:t xml:space="preserve"> </w:t>
      </w:r>
      <w:r w:rsidRPr="00EC5CA9">
        <w:t>Zero</w:t>
      </w:r>
      <w:r>
        <w:t xml:space="preserve"> </w:t>
      </w:r>
      <w:r w:rsidRPr="00EC5CA9">
        <w:t>Emission</w:t>
      </w:r>
      <w:r>
        <w:t xml:space="preserve"> </w:t>
      </w:r>
      <w:r w:rsidRPr="00EC5CA9">
        <w:t>Vehicle</w:t>
      </w:r>
      <w:r>
        <w:t xml:space="preserve"> </w:t>
      </w:r>
      <w:r w:rsidRPr="00EC5CA9">
        <w:t>(ZEV)</w:t>
      </w:r>
      <w:r>
        <w:t xml:space="preserve"> </w:t>
      </w:r>
      <w:r w:rsidRPr="00EC5CA9">
        <w:t>Roadmap</w:t>
      </w:r>
      <w:r>
        <w:t xml:space="preserve"> </w:t>
      </w:r>
      <w:r w:rsidRPr="00EC5CA9">
        <w:t>sets</w:t>
      </w:r>
      <w:r>
        <w:t xml:space="preserve"> </w:t>
      </w:r>
      <w:r w:rsidRPr="00EC5CA9">
        <w:t>a</w:t>
      </w:r>
      <w:r>
        <w:t xml:space="preserve"> </w:t>
      </w:r>
      <w:r w:rsidRPr="00EC5CA9">
        <w:t>target</w:t>
      </w:r>
      <w:r>
        <w:t xml:space="preserve"> </w:t>
      </w:r>
      <w:r w:rsidRPr="00EC5CA9">
        <w:t>of</w:t>
      </w:r>
      <w:r>
        <w:t xml:space="preserve"> </w:t>
      </w:r>
      <w:r w:rsidRPr="00EC5CA9">
        <w:t>50%</w:t>
      </w:r>
      <w:r>
        <w:t xml:space="preserve"> </w:t>
      </w:r>
      <w:r w:rsidRPr="00EC5CA9">
        <w:t>of</w:t>
      </w:r>
      <w:r>
        <w:t xml:space="preserve"> </w:t>
      </w:r>
      <w:r w:rsidRPr="00EC5CA9">
        <w:t>new</w:t>
      </w:r>
      <w:r>
        <w:t xml:space="preserve"> </w:t>
      </w:r>
      <w:r w:rsidRPr="00EC5CA9">
        <w:t>light</w:t>
      </w:r>
      <w:r>
        <w:t xml:space="preserve"> </w:t>
      </w:r>
      <w:r w:rsidRPr="00EC5CA9">
        <w:t>vehicle</w:t>
      </w:r>
      <w:r>
        <w:t xml:space="preserve"> </w:t>
      </w:r>
      <w:r w:rsidRPr="00EC5CA9">
        <w:t>sales</w:t>
      </w:r>
      <w:r>
        <w:t xml:space="preserve"> </w:t>
      </w:r>
      <w:r w:rsidRPr="00EC5CA9">
        <w:t>to</w:t>
      </w:r>
      <w:r>
        <w:t xml:space="preserve"> </w:t>
      </w:r>
      <w:r w:rsidRPr="00EC5CA9">
        <w:t>be</w:t>
      </w:r>
      <w:r>
        <w:t xml:space="preserve"> </w:t>
      </w:r>
      <w:r w:rsidRPr="00EC5CA9">
        <w:t>zero</w:t>
      </w:r>
      <w:r>
        <w:t xml:space="preserve"> </w:t>
      </w:r>
      <w:r w:rsidRPr="00EC5CA9">
        <w:t>emissions</w:t>
      </w:r>
      <w:r>
        <w:t xml:space="preserve"> </w:t>
      </w:r>
      <w:r w:rsidRPr="00EC5CA9">
        <w:t>by</w:t>
      </w:r>
      <w:r>
        <w:t xml:space="preserve"> </w:t>
      </w:r>
      <w:r w:rsidRPr="00EC5CA9">
        <w:t>2030.</w:t>
      </w:r>
      <w:r>
        <w:t xml:space="preserve"> </w:t>
      </w:r>
      <w:r w:rsidRPr="00EC5CA9">
        <w:t>In</w:t>
      </w:r>
      <w:r>
        <w:t xml:space="preserve"> </w:t>
      </w:r>
      <w:r w:rsidRPr="00EC5CA9">
        <w:t>2024-25</w:t>
      </w:r>
      <w:r>
        <w:t xml:space="preserve"> </w:t>
      </w:r>
      <w:r w:rsidRPr="00EC5CA9">
        <w:t>there</w:t>
      </w:r>
      <w:r>
        <w:t xml:space="preserve"> </w:t>
      </w:r>
      <w:r w:rsidRPr="00EC5CA9">
        <w:t>were</w:t>
      </w:r>
      <w:r>
        <w:t xml:space="preserve"> </w:t>
      </w:r>
      <w:r w:rsidRPr="00EC5CA9">
        <w:t>313,977</w:t>
      </w:r>
      <w:r>
        <w:t xml:space="preserve"> </w:t>
      </w:r>
      <w:r w:rsidRPr="00EC5CA9">
        <w:t>new</w:t>
      </w:r>
      <w:r>
        <w:t xml:space="preserve"> </w:t>
      </w:r>
      <w:r w:rsidRPr="00EC5CA9">
        <w:t>light</w:t>
      </w:r>
      <w:r>
        <w:t xml:space="preserve"> </w:t>
      </w:r>
      <w:r w:rsidRPr="00EC5CA9">
        <w:t>vehicles</w:t>
      </w:r>
      <w:r>
        <w:t xml:space="preserve"> </w:t>
      </w:r>
      <w:r w:rsidRPr="00EC5CA9">
        <w:t>sold</w:t>
      </w:r>
      <w:r>
        <w:t xml:space="preserve"> </w:t>
      </w:r>
      <w:r w:rsidRPr="00EC5CA9">
        <w:t>in</w:t>
      </w:r>
      <w:r>
        <w:t xml:space="preserve"> </w:t>
      </w:r>
      <w:r w:rsidRPr="00EC5CA9">
        <w:t>Victoria,</w:t>
      </w:r>
      <w:r>
        <w:t xml:space="preserve"> </w:t>
      </w:r>
      <w:r w:rsidRPr="00EC5CA9">
        <w:t>with</w:t>
      </w:r>
      <w:r>
        <w:t xml:space="preserve"> </w:t>
      </w:r>
      <w:r w:rsidRPr="00EC5CA9">
        <w:t>24,310</w:t>
      </w:r>
      <w:r>
        <w:t xml:space="preserve"> </w:t>
      </w:r>
      <w:r w:rsidRPr="00EC5CA9">
        <w:t>or</w:t>
      </w:r>
      <w:r>
        <w:t xml:space="preserve"> </w:t>
      </w:r>
      <w:r w:rsidRPr="00EC5CA9">
        <w:t>7.7%</w:t>
      </w:r>
      <w:r>
        <w:t xml:space="preserve"> </w:t>
      </w:r>
      <w:r w:rsidRPr="00EC5CA9">
        <w:t>being</w:t>
      </w:r>
      <w:r>
        <w:t xml:space="preserve"> </w:t>
      </w:r>
      <w:r w:rsidRPr="00EC5CA9">
        <w:t>ZEVs.</w:t>
      </w:r>
      <w:r>
        <w:t xml:space="preserve"> </w:t>
      </w:r>
      <w:r w:rsidRPr="00EC5CA9">
        <w:t>Total</w:t>
      </w:r>
      <w:r>
        <w:t xml:space="preserve"> </w:t>
      </w:r>
      <w:r w:rsidRPr="00EC5CA9">
        <w:t>ZEV</w:t>
      </w:r>
      <w:r>
        <w:t xml:space="preserve"> </w:t>
      </w:r>
      <w:r w:rsidRPr="00EC5CA9">
        <w:t>sales</w:t>
      </w:r>
      <w:r>
        <w:t xml:space="preserve"> </w:t>
      </w:r>
      <w:r w:rsidRPr="00EC5CA9">
        <w:t>increased</w:t>
      </w:r>
      <w:r>
        <w:t xml:space="preserve"> </w:t>
      </w:r>
      <w:r w:rsidRPr="00EC5CA9">
        <w:t>by</w:t>
      </w:r>
      <w:r>
        <w:t xml:space="preserve"> </w:t>
      </w:r>
      <w:r w:rsidRPr="00EC5CA9">
        <w:t>3%</w:t>
      </w:r>
      <w:r>
        <w:t xml:space="preserve"> </w:t>
      </w:r>
      <w:r w:rsidRPr="00EC5CA9">
        <w:t>compared</w:t>
      </w:r>
      <w:r>
        <w:t xml:space="preserve"> </w:t>
      </w:r>
      <w:r w:rsidRPr="00EC5CA9">
        <w:t>to</w:t>
      </w:r>
      <w:r>
        <w:t xml:space="preserve"> </w:t>
      </w:r>
      <w:r w:rsidRPr="00EC5CA9">
        <w:t>2023–24,</w:t>
      </w:r>
      <w:r>
        <w:t xml:space="preserve"> </w:t>
      </w:r>
      <w:r w:rsidRPr="00EC5CA9">
        <w:t>against</w:t>
      </w:r>
      <w:r>
        <w:t xml:space="preserve"> </w:t>
      </w:r>
      <w:r w:rsidRPr="00EC5CA9" w:rsidDel="00A51A3A">
        <w:t>a</w:t>
      </w:r>
      <w:r>
        <w:t xml:space="preserve"> </w:t>
      </w:r>
      <w:r w:rsidRPr="00EC5CA9" w:rsidDel="00A51A3A">
        <w:t>headwind</w:t>
      </w:r>
      <w:r>
        <w:t xml:space="preserve"> </w:t>
      </w:r>
      <w:r w:rsidRPr="00EC5CA9">
        <w:t>reduction</w:t>
      </w:r>
      <w:r>
        <w:t xml:space="preserve"> </w:t>
      </w:r>
      <w:r w:rsidRPr="00EC5CA9" w:rsidDel="00A51A3A">
        <w:t>in</w:t>
      </w:r>
      <w:r>
        <w:t xml:space="preserve"> </w:t>
      </w:r>
      <w:r w:rsidRPr="00EC5CA9">
        <w:t>total</w:t>
      </w:r>
      <w:r>
        <w:t xml:space="preserve"> </w:t>
      </w:r>
      <w:r w:rsidRPr="00EC5CA9">
        <w:t>light</w:t>
      </w:r>
      <w:r>
        <w:t xml:space="preserve"> </w:t>
      </w:r>
      <w:r w:rsidRPr="00EC5CA9">
        <w:t>vehicle</w:t>
      </w:r>
      <w:r>
        <w:t xml:space="preserve"> </w:t>
      </w:r>
      <w:r w:rsidRPr="00EC5CA9">
        <w:t>sales</w:t>
      </w:r>
      <w:r>
        <w:t xml:space="preserve"> </w:t>
      </w:r>
      <w:r w:rsidRPr="00EC5CA9">
        <w:t>-</w:t>
      </w:r>
      <w:r>
        <w:t xml:space="preserve"> </w:t>
      </w:r>
      <w:r w:rsidRPr="00EC5CA9">
        <w:t>decreasing</w:t>
      </w:r>
      <w:r>
        <w:t xml:space="preserve"> </w:t>
      </w:r>
      <w:r w:rsidRPr="00EC5CA9">
        <w:t>by</w:t>
      </w:r>
      <w:r>
        <w:t xml:space="preserve"> </w:t>
      </w:r>
      <w:r w:rsidRPr="00EC5CA9">
        <w:t>5%</w:t>
      </w:r>
      <w:r>
        <w:t xml:space="preserve"> </w:t>
      </w:r>
      <w:r w:rsidRPr="00EC5CA9">
        <w:t>over</w:t>
      </w:r>
      <w:r>
        <w:t xml:space="preserve"> </w:t>
      </w:r>
      <w:r w:rsidRPr="00EC5CA9">
        <w:t>the</w:t>
      </w:r>
      <w:r>
        <w:t xml:space="preserve"> </w:t>
      </w:r>
      <w:r w:rsidRPr="00EC5CA9">
        <w:t>same</w:t>
      </w:r>
      <w:r>
        <w:t xml:space="preserve"> </w:t>
      </w:r>
      <w:r w:rsidRPr="00EC5CA9">
        <w:t>period.</w:t>
      </w:r>
      <w:r>
        <w:t xml:space="preserve"> </w:t>
      </w:r>
      <w:r w:rsidRPr="00EC5CA9">
        <w:t>Notably,</w:t>
      </w:r>
      <w:r>
        <w:t xml:space="preserve"> </w:t>
      </w:r>
      <w:r w:rsidRPr="00EC5CA9">
        <w:t>June</w:t>
      </w:r>
      <w:r>
        <w:t xml:space="preserve"> </w:t>
      </w:r>
      <w:r w:rsidRPr="00EC5CA9">
        <w:t>2025</w:t>
      </w:r>
      <w:r>
        <w:t xml:space="preserve"> </w:t>
      </w:r>
      <w:r w:rsidRPr="00EC5CA9">
        <w:t>marked</w:t>
      </w:r>
      <w:r>
        <w:t xml:space="preserve"> </w:t>
      </w:r>
      <w:r w:rsidRPr="00EC5CA9">
        <w:t>a</w:t>
      </w:r>
      <w:r>
        <w:t xml:space="preserve"> </w:t>
      </w:r>
      <w:r w:rsidRPr="00EC5CA9">
        <w:t>record</w:t>
      </w:r>
      <w:r>
        <w:t xml:space="preserve"> </w:t>
      </w:r>
      <w:r w:rsidRPr="00EC5CA9">
        <w:t>high</w:t>
      </w:r>
      <w:r>
        <w:t xml:space="preserve"> </w:t>
      </w:r>
      <w:r w:rsidRPr="00EC5CA9">
        <w:t>for</w:t>
      </w:r>
      <w:r>
        <w:t xml:space="preserve"> </w:t>
      </w:r>
      <w:r w:rsidRPr="00EC5CA9">
        <w:t>monthly</w:t>
      </w:r>
      <w:r>
        <w:t xml:space="preserve"> </w:t>
      </w:r>
      <w:r w:rsidRPr="00EC5CA9">
        <w:t>ZEV</w:t>
      </w:r>
      <w:r>
        <w:t xml:space="preserve"> </w:t>
      </w:r>
      <w:r w:rsidRPr="00EC5CA9">
        <w:t>sales</w:t>
      </w:r>
      <w:r>
        <w:t xml:space="preserve"> </w:t>
      </w:r>
      <w:r w:rsidRPr="00EC5CA9">
        <w:t>reaching</w:t>
      </w:r>
      <w:r>
        <w:t xml:space="preserve"> </w:t>
      </w:r>
      <w:r w:rsidRPr="00EC5CA9">
        <w:t>12.1%</w:t>
      </w:r>
      <w:r>
        <w:t xml:space="preserve"> </w:t>
      </w:r>
      <w:r w:rsidRPr="00EC5CA9">
        <w:t>of</w:t>
      </w:r>
      <w:r>
        <w:t xml:space="preserve"> </w:t>
      </w:r>
      <w:r w:rsidRPr="00EC5CA9">
        <w:t>market</w:t>
      </w:r>
      <w:r>
        <w:t xml:space="preserve"> </w:t>
      </w:r>
      <w:r w:rsidRPr="00EC5CA9">
        <w:t>share.</w:t>
      </w:r>
      <w:r>
        <w:t xml:space="preserve"> </w:t>
      </w:r>
    </w:p>
    <w:p w14:paraId="34321767" w14:textId="77777777" w:rsidR="00B71523" w:rsidRPr="00EC5CA9" w:rsidRDefault="00B71523" w:rsidP="00B71523">
      <w:r w:rsidRPr="00EC5CA9">
        <w:t>DEECA</w:t>
      </w:r>
      <w:r>
        <w:t xml:space="preserve"> </w:t>
      </w:r>
      <w:r w:rsidRPr="00EC5CA9">
        <w:t>is</w:t>
      </w:r>
      <w:r>
        <w:t xml:space="preserve"> </w:t>
      </w:r>
      <w:r w:rsidRPr="00EC5CA9">
        <w:t>focusing</w:t>
      </w:r>
      <w:r>
        <w:t xml:space="preserve"> </w:t>
      </w:r>
      <w:r w:rsidRPr="00EC5CA9">
        <w:t>on</w:t>
      </w:r>
      <w:r>
        <w:t xml:space="preserve"> </w:t>
      </w:r>
      <w:r w:rsidRPr="00EC5CA9">
        <w:t>removing</w:t>
      </w:r>
      <w:r>
        <w:t xml:space="preserve"> </w:t>
      </w:r>
      <w:r w:rsidRPr="00EC5CA9">
        <w:t>barriers</w:t>
      </w:r>
      <w:r>
        <w:t xml:space="preserve"> </w:t>
      </w:r>
      <w:r w:rsidRPr="00EC5CA9">
        <w:t>to</w:t>
      </w:r>
      <w:r>
        <w:t xml:space="preserve"> </w:t>
      </w:r>
      <w:r w:rsidRPr="00EC5CA9">
        <w:t>the</w:t>
      </w:r>
      <w:r>
        <w:t xml:space="preserve"> </w:t>
      </w:r>
      <w:r w:rsidRPr="00EC5CA9">
        <w:t>rollout</w:t>
      </w:r>
      <w:r>
        <w:t xml:space="preserve"> </w:t>
      </w:r>
      <w:r w:rsidRPr="00EC5CA9">
        <w:t>of</w:t>
      </w:r>
      <w:r>
        <w:t xml:space="preserve"> </w:t>
      </w:r>
      <w:r w:rsidRPr="00EC5CA9">
        <w:t>electric</w:t>
      </w:r>
      <w:r>
        <w:t xml:space="preserve"> </w:t>
      </w:r>
      <w:r w:rsidRPr="00EC5CA9">
        <w:t>vehicle</w:t>
      </w:r>
      <w:r>
        <w:t xml:space="preserve"> </w:t>
      </w:r>
      <w:r w:rsidRPr="00EC5CA9">
        <w:t>charging.</w:t>
      </w:r>
      <w:r>
        <w:t xml:space="preserve"> </w:t>
      </w:r>
      <w:r w:rsidRPr="00EC5CA9">
        <w:t>This</w:t>
      </w:r>
      <w:r>
        <w:t xml:space="preserve"> </w:t>
      </w:r>
      <w:r w:rsidRPr="00EC5CA9">
        <w:t>includes</w:t>
      </w:r>
      <w:r>
        <w:t xml:space="preserve"> </w:t>
      </w:r>
      <w:r w:rsidRPr="00EC5CA9">
        <w:t>engaging</w:t>
      </w:r>
      <w:r>
        <w:t xml:space="preserve"> </w:t>
      </w:r>
      <w:r w:rsidRPr="00EC5CA9">
        <w:t>with</w:t>
      </w:r>
      <w:r>
        <w:t xml:space="preserve"> </w:t>
      </w:r>
      <w:r w:rsidRPr="00EC5CA9">
        <w:t>the</w:t>
      </w:r>
      <w:r>
        <w:t xml:space="preserve"> </w:t>
      </w:r>
      <w:r w:rsidRPr="00EC5CA9">
        <w:t>Commonwealth</w:t>
      </w:r>
      <w:r>
        <w:t xml:space="preserve"> </w:t>
      </w:r>
      <w:r w:rsidRPr="00EC5CA9">
        <w:t>Government,</w:t>
      </w:r>
      <w:r>
        <w:t xml:space="preserve"> </w:t>
      </w:r>
      <w:r w:rsidRPr="00EC5CA9">
        <w:t>national</w:t>
      </w:r>
      <w:r>
        <w:t xml:space="preserve"> </w:t>
      </w:r>
      <w:r w:rsidRPr="00EC5CA9">
        <w:t>energy</w:t>
      </w:r>
      <w:r>
        <w:t xml:space="preserve"> </w:t>
      </w:r>
      <w:r w:rsidRPr="00EC5CA9">
        <w:t>bodies</w:t>
      </w:r>
      <w:r>
        <w:t xml:space="preserve"> </w:t>
      </w:r>
      <w:r w:rsidRPr="00EC5CA9">
        <w:t>and</w:t>
      </w:r>
      <w:r>
        <w:t xml:space="preserve"> </w:t>
      </w:r>
      <w:r w:rsidRPr="00EC5CA9">
        <w:t>Victorian</w:t>
      </w:r>
      <w:r>
        <w:t xml:space="preserve"> </w:t>
      </w:r>
      <w:r w:rsidRPr="00EC5CA9">
        <w:t>electricity</w:t>
      </w:r>
      <w:r>
        <w:t xml:space="preserve"> </w:t>
      </w:r>
      <w:r w:rsidRPr="00EC5CA9">
        <w:t>distribution</w:t>
      </w:r>
      <w:r>
        <w:t xml:space="preserve"> </w:t>
      </w:r>
      <w:r w:rsidRPr="00EC5CA9">
        <w:t>network</w:t>
      </w:r>
      <w:r>
        <w:t xml:space="preserve"> </w:t>
      </w:r>
      <w:r w:rsidRPr="00EC5CA9">
        <w:t>service</w:t>
      </w:r>
      <w:r>
        <w:t xml:space="preserve"> </w:t>
      </w:r>
      <w:r w:rsidRPr="00EC5CA9">
        <w:t>providers</w:t>
      </w:r>
      <w:r>
        <w:t xml:space="preserve"> </w:t>
      </w:r>
      <w:r w:rsidRPr="00EC5CA9">
        <w:t>to</w:t>
      </w:r>
      <w:r>
        <w:t xml:space="preserve"> </w:t>
      </w:r>
      <w:r w:rsidRPr="00EC5CA9">
        <w:t>modernise</w:t>
      </w:r>
      <w:r>
        <w:t xml:space="preserve"> </w:t>
      </w:r>
      <w:r w:rsidRPr="00EC5CA9">
        <w:t>regulations</w:t>
      </w:r>
      <w:r>
        <w:t xml:space="preserve"> </w:t>
      </w:r>
      <w:r w:rsidRPr="00EC5CA9">
        <w:t>and</w:t>
      </w:r>
      <w:r>
        <w:t xml:space="preserve"> </w:t>
      </w:r>
      <w:r w:rsidRPr="00EC5CA9">
        <w:t>standards</w:t>
      </w:r>
      <w:r>
        <w:t xml:space="preserve"> </w:t>
      </w:r>
      <w:r w:rsidRPr="00EC5CA9">
        <w:t>to</w:t>
      </w:r>
      <w:r>
        <w:t xml:space="preserve"> </w:t>
      </w:r>
      <w:r w:rsidRPr="00EC5CA9">
        <w:t>ensure</w:t>
      </w:r>
      <w:r>
        <w:t xml:space="preserve"> </w:t>
      </w:r>
      <w:r w:rsidRPr="00EC5CA9">
        <w:t>they</w:t>
      </w:r>
      <w:r>
        <w:t xml:space="preserve"> </w:t>
      </w:r>
      <w:r w:rsidRPr="00EC5CA9">
        <w:t>are</w:t>
      </w:r>
      <w:r>
        <w:t xml:space="preserve"> </w:t>
      </w:r>
      <w:r w:rsidRPr="00EC5CA9">
        <w:t>fit</w:t>
      </w:r>
      <w:r>
        <w:t xml:space="preserve"> </w:t>
      </w:r>
      <w:r w:rsidRPr="00EC5CA9">
        <w:t>for</w:t>
      </w:r>
      <w:r>
        <w:t xml:space="preserve"> </w:t>
      </w:r>
      <w:r w:rsidRPr="00EC5CA9">
        <w:t>purpose</w:t>
      </w:r>
      <w:r>
        <w:t xml:space="preserve"> </w:t>
      </w:r>
      <w:r w:rsidRPr="00EC5CA9">
        <w:t>to</w:t>
      </w:r>
      <w:r>
        <w:t xml:space="preserve"> </w:t>
      </w:r>
      <w:r w:rsidRPr="00EC5CA9">
        <w:t>support</w:t>
      </w:r>
      <w:r>
        <w:t xml:space="preserve"> </w:t>
      </w:r>
      <w:r w:rsidRPr="00EC5CA9">
        <w:t>the</w:t>
      </w:r>
      <w:r>
        <w:t xml:space="preserve"> </w:t>
      </w:r>
      <w:r w:rsidRPr="00EC5CA9">
        <w:t>transition.</w:t>
      </w:r>
      <w:r>
        <w:t xml:space="preserve"> </w:t>
      </w:r>
    </w:p>
    <w:p w14:paraId="00B89979" w14:textId="77777777" w:rsidR="00B71523" w:rsidRDefault="00B71523" w:rsidP="00B71523">
      <w:r w:rsidRPr="00EC5CA9">
        <w:t>The</w:t>
      </w:r>
      <w:r>
        <w:t xml:space="preserve"> </w:t>
      </w:r>
      <w:r w:rsidRPr="00EC5CA9">
        <w:t>Commonwealth</w:t>
      </w:r>
      <w:r>
        <w:t xml:space="preserve"> </w:t>
      </w:r>
      <w:r w:rsidRPr="00EC5CA9">
        <w:t>Government’s</w:t>
      </w:r>
      <w:r>
        <w:t xml:space="preserve"> </w:t>
      </w:r>
      <w:r w:rsidRPr="00EC5CA9">
        <w:t>New</w:t>
      </w:r>
      <w:r>
        <w:t xml:space="preserve"> </w:t>
      </w:r>
      <w:r w:rsidRPr="00EC5CA9">
        <w:t>Vehicle</w:t>
      </w:r>
      <w:r>
        <w:t xml:space="preserve"> </w:t>
      </w:r>
      <w:r w:rsidRPr="00EC5CA9">
        <w:t>Efficiency</w:t>
      </w:r>
      <w:r>
        <w:t xml:space="preserve"> </w:t>
      </w:r>
      <w:r w:rsidRPr="00EC5CA9">
        <w:t>Standard</w:t>
      </w:r>
      <w:r>
        <w:t xml:space="preserve"> </w:t>
      </w:r>
      <w:r w:rsidRPr="00EC5CA9">
        <w:t>(NVES)</w:t>
      </w:r>
      <w:r>
        <w:t xml:space="preserve"> </w:t>
      </w:r>
      <w:r w:rsidRPr="00EC5CA9">
        <w:t>commenced</w:t>
      </w:r>
      <w:r>
        <w:t xml:space="preserve"> </w:t>
      </w:r>
      <w:r w:rsidRPr="00EC5CA9">
        <w:t>on</w:t>
      </w:r>
      <w:r>
        <w:t xml:space="preserve"> </w:t>
      </w:r>
      <w:r w:rsidRPr="00EC5CA9">
        <w:t>1</w:t>
      </w:r>
      <w:r>
        <w:t xml:space="preserve"> </w:t>
      </w:r>
      <w:r w:rsidRPr="00EC5CA9">
        <w:t>January</w:t>
      </w:r>
      <w:r>
        <w:t xml:space="preserve"> </w:t>
      </w:r>
      <w:r w:rsidRPr="00EC5CA9">
        <w:t>2025</w:t>
      </w:r>
      <w:r>
        <w:t xml:space="preserve"> </w:t>
      </w:r>
      <w:r w:rsidRPr="00EC5CA9">
        <w:t>to</w:t>
      </w:r>
      <w:r>
        <w:t xml:space="preserve"> </w:t>
      </w:r>
      <w:r w:rsidRPr="00EC5CA9">
        <w:t>increase</w:t>
      </w:r>
      <w:r>
        <w:t xml:space="preserve"> </w:t>
      </w:r>
      <w:r w:rsidRPr="00EC5CA9">
        <w:t>supply</w:t>
      </w:r>
      <w:r>
        <w:t xml:space="preserve"> </w:t>
      </w:r>
      <w:r w:rsidRPr="00EC5CA9">
        <w:t>and</w:t>
      </w:r>
      <w:r>
        <w:t xml:space="preserve"> </w:t>
      </w:r>
      <w:r w:rsidRPr="00EC5CA9">
        <w:t>reduce</w:t>
      </w:r>
      <w:r>
        <w:t xml:space="preserve"> </w:t>
      </w:r>
      <w:r w:rsidRPr="00EC5CA9">
        <w:t>the</w:t>
      </w:r>
      <w:r>
        <w:t xml:space="preserve"> </w:t>
      </w:r>
      <w:r w:rsidRPr="00EC5CA9">
        <w:t>cost</w:t>
      </w:r>
      <w:r>
        <w:t xml:space="preserve"> </w:t>
      </w:r>
      <w:r w:rsidRPr="00EC5CA9">
        <w:t>of</w:t>
      </w:r>
      <w:r>
        <w:t xml:space="preserve"> </w:t>
      </w:r>
      <w:r w:rsidRPr="00EC5CA9">
        <w:t>ZEVs,</w:t>
      </w:r>
      <w:r>
        <w:t xml:space="preserve"> </w:t>
      </w:r>
      <w:r w:rsidRPr="00EC5CA9">
        <w:t>which</w:t>
      </w:r>
      <w:r>
        <w:t xml:space="preserve"> </w:t>
      </w:r>
      <w:r w:rsidRPr="00EC5CA9">
        <w:t>DEECA</w:t>
      </w:r>
      <w:r>
        <w:t xml:space="preserve"> </w:t>
      </w:r>
      <w:r w:rsidRPr="00EC5CA9">
        <w:t>provided</w:t>
      </w:r>
      <w:r>
        <w:t xml:space="preserve"> </w:t>
      </w:r>
      <w:r w:rsidRPr="00EC5CA9">
        <w:t>a</w:t>
      </w:r>
      <w:r>
        <w:t xml:space="preserve"> </w:t>
      </w:r>
      <w:r w:rsidRPr="00EC5CA9">
        <w:t>submission</w:t>
      </w:r>
      <w:r>
        <w:t xml:space="preserve"> for</w:t>
      </w:r>
      <w:r w:rsidRPr="00EC5CA9">
        <w:t>.</w:t>
      </w:r>
      <w:r>
        <w:t xml:space="preserve"> </w:t>
      </w:r>
      <w:r w:rsidRPr="00EC5CA9">
        <w:t>As</w:t>
      </w:r>
      <w:r>
        <w:t xml:space="preserve"> </w:t>
      </w:r>
      <w:r w:rsidRPr="00EC5CA9">
        <w:t>compliance</w:t>
      </w:r>
      <w:r>
        <w:t xml:space="preserve"> </w:t>
      </w:r>
      <w:r w:rsidRPr="00EC5CA9">
        <w:t>and</w:t>
      </w:r>
      <w:r>
        <w:t xml:space="preserve"> </w:t>
      </w:r>
      <w:r w:rsidRPr="00EC5CA9">
        <w:t>enforcement</w:t>
      </w:r>
      <w:r>
        <w:t xml:space="preserve"> </w:t>
      </w:r>
      <w:r w:rsidRPr="00EC5CA9">
        <w:t>commenced</w:t>
      </w:r>
      <w:r>
        <w:t xml:space="preserve"> </w:t>
      </w:r>
      <w:r w:rsidRPr="00EC5CA9">
        <w:t>on</w:t>
      </w:r>
      <w:r>
        <w:t xml:space="preserve"> </w:t>
      </w:r>
      <w:r w:rsidRPr="00EC5CA9">
        <w:t>1</w:t>
      </w:r>
      <w:r>
        <w:t xml:space="preserve"> </w:t>
      </w:r>
      <w:r w:rsidRPr="00EC5CA9">
        <w:t>July</w:t>
      </w:r>
      <w:r>
        <w:t xml:space="preserve"> </w:t>
      </w:r>
      <w:r w:rsidRPr="00EC5CA9">
        <w:t>2025,</w:t>
      </w:r>
      <w:r>
        <w:t xml:space="preserve"> </w:t>
      </w:r>
      <w:r w:rsidRPr="00EC5CA9">
        <w:t>the</w:t>
      </w:r>
      <w:r>
        <w:t xml:space="preserve"> </w:t>
      </w:r>
      <w:r w:rsidRPr="00EC5CA9">
        <w:t>market</w:t>
      </w:r>
      <w:r>
        <w:t xml:space="preserve"> </w:t>
      </w:r>
      <w:r w:rsidRPr="00EC5CA9">
        <w:t>response</w:t>
      </w:r>
      <w:r>
        <w:t xml:space="preserve"> </w:t>
      </w:r>
      <w:r w:rsidRPr="00EC5CA9">
        <w:t>to</w:t>
      </w:r>
      <w:r>
        <w:t xml:space="preserve"> </w:t>
      </w:r>
      <w:r w:rsidRPr="00EC5CA9">
        <w:t>NVES</w:t>
      </w:r>
      <w:r>
        <w:t xml:space="preserve"> </w:t>
      </w:r>
      <w:r w:rsidRPr="00EC5CA9">
        <w:t>will</w:t>
      </w:r>
      <w:r>
        <w:t xml:space="preserve"> </w:t>
      </w:r>
      <w:r w:rsidRPr="00EC5CA9">
        <w:t>be</w:t>
      </w:r>
      <w:r>
        <w:t xml:space="preserve"> </w:t>
      </w:r>
      <w:r w:rsidRPr="00EC5CA9">
        <w:t>reflected</w:t>
      </w:r>
      <w:r>
        <w:t xml:space="preserve"> </w:t>
      </w:r>
      <w:r w:rsidRPr="00EC5CA9">
        <w:t>in</w:t>
      </w:r>
      <w:r>
        <w:t xml:space="preserve"> </w:t>
      </w:r>
      <w:r w:rsidRPr="00EC5CA9">
        <w:t>2025-26</w:t>
      </w:r>
      <w:r>
        <w:t xml:space="preserve"> </w:t>
      </w:r>
      <w:r w:rsidRPr="00EC5CA9">
        <w:t>sales</w:t>
      </w:r>
      <w:r>
        <w:t xml:space="preserve"> </w:t>
      </w:r>
      <w:r w:rsidRPr="00EC5CA9">
        <w:t>data.</w:t>
      </w:r>
      <w:r>
        <w:t xml:space="preserve"> </w:t>
      </w:r>
      <w:r w:rsidRPr="00EC5CA9">
        <w:t>The</w:t>
      </w:r>
      <w:r>
        <w:t xml:space="preserve"> </w:t>
      </w:r>
      <w:r w:rsidRPr="00EC5CA9">
        <w:t>NVES</w:t>
      </w:r>
      <w:r>
        <w:t xml:space="preserve"> </w:t>
      </w:r>
      <w:r w:rsidRPr="00EC5CA9">
        <w:t>builds</w:t>
      </w:r>
      <w:r>
        <w:t xml:space="preserve"> </w:t>
      </w:r>
      <w:r w:rsidRPr="00EC5CA9">
        <w:t>on</w:t>
      </w:r>
      <w:r>
        <w:t xml:space="preserve"> </w:t>
      </w:r>
      <w:r w:rsidRPr="00EC5CA9">
        <w:t>the</w:t>
      </w:r>
      <w:r>
        <w:t xml:space="preserve"> </w:t>
      </w:r>
      <w:r w:rsidRPr="00EC5CA9">
        <w:t>Commonwealth</w:t>
      </w:r>
      <w:r>
        <w:t xml:space="preserve"> </w:t>
      </w:r>
      <w:r w:rsidRPr="00EC5CA9">
        <w:t>Government’s</w:t>
      </w:r>
      <w:r>
        <w:t xml:space="preserve"> </w:t>
      </w:r>
      <w:r w:rsidRPr="00EC5CA9">
        <w:t>existing</w:t>
      </w:r>
      <w:r>
        <w:t xml:space="preserve"> </w:t>
      </w:r>
      <w:r w:rsidRPr="00EC5CA9">
        <w:t>National</w:t>
      </w:r>
      <w:r>
        <w:t xml:space="preserve"> </w:t>
      </w:r>
      <w:r w:rsidRPr="00EC5CA9">
        <w:t>Electric</w:t>
      </w:r>
      <w:r>
        <w:t xml:space="preserve"> </w:t>
      </w:r>
      <w:r w:rsidRPr="00EC5CA9">
        <w:t>Vehicle</w:t>
      </w:r>
      <w:r>
        <w:t xml:space="preserve"> </w:t>
      </w:r>
      <w:r w:rsidRPr="00EC5CA9">
        <w:t>Strategy</w:t>
      </w:r>
      <w:r>
        <w:t xml:space="preserve"> </w:t>
      </w:r>
      <w:r w:rsidRPr="00EC5CA9">
        <w:t>and</w:t>
      </w:r>
      <w:r>
        <w:t xml:space="preserve"> </w:t>
      </w:r>
      <w:r w:rsidRPr="00EC5CA9">
        <w:t>Electric</w:t>
      </w:r>
      <w:r>
        <w:t xml:space="preserve"> </w:t>
      </w:r>
      <w:r w:rsidRPr="00EC5CA9">
        <w:t>Vehicle</w:t>
      </w:r>
      <w:r>
        <w:t xml:space="preserve"> </w:t>
      </w:r>
      <w:r w:rsidRPr="00EC5CA9">
        <w:t>Discount,</w:t>
      </w:r>
      <w:r>
        <w:t xml:space="preserve"> </w:t>
      </w:r>
      <w:r w:rsidRPr="00EC5CA9">
        <w:t>the</w:t>
      </w:r>
      <w:r>
        <w:t xml:space="preserve"> </w:t>
      </w:r>
      <w:r w:rsidRPr="00EC5CA9">
        <w:t>latter</w:t>
      </w:r>
      <w:r>
        <w:t xml:space="preserve"> </w:t>
      </w:r>
      <w:r w:rsidRPr="00EC5CA9">
        <w:t>removing</w:t>
      </w:r>
      <w:r>
        <w:t xml:space="preserve"> </w:t>
      </w:r>
      <w:r w:rsidRPr="00EC5CA9">
        <w:t>fringe</w:t>
      </w:r>
      <w:r>
        <w:t xml:space="preserve"> </w:t>
      </w:r>
      <w:r w:rsidRPr="00EC5CA9">
        <w:t>benefits</w:t>
      </w:r>
      <w:r>
        <w:t xml:space="preserve"> </w:t>
      </w:r>
      <w:r w:rsidRPr="00EC5CA9">
        <w:t>tax</w:t>
      </w:r>
      <w:r>
        <w:t xml:space="preserve"> </w:t>
      </w:r>
      <w:r w:rsidRPr="00EC5CA9">
        <w:t>on</w:t>
      </w:r>
      <w:r>
        <w:t xml:space="preserve"> </w:t>
      </w:r>
      <w:r w:rsidRPr="00EC5CA9">
        <w:t>novated</w:t>
      </w:r>
      <w:r>
        <w:t xml:space="preserve"> </w:t>
      </w:r>
      <w:r w:rsidRPr="00EC5CA9">
        <w:t>leases</w:t>
      </w:r>
      <w:r>
        <w:t xml:space="preserve"> </w:t>
      </w:r>
      <w:r w:rsidRPr="00EC5CA9">
        <w:t>for</w:t>
      </w:r>
      <w:r>
        <w:t xml:space="preserve"> </w:t>
      </w:r>
      <w:r w:rsidRPr="00EC5CA9">
        <w:t>eligible</w:t>
      </w:r>
      <w:r>
        <w:t xml:space="preserve"> </w:t>
      </w:r>
      <w:r w:rsidRPr="00EC5CA9">
        <w:t>electric</w:t>
      </w:r>
      <w:r>
        <w:t xml:space="preserve"> </w:t>
      </w:r>
      <w:r w:rsidRPr="00EC5CA9">
        <w:t>vehicles</w:t>
      </w:r>
      <w:r>
        <w:t xml:space="preserve"> </w:t>
      </w:r>
      <w:r w:rsidRPr="00EC5CA9">
        <w:t>purchased</w:t>
      </w:r>
      <w:r>
        <w:t xml:space="preserve"> </w:t>
      </w:r>
      <w:r w:rsidRPr="00EC5CA9">
        <w:t>from</w:t>
      </w:r>
      <w:r>
        <w:t xml:space="preserve"> </w:t>
      </w:r>
      <w:r w:rsidRPr="00EC5CA9">
        <w:t>1</w:t>
      </w:r>
      <w:r>
        <w:t xml:space="preserve"> </w:t>
      </w:r>
      <w:r w:rsidRPr="00EC5CA9">
        <w:t>July</w:t>
      </w:r>
      <w:r>
        <w:t xml:space="preserve"> 2022.</w:t>
      </w:r>
    </w:p>
    <w:p w14:paraId="44E45C45" w14:textId="77777777" w:rsidR="00B71523" w:rsidRDefault="00B71523" w:rsidP="00F00269">
      <w:pPr>
        <w:pStyle w:val="Tableandgraphtitle"/>
      </w:pPr>
      <w:r w:rsidRPr="00793A7D">
        <w:t>Indicator:</w:t>
      </w:r>
      <w:r>
        <w:t xml:space="preserve"> </w:t>
      </w:r>
      <w:r w:rsidRPr="00793A7D">
        <w:t>Electricity</w:t>
      </w:r>
      <w:r>
        <w:t xml:space="preserve"> </w:t>
      </w:r>
      <w:r w:rsidRPr="00793A7D">
        <w:t>generating</w:t>
      </w:r>
      <w:r>
        <w:t xml:space="preserve"> </w:t>
      </w:r>
      <w:r w:rsidRPr="00793A7D">
        <w:t>capacity</w:t>
      </w:r>
      <w:r>
        <w:t xml:space="preserve"> </w:t>
      </w:r>
      <w:r w:rsidRPr="00793A7D">
        <w:t>installed</w:t>
      </w:r>
      <w:r>
        <w:t xml:space="preserve"> </w:t>
      </w:r>
      <w:r w:rsidRPr="00793A7D">
        <w:t>under</w:t>
      </w:r>
      <w:r>
        <w:t xml:space="preserve"> </w:t>
      </w:r>
      <w:r w:rsidRPr="00793A7D">
        <w:t>the</w:t>
      </w:r>
      <w:r>
        <w:t xml:space="preserve"> </w:t>
      </w:r>
      <w:r w:rsidRPr="00793A7D">
        <w:t>Solar</w:t>
      </w:r>
      <w:r>
        <w:t xml:space="preserve"> </w:t>
      </w:r>
      <w:r w:rsidRPr="00793A7D">
        <w:t>Homes</w:t>
      </w:r>
      <w:r>
        <w:t xml:space="preserve"> </w:t>
      </w:r>
      <w:r w:rsidRPr="007F7B6C">
        <w:t>P</w:t>
      </w:r>
      <w:r w:rsidRPr="00793A7D">
        <w:t>rogram</w:t>
      </w:r>
    </w:p>
    <w:p w14:paraId="07B4AE72" w14:textId="77777777" w:rsidR="00B71523" w:rsidRDefault="00B71523" w:rsidP="00B71523">
      <w:pPr>
        <w:spacing w:after="200" w:line="276" w:lineRule="auto"/>
        <w:rPr>
          <w:rFonts w:ascii="Arial" w:hAnsi="Arial" w:cs="Arial"/>
          <w:sz w:val="22"/>
          <w:szCs w:val="22"/>
          <w:highlight w:val="yellow"/>
        </w:rPr>
      </w:pPr>
      <w:r w:rsidRPr="00E1271A">
        <w:rPr>
          <w:rFonts w:ascii="Arial" w:hAnsi="Arial" w:cs="Arial"/>
          <w:noProof/>
          <w:sz w:val="22"/>
          <w:szCs w:val="22"/>
        </w:rPr>
        <w:drawing>
          <wp:inline distT="0" distB="0" distL="0" distR="0" wp14:anchorId="7A2C4ED9" wp14:editId="10D9E53A">
            <wp:extent cx="3947955" cy="2275301"/>
            <wp:effectExtent l="0" t="0" r="0" b="0"/>
            <wp:docPr id="678886114" name="Chart 1" descr="Column graph showing Indicator: Electricity generating capacity installed under the Solar Homes Program. Data in table below.">
              <a:extLst xmlns:a="http://schemas.openxmlformats.org/drawingml/2006/main">
                <a:ext uri="{FF2B5EF4-FFF2-40B4-BE49-F238E27FC236}">
                  <a16:creationId xmlns:a16="http://schemas.microsoft.com/office/drawing/2014/main" id="{ED24F18B-06CE-6A01-CC7F-81591381F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Style w:val="TableGrid"/>
        <w:tblW w:w="9176" w:type="dxa"/>
        <w:tblLayout w:type="fixed"/>
        <w:tblLook w:val="04A0" w:firstRow="1" w:lastRow="0" w:firstColumn="1" w:lastColumn="0" w:noHBand="0" w:noVBand="1"/>
      </w:tblPr>
      <w:tblGrid>
        <w:gridCol w:w="1529"/>
        <w:gridCol w:w="1529"/>
        <w:gridCol w:w="1529"/>
        <w:gridCol w:w="1530"/>
        <w:gridCol w:w="1529"/>
        <w:gridCol w:w="1530"/>
      </w:tblGrid>
      <w:tr w:rsidR="008E4BB1" w:rsidRPr="0057771A" w14:paraId="56907BCE" w14:textId="77777777" w:rsidTr="008E4BB1">
        <w:trPr>
          <w:trHeight w:val="285"/>
        </w:trPr>
        <w:tc>
          <w:tcPr>
            <w:tcW w:w="1529" w:type="dxa"/>
          </w:tcPr>
          <w:p w14:paraId="5A8CAF6B" w14:textId="355601D3" w:rsidR="008E4BB1" w:rsidRPr="0057771A" w:rsidRDefault="008E4BB1" w:rsidP="008E4BB1">
            <w:pPr>
              <w:pStyle w:val="TableColumnHeading"/>
              <w:jc w:val="right"/>
            </w:pPr>
            <w:bookmarkStart w:id="54" w:name="TableColumnHeadings_24"/>
            <w:bookmarkEnd w:id="54"/>
            <w:r>
              <w:t>Year</w:t>
            </w:r>
          </w:p>
        </w:tc>
        <w:tc>
          <w:tcPr>
            <w:tcW w:w="1529" w:type="dxa"/>
            <w:noWrap/>
            <w:hideMark/>
          </w:tcPr>
          <w:p w14:paraId="3994EF28" w14:textId="03868443" w:rsidR="008E4BB1" w:rsidRPr="0057771A" w:rsidRDefault="008E4BB1" w:rsidP="008E4BB1">
            <w:pPr>
              <w:pStyle w:val="TableColumnHeading"/>
              <w:jc w:val="right"/>
            </w:pPr>
            <w:r w:rsidRPr="0057771A">
              <w:t>2020-21</w:t>
            </w:r>
          </w:p>
        </w:tc>
        <w:tc>
          <w:tcPr>
            <w:tcW w:w="1529" w:type="dxa"/>
            <w:noWrap/>
            <w:hideMark/>
          </w:tcPr>
          <w:p w14:paraId="21A79DA9" w14:textId="77777777" w:rsidR="008E4BB1" w:rsidRPr="0057771A" w:rsidRDefault="008E4BB1" w:rsidP="008E4BB1">
            <w:pPr>
              <w:pStyle w:val="TableColumnHeading"/>
              <w:jc w:val="right"/>
            </w:pPr>
            <w:r w:rsidRPr="0057771A">
              <w:t>2021-22</w:t>
            </w:r>
          </w:p>
        </w:tc>
        <w:tc>
          <w:tcPr>
            <w:tcW w:w="1530" w:type="dxa"/>
            <w:noWrap/>
            <w:hideMark/>
          </w:tcPr>
          <w:p w14:paraId="365824DA" w14:textId="77777777" w:rsidR="008E4BB1" w:rsidRPr="0057771A" w:rsidRDefault="008E4BB1" w:rsidP="008E4BB1">
            <w:pPr>
              <w:pStyle w:val="TableColumnHeading"/>
              <w:jc w:val="right"/>
            </w:pPr>
            <w:r w:rsidRPr="0057771A">
              <w:t>2022-23</w:t>
            </w:r>
          </w:p>
        </w:tc>
        <w:tc>
          <w:tcPr>
            <w:tcW w:w="1529" w:type="dxa"/>
            <w:noWrap/>
            <w:hideMark/>
          </w:tcPr>
          <w:p w14:paraId="6E8A8B78" w14:textId="77777777" w:rsidR="008E4BB1" w:rsidRPr="0057771A" w:rsidRDefault="008E4BB1" w:rsidP="008E4BB1">
            <w:pPr>
              <w:pStyle w:val="TableColumnHeading"/>
              <w:jc w:val="right"/>
            </w:pPr>
            <w:r w:rsidRPr="0057771A">
              <w:t>2023-24</w:t>
            </w:r>
          </w:p>
        </w:tc>
        <w:tc>
          <w:tcPr>
            <w:tcW w:w="1530" w:type="dxa"/>
            <w:noWrap/>
            <w:hideMark/>
          </w:tcPr>
          <w:p w14:paraId="54157759" w14:textId="77777777" w:rsidR="008E4BB1" w:rsidRPr="0057771A" w:rsidRDefault="008E4BB1" w:rsidP="008E4BB1">
            <w:pPr>
              <w:pStyle w:val="TableColumnHeading"/>
              <w:jc w:val="right"/>
            </w:pPr>
            <w:r w:rsidRPr="0057771A">
              <w:t>2024-25</w:t>
            </w:r>
          </w:p>
        </w:tc>
      </w:tr>
      <w:tr w:rsidR="008E4BB1" w:rsidRPr="0057771A" w14:paraId="74283208" w14:textId="77777777" w:rsidTr="008E4BB1">
        <w:trPr>
          <w:trHeight w:val="308"/>
        </w:trPr>
        <w:tc>
          <w:tcPr>
            <w:tcW w:w="1529" w:type="dxa"/>
          </w:tcPr>
          <w:p w14:paraId="44B53A78" w14:textId="3083A9A8" w:rsidR="008E4BB1" w:rsidRPr="008E4BB1" w:rsidRDefault="008E4BB1" w:rsidP="008E4BB1">
            <w:pPr>
              <w:pStyle w:val="Tablebodytext"/>
              <w:jc w:val="right"/>
              <w:rPr>
                <w:b/>
                <w:bCs/>
              </w:rPr>
            </w:pPr>
            <w:r w:rsidRPr="008E4BB1">
              <w:rPr>
                <w:b/>
                <w:bCs/>
              </w:rPr>
              <w:t>MW</w:t>
            </w:r>
          </w:p>
        </w:tc>
        <w:tc>
          <w:tcPr>
            <w:tcW w:w="1529" w:type="dxa"/>
            <w:noWrap/>
            <w:hideMark/>
          </w:tcPr>
          <w:p w14:paraId="7FEA6BF1" w14:textId="46105CBC" w:rsidR="008E4BB1" w:rsidRPr="0057771A" w:rsidRDefault="008E4BB1" w:rsidP="008E4BB1">
            <w:pPr>
              <w:pStyle w:val="Tablebodytext"/>
              <w:jc w:val="right"/>
            </w:pPr>
            <w:r w:rsidRPr="0057771A">
              <w:t>940.1</w:t>
            </w:r>
            <w:r>
              <w:t xml:space="preserve"> </w:t>
            </w:r>
          </w:p>
        </w:tc>
        <w:tc>
          <w:tcPr>
            <w:tcW w:w="1529" w:type="dxa"/>
            <w:noWrap/>
            <w:hideMark/>
          </w:tcPr>
          <w:p w14:paraId="5F3C0225" w14:textId="7CC275CE" w:rsidR="008E4BB1" w:rsidRPr="0057771A" w:rsidRDefault="008E4BB1" w:rsidP="008E4BB1">
            <w:pPr>
              <w:pStyle w:val="Tablebodytext"/>
              <w:jc w:val="right"/>
            </w:pPr>
            <w:r w:rsidRPr="0057771A">
              <w:t>1261.2</w:t>
            </w:r>
            <w:r>
              <w:t xml:space="preserve"> </w:t>
            </w:r>
          </w:p>
        </w:tc>
        <w:tc>
          <w:tcPr>
            <w:tcW w:w="1530" w:type="dxa"/>
            <w:noWrap/>
            <w:hideMark/>
          </w:tcPr>
          <w:p w14:paraId="1C2B408D" w14:textId="4B2E540D" w:rsidR="008E4BB1" w:rsidRPr="0057771A" w:rsidRDefault="008E4BB1" w:rsidP="008E4BB1">
            <w:pPr>
              <w:pStyle w:val="Tablebodytext"/>
              <w:jc w:val="right"/>
            </w:pPr>
            <w:r w:rsidRPr="0057771A">
              <w:t>1568.5</w:t>
            </w:r>
            <w:r>
              <w:t xml:space="preserve"> </w:t>
            </w:r>
          </w:p>
        </w:tc>
        <w:tc>
          <w:tcPr>
            <w:tcW w:w="1529" w:type="dxa"/>
            <w:noWrap/>
            <w:hideMark/>
          </w:tcPr>
          <w:p w14:paraId="42582568" w14:textId="4B5B4612" w:rsidR="008E4BB1" w:rsidRPr="0057771A" w:rsidRDefault="008E4BB1" w:rsidP="008E4BB1">
            <w:pPr>
              <w:pStyle w:val="Tablebodytext"/>
              <w:jc w:val="right"/>
            </w:pPr>
            <w:r w:rsidRPr="0057771A">
              <w:t>1928.3</w:t>
            </w:r>
            <w:r>
              <w:t xml:space="preserve"> </w:t>
            </w:r>
          </w:p>
        </w:tc>
        <w:tc>
          <w:tcPr>
            <w:tcW w:w="1530" w:type="dxa"/>
            <w:noWrap/>
            <w:hideMark/>
          </w:tcPr>
          <w:p w14:paraId="4A9FEBDC" w14:textId="7EDA7206" w:rsidR="008E4BB1" w:rsidRPr="0057771A" w:rsidRDefault="008E4BB1" w:rsidP="008E4BB1">
            <w:pPr>
              <w:pStyle w:val="Tablebodytext"/>
              <w:jc w:val="right"/>
            </w:pPr>
            <w:r w:rsidRPr="0057771A">
              <w:t>2273.6</w:t>
            </w:r>
          </w:p>
        </w:tc>
      </w:tr>
    </w:tbl>
    <w:p w14:paraId="45145850" w14:textId="77777777" w:rsidR="00B71523" w:rsidRPr="00793A7D" w:rsidRDefault="00B71523" w:rsidP="00B71523">
      <w:pPr>
        <w:spacing w:after="200" w:line="276" w:lineRule="auto"/>
        <w:rPr>
          <w:rFonts w:ascii="Arial" w:hAnsi="Arial" w:cs="Arial"/>
          <w:sz w:val="22"/>
          <w:szCs w:val="22"/>
          <w:highlight w:val="yellow"/>
        </w:rPr>
      </w:pPr>
    </w:p>
    <w:p w14:paraId="388CD532" w14:textId="77777777" w:rsidR="00B71523" w:rsidRPr="00982E88" w:rsidRDefault="00B71523" w:rsidP="00982E88">
      <w:pPr>
        <w:pStyle w:val="Normalbeforebullets"/>
        <w:rPr>
          <w:rStyle w:val="TableNotes"/>
          <w:sz w:val="24"/>
        </w:rPr>
      </w:pPr>
      <w:r w:rsidRPr="00982E88">
        <w:rPr>
          <w:rStyle w:val="TableNotes"/>
          <w:sz w:val="24"/>
        </w:rPr>
        <w:t>Notes on the data:</w:t>
      </w:r>
    </w:p>
    <w:p w14:paraId="0DDBBABB" w14:textId="77777777" w:rsidR="00B71523" w:rsidRPr="00EC5CA9" w:rsidRDefault="00B71523" w:rsidP="00942CC5">
      <w:pPr>
        <w:pStyle w:val="Bulletlast"/>
        <w:numPr>
          <w:ilvl w:val="0"/>
          <w:numId w:val="3"/>
        </w:numPr>
      </w:pPr>
      <w:r w:rsidRPr="00EC5CA9">
        <w:t>The</w:t>
      </w:r>
      <w:r>
        <w:t xml:space="preserve"> </w:t>
      </w:r>
      <w:r w:rsidRPr="00EC5CA9">
        <w:t>restatement</w:t>
      </w:r>
      <w:r>
        <w:t xml:space="preserve"> </w:t>
      </w:r>
      <w:r w:rsidRPr="00EC5CA9">
        <w:t>of</w:t>
      </w:r>
      <w:r>
        <w:t xml:space="preserve"> </w:t>
      </w:r>
      <w:r w:rsidRPr="00EC5CA9">
        <w:t>prior</w:t>
      </w:r>
      <w:r>
        <w:t xml:space="preserve"> </w:t>
      </w:r>
      <w:r w:rsidRPr="00EC5CA9">
        <w:t>year</w:t>
      </w:r>
      <w:r>
        <w:t xml:space="preserve"> </w:t>
      </w:r>
      <w:r w:rsidRPr="00EC5CA9">
        <w:t>data</w:t>
      </w:r>
      <w:r>
        <w:t xml:space="preserve"> </w:t>
      </w:r>
      <w:r w:rsidRPr="00EC5CA9">
        <w:t>is</w:t>
      </w:r>
      <w:r>
        <w:t xml:space="preserve"> </w:t>
      </w:r>
      <w:r w:rsidRPr="00EC5CA9">
        <w:t>due</w:t>
      </w:r>
      <w:r>
        <w:t xml:space="preserve"> </w:t>
      </w:r>
      <w:r w:rsidRPr="00EC5CA9">
        <w:t>to</w:t>
      </w:r>
      <w:r>
        <w:t xml:space="preserve"> </w:t>
      </w:r>
      <w:r w:rsidRPr="00EC5CA9">
        <w:t>retrospective</w:t>
      </w:r>
      <w:r>
        <w:t xml:space="preserve"> </w:t>
      </w:r>
      <w:r w:rsidRPr="00EC5CA9">
        <w:t>changes</w:t>
      </w:r>
      <w:r>
        <w:t xml:space="preserve"> </w:t>
      </w:r>
      <w:r w:rsidRPr="00EC5CA9">
        <w:t>made</w:t>
      </w:r>
      <w:r>
        <w:t xml:space="preserve"> </w:t>
      </w:r>
      <w:r w:rsidRPr="00EC5CA9">
        <w:t>to</w:t>
      </w:r>
      <w:r>
        <w:t xml:space="preserve"> </w:t>
      </w:r>
      <w:r w:rsidRPr="00EC5CA9">
        <w:t>the</w:t>
      </w:r>
      <w:r>
        <w:t xml:space="preserve"> </w:t>
      </w:r>
      <w:r w:rsidRPr="00EC5CA9">
        <w:t>final</w:t>
      </w:r>
      <w:r>
        <w:t xml:space="preserve"> </w:t>
      </w:r>
      <w:r w:rsidRPr="00EC5CA9">
        <w:t>number</w:t>
      </w:r>
      <w:r>
        <w:t xml:space="preserve"> </w:t>
      </w:r>
      <w:r w:rsidRPr="00EC5CA9">
        <w:t>of</w:t>
      </w:r>
      <w:r>
        <w:t xml:space="preserve"> </w:t>
      </w:r>
      <w:r w:rsidRPr="00EC5CA9">
        <w:t>solar</w:t>
      </w:r>
      <w:r>
        <w:t xml:space="preserve"> </w:t>
      </w:r>
      <w:r w:rsidRPr="00EC5CA9">
        <w:t>systems</w:t>
      </w:r>
      <w:r>
        <w:t xml:space="preserve"> </w:t>
      </w:r>
      <w:r w:rsidRPr="00EC5CA9">
        <w:t>installed,</w:t>
      </w:r>
      <w:r>
        <w:t xml:space="preserve"> </w:t>
      </w:r>
      <w:r w:rsidRPr="00EC5CA9">
        <w:t>such</w:t>
      </w:r>
      <w:r>
        <w:t xml:space="preserve"> </w:t>
      </w:r>
      <w:r w:rsidRPr="00EC5CA9">
        <w:t>as</w:t>
      </w:r>
      <w:r>
        <w:t xml:space="preserve"> </w:t>
      </w:r>
      <w:r w:rsidRPr="00EC5CA9">
        <w:t>when</w:t>
      </w:r>
      <w:r>
        <w:t xml:space="preserve"> </w:t>
      </w:r>
      <w:r w:rsidRPr="00EC5CA9">
        <w:t>applications</w:t>
      </w:r>
      <w:r>
        <w:t xml:space="preserve"> </w:t>
      </w:r>
      <w:r w:rsidRPr="00EC5CA9">
        <w:t>were</w:t>
      </w:r>
      <w:r>
        <w:t xml:space="preserve"> </w:t>
      </w:r>
      <w:r w:rsidRPr="00EC5CA9">
        <w:t>extended</w:t>
      </w:r>
      <w:r>
        <w:t xml:space="preserve"> </w:t>
      </w:r>
      <w:r w:rsidRPr="00EC5CA9">
        <w:t>across</w:t>
      </w:r>
      <w:r>
        <w:t xml:space="preserve"> </w:t>
      </w:r>
      <w:r w:rsidRPr="00EC5CA9">
        <w:t>financial</w:t>
      </w:r>
      <w:r>
        <w:t xml:space="preserve"> </w:t>
      </w:r>
      <w:r w:rsidRPr="00EC5CA9">
        <w:t>years,</w:t>
      </w:r>
      <w:r>
        <w:t xml:space="preserve"> </w:t>
      </w:r>
      <w:r w:rsidRPr="00EC5CA9">
        <w:t>cancelled</w:t>
      </w:r>
      <w:r>
        <w:t xml:space="preserve"> </w:t>
      </w:r>
      <w:r w:rsidRPr="00EC5CA9">
        <w:t>or</w:t>
      </w:r>
      <w:r>
        <w:t xml:space="preserve"> </w:t>
      </w:r>
      <w:r w:rsidRPr="00EC5CA9">
        <w:t>expired.</w:t>
      </w:r>
      <w:r>
        <w:t xml:space="preserve"> </w:t>
      </w:r>
    </w:p>
    <w:p w14:paraId="41974A10" w14:textId="77777777" w:rsidR="00B71523" w:rsidRPr="00EC5CA9" w:rsidRDefault="00B71523" w:rsidP="00B71523">
      <w:pPr>
        <w:spacing w:before="240"/>
      </w:pPr>
      <w:r w:rsidRPr="00EC5CA9">
        <w:lastRenderedPageBreak/>
        <w:t>The</w:t>
      </w:r>
      <w:r>
        <w:t xml:space="preserve"> </w:t>
      </w:r>
      <w:r w:rsidRPr="00EC5CA9">
        <w:t>total</w:t>
      </w:r>
      <w:r>
        <w:t xml:space="preserve"> </w:t>
      </w:r>
      <w:r w:rsidRPr="00EC5CA9">
        <w:t>cumulative</w:t>
      </w:r>
      <w:r>
        <w:t xml:space="preserve"> </w:t>
      </w:r>
      <w:r w:rsidRPr="00EC5CA9">
        <w:t>electricity</w:t>
      </w:r>
      <w:r>
        <w:t xml:space="preserve"> </w:t>
      </w:r>
      <w:r w:rsidRPr="00EC5CA9">
        <w:t>generating</w:t>
      </w:r>
      <w:r>
        <w:t xml:space="preserve"> </w:t>
      </w:r>
      <w:r w:rsidRPr="00EC5CA9">
        <w:t>capacity</w:t>
      </w:r>
      <w:r>
        <w:t xml:space="preserve"> </w:t>
      </w:r>
      <w:r w:rsidRPr="00EC5CA9">
        <w:t>installed</w:t>
      </w:r>
      <w:r>
        <w:t xml:space="preserve"> </w:t>
      </w:r>
      <w:r w:rsidRPr="00EC5CA9">
        <w:t>under</w:t>
      </w:r>
      <w:r>
        <w:t xml:space="preserve"> </w:t>
      </w:r>
      <w:r w:rsidRPr="00EC5CA9">
        <w:t>the</w:t>
      </w:r>
      <w:r>
        <w:t xml:space="preserve"> </w:t>
      </w:r>
      <w:r w:rsidRPr="00EC5CA9">
        <w:t>Solar</w:t>
      </w:r>
      <w:r>
        <w:t xml:space="preserve"> </w:t>
      </w:r>
      <w:r w:rsidRPr="00EC5CA9">
        <w:t>Homes</w:t>
      </w:r>
      <w:r>
        <w:t xml:space="preserve"> </w:t>
      </w:r>
      <w:r w:rsidRPr="00EC5CA9">
        <w:t>Program</w:t>
      </w:r>
      <w:r>
        <w:t xml:space="preserve"> </w:t>
      </w:r>
      <w:r w:rsidRPr="00EC5CA9">
        <w:t>as</w:t>
      </w:r>
      <w:r>
        <w:t xml:space="preserve"> </w:t>
      </w:r>
      <w:r w:rsidRPr="00EC5CA9">
        <w:t>at</w:t>
      </w:r>
      <w:r>
        <w:t xml:space="preserve"> </w:t>
      </w:r>
      <w:r w:rsidRPr="00EC5CA9">
        <w:t>30</w:t>
      </w:r>
      <w:r>
        <w:t xml:space="preserve"> </w:t>
      </w:r>
      <w:r w:rsidRPr="00EC5CA9">
        <w:t>June</w:t>
      </w:r>
      <w:r>
        <w:t xml:space="preserve"> </w:t>
      </w:r>
      <w:r w:rsidRPr="00EC5CA9">
        <w:t>2025</w:t>
      </w:r>
      <w:r>
        <w:t xml:space="preserve"> </w:t>
      </w:r>
      <w:r w:rsidRPr="00EC5CA9">
        <w:t>was</w:t>
      </w:r>
      <w:r>
        <w:t xml:space="preserve"> </w:t>
      </w:r>
      <w:r w:rsidRPr="00EC5CA9">
        <w:t>2,273.6</w:t>
      </w:r>
      <w:r>
        <w:t xml:space="preserve"> </w:t>
      </w:r>
      <w:r w:rsidRPr="00EC5CA9">
        <w:t>MW,</w:t>
      </w:r>
      <w:r>
        <w:t xml:space="preserve"> </w:t>
      </w:r>
      <w:r w:rsidRPr="00EC5CA9">
        <w:t>with</w:t>
      </w:r>
      <w:r>
        <w:t xml:space="preserve"> </w:t>
      </w:r>
      <w:r w:rsidRPr="00EC5CA9">
        <w:t>the</w:t>
      </w:r>
      <w:r>
        <w:t xml:space="preserve"> </w:t>
      </w:r>
      <w:r w:rsidRPr="00EC5CA9">
        <w:t>annual</w:t>
      </w:r>
      <w:r>
        <w:t xml:space="preserve"> </w:t>
      </w:r>
      <w:r w:rsidRPr="00EC5CA9">
        <w:t>result</w:t>
      </w:r>
      <w:r>
        <w:t xml:space="preserve"> </w:t>
      </w:r>
      <w:r w:rsidRPr="00EC5CA9">
        <w:t>for</w:t>
      </w:r>
      <w:r>
        <w:t xml:space="preserve"> </w:t>
      </w:r>
      <w:r w:rsidRPr="00EC5CA9">
        <w:t>2024-25</w:t>
      </w:r>
      <w:r>
        <w:t xml:space="preserve"> </w:t>
      </w:r>
      <w:r w:rsidRPr="00EC5CA9">
        <w:t>totalling</w:t>
      </w:r>
      <w:r>
        <w:t xml:space="preserve"> </w:t>
      </w:r>
      <w:r w:rsidRPr="00EC5CA9">
        <w:t>345.2</w:t>
      </w:r>
      <w:r>
        <w:t xml:space="preserve"> </w:t>
      </w:r>
      <w:r w:rsidRPr="00EC5CA9">
        <w:t>MW.</w:t>
      </w:r>
      <w:r>
        <w:t xml:space="preserve"> </w:t>
      </w:r>
      <w:r w:rsidRPr="00EC5CA9">
        <w:t>This</w:t>
      </w:r>
      <w:r>
        <w:t xml:space="preserve"> </w:t>
      </w:r>
      <w:r w:rsidRPr="00EC5CA9">
        <w:t>output</w:t>
      </w:r>
      <w:r>
        <w:t xml:space="preserve"> </w:t>
      </w:r>
      <w:r w:rsidRPr="00EC5CA9">
        <w:t>represents</w:t>
      </w:r>
      <w:r>
        <w:t xml:space="preserve"> </w:t>
      </w:r>
      <w:r w:rsidRPr="00EC5CA9">
        <w:t>the</w:t>
      </w:r>
      <w:r>
        <w:t xml:space="preserve"> </w:t>
      </w:r>
      <w:r w:rsidRPr="00EC5CA9">
        <w:t>generating</w:t>
      </w:r>
      <w:r>
        <w:t xml:space="preserve"> </w:t>
      </w:r>
      <w:r w:rsidRPr="00EC5CA9">
        <w:t>capacity</w:t>
      </w:r>
      <w:r>
        <w:t xml:space="preserve"> </w:t>
      </w:r>
      <w:r w:rsidRPr="00EC5CA9">
        <w:t>from</w:t>
      </w:r>
      <w:r>
        <w:t xml:space="preserve"> </w:t>
      </w:r>
      <w:r w:rsidRPr="00EC5CA9">
        <w:t>all</w:t>
      </w:r>
      <w:r>
        <w:t xml:space="preserve"> </w:t>
      </w:r>
      <w:r w:rsidRPr="00EC5CA9">
        <w:t>solar</w:t>
      </w:r>
      <w:r>
        <w:t xml:space="preserve"> </w:t>
      </w:r>
      <w:r w:rsidRPr="00EC5CA9">
        <w:t>PV</w:t>
      </w:r>
      <w:r>
        <w:t xml:space="preserve"> </w:t>
      </w:r>
      <w:r w:rsidRPr="00EC5CA9">
        <w:t>systems</w:t>
      </w:r>
      <w:r>
        <w:t xml:space="preserve"> </w:t>
      </w:r>
      <w:r w:rsidRPr="00EC5CA9">
        <w:t>installed</w:t>
      </w:r>
      <w:r>
        <w:t xml:space="preserve"> </w:t>
      </w:r>
      <w:r w:rsidRPr="00EC5CA9">
        <w:t>under</w:t>
      </w:r>
      <w:r>
        <w:t xml:space="preserve"> </w:t>
      </w:r>
      <w:r w:rsidRPr="00EC5CA9">
        <w:t>the</w:t>
      </w:r>
      <w:r>
        <w:t xml:space="preserve"> </w:t>
      </w:r>
      <w:r w:rsidRPr="00EC5CA9">
        <w:t>Solar</w:t>
      </w:r>
      <w:r>
        <w:t xml:space="preserve"> </w:t>
      </w:r>
      <w:r w:rsidRPr="00EC5CA9">
        <w:t>PV</w:t>
      </w:r>
      <w:r>
        <w:t xml:space="preserve"> </w:t>
      </w:r>
      <w:r w:rsidRPr="00EC5CA9">
        <w:t>rebates</w:t>
      </w:r>
      <w:r>
        <w:t xml:space="preserve"> </w:t>
      </w:r>
      <w:r w:rsidRPr="00EC5CA9">
        <w:t>for</w:t>
      </w:r>
      <w:r>
        <w:t xml:space="preserve"> </w:t>
      </w:r>
      <w:r w:rsidRPr="00EC5CA9">
        <w:t>owner</w:t>
      </w:r>
      <w:r>
        <w:t xml:space="preserve"> </w:t>
      </w:r>
      <w:r w:rsidRPr="00EC5CA9">
        <w:t>occupier</w:t>
      </w:r>
      <w:r>
        <w:t xml:space="preserve"> </w:t>
      </w:r>
      <w:r w:rsidRPr="00EC5CA9">
        <w:t>households</w:t>
      </w:r>
      <w:r>
        <w:t xml:space="preserve"> </w:t>
      </w:r>
      <w:r w:rsidRPr="00EC5CA9">
        <w:t>and</w:t>
      </w:r>
      <w:r>
        <w:t xml:space="preserve"> </w:t>
      </w:r>
      <w:r w:rsidRPr="00EC5CA9">
        <w:t>rental</w:t>
      </w:r>
      <w:r>
        <w:t xml:space="preserve"> </w:t>
      </w:r>
      <w:r w:rsidRPr="00EC5CA9">
        <w:t>properties</w:t>
      </w:r>
      <w:r>
        <w:t xml:space="preserve"> </w:t>
      </w:r>
      <w:r w:rsidRPr="00EC5CA9">
        <w:t>program,</w:t>
      </w:r>
      <w:r>
        <w:t xml:space="preserve"> </w:t>
      </w:r>
      <w:r w:rsidRPr="00EC5CA9">
        <w:t>and</w:t>
      </w:r>
      <w:r>
        <w:t xml:space="preserve"> </w:t>
      </w:r>
      <w:r w:rsidRPr="00EC5CA9">
        <w:t>solar</w:t>
      </w:r>
      <w:r>
        <w:t xml:space="preserve"> </w:t>
      </w:r>
      <w:r w:rsidRPr="00EC5CA9">
        <w:t>PV</w:t>
      </w:r>
      <w:r>
        <w:t xml:space="preserve"> </w:t>
      </w:r>
      <w:r w:rsidRPr="00EC5CA9">
        <w:t>systems</w:t>
      </w:r>
      <w:r>
        <w:t xml:space="preserve"> </w:t>
      </w:r>
      <w:r w:rsidRPr="00EC5CA9">
        <w:t>installed</w:t>
      </w:r>
      <w:r>
        <w:t xml:space="preserve"> </w:t>
      </w:r>
      <w:r w:rsidRPr="00EC5CA9">
        <w:t>simultaneously</w:t>
      </w:r>
      <w:r>
        <w:t xml:space="preserve"> </w:t>
      </w:r>
      <w:r w:rsidRPr="00EC5CA9">
        <w:t>with</w:t>
      </w:r>
      <w:r>
        <w:t xml:space="preserve"> </w:t>
      </w:r>
      <w:r w:rsidRPr="00EC5CA9">
        <w:t>a</w:t>
      </w:r>
      <w:r>
        <w:t xml:space="preserve"> </w:t>
      </w:r>
      <w:r w:rsidRPr="00EC5CA9">
        <w:t>battery</w:t>
      </w:r>
      <w:r>
        <w:t xml:space="preserve"> </w:t>
      </w:r>
      <w:r w:rsidRPr="00EC5CA9">
        <w:t>or</w:t>
      </w:r>
      <w:r>
        <w:t xml:space="preserve"> </w:t>
      </w:r>
      <w:r w:rsidRPr="00EC5CA9">
        <w:t>Virtual</w:t>
      </w:r>
      <w:r>
        <w:t xml:space="preserve"> </w:t>
      </w:r>
      <w:r w:rsidRPr="00EC5CA9">
        <w:t>Power</w:t>
      </w:r>
      <w:r>
        <w:t xml:space="preserve"> </w:t>
      </w:r>
      <w:r w:rsidRPr="00EC5CA9">
        <w:t>Plant</w:t>
      </w:r>
      <w:r>
        <w:t xml:space="preserve"> </w:t>
      </w:r>
      <w:r w:rsidRPr="00EC5CA9">
        <w:t>rebate.</w:t>
      </w:r>
    </w:p>
    <w:p w14:paraId="64010F24" w14:textId="77777777" w:rsidR="00B71523" w:rsidRDefault="00B71523" w:rsidP="00B71523">
      <w:r w:rsidRPr="00EC5CA9">
        <w:t>Although</w:t>
      </w:r>
      <w:r>
        <w:t xml:space="preserve"> </w:t>
      </w:r>
      <w:r w:rsidRPr="00EC5CA9">
        <w:t>demand</w:t>
      </w:r>
      <w:r>
        <w:t xml:space="preserve"> </w:t>
      </w:r>
      <w:r w:rsidRPr="00EC5CA9">
        <w:t>for</w:t>
      </w:r>
      <w:r>
        <w:t xml:space="preserve"> </w:t>
      </w:r>
      <w:r w:rsidRPr="00EC5CA9">
        <w:t>solar</w:t>
      </w:r>
      <w:r>
        <w:t xml:space="preserve"> </w:t>
      </w:r>
      <w:r w:rsidRPr="00EC5CA9">
        <w:t>PV</w:t>
      </w:r>
      <w:r>
        <w:t xml:space="preserve"> </w:t>
      </w:r>
      <w:r w:rsidRPr="00EC5CA9">
        <w:t>rebates</w:t>
      </w:r>
      <w:r>
        <w:t xml:space="preserve"> </w:t>
      </w:r>
      <w:r w:rsidRPr="00EC5CA9">
        <w:t>recorded</w:t>
      </w:r>
      <w:r>
        <w:t xml:space="preserve"> </w:t>
      </w:r>
      <w:r w:rsidRPr="00EC5CA9">
        <w:t>a</w:t>
      </w:r>
      <w:r>
        <w:t xml:space="preserve"> </w:t>
      </w:r>
      <w:r w:rsidRPr="00EC5CA9">
        <w:t>slight</w:t>
      </w:r>
      <w:r>
        <w:t xml:space="preserve"> </w:t>
      </w:r>
      <w:r w:rsidRPr="00EC5CA9">
        <w:t>decrease</w:t>
      </w:r>
      <w:r>
        <w:t xml:space="preserve"> </w:t>
      </w:r>
      <w:r w:rsidRPr="00EC5CA9">
        <w:t>in</w:t>
      </w:r>
      <w:r>
        <w:t xml:space="preserve"> </w:t>
      </w:r>
      <w:r w:rsidRPr="00EC5CA9">
        <w:t>2024-25,</w:t>
      </w:r>
      <w:r>
        <w:t xml:space="preserve"> </w:t>
      </w:r>
      <w:r w:rsidRPr="00EC5CA9">
        <w:t>the</w:t>
      </w:r>
      <w:r>
        <w:t xml:space="preserve"> </w:t>
      </w:r>
      <w:r w:rsidRPr="00EC5CA9">
        <w:t>average</w:t>
      </w:r>
      <w:r>
        <w:t xml:space="preserve"> </w:t>
      </w:r>
      <w:r w:rsidRPr="00EC5CA9">
        <w:t>system</w:t>
      </w:r>
      <w:r>
        <w:t xml:space="preserve"> </w:t>
      </w:r>
      <w:r w:rsidRPr="00EC5CA9">
        <w:t>size</w:t>
      </w:r>
      <w:r>
        <w:t xml:space="preserve"> </w:t>
      </w:r>
      <w:r w:rsidRPr="00EC5CA9">
        <w:t>increased</w:t>
      </w:r>
      <w:r>
        <w:t xml:space="preserve"> </w:t>
      </w:r>
      <w:r w:rsidRPr="00EC5CA9">
        <w:t>from</w:t>
      </w:r>
      <w:r>
        <w:t xml:space="preserve"> </w:t>
      </w:r>
      <w:r w:rsidRPr="00EC5CA9">
        <w:t>7.9</w:t>
      </w:r>
      <w:r>
        <w:t xml:space="preserve"> </w:t>
      </w:r>
      <w:r w:rsidRPr="00EC5CA9">
        <w:t>kilowatts</w:t>
      </w:r>
      <w:r>
        <w:t xml:space="preserve"> </w:t>
      </w:r>
      <w:r w:rsidRPr="00EC5CA9">
        <w:t>(kW)</w:t>
      </w:r>
      <w:r>
        <w:t xml:space="preserve"> </w:t>
      </w:r>
      <w:r w:rsidRPr="00EC5CA9">
        <w:t>to</w:t>
      </w:r>
      <w:r>
        <w:t xml:space="preserve"> </w:t>
      </w:r>
      <w:r w:rsidRPr="00EC5CA9">
        <w:t>8.6</w:t>
      </w:r>
      <w:r>
        <w:t xml:space="preserve"> </w:t>
      </w:r>
      <w:r w:rsidRPr="00EC5CA9">
        <w:t>kW,</w:t>
      </w:r>
      <w:r>
        <w:t xml:space="preserve"> </w:t>
      </w:r>
      <w:r w:rsidRPr="00EC5CA9">
        <w:t>offsetting</w:t>
      </w:r>
      <w:r>
        <w:t xml:space="preserve"> </w:t>
      </w:r>
      <w:r w:rsidRPr="00EC5CA9">
        <w:t>the</w:t>
      </w:r>
      <w:r>
        <w:t xml:space="preserve"> </w:t>
      </w:r>
      <w:r w:rsidRPr="00EC5CA9">
        <w:t>easing</w:t>
      </w:r>
      <w:r>
        <w:t xml:space="preserve"> </w:t>
      </w:r>
      <w:r w:rsidRPr="00EC5CA9">
        <w:t>in</w:t>
      </w:r>
      <w:r>
        <w:t xml:space="preserve"> </w:t>
      </w:r>
      <w:r w:rsidRPr="00EC5CA9">
        <w:t>generation</w:t>
      </w:r>
      <w:r>
        <w:t xml:space="preserve"> </w:t>
      </w:r>
      <w:r w:rsidRPr="00EC5CA9">
        <w:t>capacity</w:t>
      </w:r>
      <w:r>
        <w:t xml:space="preserve"> </w:t>
      </w:r>
      <w:r w:rsidRPr="00EC5CA9">
        <w:t>in</w:t>
      </w:r>
      <w:r>
        <w:t xml:space="preserve"> </w:t>
      </w:r>
      <w:r w:rsidRPr="00EC5CA9">
        <w:t>2024-25.</w:t>
      </w:r>
    </w:p>
    <w:p w14:paraId="17AED549" w14:textId="77777777" w:rsidR="00B71523" w:rsidRPr="00EC5CA9" w:rsidRDefault="00B71523" w:rsidP="00F00269">
      <w:pPr>
        <w:pStyle w:val="Tableandgraphtitle"/>
      </w:pPr>
      <w:r w:rsidRPr="00EC5CA9">
        <w:t>Indicator:</w:t>
      </w:r>
      <w:r>
        <w:t xml:space="preserve"> </w:t>
      </w:r>
      <w:r w:rsidRPr="00EC5CA9">
        <w:t>Solar</w:t>
      </w:r>
      <w:r>
        <w:t xml:space="preserve"> </w:t>
      </w:r>
      <w:r w:rsidRPr="00EC5CA9">
        <w:t>PV,</w:t>
      </w:r>
      <w:r>
        <w:t xml:space="preserve"> </w:t>
      </w:r>
      <w:r w:rsidRPr="00EC5CA9">
        <w:t>battery,</w:t>
      </w:r>
      <w:r>
        <w:t xml:space="preserve"> </w:t>
      </w:r>
      <w:r w:rsidRPr="00EC5CA9">
        <w:t>and</w:t>
      </w:r>
      <w:r>
        <w:t xml:space="preserve"> </w:t>
      </w:r>
      <w:r w:rsidRPr="00EC5CA9">
        <w:t>energy</w:t>
      </w:r>
      <w:r>
        <w:t xml:space="preserve"> </w:t>
      </w:r>
      <w:r w:rsidRPr="00EC5CA9">
        <w:t>efficient</w:t>
      </w:r>
      <w:r>
        <w:t xml:space="preserve"> </w:t>
      </w:r>
      <w:r w:rsidRPr="00EC5CA9">
        <w:t>hot</w:t>
      </w:r>
      <w:r>
        <w:t xml:space="preserve"> </w:t>
      </w:r>
      <w:r w:rsidRPr="00EC5CA9">
        <w:t>water</w:t>
      </w:r>
      <w:r>
        <w:t xml:space="preserve"> </w:t>
      </w:r>
      <w:r w:rsidRPr="00EC5CA9">
        <w:t>systems</w:t>
      </w:r>
      <w:r>
        <w:t xml:space="preserve"> </w:t>
      </w:r>
      <w:r w:rsidRPr="00EC5CA9">
        <w:t>installed</w:t>
      </w:r>
      <w:r>
        <w:t xml:space="preserve"> </w:t>
      </w:r>
      <w:r w:rsidRPr="00EC5CA9">
        <w:t>under</w:t>
      </w:r>
      <w:r>
        <w:t xml:space="preserve"> </w:t>
      </w:r>
      <w:r w:rsidRPr="00EC5CA9">
        <w:t>the</w:t>
      </w:r>
      <w:r>
        <w:t xml:space="preserve"> </w:t>
      </w:r>
      <w:r w:rsidRPr="00EC5CA9">
        <w:t>Solar</w:t>
      </w:r>
      <w:r>
        <w:t xml:space="preserve"> </w:t>
      </w:r>
      <w:r w:rsidRPr="00EC5CA9">
        <w:t>Homes</w:t>
      </w:r>
      <w:r>
        <w:t xml:space="preserve"> </w:t>
      </w:r>
      <w:r w:rsidRPr="00EC5CA9">
        <w:t>Program</w:t>
      </w:r>
    </w:p>
    <w:p w14:paraId="29391901" w14:textId="77777777" w:rsidR="00B71523" w:rsidRDefault="00B71523" w:rsidP="00B71523">
      <w:r w:rsidRPr="00C71239">
        <w:rPr>
          <w:noProof/>
        </w:rPr>
        <w:drawing>
          <wp:inline distT="0" distB="0" distL="0" distR="0" wp14:anchorId="123BA86E" wp14:editId="15B94CF2">
            <wp:extent cx="3895951" cy="2495021"/>
            <wp:effectExtent l="0" t="0" r="0" b="635"/>
            <wp:docPr id="1357955725" name="Chart 1" descr="Column graph showing Indicator: Solar PV, battery, and energy efficient hot water systems installed under the Solar Homes Program. Data in table below.">
              <a:extLst xmlns:a="http://schemas.openxmlformats.org/drawingml/2006/main">
                <a:ext uri="{FF2B5EF4-FFF2-40B4-BE49-F238E27FC236}">
                  <a16:creationId xmlns:a16="http://schemas.microsoft.com/office/drawing/2014/main" id="{3B6924E3-44D1-189E-6841-A3E29986B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6938" w:type="dxa"/>
        <w:tblLayout w:type="fixed"/>
        <w:tblLook w:val="04A0" w:firstRow="1" w:lastRow="0" w:firstColumn="1" w:lastColumn="0" w:noHBand="0" w:noVBand="1"/>
      </w:tblPr>
      <w:tblGrid>
        <w:gridCol w:w="1387"/>
        <w:gridCol w:w="1388"/>
        <w:gridCol w:w="1387"/>
        <w:gridCol w:w="1388"/>
        <w:gridCol w:w="1388"/>
      </w:tblGrid>
      <w:tr w:rsidR="00B71523" w:rsidRPr="003D53DD" w14:paraId="31931E64" w14:textId="77777777" w:rsidTr="003825DB">
        <w:trPr>
          <w:trHeight w:val="285"/>
        </w:trPr>
        <w:tc>
          <w:tcPr>
            <w:tcW w:w="1387" w:type="dxa"/>
            <w:noWrap/>
            <w:hideMark/>
          </w:tcPr>
          <w:p w14:paraId="0E80F9C8" w14:textId="77777777" w:rsidR="00B71523" w:rsidRPr="003D53DD" w:rsidRDefault="00B71523" w:rsidP="003825DB">
            <w:pPr>
              <w:pStyle w:val="TableColumnHeading"/>
              <w:jc w:val="right"/>
            </w:pPr>
            <w:bookmarkStart w:id="55" w:name="TableColumnHeadings_25"/>
            <w:bookmarkEnd w:id="55"/>
            <w:r w:rsidRPr="003D53DD">
              <w:t>2020-21</w:t>
            </w:r>
          </w:p>
        </w:tc>
        <w:tc>
          <w:tcPr>
            <w:tcW w:w="1388" w:type="dxa"/>
            <w:noWrap/>
            <w:hideMark/>
          </w:tcPr>
          <w:p w14:paraId="04FB2CE6" w14:textId="77777777" w:rsidR="00B71523" w:rsidRPr="003D53DD" w:rsidRDefault="00B71523" w:rsidP="003825DB">
            <w:pPr>
              <w:pStyle w:val="TableColumnHeading"/>
              <w:jc w:val="right"/>
            </w:pPr>
            <w:r w:rsidRPr="003D53DD">
              <w:t>2021-22</w:t>
            </w:r>
          </w:p>
        </w:tc>
        <w:tc>
          <w:tcPr>
            <w:tcW w:w="1387" w:type="dxa"/>
            <w:noWrap/>
            <w:hideMark/>
          </w:tcPr>
          <w:p w14:paraId="32F632B8" w14:textId="77777777" w:rsidR="00B71523" w:rsidRPr="003D53DD" w:rsidRDefault="00B71523" w:rsidP="003825DB">
            <w:pPr>
              <w:pStyle w:val="TableColumnHeading"/>
              <w:jc w:val="right"/>
            </w:pPr>
            <w:r w:rsidRPr="003D53DD">
              <w:t>2022-23</w:t>
            </w:r>
          </w:p>
        </w:tc>
        <w:tc>
          <w:tcPr>
            <w:tcW w:w="1388" w:type="dxa"/>
            <w:noWrap/>
            <w:hideMark/>
          </w:tcPr>
          <w:p w14:paraId="2A049B68" w14:textId="77777777" w:rsidR="00B71523" w:rsidRPr="003D53DD" w:rsidRDefault="00B71523" w:rsidP="003825DB">
            <w:pPr>
              <w:pStyle w:val="TableColumnHeading"/>
              <w:jc w:val="right"/>
            </w:pPr>
            <w:r w:rsidRPr="003D53DD">
              <w:t>2023-24</w:t>
            </w:r>
          </w:p>
        </w:tc>
        <w:tc>
          <w:tcPr>
            <w:tcW w:w="1388" w:type="dxa"/>
            <w:noWrap/>
            <w:hideMark/>
          </w:tcPr>
          <w:p w14:paraId="0DCAA11A" w14:textId="77777777" w:rsidR="00B71523" w:rsidRPr="003D53DD" w:rsidRDefault="00B71523" w:rsidP="003825DB">
            <w:pPr>
              <w:pStyle w:val="TableColumnHeading"/>
              <w:jc w:val="right"/>
            </w:pPr>
            <w:r w:rsidRPr="003D53DD">
              <w:t>2024-25</w:t>
            </w:r>
          </w:p>
        </w:tc>
      </w:tr>
      <w:tr w:rsidR="00B71523" w:rsidRPr="003D53DD" w14:paraId="41A3C80B" w14:textId="77777777" w:rsidTr="003825DB">
        <w:trPr>
          <w:trHeight w:val="308"/>
        </w:trPr>
        <w:tc>
          <w:tcPr>
            <w:tcW w:w="1387" w:type="dxa"/>
            <w:noWrap/>
            <w:hideMark/>
          </w:tcPr>
          <w:p w14:paraId="7401A1CA" w14:textId="77777777" w:rsidR="00B71523" w:rsidRPr="003D53DD" w:rsidRDefault="00B71523" w:rsidP="003825DB">
            <w:pPr>
              <w:pStyle w:val="Tablebodytext"/>
              <w:jc w:val="right"/>
            </w:pPr>
            <w:r w:rsidRPr="003D53DD">
              <w:t>151,239</w:t>
            </w:r>
          </w:p>
        </w:tc>
        <w:tc>
          <w:tcPr>
            <w:tcW w:w="1388" w:type="dxa"/>
            <w:noWrap/>
            <w:hideMark/>
          </w:tcPr>
          <w:p w14:paraId="7DA8BCD0" w14:textId="77777777" w:rsidR="00B71523" w:rsidRPr="003D53DD" w:rsidRDefault="00B71523" w:rsidP="003825DB">
            <w:pPr>
              <w:pStyle w:val="Tablebodytext"/>
              <w:jc w:val="right"/>
            </w:pPr>
            <w:r w:rsidRPr="003D53DD">
              <w:t>201,406</w:t>
            </w:r>
          </w:p>
        </w:tc>
        <w:tc>
          <w:tcPr>
            <w:tcW w:w="1387" w:type="dxa"/>
            <w:noWrap/>
            <w:hideMark/>
          </w:tcPr>
          <w:p w14:paraId="4D607046" w14:textId="77777777" w:rsidR="00B71523" w:rsidRPr="003D53DD" w:rsidRDefault="00B71523" w:rsidP="003825DB">
            <w:pPr>
              <w:pStyle w:val="Tablebodytext"/>
              <w:jc w:val="right"/>
            </w:pPr>
            <w:r w:rsidRPr="003D53DD">
              <w:t>248,637</w:t>
            </w:r>
          </w:p>
        </w:tc>
        <w:tc>
          <w:tcPr>
            <w:tcW w:w="1388" w:type="dxa"/>
            <w:noWrap/>
            <w:hideMark/>
          </w:tcPr>
          <w:p w14:paraId="07BFF8E3" w14:textId="77777777" w:rsidR="00B71523" w:rsidRPr="003D53DD" w:rsidRDefault="00B71523" w:rsidP="003825DB">
            <w:pPr>
              <w:pStyle w:val="Tablebodytext"/>
              <w:jc w:val="right"/>
            </w:pPr>
            <w:r w:rsidRPr="003D53DD">
              <w:t>321,649</w:t>
            </w:r>
          </w:p>
        </w:tc>
        <w:tc>
          <w:tcPr>
            <w:tcW w:w="1388" w:type="dxa"/>
            <w:noWrap/>
            <w:hideMark/>
          </w:tcPr>
          <w:p w14:paraId="6ABBCC91" w14:textId="77777777" w:rsidR="00B71523" w:rsidRPr="003D53DD" w:rsidRDefault="00B71523" w:rsidP="003825DB">
            <w:pPr>
              <w:pStyle w:val="Tablebodytext"/>
              <w:jc w:val="right"/>
            </w:pPr>
            <w:r w:rsidRPr="003D53DD">
              <w:t>398,030</w:t>
            </w:r>
          </w:p>
        </w:tc>
      </w:tr>
    </w:tbl>
    <w:p w14:paraId="433E2104" w14:textId="77777777" w:rsidR="00B71523" w:rsidRPr="00EC5CA9" w:rsidRDefault="00B71523" w:rsidP="00B71523"/>
    <w:p w14:paraId="41857A2F" w14:textId="77777777" w:rsidR="00B71523" w:rsidRPr="00982E88" w:rsidRDefault="00B71523" w:rsidP="00982E88">
      <w:pPr>
        <w:pStyle w:val="Normalbeforebullets"/>
        <w:rPr>
          <w:rStyle w:val="TableNotes"/>
          <w:sz w:val="24"/>
        </w:rPr>
      </w:pPr>
      <w:r w:rsidRPr="00982E88">
        <w:rPr>
          <w:rStyle w:val="TableNotes"/>
          <w:sz w:val="24"/>
        </w:rPr>
        <w:t xml:space="preserve">Notes on the data: </w:t>
      </w:r>
    </w:p>
    <w:p w14:paraId="38AD2DD9" w14:textId="77777777" w:rsidR="00B71523" w:rsidRPr="00F94E7C" w:rsidRDefault="00B71523" w:rsidP="00942CC5">
      <w:pPr>
        <w:pStyle w:val="Bulletlast"/>
        <w:numPr>
          <w:ilvl w:val="0"/>
          <w:numId w:val="3"/>
        </w:numPr>
      </w:pPr>
      <w:r w:rsidRPr="00F94E7C">
        <w:t>The</w:t>
      </w:r>
      <w:r>
        <w:t xml:space="preserve"> </w:t>
      </w:r>
      <w:r w:rsidRPr="00F94E7C">
        <w:t>restatement</w:t>
      </w:r>
      <w:r>
        <w:t xml:space="preserve"> </w:t>
      </w:r>
      <w:r w:rsidRPr="00F94E7C">
        <w:t>of</w:t>
      </w:r>
      <w:r>
        <w:t xml:space="preserve"> </w:t>
      </w:r>
      <w:r w:rsidRPr="00F94E7C">
        <w:t>prior</w:t>
      </w:r>
      <w:r>
        <w:t xml:space="preserve"> </w:t>
      </w:r>
      <w:r w:rsidRPr="00F94E7C">
        <w:t>year</w:t>
      </w:r>
      <w:r>
        <w:t xml:space="preserve"> </w:t>
      </w:r>
      <w:r w:rsidRPr="00F94E7C">
        <w:t>data</w:t>
      </w:r>
      <w:r>
        <w:t xml:space="preserve"> </w:t>
      </w:r>
      <w:r w:rsidRPr="00F94E7C">
        <w:t>is</w:t>
      </w:r>
      <w:r>
        <w:t xml:space="preserve"> </w:t>
      </w:r>
      <w:r w:rsidRPr="00F94E7C">
        <w:t>due</w:t>
      </w:r>
      <w:r>
        <w:t xml:space="preserve"> </w:t>
      </w:r>
      <w:r w:rsidRPr="00F94E7C">
        <w:t>to</w:t>
      </w:r>
      <w:r>
        <w:t xml:space="preserve"> </w:t>
      </w:r>
      <w:r w:rsidRPr="00F94E7C">
        <w:t>updates</w:t>
      </w:r>
      <w:r>
        <w:t xml:space="preserve"> </w:t>
      </w:r>
      <w:r w:rsidRPr="00F94E7C">
        <w:t>to</w:t>
      </w:r>
      <w:r>
        <w:t xml:space="preserve"> </w:t>
      </w:r>
      <w:r w:rsidRPr="00F94E7C">
        <w:t>the</w:t>
      </w:r>
      <w:r>
        <w:t xml:space="preserve"> </w:t>
      </w:r>
      <w:r w:rsidRPr="00F94E7C">
        <w:t>final</w:t>
      </w:r>
      <w:r>
        <w:t xml:space="preserve"> </w:t>
      </w:r>
      <w:r w:rsidRPr="00F94E7C">
        <w:t>number</w:t>
      </w:r>
      <w:r>
        <w:t xml:space="preserve"> </w:t>
      </w:r>
      <w:r w:rsidRPr="00F94E7C">
        <w:t>of</w:t>
      </w:r>
      <w:r>
        <w:t xml:space="preserve"> </w:t>
      </w:r>
      <w:r w:rsidRPr="00F94E7C">
        <w:t>solar</w:t>
      </w:r>
      <w:r>
        <w:t xml:space="preserve"> </w:t>
      </w:r>
      <w:r w:rsidRPr="00F94E7C">
        <w:t>systems</w:t>
      </w:r>
      <w:r>
        <w:t xml:space="preserve"> </w:t>
      </w:r>
      <w:r w:rsidRPr="00F94E7C">
        <w:t>installed</w:t>
      </w:r>
      <w:r>
        <w:t xml:space="preserve"> </w:t>
      </w:r>
      <w:r w:rsidRPr="00F94E7C">
        <w:t>for</w:t>
      </w:r>
      <w:r>
        <w:t xml:space="preserve"> </w:t>
      </w:r>
      <w:r w:rsidRPr="00F94E7C">
        <w:t>previous</w:t>
      </w:r>
      <w:r>
        <w:t xml:space="preserve"> </w:t>
      </w:r>
      <w:r w:rsidRPr="00F94E7C">
        <w:t>financial</w:t>
      </w:r>
      <w:r>
        <w:t xml:space="preserve"> </w:t>
      </w:r>
      <w:r w:rsidRPr="00F94E7C">
        <w:t>years</w:t>
      </w:r>
      <w:r>
        <w:t xml:space="preserve"> </w:t>
      </w:r>
      <w:r w:rsidRPr="00F94E7C">
        <w:t>to</w:t>
      </w:r>
      <w:r>
        <w:t xml:space="preserve"> </w:t>
      </w:r>
      <w:r w:rsidRPr="00F94E7C">
        <w:t>account</w:t>
      </w:r>
      <w:r>
        <w:t xml:space="preserve"> </w:t>
      </w:r>
      <w:r w:rsidRPr="00F94E7C">
        <w:t>for</w:t>
      </w:r>
      <w:r>
        <w:t xml:space="preserve"> </w:t>
      </w:r>
      <w:r w:rsidRPr="00F94E7C">
        <w:t>financial</w:t>
      </w:r>
      <w:r>
        <w:t xml:space="preserve"> </w:t>
      </w:r>
      <w:r w:rsidRPr="00F94E7C">
        <w:t>adjustments,</w:t>
      </w:r>
      <w:r>
        <w:t xml:space="preserve"> </w:t>
      </w:r>
      <w:r w:rsidRPr="00F94E7C">
        <w:t>for</w:t>
      </w:r>
      <w:r>
        <w:t xml:space="preserve"> </w:t>
      </w:r>
      <w:r w:rsidRPr="00F94E7C">
        <w:t>instance</w:t>
      </w:r>
      <w:r>
        <w:t xml:space="preserve"> </w:t>
      </w:r>
      <w:r w:rsidRPr="00F94E7C">
        <w:t>where</w:t>
      </w:r>
      <w:r>
        <w:t xml:space="preserve"> </w:t>
      </w:r>
      <w:r w:rsidRPr="00F94E7C">
        <w:t>applications</w:t>
      </w:r>
      <w:r>
        <w:t xml:space="preserve"> </w:t>
      </w:r>
      <w:r w:rsidRPr="00F94E7C">
        <w:t>were</w:t>
      </w:r>
      <w:r>
        <w:t xml:space="preserve"> </w:t>
      </w:r>
      <w:r w:rsidRPr="00F94E7C">
        <w:t>extended</w:t>
      </w:r>
      <w:r>
        <w:t xml:space="preserve"> </w:t>
      </w:r>
      <w:r w:rsidRPr="00F94E7C">
        <w:t>across</w:t>
      </w:r>
      <w:r>
        <w:t xml:space="preserve"> </w:t>
      </w:r>
      <w:r w:rsidRPr="00F94E7C">
        <w:t>financial</w:t>
      </w:r>
      <w:r>
        <w:t xml:space="preserve"> </w:t>
      </w:r>
      <w:r w:rsidRPr="00F94E7C">
        <w:t>years,</w:t>
      </w:r>
      <w:r>
        <w:t xml:space="preserve"> </w:t>
      </w:r>
      <w:r w:rsidRPr="00F94E7C">
        <w:t>cancelled</w:t>
      </w:r>
      <w:r>
        <w:t xml:space="preserve"> </w:t>
      </w:r>
      <w:r w:rsidRPr="00F94E7C">
        <w:t>or</w:t>
      </w:r>
      <w:r>
        <w:t xml:space="preserve"> </w:t>
      </w:r>
      <w:r w:rsidRPr="00F94E7C">
        <w:t>expired.</w:t>
      </w:r>
      <w:r>
        <w:t xml:space="preserve"> </w:t>
      </w:r>
    </w:p>
    <w:p w14:paraId="66C4B053" w14:textId="77777777" w:rsidR="00B71523" w:rsidRPr="00EC5CA9" w:rsidRDefault="00B71523" w:rsidP="00B71523">
      <w:pPr>
        <w:spacing w:before="240"/>
      </w:pPr>
      <w:r w:rsidRPr="00EC5CA9">
        <w:t>This</w:t>
      </w:r>
      <w:r>
        <w:t xml:space="preserve"> </w:t>
      </w:r>
      <w:r w:rsidRPr="00EC5CA9">
        <w:t>objective</w:t>
      </w:r>
      <w:r>
        <w:t xml:space="preserve"> </w:t>
      </w:r>
      <w:r w:rsidRPr="00EC5CA9">
        <w:t>indicator</w:t>
      </w:r>
      <w:r>
        <w:t xml:space="preserve"> </w:t>
      </w:r>
      <w:r w:rsidRPr="00EC5CA9">
        <w:t>reports</w:t>
      </w:r>
      <w:r>
        <w:t xml:space="preserve"> </w:t>
      </w:r>
      <w:r w:rsidRPr="00EC5CA9">
        <w:t>on</w:t>
      </w:r>
      <w:r>
        <w:t xml:space="preserve"> </w:t>
      </w:r>
      <w:r w:rsidRPr="00EC5CA9">
        <w:t>the</w:t>
      </w:r>
      <w:r>
        <w:t xml:space="preserve"> </w:t>
      </w:r>
      <w:r w:rsidRPr="00EC5CA9">
        <w:t>cumulative</w:t>
      </w:r>
      <w:r>
        <w:t xml:space="preserve"> </w:t>
      </w:r>
      <w:r w:rsidRPr="00EC5CA9">
        <w:t>number</w:t>
      </w:r>
      <w:r>
        <w:t xml:space="preserve"> </w:t>
      </w:r>
      <w:r w:rsidRPr="00EC5CA9">
        <w:t>of</w:t>
      </w:r>
      <w:r>
        <w:t xml:space="preserve"> </w:t>
      </w:r>
      <w:r w:rsidRPr="00EC5CA9">
        <w:t>systems</w:t>
      </w:r>
      <w:r>
        <w:t xml:space="preserve"> </w:t>
      </w:r>
      <w:r w:rsidRPr="00EC5CA9">
        <w:t>installed</w:t>
      </w:r>
      <w:r>
        <w:t xml:space="preserve"> </w:t>
      </w:r>
      <w:r w:rsidRPr="00EC5CA9">
        <w:t>under</w:t>
      </w:r>
      <w:r>
        <w:t xml:space="preserve"> </w:t>
      </w:r>
      <w:r w:rsidRPr="00EC5CA9">
        <w:t>the</w:t>
      </w:r>
      <w:r>
        <w:t xml:space="preserve"> </w:t>
      </w:r>
      <w:r w:rsidRPr="00EC5CA9">
        <w:t>Solar</w:t>
      </w:r>
      <w:r>
        <w:t xml:space="preserve"> </w:t>
      </w:r>
      <w:r w:rsidRPr="00EC5CA9">
        <w:t>Homes</w:t>
      </w:r>
      <w:r>
        <w:t xml:space="preserve"> </w:t>
      </w:r>
      <w:r w:rsidRPr="00EC5CA9">
        <w:t>Program,</w:t>
      </w:r>
      <w:r>
        <w:t xml:space="preserve"> </w:t>
      </w:r>
      <w:r w:rsidRPr="00EC5CA9">
        <w:t>including</w:t>
      </w:r>
      <w:r>
        <w:t xml:space="preserve"> </w:t>
      </w:r>
      <w:r w:rsidRPr="00EC5CA9">
        <w:t>solar</w:t>
      </w:r>
      <w:r>
        <w:t xml:space="preserve"> </w:t>
      </w:r>
      <w:r w:rsidRPr="00EC5CA9">
        <w:t>PV,</w:t>
      </w:r>
      <w:r>
        <w:t xml:space="preserve"> </w:t>
      </w:r>
      <w:r w:rsidRPr="00EC5CA9">
        <w:t>hot</w:t>
      </w:r>
      <w:r>
        <w:t xml:space="preserve"> </w:t>
      </w:r>
      <w:r w:rsidRPr="00EC5CA9">
        <w:t>water,</w:t>
      </w:r>
      <w:r>
        <w:t xml:space="preserve"> </w:t>
      </w:r>
      <w:r w:rsidRPr="00EC5CA9">
        <w:t>and</w:t>
      </w:r>
      <w:r>
        <w:t xml:space="preserve"> </w:t>
      </w:r>
      <w:r w:rsidRPr="00EC5CA9">
        <w:t>battery</w:t>
      </w:r>
      <w:r>
        <w:t xml:space="preserve"> </w:t>
      </w:r>
      <w:r w:rsidRPr="00EC5CA9">
        <w:t>systems.</w:t>
      </w:r>
      <w:r>
        <w:t xml:space="preserve"> </w:t>
      </w:r>
    </w:p>
    <w:p w14:paraId="22AD5FD5" w14:textId="77777777" w:rsidR="00B71523" w:rsidRPr="00EC5CA9" w:rsidRDefault="00B71523" w:rsidP="00B71523">
      <w:r w:rsidRPr="00EC5CA9">
        <w:t>As</w:t>
      </w:r>
      <w:r>
        <w:t xml:space="preserve"> </w:t>
      </w:r>
      <w:r w:rsidRPr="00EC5CA9">
        <w:t>at</w:t>
      </w:r>
      <w:r>
        <w:t xml:space="preserve"> </w:t>
      </w:r>
      <w:r w:rsidRPr="00EC5CA9">
        <w:t>30</w:t>
      </w:r>
      <w:r>
        <w:t xml:space="preserve"> </w:t>
      </w:r>
      <w:r w:rsidRPr="00EC5CA9">
        <w:t>June</w:t>
      </w:r>
      <w:r>
        <w:t xml:space="preserve"> </w:t>
      </w:r>
      <w:r w:rsidRPr="00EC5CA9">
        <w:t>2025,</w:t>
      </w:r>
      <w:r>
        <w:t xml:space="preserve"> </w:t>
      </w:r>
      <w:r w:rsidRPr="00EC5CA9">
        <w:t>a</w:t>
      </w:r>
      <w:r>
        <w:t xml:space="preserve"> </w:t>
      </w:r>
      <w:r w:rsidRPr="00EC5CA9">
        <w:t>cumulative</w:t>
      </w:r>
      <w:r>
        <w:t xml:space="preserve"> </w:t>
      </w:r>
      <w:r w:rsidRPr="00EC5CA9">
        <w:t>total</w:t>
      </w:r>
      <w:r>
        <w:t xml:space="preserve"> </w:t>
      </w:r>
      <w:r w:rsidRPr="00EC5CA9">
        <w:t>of</w:t>
      </w:r>
      <w:r>
        <w:t xml:space="preserve"> </w:t>
      </w:r>
      <w:r w:rsidRPr="00EC5CA9">
        <w:t>398,030</w:t>
      </w:r>
      <w:r>
        <w:t xml:space="preserve"> </w:t>
      </w:r>
      <w:r w:rsidRPr="00EC5CA9">
        <w:t>systems</w:t>
      </w:r>
      <w:r>
        <w:t xml:space="preserve"> </w:t>
      </w:r>
      <w:r w:rsidRPr="00EC5CA9">
        <w:t>had</w:t>
      </w:r>
      <w:r>
        <w:t xml:space="preserve"> </w:t>
      </w:r>
      <w:r w:rsidRPr="00EC5CA9">
        <w:t>been</w:t>
      </w:r>
      <w:r>
        <w:t xml:space="preserve"> </w:t>
      </w:r>
      <w:r w:rsidRPr="00EC5CA9">
        <w:t>installed</w:t>
      </w:r>
      <w:r>
        <w:t xml:space="preserve"> </w:t>
      </w:r>
      <w:r w:rsidRPr="00EC5CA9">
        <w:t>under</w:t>
      </w:r>
      <w:r>
        <w:t xml:space="preserve"> </w:t>
      </w:r>
      <w:r w:rsidRPr="00EC5CA9">
        <w:t>the</w:t>
      </w:r>
      <w:r>
        <w:t xml:space="preserve"> </w:t>
      </w:r>
      <w:r w:rsidRPr="00EC5CA9">
        <w:t>Solar</w:t>
      </w:r>
      <w:r>
        <w:t xml:space="preserve"> </w:t>
      </w:r>
      <w:r w:rsidRPr="00EC5CA9">
        <w:t>Homes</w:t>
      </w:r>
      <w:r>
        <w:t xml:space="preserve"> </w:t>
      </w:r>
      <w:r w:rsidRPr="00EC5CA9">
        <w:t>Program.</w:t>
      </w:r>
      <w:r>
        <w:t xml:space="preserve"> </w:t>
      </w:r>
      <w:r w:rsidRPr="00EC5CA9">
        <w:t>The</w:t>
      </w:r>
      <w:r>
        <w:t xml:space="preserve"> </w:t>
      </w:r>
      <w:r w:rsidRPr="00EC5CA9">
        <w:t>annual</w:t>
      </w:r>
      <w:r>
        <w:t xml:space="preserve"> </w:t>
      </w:r>
      <w:r w:rsidRPr="00EC5CA9">
        <w:t>result</w:t>
      </w:r>
      <w:r>
        <w:t xml:space="preserve"> </w:t>
      </w:r>
      <w:r w:rsidRPr="00EC5CA9">
        <w:t>for</w:t>
      </w:r>
      <w:r>
        <w:t xml:space="preserve"> </w:t>
      </w:r>
      <w:r w:rsidRPr="00EC5CA9">
        <w:t>2024-25</w:t>
      </w:r>
      <w:r>
        <w:t xml:space="preserve"> </w:t>
      </w:r>
      <w:r w:rsidRPr="00EC5CA9">
        <w:t>was</w:t>
      </w:r>
      <w:r>
        <w:t xml:space="preserve"> </w:t>
      </w:r>
      <w:r w:rsidRPr="00EC5CA9">
        <w:t>76,381</w:t>
      </w:r>
      <w:r>
        <w:t xml:space="preserve"> </w:t>
      </w:r>
      <w:r w:rsidRPr="00EC5CA9">
        <w:t>systems</w:t>
      </w:r>
      <w:r>
        <w:t xml:space="preserve"> </w:t>
      </w:r>
      <w:r w:rsidRPr="00EC5CA9">
        <w:t>installed,</w:t>
      </w:r>
      <w:r>
        <w:t xml:space="preserve"> </w:t>
      </w:r>
      <w:r w:rsidRPr="00EC5CA9">
        <w:t>with</w:t>
      </w:r>
      <w:r>
        <w:t xml:space="preserve"> </w:t>
      </w:r>
      <w:r w:rsidRPr="00EC5CA9">
        <w:t>2024-25</w:t>
      </w:r>
      <w:r>
        <w:t xml:space="preserve"> </w:t>
      </w:r>
      <w:r w:rsidRPr="00EC5CA9">
        <w:t>being</w:t>
      </w:r>
      <w:r>
        <w:t xml:space="preserve"> </w:t>
      </w:r>
      <w:r w:rsidRPr="00EC5CA9">
        <w:t>the</w:t>
      </w:r>
      <w:r>
        <w:t xml:space="preserve"> </w:t>
      </w:r>
      <w:r w:rsidRPr="00EC5CA9">
        <w:t>biggest</w:t>
      </w:r>
      <w:r>
        <w:t xml:space="preserve"> </w:t>
      </w:r>
      <w:r w:rsidRPr="00EC5CA9">
        <w:t>year</w:t>
      </w:r>
      <w:r>
        <w:t xml:space="preserve"> </w:t>
      </w:r>
      <w:r w:rsidRPr="00EC5CA9">
        <w:t>on</w:t>
      </w:r>
      <w:r>
        <w:t xml:space="preserve"> </w:t>
      </w:r>
      <w:r w:rsidRPr="00EC5CA9">
        <w:t>record</w:t>
      </w:r>
      <w:r>
        <w:t xml:space="preserve"> </w:t>
      </w:r>
      <w:r w:rsidRPr="00EC5CA9">
        <w:t>for</w:t>
      </w:r>
      <w:r>
        <w:t xml:space="preserve"> </w:t>
      </w:r>
      <w:r w:rsidRPr="00EC5CA9">
        <w:t>total</w:t>
      </w:r>
      <w:r>
        <w:t xml:space="preserve"> </w:t>
      </w:r>
      <w:r w:rsidRPr="00EC5CA9">
        <w:t>applications</w:t>
      </w:r>
      <w:r>
        <w:t xml:space="preserve"> </w:t>
      </w:r>
      <w:r w:rsidRPr="00EC5CA9">
        <w:t>approved</w:t>
      </w:r>
      <w:r>
        <w:t xml:space="preserve"> </w:t>
      </w:r>
      <w:r w:rsidRPr="00EC5CA9">
        <w:t>and</w:t>
      </w:r>
      <w:r>
        <w:t xml:space="preserve"> </w:t>
      </w:r>
      <w:r w:rsidRPr="00EC5CA9">
        <w:t>installations</w:t>
      </w:r>
      <w:r>
        <w:t xml:space="preserve"> </w:t>
      </w:r>
      <w:r w:rsidRPr="00EC5CA9">
        <w:t>completed</w:t>
      </w:r>
      <w:r>
        <w:t xml:space="preserve"> </w:t>
      </w:r>
      <w:r w:rsidRPr="00EC5CA9">
        <w:t>under</w:t>
      </w:r>
      <w:r>
        <w:t xml:space="preserve"> </w:t>
      </w:r>
      <w:r w:rsidRPr="00EC5CA9">
        <w:t>the</w:t>
      </w:r>
      <w:r>
        <w:t xml:space="preserve"> </w:t>
      </w:r>
      <w:r w:rsidRPr="00EC5CA9">
        <w:t>Solar</w:t>
      </w:r>
      <w:r>
        <w:t xml:space="preserve"> </w:t>
      </w:r>
      <w:r w:rsidRPr="00EC5CA9">
        <w:t>Homes</w:t>
      </w:r>
      <w:r>
        <w:t xml:space="preserve"> </w:t>
      </w:r>
      <w:r w:rsidRPr="00EC5CA9">
        <w:t>Program’s</w:t>
      </w:r>
      <w:r>
        <w:t xml:space="preserve"> </w:t>
      </w:r>
      <w:r w:rsidRPr="00EC5CA9">
        <w:t>PV,</w:t>
      </w:r>
      <w:r>
        <w:t xml:space="preserve"> </w:t>
      </w:r>
      <w:r w:rsidRPr="00EC5CA9">
        <w:t>battery</w:t>
      </w:r>
      <w:r>
        <w:t xml:space="preserve"> </w:t>
      </w:r>
      <w:r w:rsidRPr="00EC5CA9">
        <w:t>and</w:t>
      </w:r>
      <w:r>
        <w:t xml:space="preserve"> </w:t>
      </w:r>
      <w:r w:rsidRPr="00EC5CA9">
        <w:t>hot</w:t>
      </w:r>
      <w:r>
        <w:t xml:space="preserve"> </w:t>
      </w:r>
      <w:r w:rsidRPr="00EC5CA9">
        <w:t>water</w:t>
      </w:r>
      <w:r>
        <w:t xml:space="preserve"> </w:t>
      </w:r>
      <w:r w:rsidRPr="00EC5CA9">
        <w:t>streams.</w:t>
      </w:r>
      <w:r>
        <w:t xml:space="preserve"> </w:t>
      </w:r>
      <w:r w:rsidRPr="00EC5CA9">
        <w:t>Solar</w:t>
      </w:r>
      <w:r>
        <w:t xml:space="preserve"> </w:t>
      </w:r>
      <w:r w:rsidRPr="00EC5CA9">
        <w:t>Homes</w:t>
      </w:r>
      <w:r>
        <w:t xml:space="preserve"> </w:t>
      </w:r>
      <w:r w:rsidRPr="00EC5CA9">
        <w:t>Program</w:t>
      </w:r>
      <w:r>
        <w:t xml:space="preserve"> </w:t>
      </w:r>
      <w:r w:rsidRPr="00EC5CA9">
        <w:t>customers</w:t>
      </w:r>
      <w:r>
        <w:t xml:space="preserve"> </w:t>
      </w:r>
      <w:r w:rsidRPr="00EC5CA9">
        <w:t>who</w:t>
      </w:r>
      <w:r>
        <w:t xml:space="preserve"> </w:t>
      </w:r>
      <w:r w:rsidRPr="00EC5CA9">
        <w:t>rated</w:t>
      </w:r>
      <w:r>
        <w:t xml:space="preserve"> </w:t>
      </w:r>
      <w:r w:rsidRPr="00EC5CA9">
        <w:t>the</w:t>
      </w:r>
      <w:r>
        <w:t xml:space="preserve"> </w:t>
      </w:r>
      <w:r w:rsidRPr="00EC5CA9">
        <w:t>overall</w:t>
      </w:r>
      <w:r>
        <w:t xml:space="preserve"> </w:t>
      </w:r>
      <w:r w:rsidRPr="00EC5CA9">
        <w:t>performance</w:t>
      </w:r>
      <w:r>
        <w:t xml:space="preserve"> </w:t>
      </w:r>
      <w:r w:rsidRPr="00EC5CA9">
        <w:t>of</w:t>
      </w:r>
      <w:r>
        <w:t xml:space="preserve"> </w:t>
      </w:r>
      <w:r w:rsidRPr="00EC5CA9">
        <w:t>Solar</w:t>
      </w:r>
      <w:r>
        <w:t xml:space="preserve"> </w:t>
      </w:r>
      <w:r w:rsidRPr="00EC5CA9">
        <w:t>Victoria</w:t>
      </w:r>
      <w:r>
        <w:t xml:space="preserve"> </w:t>
      </w:r>
      <w:r w:rsidRPr="00EC5CA9">
        <w:t>as</w:t>
      </w:r>
      <w:r>
        <w:t xml:space="preserve"> </w:t>
      </w:r>
      <w:r w:rsidRPr="00EC5CA9">
        <w:t>‘Good’</w:t>
      </w:r>
      <w:r>
        <w:t xml:space="preserve"> </w:t>
      </w:r>
      <w:r w:rsidRPr="00EC5CA9">
        <w:t>or</w:t>
      </w:r>
      <w:r>
        <w:t xml:space="preserve"> </w:t>
      </w:r>
      <w:r w:rsidRPr="00EC5CA9">
        <w:t>‘Very</w:t>
      </w:r>
      <w:r>
        <w:t xml:space="preserve"> </w:t>
      </w:r>
      <w:r w:rsidRPr="00EC5CA9">
        <w:t>Good’</w:t>
      </w:r>
      <w:r>
        <w:t xml:space="preserve"> </w:t>
      </w:r>
      <w:r w:rsidRPr="00EC5CA9">
        <w:t>in</w:t>
      </w:r>
      <w:r>
        <w:t xml:space="preserve"> </w:t>
      </w:r>
      <w:r w:rsidRPr="00EC5CA9">
        <w:t>post-approval</w:t>
      </w:r>
      <w:r>
        <w:t xml:space="preserve"> </w:t>
      </w:r>
      <w:r w:rsidRPr="00EC5CA9">
        <w:t>surveys</w:t>
      </w:r>
      <w:r>
        <w:t xml:space="preserve"> </w:t>
      </w:r>
      <w:r w:rsidRPr="00EC5CA9">
        <w:t>achieved</w:t>
      </w:r>
      <w:r>
        <w:t xml:space="preserve"> </w:t>
      </w:r>
      <w:r w:rsidRPr="00EC5CA9">
        <w:t>a</w:t>
      </w:r>
      <w:r>
        <w:t xml:space="preserve"> </w:t>
      </w:r>
      <w:r w:rsidRPr="00EC5CA9">
        <w:t>record</w:t>
      </w:r>
      <w:r>
        <w:t xml:space="preserve"> </w:t>
      </w:r>
      <w:r w:rsidRPr="00EC5CA9">
        <w:t>high</w:t>
      </w:r>
      <w:r>
        <w:t xml:space="preserve"> </w:t>
      </w:r>
      <w:r w:rsidRPr="00EC5CA9">
        <w:t>of</w:t>
      </w:r>
      <w:r>
        <w:t xml:space="preserve"> </w:t>
      </w:r>
      <w:r w:rsidRPr="00EC5CA9">
        <w:t>91%.</w:t>
      </w:r>
      <w:r>
        <w:t xml:space="preserve"> </w:t>
      </w:r>
      <w:r w:rsidRPr="00EC5CA9">
        <w:t>The</w:t>
      </w:r>
      <w:r>
        <w:t xml:space="preserve"> </w:t>
      </w:r>
      <w:r w:rsidRPr="00EC5CA9">
        <w:t>average</w:t>
      </w:r>
      <w:r>
        <w:t xml:space="preserve"> </w:t>
      </w:r>
      <w:r w:rsidRPr="00EC5CA9">
        <w:t>number</w:t>
      </w:r>
      <w:r>
        <w:t xml:space="preserve"> </w:t>
      </w:r>
      <w:r w:rsidRPr="00EC5CA9">
        <w:t>of</w:t>
      </w:r>
      <w:r>
        <w:t xml:space="preserve"> </w:t>
      </w:r>
      <w:r w:rsidRPr="00EC5CA9">
        <w:t>business</w:t>
      </w:r>
      <w:r>
        <w:t xml:space="preserve"> </w:t>
      </w:r>
      <w:r w:rsidRPr="00EC5CA9">
        <w:t>days</w:t>
      </w:r>
      <w:r>
        <w:t xml:space="preserve"> </w:t>
      </w:r>
      <w:r w:rsidRPr="00EC5CA9">
        <w:t>to</w:t>
      </w:r>
      <w:r>
        <w:t xml:space="preserve"> </w:t>
      </w:r>
      <w:r w:rsidRPr="00EC5CA9">
        <w:t>process</w:t>
      </w:r>
      <w:r>
        <w:t xml:space="preserve"> </w:t>
      </w:r>
      <w:r w:rsidRPr="00EC5CA9">
        <w:t>completed</w:t>
      </w:r>
      <w:r>
        <w:t xml:space="preserve"> </w:t>
      </w:r>
      <w:r w:rsidRPr="00EC5CA9">
        <w:t>eligibility</w:t>
      </w:r>
      <w:r>
        <w:t xml:space="preserve"> </w:t>
      </w:r>
      <w:r w:rsidRPr="00EC5CA9">
        <w:t>applications</w:t>
      </w:r>
      <w:r>
        <w:t xml:space="preserve"> </w:t>
      </w:r>
      <w:r w:rsidRPr="00EC5CA9">
        <w:t>was</w:t>
      </w:r>
      <w:r>
        <w:t xml:space="preserve"> </w:t>
      </w:r>
      <w:r w:rsidRPr="00EC5CA9">
        <w:t>4.6</w:t>
      </w:r>
      <w:r>
        <w:t xml:space="preserve"> </w:t>
      </w:r>
      <w:r w:rsidRPr="00EC5CA9">
        <w:t>business</w:t>
      </w:r>
      <w:r>
        <w:t xml:space="preserve"> </w:t>
      </w:r>
      <w:r w:rsidRPr="00EC5CA9">
        <w:t>days,</w:t>
      </w:r>
      <w:r>
        <w:t xml:space="preserve"> </w:t>
      </w:r>
      <w:r w:rsidRPr="00EC5CA9">
        <w:t>an</w:t>
      </w:r>
      <w:r>
        <w:t xml:space="preserve"> </w:t>
      </w:r>
      <w:r w:rsidRPr="00EC5CA9">
        <w:t>improvement</w:t>
      </w:r>
      <w:r>
        <w:t xml:space="preserve"> </w:t>
      </w:r>
      <w:r w:rsidRPr="00EC5CA9">
        <w:t>on</w:t>
      </w:r>
      <w:r>
        <w:t xml:space="preserve"> </w:t>
      </w:r>
      <w:r w:rsidRPr="00EC5CA9">
        <w:t>the</w:t>
      </w:r>
      <w:r>
        <w:t xml:space="preserve"> </w:t>
      </w:r>
      <w:r w:rsidRPr="00EC5CA9">
        <w:t>average</w:t>
      </w:r>
      <w:r>
        <w:t xml:space="preserve"> </w:t>
      </w:r>
      <w:r w:rsidRPr="00EC5CA9">
        <w:t>of</w:t>
      </w:r>
      <w:r>
        <w:t xml:space="preserve"> </w:t>
      </w:r>
      <w:r w:rsidRPr="00EC5CA9">
        <w:t>7</w:t>
      </w:r>
      <w:r>
        <w:t xml:space="preserve"> </w:t>
      </w:r>
      <w:r w:rsidRPr="00EC5CA9">
        <w:t>business</w:t>
      </w:r>
      <w:r>
        <w:t xml:space="preserve"> </w:t>
      </w:r>
      <w:r w:rsidRPr="00EC5CA9">
        <w:t>days</w:t>
      </w:r>
      <w:r>
        <w:t xml:space="preserve"> </w:t>
      </w:r>
      <w:r w:rsidRPr="00EC5CA9">
        <w:t>in</w:t>
      </w:r>
      <w:r>
        <w:t xml:space="preserve"> </w:t>
      </w:r>
      <w:r w:rsidRPr="00EC5CA9">
        <w:t>2023-24.</w:t>
      </w:r>
      <w:r>
        <w:t xml:space="preserve"> </w:t>
      </w:r>
    </w:p>
    <w:p w14:paraId="704235A2" w14:textId="77777777" w:rsidR="00B71523" w:rsidRPr="00EC5CA9" w:rsidRDefault="00B71523" w:rsidP="00B71523">
      <w:r w:rsidRPr="00EC5CA9">
        <w:lastRenderedPageBreak/>
        <w:t>Solar</w:t>
      </w:r>
      <w:r>
        <w:t xml:space="preserve"> </w:t>
      </w:r>
      <w:r w:rsidRPr="00EC5CA9">
        <w:t>PV</w:t>
      </w:r>
      <w:r>
        <w:t xml:space="preserve"> </w:t>
      </w:r>
      <w:r w:rsidRPr="00EC5CA9">
        <w:t>installations</w:t>
      </w:r>
      <w:r>
        <w:t xml:space="preserve"> </w:t>
      </w:r>
      <w:r w:rsidRPr="00EC5CA9">
        <w:t>were</w:t>
      </w:r>
      <w:r>
        <w:t xml:space="preserve"> </w:t>
      </w:r>
      <w:r w:rsidRPr="00EC5CA9">
        <w:t>approximately</w:t>
      </w:r>
      <w:r>
        <w:t xml:space="preserve"> </w:t>
      </w:r>
      <w:r w:rsidRPr="00EC5CA9">
        <w:t>7%</w:t>
      </w:r>
      <w:r>
        <w:t xml:space="preserve"> </w:t>
      </w:r>
      <w:r w:rsidRPr="00EC5CA9">
        <w:t>lower</w:t>
      </w:r>
      <w:r>
        <w:t xml:space="preserve"> </w:t>
      </w:r>
      <w:r w:rsidRPr="00EC5CA9">
        <w:t>in</w:t>
      </w:r>
      <w:r>
        <w:t xml:space="preserve"> </w:t>
      </w:r>
      <w:r w:rsidRPr="00EC5CA9">
        <w:t>2024-25</w:t>
      </w:r>
      <w:r>
        <w:t xml:space="preserve"> </w:t>
      </w:r>
      <w:r w:rsidRPr="00EC5CA9">
        <w:t>compared</w:t>
      </w:r>
      <w:r>
        <w:t xml:space="preserve"> </w:t>
      </w:r>
      <w:r w:rsidRPr="00EC5CA9">
        <w:t>with</w:t>
      </w:r>
      <w:r>
        <w:t xml:space="preserve"> </w:t>
      </w:r>
      <w:r w:rsidRPr="00EC5CA9">
        <w:t>2023-24,</w:t>
      </w:r>
      <w:r>
        <w:t xml:space="preserve"> </w:t>
      </w:r>
      <w:r w:rsidRPr="00EC5CA9">
        <w:t>while</w:t>
      </w:r>
      <w:r>
        <w:t xml:space="preserve"> </w:t>
      </w:r>
      <w:r w:rsidRPr="00EC5CA9">
        <w:t>remaining</w:t>
      </w:r>
      <w:r>
        <w:t xml:space="preserve"> </w:t>
      </w:r>
      <w:r w:rsidRPr="00EC5CA9">
        <w:t>11%</w:t>
      </w:r>
      <w:r>
        <w:t xml:space="preserve"> </w:t>
      </w:r>
      <w:r w:rsidRPr="00EC5CA9">
        <w:t>higher</w:t>
      </w:r>
      <w:r>
        <w:t xml:space="preserve"> </w:t>
      </w:r>
      <w:r w:rsidRPr="00EC5CA9">
        <w:t>than</w:t>
      </w:r>
      <w:r>
        <w:t xml:space="preserve"> </w:t>
      </w:r>
      <w:r w:rsidRPr="00EC5CA9">
        <w:t>2022-23.</w:t>
      </w:r>
      <w:r>
        <w:t xml:space="preserve"> </w:t>
      </w:r>
      <w:r w:rsidRPr="00EC5CA9">
        <w:t>Installations</w:t>
      </w:r>
      <w:r>
        <w:t xml:space="preserve"> </w:t>
      </w:r>
      <w:r w:rsidRPr="00EC5CA9">
        <w:t>for</w:t>
      </w:r>
      <w:r>
        <w:t xml:space="preserve"> </w:t>
      </w:r>
      <w:r w:rsidRPr="00EC5CA9">
        <w:t>energy</w:t>
      </w:r>
      <w:r>
        <w:t xml:space="preserve"> </w:t>
      </w:r>
      <w:r w:rsidRPr="00EC5CA9">
        <w:t>efficient</w:t>
      </w:r>
      <w:r>
        <w:t xml:space="preserve"> </w:t>
      </w:r>
      <w:r w:rsidRPr="00EC5CA9">
        <w:t>hot</w:t>
      </w:r>
      <w:r>
        <w:t xml:space="preserve"> </w:t>
      </w:r>
      <w:r w:rsidRPr="00EC5CA9">
        <w:t>water</w:t>
      </w:r>
      <w:r>
        <w:t xml:space="preserve"> </w:t>
      </w:r>
      <w:r w:rsidRPr="00EC5CA9">
        <w:t>systems</w:t>
      </w:r>
      <w:r>
        <w:t xml:space="preserve"> </w:t>
      </w:r>
      <w:r w:rsidRPr="00EC5CA9">
        <w:t>were</w:t>
      </w:r>
      <w:r>
        <w:t xml:space="preserve"> </w:t>
      </w:r>
      <w:r w:rsidRPr="00EC5CA9">
        <w:t>29%</w:t>
      </w:r>
      <w:r>
        <w:t xml:space="preserve"> </w:t>
      </w:r>
      <w:r w:rsidRPr="00EC5CA9">
        <w:t>higher</w:t>
      </w:r>
      <w:r>
        <w:t xml:space="preserve"> </w:t>
      </w:r>
      <w:r w:rsidRPr="00EC5CA9">
        <w:t>in</w:t>
      </w:r>
      <w:r>
        <w:t xml:space="preserve"> </w:t>
      </w:r>
      <w:r w:rsidRPr="00EC5CA9">
        <w:t>2024-25,</w:t>
      </w:r>
      <w:r>
        <w:t xml:space="preserve"> </w:t>
      </w:r>
      <w:r w:rsidRPr="00EC5CA9">
        <w:t>up</w:t>
      </w:r>
      <w:r>
        <w:t xml:space="preserve"> </w:t>
      </w:r>
      <w:r w:rsidRPr="00EC5CA9">
        <w:t>from</w:t>
      </w:r>
      <w:r>
        <w:t xml:space="preserve"> </w:t>
      </w:r>
      <w:r w:rsidRPr="00EC5CA9">
        <w:t>24,897</w:t>
      </w:r>
      <w:r>
        <w:t xml:space="preserve"> </w:t>
      </w:r>
      <w:r w:rsidRPr="00EC5CA9">
        <w:t>installations</w:t>
      </w:r>
      <w:r>
        <w:t xml:space="preserve"> </w:t>
      </w:r>
      <w:r w:rsidRPr="00EC5CA9">
        <w:t>in</w:t>
      </w:r>
      <w:r>
        <w:t xml:space="preserve"> </w:t>
      </w:r>
      <w:r w:rsidRPr="00EC5CA9">
        <w:t>2023-24</w:t>
      </w:r>
      <w:r>
        <w:t xml:space="preserve"> </w:t>
      </w:r>
      <w:r w:rsidRPr="00EC5CA9">
        <w:t>to</w:t>
      </w:r>
      <w:r>
        <w:t xml:space="preserve"> </w:t>
      </w:r>
      <w:r w:rsidRPr="00EC5CA9">
        <w:t>32,080</w:t>
      </w:r>
      <w:r>
        <w:t xml:space="preserve"> </w:t>
      </w:r>
      <w:r w:rsidRPr="00EC5CA9">
        <w:t>in</w:t>
      </w:r>
      <w:r>
        <w:t xml:space="preserve"> </w:t>
      </w:r>
      <w:r w:rsidRPr="00EC5CA9">
        <w:t>2024-25.</w:t>
      </w:r>
    </w:p>
    <w:p w14:paraId="37107E17" w14:textId="77777777" w:rsidR="00B71523" w:rsidRPr="00EC5CA9" w:rsidRDefault="00B71523" w:rsidP="00B71523">
      <w:r w:rsidRPr="00EC5CA9">
        <w:t>Included</w:t>
      </w:r>
      <w:r>
        <w:t xml:space="preserve"> </w:t>
      </w:r>
      <w:r w:rsidRPr="00EC5CA9">
        <w:t>in</w:t>
      </w:r>
      <w:r>
        <w:t xml:space="preserve"> </w:t>
      </w:r>
      <w:r w:rsidRPr="00EC5CA9">
        <w:t>the</w:t>
      </w:r>
      <w:r>
        <w:t xml:space="preserve"> </w:t>
      </w:r>
      <w:r w:rsidRPr="00EC5CA9">
        <w:t>results</w:t>
      </w:r>
      <w:r>
        <w:t xml:space="preserve"> </w:t>
      </w:r>
      <w:r w:rsidRPr="00EC5CA9">
        <w:t>above,</w:t>
      </w:r>
      <w:r>
        <w:t xml:space="preserve"> </w:t>
      </w:r>
      <w:r w:rsidRPr="00EC5CA9">
        <w:t>installations</w:t>
      </w:r>
      <w:r>
        <w:t xml:space="preserve"> </w:t>
      </w:r>
      <w:r w:rsidRPr="00EC5CA9">
        <w:t>under</w:t>
      </w:r>
      <w:r>
        <w:t xml:space="preserve"> </w:t>
      </w:r>
      <w:r w:rsidRPr="00EC5CA9">
        <w:t>the</w:t>
      </w:r>
      <w:r>
        <w:t xml:space="preserve"> </w:t>
      </w:r>
      <w:r w:rsidRPr="00EC5CA9">
        <w:t>Solar</w:t>
      </w:r>
      <w:r>
        <w:t xml:space="preserve"> </w:t>
      </w:r>
      <w:r w:rsidRPr="00EC5CA9">
        <w:t>for</w:t>
      </w:r>
      <w:r>
        <w:t xml:space="preserve"> </w:t>
      </w:r>
      <w:r w:rsidRPr="00EC5CA9">
        <w:t>Apartments</w:t>
      </w:r>
      <w:r>
        <w:t xml:space="preserve"> </w:t>
      </w:r>
      <w:r w:rsidRPr="00EC5CA9">
        <w:t>and</w:t>
      </w:r>
      <w:r>
        <w:t xml:space="preserve"> </w:t>
      </w:r>
      <w:r w:rsidRPr="00EC5CA9">
        <w:t>Residential</w:t>
      </w:r>
      <w:r>
        <w:t xml:space="preserve"> </w:t>
      </w:r>
      <w:r w:rsidRPr="00EC5CA9">
        <w:t>Electrification</w:t>
      </w:r>
      <w:r>
        <w:t xml:space="preserve"> </w:t>
      </w:r>
      <w:r w:rsidRPr="00EC5CA9">
        <w:t>Grants</w:t>
      </w:r>
      <w:r>
        <w:t xml:space="preserve"> </w:t>
      </w:r>
      <w:r w:rsidRPr="00EC5CA9">
        <w:t>programs</w:t>
      </w:r>
      <w:r>
        <w:t xml:space="preserve"> </w:t>
      </w:r>
      <w:r w:rsidRPr="00EC5CA9">
        <w:t>supported</w:t>
      </w:r>
      <w:r>
        <w:t xml:space="preserve"> </w:t>
      </w:r>
      <w:r w:rsidRPr="00EC5CA9">
        <w:t>uptake</w:t>
      </w:r>
      <w:r>
        <w:t xml:space="preserve"> </w:t>
      </w:r>
      <w:r w:rsidRPr="00EC5CA9">
        <w:t>of</w:t>
      </w:r>
      <w:r>
        <w:t xml:space="preserve"> </w:t>
      </w:r>
      <w:r w:rsidRPr="00EC5CA9">
        <w:t>solar</w:t>
      </w:r>
      <w:r>
        <w:t xml:space="preserve"> </w:t>
      </w:r>
      <w:r w:rsidRPr="00EC5CA9">
        <w:t>PV</w:t>
      </w:r>
      <w:r>
        <w:t xml:space="preserve"> </w:t>
      </w:r>
      <w:r w:rsidRPr="00EC5CA9">
        <w:t>and</w:t>
      </w:r>
      <w:r>
        <w:t xml:space="preserve"> </w:t>
      </w:r>
      <w:r w:rsidRPr="00EC5CA9">
        <w:t>efficient</w:t>
      </w:r>
      <w:r>
        <w:t xml:space="preserve"> </w:t>
      </w:r>
      <w:r w:rsidRPr="00EC5CA9">
        <w:t>electric</w:t>
      </w:r>
      <w:r>
        <w:t xml:space="preserve"> </w:t>
      </w:r>
      <w:r w:rsidRPr="00EC5CA9">
        <w:t>hot</w:t>
      </w:r>
      <w:r>
        <w:t xml:space="preserve"> </w:t>
      </w:r>
      <w:r w:rsidRPr="00EC5CA9">
        <w:t>water</w:t>
      </w:r>
      <w:r>
        <w:t xml:space="preserve"> </w:t>
      </w:r>
      <w:r w:rsidRPr="00EC5CA9">
        <w:t>systems</w:t>
      </w:r>
      <w:r>
        <w:t xml:space="preserve"> </w:t>
      </w:r>
      <w:r w:rsidRPr="00EC5CA9">
        <w:t>at</w:t>
      </w:r>
      <w:r>
        <w:t xml:space="preserve"> </w:t>
      </w:r>
      <w:r w:rsidRPr="00EC5CA9">
        <w:t>scale.</w:t>
      </w:r>
      <w:r>
        <w:t xml:space="preserve"> </w:t>
      </w:r>
      <w:r w:rsidRPr="00EC5CA9">
        <w:t>These</w:t>
      </w:r>
      <w:r>
        <w:t xml:space="preserve"> </w:t>
      </w:r>
      <w:r w:rsidRPr="00EC5CA9">
        <w:t>programs</w:t>
      </w:r>
      <w:r>
        <w:t xml:space="preserve"> </w:t>
      </w:r>
      <w:r w:rsidRPr="00EC5CA9">
        <w:t>supported</w:t>
      </w:r>
      <w:r>
        <w:t xml:space="preserve"> </w:t>
      </w:r>
      <w:r w:rsidRPr="00EC5CA9">
        <w:t>harder</w:t>
      </w:r>
      <w:r>
        <w:t xml:space="preserve"> </w:t>
      </w:r>
      <w:r w:rsidRPr="00EC5CA9">
        <w:t>to</w:t>
      </w:r>
      <w:r>
        <w:t xml:space="preserve"> </w:t>
      </w:r>
      <w:r w:rsidRPr="00EC5CA9">
        <w:t>reach</w:t>
      </w:r>
      <w:r>
        <w:t xml:space="preserve"> </w:t>
      </w:r>
      <w:r w:rsidRPr="00EC5CA9">
        <w:t>cohorts</w:t>
      </w:r>
      <w:r>
        <w:t xml:space="preserve"> </w:t>
      </w:r>
      <w:r w:rsidRPr="00EC5CA9">
        <w:t>including</w:t>
      </w:r>
      <w:r>
        <w:t xml:space="preserve"> </w:t>
      </w:r>
      <w:r w:rsidRPr="00EC5CA9">
        <w:t>apartment</w:t>
      </w:r>
      <w:r>
        <w:t xml:space="preserve"> </w:t>
      </w:r>
      <w:r w:rsidRPr="00EC5CA9">
        <w:t>residents</w:t>
      </w:r>
      <w:r>
        <w:t xml:space="preserve"> </w:t>
      </w:r>
      <w:r w:rsidRPr="00EC5CA9">
        <w:t>and</w:t>
      </w:r>
      <w:r>
        <w:t xml:space="preserve"> </w:t>
      </w:r>
      <w:r w:rsidRPr="00EC5CA9">
        <w:t>rental</w:t>
      </w:r>
      <w:r>
        <w:t xml:space="preserve"> </w:t>
      </w:r>
      <w:r w:rsidRPr="00EC5CA9">
        <w:t>households.</w:t>
      </w:r>
      <w:r>
        <w:t xml:space="preserve"> </w:t>
      </w:r>
    </w:p>
    <w:p w14:paraId="0EC2041C" w14:textId="77777777" w:rsidR="00B71523" w:rsidRDefault="00B71523" w:rsidP="00B71523">
      <w:r w:rsidRPr="00EC5CA9">
        <w:t>National</w:t>
      </w:r>
      <w:r>
        <w:t xml:space="preserve"> </w:t>
      </w:r>
      <w:r w:rsidRPr="00EC5CA9">
        <w:t>data</w:t>
      </w:r>
      <w:r>
        <w:t xml:space="preserve"> </w:t>
      </w:r>
      <w:r w:rsidRPr="00EC5CA9">
        <w:t>from</w:t>
      </w:r>
      <w:r>
        <w:t xml:space="preserve"> </w:t>
      </w:r>
      <w:r w:rsidRPr="00EC5CA9">
        <w:t>SunWiz</w:t>
      </w:r>
      <w:r>
        <w:t xml:space="preserve"> </w:t>
      </w:r>
      <w:r w:rsidRPr="00EC5CA9">
        <w:t>indicates</w:t>
      </w:r>
      <w:r>
        <w:t xml:space="preserve"> </w:t>
      </w:r>
      <w:r w:rsidRPr="00EC5CA9">
        <w:t>that</w:t>
      </w:r>
      <w:r>
        <w:t xml:space="preserve"> </w:t>
      </w:r>
      <w:r w:rsidRPr="00EC5CA9">
        <w:t>Victoria</w:t>
      </w:r>
      <w:r>
        <w:t xml:space="preserve"> </w:t>
      </w:r>
      <w:r w:rsidRPr="00EC5CA9">
        <w:t>recorded</w:t>
      </w:r>
      <w:r>
        <w:t xml:space="preserve"> </w:t>
      </w:r>
      <w:r w:rsidRPr="00EC5CA9">
        <w:t>the</w:t>
      </w:r>
      <w:r>
        <w:t xml:space="preserve"> </w:t>
      </w:r>
      <w:r w:rsidRPr="00EC5CA9">
        <w:t>third-highest</w:t>
      </w:r>
      <w:r>
        <w:t xml:space="preserve"> </w:t>
      </w:r>
      <w:r w:rsidRPr="00EC5CA9">
        <w:t>number</w:t>
      </w:r>
      <w:r>
        <w:t xml:space="preserve"> </w:t>
      </w:r>
      <w:r w:rsidRPr="00EC5CA9">
        <w:t>of</w:t>
      </w:r>
      <w:r>
        <w:t xml:space="preserve"> </w:t>
      </w:r>
      <w:r w:rsidRPr="00EC5CA9">
        <w:t>residential</w:t>
      </w:r>
      <w:r>
        <w:t xml:space="preserve"> </w:t>
      </w:r>
      <w:r w:rsidRPr="00EC5CA9">
        <w:t>PV</w:t>
      </w:r>
      <w:r>
        <w:t xml:space="preserve"> </w:t>
      </w:r>
      <w:r w:rsidRPr="00EC5CA9">
        <w:t>installations</w:t>
      </w:r>
      <w:r>
        <w:t xml:space="preserve"> </w:t>
      </w:r>
      <w:r w:rsidRPr="00EC5CA9">
        <w:t>among</w:t>
      </w:r>
      <w:r>
        <w:t xml:space="preserve"> </w:t>
      </w:r>
      <w:r w:rsidRPr="00EC5CA9">
        <w:t>all</w:t>
      </w:r>
      <w:r>
        <w:t xml:space="preserve"> </w:t>
      </w:r>
      <w:r w:rsidRPr="00EC5CA9">
        <w:t>Australian</w:t>
      </w:r>
      <w:r>
        <w:t xml:space="preserve"> </w:t>
      </w:r>
      <w:r w:rsidRPr="00EC5CA9">
        <w:t>states</w:t>
      </w:r>
      <w:r>
        <w:t xml:space="preserve"> </w:t>
      </w:r>
      <w:r w:rsidRPr="00EC5CA9">
        <w:t>during</w:t>
      </w:r>
      <w:r>
        <w:t xml:space="preserve"> </w:t>
      </w:r>
      <w:r w:rsidRPr="00EC5CA9">
        <w:t>2024-25,</w:t>
      </w:r>
      <w:r>
        <w:t xml:space="preserve"> </w:t>
      </w:r>
      <w:r w:rsidRPr="00EC5CA9">
        <w:t>with</w:t>
      </w:r>
      <w:r>
        <w:t xml:space="preserve"> </w:t>
      </w:r>
      <w:r w:rsidRPr="00EC5CA9">
        <w:t>New</w:t>
      </w:r>
      <w:r>
        <w:t xml:space="preserve"> </w:t>
      </w:r>
      <w:r w:rsidRPr="00EC5CA9">
        <w:t>South</w:t>
      </w:r>
      <w:r>
        <w:t xml:space="preserve"> </w:t>
      </w:r>
      <w:r w:rsidRPr="00EC5CA9">
        <w:t>Wales</w:t>
      </w:r>
      <w:r>
        <w:t xml:space="preserve"> </w:t>
      </w:r>
      <w:r w:rsidRPr="00EC5CA9">
        <w:t>and</w:t>
      </w:r>
      <w:r>
        <w:t xml:space="preserve"> </w:t>
      </w:r>
      <w:r w:rsidRPr="00EC5CA9">
        <w:t>Queensland</w:t>
      </w:r>
      <w:r>
        <w:t xml:space="preserve"> </w:t>
      </w:r>
      <w:r w:rsidRPr="00EC5CA9">
        <w:t>consistently</w:t>
      </w:r>
      <w:r>
        <w:t xml:space="preserve"> </w:t>
      </w:r>
      <w:r w:rsidRPr="00EC5CA9">
        <w:t>holding</w:t>
      </w:r>
      <w:r>
        <w:t xml:space="preserve"> </w:t>
      </w:r>
      <w:r w:rsidRPr="00EC5CA9">
        <w:t>first</w:t>
      </w:r>
      <w:r>
        <w:t xml:space="preserve"> </w:t>
      </w:r>
      <w:r w:rsidRPr="00EC5CA9">
        <w:t>and</w:t>
      </w:r>
      <w:r>
        <w:t xml:space="preserve"> </w:t>
      </w:r>
      <w:r w:rsidRPr="00EC5CA9">
        <w:t>second</w:t>
      </w:r>
      <w:r>
        <w:t xml:space="preserve"> </w:t>
      </w:r>
      <w:r w:rsidRPr="00EC5CA9">
        <w:t>place</w:t>
      </w:r>
      <w:r>
        <w:t xml:space="preserve"> </w:t>
      </w:r>
      <w:r w:rsidRPr="00EC5CA9">
        <w:t>respectively.</w:t>
      </w:r>
      <w:r>
        <w:t xml:space="preserve"> </w:t>
      </w:r>
    </w:p>
    <w:p w14:paraId="44247226" w14:textId="77777777" w:rsidR="00B71523" w:rsidRDefault="00B71523" w:rsidP="00B71523">
      <w:r w:rsidRPr="00EC5CA9">
        <w:t>To</w:t>
      </w:r>
      <w:r>
        <w:t xml:space="preserve"> </w:t>
      </w:r>
      <w:r w:rsidRPr="00EC5CA9">
        <w:t>assist</w:t>
      </w:r>
      <w:r>
        <w:t xml:space="preserve"> </w:t>
      </w:r>
      <w:r w:rsidRPr="00EC5CA9">
        <w:t>Victorians</w:t>
      </w:r>
      <w:r>
        <w:t xml:space="preserve"> </w:t>
      </w:r>
      <w:r w:rsidRPr="00EC5CA9">
        <w:t>with</w:t>
      </w:r>
      <w:r>
        <w:t xml:space="preserve"> </w:t>
      </w:r>
      <w:r w:rsidRPr="00EC5CA9">
        <w:t>the</w:t>
      </w:r>
      <w:r>
        <w:t xml:space="preserve"> </w:t>
      </w:r>
      <w:r w:rsidRPr="00EC5CA9">
        <w:t>installation</w:t>
      </w:r>
      <w:r>
        <w:t xml:space="preserve"> </w:t>
      </w:r>
      <w:r w:rsidRPr="00EC5CA9">
        <w:t>of</w:t>
      </w:r>
      <w:r>
        <w:t xml:space="preserve"> </w:t>
      </w:r>
      <w:r w:rsidRPr="00EC5CA9">
        <w:t>a</w:t>
      </w:r>
      <w:r>
        <w:t xml:space="preserve"> </w:t>
      </w:r>
      <w:r w:rsidRPr="00EC5CA9">
        <w:t>solar</w:t>
      </w:r>
      <w:r>
        <w:t xml:space="preserve"> </w:t>
      </w:r>
      <w:r w:rsidRPr="00EC5CA9">
        <w:t>PV</w:t>
      </w:r>
      <w:r>
        <w:t xml:space="preserve"> </w:t>
      </w:r>
      <w:r w:rsidRPr="00EC5CA9">
        <w:t>or</w:t>
      </w:r>
      <w:r>
        <w:t xml:space="preserve"> </w:t>
      </w:r>
      <w:r w:rsidRPr="00EC5CA9">
        <w:t>battery</w:t>
      </w:r>
      <w:r>
        <w:t xml:space="preserve"> </w:t>
      </w:r>
      <w:r w:rsidRPr="00EC5CA9">
        <w:t>system,</w:t>
      </w:r>
      <w:r>
        <w:t xml:space="preserve"> </w:t>
      </w:r>
      <w:r w:rsidRPr="00EC5CA9">
        <w:t>the</w:t>
      </w:r>
      <w:r>
        <w:t xml:space="preserve"> </w:t>
      </w:r>
      <w:r w:rsidRPr="00EC5CA9">
        <w:t>Solar</w:t>
      </w:r>
      <w:r>
        <w:t xml:space="preserve"> </w:t>
      </w:r>
      <w:r w:rsidRPr="00EC5CA9">
        <w:t>Homes</w:t>
      </w:r>
      <w:r>
        <w:t xml:space="preserve"> </w:t>
      </w:r>
      <w:r w:rsidRPr="00EC5CA9">
        <w:t>Program</w:t>
      </w:r>
      <w:r>
        <w:t xml:space="preserve"> </w:t>
      </w:r>
      <w:r w:rsidRPr="00EC5CA9">
        <w:t>has</w:t>
      </w:r>
      <w:r>
        <w:t xml:space="preserve"> </w:t>
      </w:r>
      <w:r w:rsidRPr="00EC5CA9">
        <w:t>approved</w:t>
      </w:r>
      <w:r>
        <w:t xml:space="preserve"> </w:t>
      </w:r>
      <w:r w:rsidRPr="00EC5CA9">
        <w:t>more</w:t>
      </w:r>
      <w:r>
        <w:t xml:space="preserve"> </w:t>
      </w:r>
      <w:r w:rsidRPr="00EC5CA9">
        <w:t>than</w:t>
      </w:r>
      <w:r>
        <w:t xml:space="preserve"> </w:t>
      </w:r>
      <w:r w:rsidRPr="00EC5CA9">
        <w:t>195,000</w:t>
      </w:r>
      <w:r>
        <w:t xml:space="preserve"> </w:t>
      </w:r>
      <w:r w:rsidRPr="00EC5CA9">
        <w:t>customers</w:t>
      </w:r>
      <w:r>
        <w:t xml:space="preserve"> </w:t>
      </w:r>
      <w:r w:rsidRPr="00EC5CA9">
        <w:t>for</w:t>
      </w:r>
      <w:r>
        <w:t xml:space="preserve"> </w:t>
      </w:r>
      <w:r w:rsidRPr="00EC5CA9">
        <w:t>an</w:t>
      </w:r>
      <w:r>
        <w:t xml:space="preserve"> </w:t>
      </w:r>
      <w:r w:rsidRPr="00EC5CA9">
        <w:t>interest-free</w:t>
      </w:r>
      <w:r>
        <w:t xml:space="preserve"> </w:t>
      </w:r>
      <w:r w:rsidRPr="00EC5CA9">
        <w:t>loan.</w:t>
      </w:r>
      <w:r>
        <w:t xml:space="preserve"> </w:t>
      </w:r>
      <w:r w:rsidRPr="00EC5CA9">
        <w:t>As</w:t>
      </w:r>
      <w:r>
        <w:t xml:space="preserve"> </w:t>
      </w:r>
      <w:r w:rsidRPr="00EC5CA9">
        <w:t>at</w:t>
      </w:r>
      <w:r>
        <w:t xml:space="preserve"> </w:t>
      </w:r>
      <w:r w:rsidRPr="00EC5CA9">
        <w:t>30</w:t>
      </w:r>
      <w:r>
        <w:t xml:space="preserve"> </w:t>
      </w:r>
      <w:r w:rsidRPr="00EC5CA9">
        <w:t>June</w:t>
      </w:r>
      <w:r>
        <w:t xml:space="preserve"> </w:t>
      </w:r>
      <w:r w:rsidRPr="00EC5CA9">
        <w:t>2025,</w:t>
      </w:r>
      <w:r>
        <w:t xml:space="preserve"> </w:t>
      </w:r>
      <w:r w:rsidRPr="00EC5CA9">
        <w:t>97%</w:t>
      </w:r>
      <w:r>
        <w:t xml:space="preserve"> </w:t>
      </w:r>
      <w:r w:rsidRPr="00EC5CA9">
        <w:t>of</w:t>
      </w:r>
      <w:r>
        <w:t xml:space="preserve"> </w:t>
      </w:r>
      <w:r w:rsidRPr="00EC5CA9">
        <w:t>loans</w:t>
      </w:r>
      <w:r>
        <w:t xml:space="preserve"> </w:t>
      </w:r>
      <w:r w:rsidRPr="00EC5CA9">
        <w:t>commenced</w:t>
      </w:r>
      <w:r>
        <w:t xml:space="preserve"> </w:t>
      </w:r>
      <w:r w:rsidRPr="00EC5CA9">
        <w:t>between</w:t>
      </w:r>
      <w:r>
        <w:t xml:space="preserve"> </w:t>
      </w:r>
      <w:r w:rsidRPr="00EC5CA9">
        <w:t>July</w:t>
      </w:r>
      <w:r>
        <w:t xml:space="preserve"> </w:t>
      </w:r>
      <w:r w:rsidRPr="00EC5CA9">
        <w:t>2019</w:t>
      </w:r>
      <w:r>
        <w:t xml:space="preserve"> </w:t>
      </w:r>
      <w:r w:rsidRPr="00EC5CA9">
        <w:t>and</w:t>
      </w:r>
      <w:r>
        <w:t xml:space="preserve"> </w:t>
      </w:r>
      <w:r w:rsidRPr="00EC5CA9">
        <w:t>May</w:t>
      </w:r>
      <w:r>
        <w:t xml:space="preserve"> </w:t>
      </w:r>
      <w:r w:rsidRPr="00EC5CA9">
        <w:t>2021</w:t>
      </w:r>
      <w:r>
        <w:t xml:space="preserve"> </w:t>
      </w:r>
      <w:r w:rsidRPr="00EC5CA9">
        <w:t>have</w:t>
      </w:r>
      <w:r>
        <w:t xml:space="preserve"> </w:t>
      </w:r>
      <w:r w:rsidRPr="00EC5CA9">
        <w:t>been</w:t>
      </w:r>
      <w:r>
        <w:t xml:space="preserve"> </w:t>
      </w:r>
      <w:r w:rsidRPr="00EC5CA9">
        <w:t>fully</w:t>
      </w:r>
      <w:r>
        <w:t xml:space="preserve"> </w:t>
      </w:r>
      <w:r w:rsidRPr="00EC5CA9">
        <w:t>paid</w:t>
      </w:r>
      <w:r>
        <w:t xml:space="preserve"> </w:t>
      </w:r>
      <w:r w:rsidRPr="00EC5CA9">
        <w:t>within</w:t>
      </w:r>
      <w:r>
        <w:t xml:space="preserve"> </w:t>
      </w:r>
      <w:r w:rsidRPr="00EC5CA9">
        <w:t>the</w:t>
      </w:r>
      <w:r>
        <w:t xml:space="preserve"> </w:t>
      </w:r>
      <w:r w:rsidRPr="00EC5CA9">
        <w:t>required</w:t>
      </w:r>
      <w:r>
        <w:t xml:space="preserve"> </w:t>
      </w:r>
      <w:r w:rsidRPr="00EC5CA9">
        <w:t>4-year</w:t>
      </w:r>
      <w:r>
        <w:t xml:space="preserve"> </w:t>
      </w:r>
      <w:r w:rsidRPr="00EC5CA9">
        <w:t>loan</w:t>
      </w:r>
      <w:r>
        <w:t xml:space="preserve"> </w:t>
      </w:r>
      <w:r w:rsidRPr="00EC5CA9">
        <w:t>term.</w:t>
      </w:r>
    </w:p>
    <w:p w14:paraId="453BFCB0" w14:textId="77777777" w:rsidR="00B71523" w:rsidRPr="003D53DD" w:rsidRDefault="00B71523" w:rsidP="00F00269">
      <w:pPr>
        <w:pStyle w:val="Tableandgraphtitle"/>
        <w:rPr>
          <w:rStyle w:val="TableNotes"/>
        </w:rPr>
      </w:pPr>
      <w:r w:rsidRPr="003D53DD">
        <w:rPr>
          <w:rStyle w:val="TableNotes"/>
        </w:rPr>
        <w:t>Interest-free loans approved under the Solar Homes program by rebate type</w:t>
      </w:r>
    </w:p>
    <w:p w14:paraId="2959C075" w14:textId="77777777" w:rsidR="00B71523" w:rsidRDefault="00B71523" w:rsidP="00B71523">
      <w:r w:rsidRPr="008F5658">
        <w:rPr>
          <w:noProof/>
        </w:rPr>
        <w:drawing>
          <wp:inline distT="0" distB="0" distL="0" distR="0" wp14:anchorId="00C9903F" wp14:editId="4FAF7A6E">
            <wp:extent cx="3947795" cy="2680335"/>
            <wp:effectExtent l="0" t="0" r="0" b="5715"/>
            <wp:docPr id="1532435396" name="Chart 1" descr="Column graph showing Interest-free loans approved under the Solar Homes program by rebate type. Data in table below.">
              <a:extLst xmlns:a="http://schemas.openxmlformats.org/drawingml/2006/main">
                <a:ext uri="{FF2B5EF4-FFF2-40B4-BE49-F238E27FC236}">
                  <a16:creationId xmlns:a16="http://schemas.microsoft.com/office/drawing/2014/main" id="{005B5D16-A353-358A-A84D-FF04D6043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eGrid"/>
        <w:tblW w:w="10198" w:type="dxa"/>
        <w:tblLook w:val="04A0" w:firstRow="1" w:lastRow="0" w:firstColumn="1" w:lastColumn="0" w:noHBand="0" w:noVBand="1"/>
      </w:tblPr>
      <w:tblGrid>
        <w:gridCol w:w="2969"/>
        <w:gridCol w:w="1445"/>
        <w:gridCol w:w="1446"/>
        <w:gridCol w:w="1446"/>
        <w:gridCol w:w="1446"/>
        <w:gridCol w:w="1446"/>
      </w:tblGrid>
      <w:tr w:rsidR="00B71523" w:rsidRPr="00587378" w14:paraId="741098DE" w14:textId="77777777" w:rsidTr="003825DB">
        <w:tc>
          <w:tcPr>
            <w:tcW w:w="2969" w:type="dxa"/>
            <w:hideMark/>
          </w:tcPr>
          <w:p w14:paraId="73391E25" w14:textId="77777777" w:rsidR="00B71523" w:rsidRPr="00587378" w:rsidRDefault="00B71523" w:rsidP="003825DB">
            <w:pPr>
              <w:pStyle w:val="TableColumnHeading"/>
            </w:pPr>
            <w:bookmarkStart w:id="56" w:name="TableColumnHeadings_26"/>
            <w:bookmarkEnd w:id="56"/>
            <w:r w:rsidRPr="00587378">
              <w:t>Rebate Type</w:t>
            </w:r>
          </w:p>
        </w:tc>
        <w:tc>
          <w:tcPr>
            <w:tcW w:w="1445" w:type="dxa"/>
            <w:hideMark/>
          </w:tcPr>
          <w:p w14:paraId="714662E1" w14:textId="77777777" w:rsidR="00B71523" w:rsidRPr="00587378" w:rsidRDefault="00B71523" w:rsidP="003825DB">
            <w:pPr>
              <w:pStyle w:val="TableColumnHeading"/>
              <w:jc w:val="right"/>
            </w:pPr>
            <w:r w:rsidRPr="00587378">
              <w:t>2020-21</w:t>
            </w:r>
          </w:p>
        </w:tc>
        <w:tc>
          <w:tcPr>
            <w:tcW w:w="1446" w:type="dxa"/>
            <w:hideMark/>
          </w:tcPr>
          <w:p w14:paraId="344C523E" w14:textId="77777777" w:rsidR="00B71523" w:rsidRPr="00587378" w:rsidRDefault="00B71523" w:rsidP="003825DB">
            <w:pPr>
              <w:pStyle w:val="TableColumnHeading"/>
              <w:jc w:val="right"/>
            </w:pPr>
            <w:r w:rsidRPr="00587378">
              <w:t>2021-22</w:t>
            </w:r>
          </w:p>
        </w:tc>
        <w:tc>
          <w:tcPr>
            <w:tcW w:w="1446" w:type="dxa"/>
            <w:hideMark/>
          </w:tcPr>
          <w:p w14:paraId="6EFBDBC7" w14:textId="77777777" w:rsidR="00B71523" w:rsidRPr="00587378" w:rsidRDefault="00B71523" w:rsidP="003825DB">
            <w:pPr>
              <w:pStyle w:val="TableColumnHeading"/>
              <w:jc w:val="right"/>
            </w:pPr>
            <w:r w:rsidRPr="00587378">
              <w:t>2022-23</w:t>
            </w:r>
          </w:p>
        </w:tc>
        <w:tc>
          <w:tcPr>
            <w:tcW w:w="1446" w:type="dxa"/>
            <w:hideMark/>
          </w:tcPr>
          <w:p w14:paraId="4F2B5787" w14:textId="77777777" w:rsidR="00B71523" w:rsidRPr="00587378" w:rsidRDefault="00B71523" w:rsidP="003825DB">
            <w:pPr>
              <w:pStyle w:val="TableColumnHeading"/>
              <w:jc w:val="right"/>
            </w:pPr>
            <w:r w:rsidRPr="00587378">
              <w:t>2023-24</w:t>
            </w:r>
          </w:p>
        </w:tc>
        <w:tc>
          <w:tcPr>
            <w:tcW w:w="1446" w:type="dxa"/>
            <w:hideMark/>
          </w:tcPr>
          <w:p w14:paraId="4CC9C829" w14:textId="77777777" w:rsidR="00B71523" w:rsidRPr="00587378" w:rsidRDefault="00B71523" w:rsidP="003825DB">
            <w:pPr>
              <w:pStyle w:val="TableColumnHeading"/>
              <w:jc w:val="right"/>
            </w:pPr>
            <w:r w:rsidRPr="00587378">
              <w:t>2024-25</w:t>
            </w:r>
          </w:p>
        </w:tc>
      </w:tr>
      <w:tr w:rsidR="00B71523" w:rsidRPr="00587378" w14:paraId="751A94D9" w14:textId="77777777" w:rsidTr="003825DB">
        <w:tc>
          <w:tcPr>
            <w:tcW w:w="2969" w:type="dxa"/>
            <w:hideMark/>
          </w:tcPr>
          <w:p w14:paraId="3BC583E5" w14:textId="77777777" w:rsidR="00B71523" w:rsidRPr="00587378" w:rsidRDefault="00B71523" w:rsidP="003825DB">
            <w:pPr>
              <w:pStyle w:val="Tablebodytext"/>
            </w:pPr>
            <w:r w:rsidRPr="00587378">
              <w:t>Battery</w:t>
            </w:r>
          </w:p>
        </w:tc>
        <w:tc>
          <w:tcPr>
            <w:tcW w:w="1445" w:type="dxa"/>
            <w:hideMark/>
          </w:tcPr>
          <w:p w14:paraId="2361BCCA" w14:textId="77777777" w:rsidR="00B71523" w:rsidRPr="00587378" w:rsidRDefault="00B71523" w:rsidP="003825DB">
            <w:pPr>
              <w:pStyle w:val="Tablebodytext"/>
              <w:jc w:val="right"/>
            </w:pPr>
            <w:r w:rsidRPr="00587378">
              <w:t>0</w:t>
            </w:r>
          </w:p>
        </w:tc>
        <w:tc>
          <w:tcPr>
            <w:tcW w:w="1446" w:type="dxa"/>
            <w:hideMark/>
          </w:tcPr>
          <w:p w14:paraId="779447A1" w14:textId="77777777" w:rsidR="00B71523" w:rsidRPr="00587378" w:rsidRDefault="00B71523" w:rsidP="003825DB">
            <w:pPr>
              <w:pStyle w:val="Tablebodytext"/>
              <w:jc w:val="right"/>
            </w:pPr>
            <w:r w:rsidRPr="00587378">
              <w:t>0</w:t>
            </w:r>
          </w:p>
        </w:tc>
        <w:tc>
          <w:tcPr>
            <w:tcW w:w="1446" w:type="dxa"/>
            <w:hideMark/>
          </w:tcPr>
          <w:p w14:paraId="0E8CD8D0" w14:textId="77777777" w:rsidR="00B71523" w:rsidRPr="00587378" w:rsidRDefault="00B71523" w:rsidP="003825DB">
            <w:pPr>
              <w:pStyle w:val="Tablebodytext"/>
              <w:jc w:val="right"/>
            </w:pPr>
            <w:r w:rsidRPr="00587378">
              <w:t>0</w:t>
            </w:r>
          </w:p>
        </w:tc>
        <w:tc>
          <w:tcPr>
            <w:tcW w:w="1446" w:type="dxa"/>
            <w:hideMark/>
          </w:tcPr>
          <w:p w14:paraId="4C6657A3" w14:textId="77777777" w:rsidR="00B71523" w:rsidRPr="00587378" w:rsidRDefault="00B71523" w:rsidP="003825DB">
            <w:pPr>
              <w:pStyle w:val="Tablebodytext"/>
              <w:jc w:val="right"/>
            </w:pPr>
            <w:r w:rsidRPr="00587378">
              <w:t>2,008</w:t>
            </w:r>
          </w:p>
        </w:tc>
        <w:tc>
          <w:tcPr>
            <w:tcW w:w="1446" w:type="dxa"/>
            <w:hideMark/>
          </w:tcPr>
          <w:p w14:paraId="0D3CEB46" w14:textId="77777777" w:rsidR="00B71523" w:rsidRPr="00587378" w:rsidRDefault="00B71523" w:rsidP="003825DB">
            <w:pPr>
              <w:pStyle w:val="Tablebodytext"/>
              <w:jc w:val="right"/>
            </w:pPr>
            <w:r w:rsidRPr="00587378">
              <w:t>3,063</w:t>
            </w:r>
          </w:p>
        </w:tc>
      </w:tr>
      <w:tr w:rsidR="00B71523" w:rsidRPr="00587378" w14:paraId="1D91285D" w14:textId="77777777" w:rsidTr="003825DB">
        <w:tc>
          <w:tcPr>
            <w:tcW w:w="2969" w:type="dxa"/>
            <w:hideMark/>
          </w:tcPr>
          <w:p w14:paraId="17CD406C" w14:textId="77777777" w:rsidR="00B71523" w:rsidRPr="00587378" w:rsidRDefault="00B71523" w:rsidP="003825DB">
            <w:pPr>
              <w:pStyle w:val="Tablebodytext"/>
            </w:pPr>
            <w:r w:rsidRPr="00587378">
              <w:t>Solar PV (Owner Occupier)</w:t>
            </w:r>
          </w:p>
        </w:tc>
        <w:tc>
          <w:tcPr>
            <w:tcW w:w="1445" w:type="dxa"/>
            <w:hideMark/>
          </w:tcPr>
          <w:p w14:paraId="382D1ED1" w14:textId="77777777" w:rsidR="00B71523" w:rsidRPr="00587378" w:rsidRDefault="00B71523" w:rsidP="003825DB">
            <w:pPr>
              <w:pStyle w:val="Tablebodytext"/>
              <w:jc w:val="right"/>
            </w:pPr>
            <w:r w:rsidRPr="00587378">
              <w:t>45,009</w:t>
            </w:r>
          </w:p>
        </w:tc>
        <w:tc>
          <w:tcPr>
            <w:tcW w:w="1446" w:type="dxa"/>
            <w:hideMark/>
          </w:tcPr>
          <w:p w14:paraId="3603F884" w14:textId="77777777" w:rsidR="00B71523" w:rsidRPr="00587378" w:rsidRDefault="00B71523" w:rsidP="003825DB">
            <w:pPr>
              <w:pStyle w:val="Tablebodytext"/>
              <w:jc w:val="right"/>
            </w:pPr>
            <w:r w:rsidRPr="00587378">
              <w:t>26,663</w:t>
            </w:r>
          </w:p>
        </w:tc>
        <w:tc>
          <w:tcPr>
            <w:tcW w:w="1446" w:type="dxa"/>
            <w:hideMark/>
          </w:tcPr>
          <w:p w14:paraId="5161A975" w14:textId="77777777" w:rsidR="00B71523" w:rsidRPr="00587378" w:rsidRDefault="00B71523" w:rsidP="003825DB">
            <w:pPr>
              <w:pStyle w:val="Tablebodytext"/>
              <w:jc w:val="right"/>
            </w:pPr>
            <w:r w:rsidRPr="00587378">
              <w:t>23,081</w:t>
            </w:r>
          </w:p>
        </w:tc>
        <w:tc>
          <w:tcPr>
            <w:tcW w:w="1446" w:type="dxa"/>
            <w:hideMark/>
          </w:tcPr>
          <w:p w14:paraId="2AAECE9D" w14:textId="77777777" w:rsidR="00B71523" w:rsidRPr="00587378" w:rsidRDefault="00B71523" w:rsidP="003825DB">
            <w:pPr>
              <w:pStyle w:val="Tablebodytext"/>
              <w:jc w:val="right"/>
            </w:pPr>
            <w:r w:rsidRPr="00587378">
              <w:t>28,690</w:t>
            </w:r>
          </w:p>
        </w:tc>
        <w:tc>
          <w:tcPr>
            <w:tcW w:w="1446" w:type="dxa"/>
            <w:hideMark/>
          </w:tcPr>
          <w:p w14:paraId="0F392019" w14:textId="77777777" w:rsidR="00B71523" w:rsidRPr="00587378" w:rsidRDefault="00B71523" w:rsidP="003825DB">
            <w:pPr>
              <w:pStyle w:val="Tablebodytext"/>
              <w:jc w:val="right"/>
            </w:pPr>
            <w:r w:rsidRPr="00587378">
              <w:t>28,457</w:t>
            </w:r>
          </w:p>
        </w:tc>
      </w:tr>
      <w:tr w:rsidR="00B71523" w:rsidRPr="00587378" w14:paraId="0F0A4BEF" w14:textId="77777777" w:rsidTr="003825DB">
        <w:tc>
          <w:tcPr>
            <w:tcW w:w="2969" w:type="dxa"/>
            <w:hideMark/>
          </w:tcPr>
          <w:p w14:paraId="64C643FC" w14:textId="77777777" w:rsidR="00B71523" w:rsidRPr="00587378" w:rsidRDefault="00B71523" w:rsidP="003825DB">
            <w:pPr>
              <w:pStyle w:val="Tablebodytext"/>
            </w:pPr>
            <w:r w:rsidRPr="00587378">
              <w:t>Solar PV (Rental)</w:t>
            </w:r>
          </w:p>
        </w:tc>
        <w:tc>
          <w:tcPr>
            <w:tcW w:w="1445" w:type="dxa"/>
            <w:hideMark/>
          </w:tcPr>
          <w:p w14:paraId="252B1056" w14:textId="77777777" w:rsidR="00B71523" w:rsidRPr="00587378" w:rsidRDefault="00B71523" w:rsidP="003825DB">
            <w:pPr>
              <w:pStyle w:val="Tablebodytext"/>
              <w:jc w:val="right"/>
            </w:pPr>
            <w:r w:rsidRPr="00587378">
              <w:t>552</w:t>
            </w:r>
          </w:p>
        </w:tc>
        <w:tc>
          <w:tcPr>
            <w:tcW w:w="1446" w:type="dxa"/>
            <w:hideMark/>
          </w:tcPr>
          <w:p w14:paraId="001E7B67" w14:textId="77777777" w:rsidR="00B71523" w:rsidRPr="00587378" w:rsidRDefault="00B71523" w:rsidP="003825DB">
            <w:pPr>
              <w:pStyle w:val="Tablebodytext"/>
              <w:jc w:val="right"/>
            </w:pPr>
            <w:r w:rsidRPr="00587378">
              <w:t>524</w:t>
            </w:r>
          </w:p>
        </w:tc>
        <w:tc>
          <w:tcPr>
            <w:tcW w:w="1446" w:type="dxa"/>
            <w:hideMark/>
          </w:tcPr>
          <w:p w14:paraId="2C70CED3" w14:textId="77777777" w:rsidR="00B71523" w:rsidRPr="00587378" w:rsidRDefault="00B71523" w:rsidP="003825DB">
            <w:pPr>
              <w:pStyle w:val="Tablebodytext"/>
              <w:jc w:val="right"/>
            </w:pPr>
            <w:r w:rsidRPr="00587378">
              <w:t>335</w:t>
            </w:r>
          </w:p>
        </w:tc>
        <w:tc>
          <w:tcPr>
            <w:tcW w:w="1446" w:type="dxa"/>
            <w:hideMark/>
          </w:tcPr>
          <w:p w14:paraId="7EBB352A" w14:textId="77777777" w:rsidR="00B71523" w:rsidRPr="00587378" w:rsidRDefault="00B71523" w:rsidP="003825DB">
            <w:pPr>
              <w:pStyle w:val="Tablebodytext"/>
              <w:jc w:val="right"/>
            </w:pPr>
            <w:r w:rsidRPr="00587378">
              <w:t>361</w:t>
            </w:r>
          </w:p>
        </w:tc>
        <w:tc>
          <w:tcPr>
            <w:tcW w:w="1446" w:type="dxa"/>
            <w:hideMark/>
          </w:tcPr>
          <w:p w14:paraId="6EF3838B" w14:textId="77777777" w:rsidR="00B71523" w:rsidRPr="00587378" w:rsidRDefault="00B71523" w:rsidP="003825DB">
            <w:pPr>
              <w:pStyle w:val="Tablebodytext"/>
              <w:jc w:val="right"/>
            </w:pPr>
            <w:r w:rsidRPr="00587378">
              <w:t>243</w:t>
            </w:r>
          </w:p>
        </w:tc>
      </w:tr>
    </w:tbl>
    <w:p w14:paraId="190FBA9C" w14:textId="77777777" w:rsidR="00B71523" w:rsidRPr="003D53DD" w:rsidRDefault="00B71523" w:rsidP="00B71523"/>
    <w:p w14:paraId="0B76C1A6" w14:textId="77777777" w:rsidR="00B71523" w:rsidRPr="00982E88" w:rsidRDefault="00B71523" w:rsidP="00982E88">
      <w:pPr>
        <w:pStyle w:val="Normalbeforebullets"/>
        <w:rPr>
          <w:rStyle w:val="TableNotes"/>
          <w:sz w:val="24"/>
        </w:rPr>
      </w:pPr>
      <w:r w:rsidRPr="00982E88">
        <w:rPr>
          <w:rStyle w:val="TableNotes"/>
          <w:sz w:val="24"/>
        </w:rPr>
        <w:t xml:space="preserve">Notes on the data: </w:t>
      </w:r>
    </w:p>
    <w:p w14:paraId="65EFC203" w14:textId="77777777" w:rsidR="00B71523" w:rsidRDefault="00B71523" w:rsidP="00942CC5">
      <w:pPr>
        <w:pStyle w:val="Bulletlast"/>
        <w:numPr>
          <w:ilvl w:val="0"/>
          <w:numId w:val="3"/>
        </w:numPr>
      </w:pPr>
      <w:r w:rsidRPr="00EC5CA9">
        <w:t>The</w:t>
      </w:r>
      <w:r>
        <w:t xml:space="preserve"> </w:t>
      </w:r>
      <w:r w:rsidRPr="00EC5CA9">
        <w:t>restatement</w:t>
      </w:r>
      <w:r>
        <w:t xml:space="preserve"> </w:t>
      </w:r>
      <w:r w:rsidRPr="00EC5CA9">
        <w:t>of</w:t>
      </w:r>
      <w:r>
        <w:t xml:space="preserve"> </w:t>
      </w:r>
      <w:r w:rsidRPr="00EC5CA9">
        <w:t>prior</w:t>
      </w:r>
      <w:r>
        <w:t xml:space="preserve"> </w:t>
      </w:r>
      <w:r w:rsidRPr="00EC5CA9">
        <w:t>year</w:t>
      </w:r>
      <w:r>
        <w:t xml:space="preserve"> </w:t>
      </w:r>
      <w:r w:rsidRPr="00EC5CA9">
        <w:t>data</w:t>
      </w:r>
      <w:r>
        <w:t xml:space="preserve"> </w:t>
      </w:r>
      <w:r w:rsidRPr="00EC5CA9">
        <w:t>is</w:t>
      </w:r>
      <w:r>
        <w:t xml:space="preserve"> </w:t>
      </w:r>
      <w:r w:rsidRPr="00EC5CA9">
        <w:t>due</w:t>
      </w:r>
      <w:r>
        <w:t xml:space="preserve"> </w:t>
      </w:r>
      <w:r w:rsidRPr="00EC5CA9">
        <w:t>to</w:t>
      </w:r>
      <w:r>
        <w:t xml:space="preserve"> </w:t>
      </w:r>
      <w:r w:rsidRPr="00EC5CA9">
        <w:t>retrospective</w:t>
      </w:r>
      <w:r>
        <w:t xml:space="preserve"> </w:t>
      </w:r>
      <w:r w:rsidRPr="00EC5CA9">
        <w:t>adjustments</w:t>
      </w:r>
      <w:r>
        <w:t xml:space="preserve"> </w:t>
      </w:r>
      <w:r w:rsidRPr="00EC5CA9">
        <w:t>to</w:t>
      </w:r>
      <w:r>
        <w:t xml:space="preserve"> </w:t>
      </w:r>
      <w:r w:rsidRPr="00EC5CA9">
        <w:t>the</w:t>
      </w:r>
      <w:r>
        <w:t xml:space="preserve"> </w:t>
      </w:r>
      <w:r w:rsidRPr="00EC5CA9">
        <w:t>final</w:t>
      </w:r>
      <w:r>
        <w:t xml:space="preserve"> </w:t>
      </w:r>
      <w:r w:rsidRPr="00EC5CA9">
        <w:t>number</w:t>
      </w:r>
      <w:r>
        <w:t xml:space="preserve"> </w:t>
      </w:r>
      <w:r w:rsidRPr="00EC5CA9">
        <w:t>of</w:t>
      </w:r>
      <w:r>
        <w:t xml:space="preserve"> </w:t>
      </w:r>
      <w:r w:rsidRPr="00EC5CA9">
        <w:t>applications</w:t>
      </w:r>
      <w:r>
        <w:t xml:space="preserve"> </w:t>
      </w:r>
      <w:r w:rsidRPr="00EC5CA9">
        <w:t>approved</w:t>
      </w:r>
      <w:r>
        <w:t xml:space="preserve"> </w:t>
      </w:r>
      <w:r w:rsidRPr="00EC5CA9">
        <w:t>in</w:t>
      </w:r>
      <w:r>
        <w:t xml:space="preserve"> </w:t>
      </w:r>
      <w:r w:rsidRPr="00EC5CA9">
        <w:t>previous</w:t>
      </w:r>
      <w:r>
        <w:t xml:space="preserve"> </w:t>
      </w:r>
      <w:r w:rsidRPr="00EC5CA9">
        <w:t>financial</w:t>
      </w:r>
      <w:r>
        <w:t xml:space="preserve"> </w:t>
      </w:r>
      <w:r w:rsidRPr="00EC5CA9">
        <w:t>years,</w:t>
      </w:r>
      <w:r>
        <w:t xml:space="preserve"> </w:t>
      </w:r>
      <w:r w:rsidRPr="00EC5CA9">
        <w:t>to</w:t>
      </w:r>
      <w:r>
        <w:t xml:space="preserve"> </w:t>
      </w:r>
      <w:r w:rsidRPr="00EC5CA9">
        <w:t>account,</w:t>
      </w:r>
      <w:r>
        <w:t xml:space="preserve"> </w:t>
      </w:r>
      <w:r w:rsidRPr="00EC5CA9">
        <w:t>for</w:t>
      </w:r>
      <w:r>
        <w:t xml:space="preserve"> </w:t>
      </w:r>
      <w:r w:rsidRPr="00EC5CA9">
        <w:t>instance,</w:t>
      </w:r>
      <w:r>
        <w:t xml:space="preserve"> </w:t>
      </w:r>
      <w:r w:rsidRPr="00EC5CA9">
        <w:t>for</w:t>
      </w:r>
      <w:r>
        <w:t xml:space="preserve"> </w:t>
      </w:r>
      <w:r w:rsidRPr="00EC5CA9">
        <w:t>applications</w:t>
      </w:r>
      <w:r>
        <w:t xml:space="preserve"> </w:t>
      </w:r>
      <w:r w:rsidRPr="00EC5CA9">
        <w:t>which</w:t>
      </w:r>
      <w:r>
        <w:t xml:space="preserve"> </w:t>
      </w:r>
      <w:r w:rsidRPr="00EC5CA9">
        <w:t>extended</w:t>
      </w:r>
      <w:r>
        <w:t xml:space="preserve"> </w:t>
      </w:r>
      <w:r w:rsidRPr="00EC5CA9">
        <w:t>across</w:t>
      </w:r>
      <w:r>
        <w:t xml:space="preserve"> </w:t>
      </w:r>
      <w:r w:rsidRPr="00EC5CA9">
        <w:t>financial</w:t>
      </w:r>
      <w:r>
        <w:t xml:space="preserve"> </w:t>
      </w:r>
      <w:r w:rsidRPr="00EC5CA9">
        <w:t>years,</w:t>
      </w:r>
      <w:r>
        <w:t xml:space="preserve"> </w:t>
      </w:r>
      <w:r w:rsidRPr="00EC5CA9">
        <w:t>were</w:t>
      </w:r>
      <w:r>
        <w:t xml:space="preserve"> </w:t>
      </w:r>
      <w:r w:rsidRPr="00EC5CA9">
        <w:t>cancelled</w:t>
      </w:r>
      <w:r>
        <w:t xml:space="preserve"> </w:t>
      </w:r>
      <w:r w:rsidRPr="00EC5CA9">
        <w:t>or</w:t>
      </w:r>
      <w:r>
        <w:t xml:space="preserve"> </w:t>
      </w:r>
      <w:r w:rsidRPr="00EC5CA9">
        <w:t>expired.</w:t>
      </w:r>
      <w:r>
        <w:t xml:space="preserve"> </w:t>
      </w:r>
    </w:p>
    <w:p w14:paraId="39F2DC95" w14:textId="77777777" w:rsidR="00B71523" w:rsidRDefault="00B71523" w:rsidP="00B71523">
      <w:pPr>
        <w:pStyle w:val="Heading4"/>
        <w:rPr>
          <w:rFonts w:ascii="Calibri Light" w:eastAsia="Times New Roman" w:hAnsi="Calibri Light" w:cs="Calibri Light"/>
        </w:rPr>
      </w:pPr>
      <w:r w:rsidRPr="00A30BE3">
        <w:rPr>
          <w:rFonts w:eastAsia="Times New Roman"/>
        </w:rPr>
        <w:lastRenderedPageBreak/>
        <w:t>Energy</w:t>
      </w:r>
    </w:p>
    <w:p w14:paraId="350524C2" w14:textId="77777777" w:rsidR="00B71523" w:rsidRPr="00846B78" w:rsidRDefault="00B71523" w:rsidP="00B71523">
      <w:bookmarkStart w:id="57" w:name="_Hlk511052519"/>
      <w:r w:rsidRPr="00846B78">
        <w:t>This</w:t>
      </w:r>
      <w:r>
        <w:t xml:space="preserve"> </w:t>
      </w:r>
      <w:r w:rsidRPr="00846B78">
        <w:t>output</w:t>
      </w:r>
      <w:r>
        <w:t xml:space="preserve"> </w:t>
      </w:r>
      <w:r w:rsidRPr="00846B78">
        <w:t>advocates</w:t>
      </w:r>
      <w:r>
        <w:t xml:space="preserve"> </w:t>
      </w:r>
      <w:r w:rsidRPr="00846B78">
        <w:t>for</w:t>
      </w:r>
      <w:r>
        <w:t xml:space="preserve"> </w:t>
      </w:r>
      <w:r w:rsidRPr="00846B78">
        <w:t>the</w:t>
      </w:r>
      <w:r>
        <w:t xml:space="preserve"> </w:t>
      </w:r>
      <w:r w:rsidRPr="00846B78">
        <w:t>provision</w:t>
      </w:r>
      <w:r>
        <w:t xml:space="preserve"> </w:t>
      </w:r>
      <w:r w:rsidRPr="00846B78">
        <w:t>of</w:t>
      </w:r>
      <w:r>
        <w:t xml:space="preserve"> </w:t>
      </w:r>
      <w:r w:rsidRPr="00846B78">
        <w:t>reliable,</w:t>
      </w:r>
      <w:r>
        <w:t xml:space="preserve"> </w:t>
      </w:r>
      <w:r w:rsidRPr="00846B78">
        <w:t>sustainable</w:t>
      </w:r>
      <w:r>
        <w:t xml:space="preserve"> </w:t>
      </w:r>
      <w:r w:rsidRPr="00846B78">
        <w:t>and</w:t>
      </w:r>
      <w:r>
        <w:t xml:space="preserve"> </w:t>
      </w:r>
      <w:r w:rsidRPr="00846B78">
        <w:t>affordable</w:t>
      </w:r>
      <w:r>
        <w:t xml:space="preserve"> </w:t>
      </w:r>
      <w:r w:rsidRPr="00846B78">
        <w:t>energy</w:t>
      </w:r>
      <w:r>
        <w:t xml:space="preserve"> </w:t>
      </w:r>
      <w:r w:rsidRPr="00846B78">
        <w:t>services</w:t>
      </w:r>
      <w:r>
        <w:t xml:space="preserve"> </w:t>
      </w:r>
      <w:r w:rsidRPr="00846B78">
        <w:t>through</w:t>
      </w:r>
      <w:r>
        <w:t xml:space="preserve"> </w:t>
      </w:r>
      <w:r w:rsidRPr="00846B78">
        <w:t>energy</w:t>
      </w:r>
      <w:r>
        <w:t xml:space="preserve"> </w:t>
      </w:r>
      <w:r w:rsidRPr="00846B78">
        <w:t>programs,</w:t>
      </w:r>
      <w:r>
        <w:t xml:space="preserve"> </w:t>
      </w:r>
      <w:r w:rsidRPr="00846B78">
        <w:t>including</w:t>
      </w:r>
      <w:r>
        <w:t xml:space="preserve"> </w:t>
      </w:r>
      <w:r w:rsidRPr="00846B78">
        <w:t>renewable</w:t>
      </w:r>
      <w:r>
        <w:t xml:space="preserve"> </w:t>
      </w:r>
      <w:r w:rsidRPr="00846B78">
        <w:t>energy</w:t>
      </w:r>
      <w:r>
        <w:t xml:space="preserve"> </w:t>
      </w:r>
      <w:r w:rsidRPr="00846B78">
        <w:t>development,</w:t>
      </w:r>
      <w:r>
        <w:t xml:space="preserve"> </w:t>
      </w:r>
      <w:r w:rsidRPr="00846B78">
        <w:t>energy</w:t>
      </w:r>
      <w:r>
        <w:t xml:space="preserve"> </w:t>
      </w:r>
      <w:r w:rsidRPr="00846B78">
        <w:t>efficiency</w:t>
      </w:r>
      <w:r>
        <w:t xml:space="preserve"> </w:t>
      </w:r>
      <w:r w:rsidRPr="00846B78">
        <w:t>and</w:t>
      </w:r>
      <w:r>
        <w:t xml:space="preserve"> </w:t>
      </w:r>
      <w:r w:rsidRPr="00846B78">
        <w:t>affordability</w:t>
      </w:r>
      <w:r>
        <w:t xml:space="preserve"> </w:t>
      </w:r>
      <w:r w:rsidRPr="00846B78">
        <w:t>improvements,</w:t>
      </w:r>
      <w:r>
        <w:t xml:space="preserve"> </w:t>
      </w:r>
      <w:r w:rsidRPr="00846B78">
        <w:t>and</w:t>
      </w:r>
      <w:r>
        <w:t xml:space="preserve"> </w:t>
      </w:r>
      <w:r w:rsidRPr="00846B78">
        <w:t>facilitation</w:t>
      </w:r>
      <w:r>
        <w:t xml:space="preserve"> </w:t>
      </w:r>
      <w:r w:rsidRPr="00846B78">
        <w:t>of</w:t>
      </w:r>
      <w:r>
        <w:t xml:space="preserve"> </w:t>
      </w:r>
      <w:r w:rsidRPr="00846B78">
        <w:t>new</w:t>
      </w:r>
      <w:r>
        <w:t xml:space="preserve"> </w:t>
      </w:r>
      <w:r w:rsidRPr="00846B78">
        <w:t>investment.</w:t>
      </w:r>
      <w:bookmarkEnd w:id="57"/>
    </w:p>
    <w:tbl>
      <w:tblPr>
        <w:tblStyle w:val="TableGrid"/>
        <w:tblW w:w="5000" w:type="pct"/>
        <w:tblLook w:val="04A0" w:firstRow="1" w:lastRow="0" w:firstColumn="1" w:lastColumn="0" w:noHBand="0" w:noVBand="1"/>
      </w:tblPr>
      <w:tblGrid>
        <w:gridCol w:w="4843"/>
        <w:gridCol w:w="1288"/>
        <w:gridCol w:w="1151"/>
        <w:gridCol w:w="974"/>
        <w:gridCol w:w="1102"/>
        <w:gridCol w:w="831"/>
      </w:tblGrid>
      <w:tr w:rsidR="00B71523" w:rsidRPr="00A30BE3" w14:paraId="33301BAD" w14:textId="77777777" w:rsidTr="003825DB">
        <w:trPr>
          <w:trHeight w:val="304"/>
          <w:tblHeader/>
        </w:trPr>
        <w:tc>
          <w:tcPr>
            <w:tcW w:w="2376" w:type="pct"/>
            <w:hideMark/>
          </w:tcPr>
          <w:p w14:paraId="215FFE25" w14:textId="77777777" w:rsidR="00B71523" w:rsidRPr="0031246A" w:rsidRDefault="00B71523" w:rsidP="003825DB">
            <w:pPr>
              <w:pStyle w:val="TableColumnHeading"/>
              <w:rPr>
                <w:rFonts w:ascii="Times New Roman" w:hAnsi="Times New Roman"/>
                <w:szCs w:val="24"/>
              </w:rPr>
            </w:pPr>
            <w:bookmarkStart w:id="58" w:name="TableColumnHeadings_27"/>
            <w:bookmarkEnd w:id="58"/>
            <w:r w:rsidRPr="0031246A">
              <w:t>Performance</w:t>
            </w:r>
            <w:r>
              <w:t xml:space="preserve"> </w:t>
            </w:r>
            <w:r w:rsidRPr="0031246A">
              <w:t>measures</w:t>
            </w:r>
            <w:r>
              <w:rPr>
                <w:rFonts w:ascii="Cambria" w:hAnsi="Cambria" w:cs="Cambria"/>
              </w:rPr>
              <w:t xml:space="preserve"> </w:t>
            </w:r>
          </w:p>
        </w:tc>
        <w:tc>
          <w:tcPr>
            <w:tcW w:w="632" w:type="pct"/>
            <w:hideMark/>
          </w:tcPr>
          <w:p w14:paraId="7AA598D8" w14:textId="77777777" w:rsidR="00B71523" w:rsidRPr="0031246A" w:rsidRDefault="00B71523" w:rsidP="003825DB">
            <w:pPr>
              <w:pStyle w:val="TableColumnHeading"/>
              <w:rPr>
                <w:rFonts w:ascii="Times New Roman" w:hAnsi="Times New Roman"/>
                <w:szCs w:val="24"/>
              </w:rPr>
            </w:pPr>
            <w:r w:rsidRPr="0031246A">
              <w:t>Unit</w:t>
            </w:r>
            <w:r>
              <w:t xml:space="preserve"> </w:t>
            </w:r>
            <w:r w:rsidRPr="0031246A">
              <w:t>of</w:t>
            </w:r>
            <w:r>
              <w:t xml:space="preserve"> </w:t>
            </w:r>
            <w:r w:rsidRPr="0031246A">
              <w:t>measure</w:t>
            </w:r>
            <w:r>
              <w:rPr>
                <w:rFonts w:ascii="Cambria" w:hAnsi="Cambria" w:cs="Cambria"/>
              </w:rPr>
              <w:t xml:space="preserve"> </w:t>
            </w:r>
          </w:p>
        </w:tc>
        <w:tc>
          <w:tcPr>
            <w:tcW w:w="565" w:type="pct"/>
            <w:hideMark/>
          </w:tcPr>
          <w:p w14:paraId="3DE59AA5" w14:textId="77777777" w:rsidR="00B71523" w:rsidRPr="0031246A" w:rsidRDefault="00B71523" w:rsidP="003825DB">
            <w:pPr>
              <w:pStyle w:val="TableColumnHeading"/>
              <w:jc w:val="right"/>
              <w:rPr>
                <w:rFonts w:ascii="Times New Roman" w:hAnsi="Times New Roman"/>
                <w:szCs w:val="24"/>
              </w:rPr>
            </w:pPr>
            <w:r w:rsidRPr="0031246A">
              <w:t>2024-25</w:t>
            </w:r>
            <w:r>
              <w:t xml:space="preserve"> </w:t>
            </w:r>
            <w:r w:rsidRPr="0031246A">
              <w:t>actual</w:t>
            </w:r>
            <w:r>
              <w:rPr>
                <w:rFonts w:ascii="Cambria" w:hAnsi="Cambria" w:cs="Cambria"/>
              </w:rPr>
              <w:t xml:space="preserve"> </w:t>
            </w:r>
          </w:p>
        </w:tc>
        <w:tc>
          <w:tcPr>
            <w:tcW w:w="478" w:type="pct"/>
            <w:hideMark/>
          </w:tcPr>
          <w:p w14:paraId="2C6A6F4E" w14:textId="77777777" w:rsidR="00B71523" w:rsidRPr="0031246A" w:rsidRDefault="00B71523" w:rsidP="003825DB">
            <w:pPr>
              <w:pStyle w:val="TableColumnHeading"/>
              <w:jc w:val="right"/>
              <w:rPr>
                <w:rFonts w:ascii="Times New Roman" w:hAnsi="Times New Roman"/>
                <w:szCs w:val="24"/>
              </w:rPr>
            </w:pPr>
            <w:r w:rsidRPr="0031246A">
              <w:t>2024-25</w:t>
            </w:r>
            <w:r>
              <w:t xml:space="preserve"> </w:t>
            </w:r>
            <w:r w:rsidRPr="0031246A">
              <w:t>target</w:t>
            </w:r>
            <w:r>
              <w:rPr>
                <w:rFonts w:ascii="Cambria" w:hAnsi="Cambria" w:cs="Cambria"/>
              </w:rPr>
              <w:t xml:space="preserve"> </w:t>
            </w:r>
          </w:p>
        </w:tc>
        <w:tc>
          <w:tcPr>
            <w:tcW w:w="541" w:type="pct"/>
            <w:hideMark/>
          </w:tcPr>
          <w:p w14:paraId="0A3CC221" w14:textId="77777777" w:rsidR="00B71523" w:rsidRPr="0031246A" w:rsidRDefault="00B71523" w:rsidP="003825DB">
            <w:pPr>
              <w:pStyle w:val="TableColumnHeading"/>
              <w:jc w:val="right"/>
              <w:rPr>
                <w:rFonts w:ascii="Times New Roman" w:hAnsi="Times New Roman"/>
                <w:szCs w:val="24"/>
              </w:rPr>
            </w:pPr>
            <w:r w:rsidRPr="0031246A">
              <w:t>Variation</w:t>
            </w:r>
            <w:r>
              <w:t xml:space="preserve"> </w:t>
            </w:r>
            <w:r w:rsidRPr="0031246A">
              <w:t>(%)</w:t>
            </w:r>
            <w:r>
              <w:rPr>
                <w:rFonts w:ascii="Cambria" w:hAnsi="Cambria" w:cs="Cambria"/>
              </w:rPr>
              <w:t xml:space="preserve"> </w:t>
            </w:r>
          </w:p>
        </w:tc>
        <w:tc>
          <w:tcPr>
            <w:tcW w:w="408" w:type="pct"/>
            <w:hideMark/>
          </w:tcPr>
          <w:p w14:paraId="57F027B4" w14:textId="77777777" w:rsidR="00B71523" w:rsidRPr="001D3DBF" w:rsidRDefault="00B71523" w:rsidP="003825DB">
            <w:pPr>
              <w:pStyle w:val="TableColumnHeading"/>
              <w:jc w:val="right"/>
              <w:rPr>
                <w:rFonts w:asciiTheme="minorHAnsi" w:hAnsiTheme="minorHAnsi" w:cstheme="minorHAnsi"/>
                <w:szCs w:val="24"/>
              </w:rPr>
            </w:pPr>
            <w:r w:rsidRPr="001D3DBF">
              <w:rPr>
                <w:rFonts w:asciiTheme="minorHAnsi" w:hAnsiTheme="minorHAnsi" w:cstheme="minorHAnsi"/>
              </w:rPr>
              <w:t xml:space="preserve">Result </w:t>
            </w:r>
          </w:p>
        </w:tc>
      </w:tr>
      <w:tr w:rsidR="00B71523" w:rsidRPr="001D3DBF" w14:paraId="27E4B42D" w14:textId="77777777" w:rsidTr="003825DB">
        <w:trPr>
          <w:trHeight w:val="304"/>
        </w:trPr>
        <w:tc>
          <w:tcPr>
            <w:tcW w:w="2376" w:type="pct"/>
            <w:hideMark/>
          </w:tcPr>
          <w:p w14:paraId="57A29C47" w14:textId="77777777" w:rsidR="00B71523" w:rsidRPr="001D3DBF" w:rsidRDefault="00B71523" w:rsidP="003825DB">
            <w:pPr>
              <w:pStyle w:val="TableHeading"/>
            </w:pPr>
            <w:r w:rsidRPr="001D3DBF">
              <w:t>Quantity</w:t>
            </w:r>
          </w:p>
        </w:tc>
        <w:tc>
          <w:tcPr>
            <w:tcW w:w="632" w:type="pct"/>
          </w:tcPr>
          <w:p w14:paraId="1452473B" w14:textId="77777777" w:rsidR="00B71523" w:rsidRPr="001D3DBF" w:rsidRDefault="00B71523" w:rsidP="003825DB">
            <w:pPr>
              <w:pStyle w:val="TableHeading"/>
            </w:pPr>
          </w:p>
        </w:tc>
        <w:tc>
          <w:tcPr>
            <w:tcW w:w="565" w:type="pct"/>
          </w:tcPr>
          <w:p w14:paraId="33836A71" w14:textId="77777777" w:rsidR="00B71523" w:rsidRPr="001D3DBF" w:rsidRDefault="00B71523" w:rsidP="003825DB">
            <w:pPr>
              <w:pStyle w:val="TableHeading"/>
            </w:pPr>
          </w:p>
        </w:tc>
        <w:tc>
          <w:tcPr>
            <w:tcW w:w="478" w:type="pct"/>
          </w:tcPr>
          <w:p w14:paraId="539739E1" w14:textId="77777777" w:rsidR="00B71523" w:rsidRPr="001D3DBF" w:rsidRDefault="00B71523" w:rsidP="003825DB">
            <w:pPr>
              <w:pStyle w:val="TableHeading"/>
            </w:pPr>
          </w:p>
        </w:tc>
        <w:tc>
          <w:tcPr>
            <w:tcW w:w="541" w:type="pct"/>
          </w:tcPr>
          <w:p w14:paraId="6B945BDB" w14:textId="77777777" w:rsidR="00B71523" w:rsidRPr="001D3DBF" w:rsidRDefault="00B71523" w:rsidP="003825DB">
            <w:pPr>
              <w:pStyle w:val="TableHeading"/>
            </w:pPr>
          </w:p>
        </w:tc>
        <w:tc>
          <w:tcPr>
            <w:tcW w:w="408" w:type="pct"/>
            <w:hideMark/>
          </w:tcPr>
          <w:p w14:paraId="3594C8B6" w14:textId="77777777" w:rsidR="00B71523" w:rsidRPr="001D3DBF" w:rsidRDefault="00B71523" w:rsidP="003825DB">
            <w:pPr>
              <w:pStyle w:val="TableHeading"/>
            </w:pPr>
          </w:p>
        </w:tc>
      </w:tr>
      <w:tr w:rsidR="00B71523" w:rsidRPr="00A30BE3" w14:paraId="08BEDBCF" w14:textId="77777777" w:rsidTr="003825DB">
        <w:trPr>
          <w:trHeight w:val="304"/>
        </w:trPr>
        <w:tc>
          <w:tcPr>
            <w:tcW w:w="2376" w:type="pct"/>
            <w:hideMark/>
          </w:tcPr>
          <w:p w14:paraId="0BE0F5D2" w14:textId="77777777" w:rsidR="00B71523" w:rsidRPr="001D3DBF" w:rsidRDefault="00B71523" w:rsidP="003825DB">
            <w:pPr>
              <w:pStyle w:val="Tablebodytext"/>
            </w:pPr>
            <w:bookmarkStart w:id="59" w:name="_Hlk168561444"/>
            <w:r w:rsidRPr="00A30BE3">
              <w:t>Annual</w:t>
            </w:r>
            <w:r>
              <w:t xml:space="preserve"> </w:t>
            </w:r>
            <w:r w:rsidRPr="00A30BE3">
              <w:t>Melbourne</w:t>
            </w:r>
            <w:r>
              <w:t xml:space="preserve"> </w:t>
            </w:r>
            <w:r w:rsidRPr="00A30BE3">
              <w:t>tram</w:t>
            </w:r>
            <w:r>
              <w:t xml:space="preserve"> </w:t>
            </w:r>
            <w:r w:rsidRPr="00A30BE3">
              <w:t>network</w:t>
            </w:r>
            <w:r>
              <w:t xml:space="preserve"> </w:t>
            </w:r>
            <w:r w:rsidRPr="00A30BE3">
              <w:t>demand</w:t>
            </w:r>
            <w:r>
              <w:t xml:space="preserve"> </w:t>
            </w:r>
            <w:r w:rsidRPr="00A30BE3">
              <w:t>offset</w:t>
            </w:r>
            <w:r>
              <w:t xml:space="preserve"> </w:t>
            </w:r>
            <w:r w:rsidRPr="00A30BE3">
              <w:t>by</w:t>
            </w:r>
            <w:r>
              <w:t xml:space="preserve"> </w:t>
            </w:r>
            <w:r w:rsidRPr="00A30BE3">
              <w:t>solar</w:t>
            </w:r>
            <w:r>
              <w:t xml:space="preserve"> </w:t>
            </w:r>
            <w:r w:rsidRPr="00A30BE3">
              <w:t>generated</w:t>
            </w:r>
            <w:r>
              <w:t xml:space="preserve"> </w:t>
            </w:r>
            <w:r w:rsidRPr="00A30BE3">
              <w:t>large-scale</w:t>
            </w:r>
            <w:r>
              <w:t xml:space="preserve"> </w:t>
            </w:r>
            <w:r w:rsidRPr="00A30BE3">
              <w:t>generation</w:t>
            </w:r>
            <w:r>
              <w:t xml:space="preserve"> </w:t>
            </w:r>
            <w:r w:rsidRPr="00A30BE3">
              <w:t>certificates</w:t>
            </w:r>
          </w:p>
        </w:tc>
        <w:tc>
          <w:tcPr>
            <w:tcW w:w="632" w:type="pct"/>
            <w:hideMark/>
          </w:tcPr>
          <w:p w14:paraId="50433A1A" w14:textId="77777777" w:rsidR="00B71523" w:rsidRPr="001D3DBF" w:rsidRDefault="00B71523" w:rsidP="003825DB">
            <w:pPr>
              <w:pStyle w:val="Tablebodytext"/>
            </w:pPr>
            <w:r w:rsidRPr="001D3DBF">
              <w:t xml:space="preserve">per cent </w:t>
            </w:r>
          </w:p>
        </w:tc>
        <w:tc>
          <w:tcPr>
            <w:tcW w:w="565" w:type="pct"/>
            <w:hideMark/>
          </w:tcPr>
          <w:p w14:paraId="3E18D5DB" w14:textId="77777777" w:rsidR="00B71523" w:rsidRPr="0004563A" w:rsidRDefault="00B71523" w:rsidP="003825DB">
            <w:pPr>
              <w:pStyle w:val="Tablebodytext"/>
              <w:jc w:val="right"/>
            </w:pPr>
            <w:r w:rsidRPr="0004563A">
              <w:t>100</w:t>
            </w:r>
          </w:p>
        </w:tc>
        <w:tc>
          <w:tcPr>
            <w:tcW w:w="478" w:type="pct"/>
            <w:hideMark/>
          </w:tcPr>
          <w:p w14:paraId="59D1074D" w14:textId="77777777" w:rsidR="00B71523" w:rsidRPr="0004563A" w:rsidRDefault="00B71523" w:rsidP="003825DB">
            <w:pPr>
              <w:pStyle w:val="Tablebodytext"/>
              <w:jc w:val="right"/>
              <w:rPr>
                <w:rFonts w:ascii="Times New Roman" w:hAnsi="Times New Roman"/>
                <w:sz w:val="24"/>
              </w:rPr>
            </w:pPr>
            <w:r w:rsidRPr="0004563A">
              <w:t>100</w:t>
            </w:r>
            <w:r>
              <w:rPr>
                <w:rFonts w:ascii="Cambria" w:hAnsi="Cambria" w:cs="Cambria"/>
              </w:rPr>
              <w:t xml:space="preserve"> </w:t>
            </w:r>
          </w:p>
        </w:tc>
        <w:tc>
          <w:tcPr>
            <w:tcW w:w="541" w:type="pct"/>
          </w:tcPr>
          <w:p w14:paraId="4311FF85" w14:textId="77777777" w:rsidR="00B71523" w:rsidRPr="0004563A" w:rsidRDefault="00B71523" w:rsidP="003825DB">
            <w:pPr>
              <w:pStyle w:val="Tablebodytext"/>
              <w:jc w:val="right"/>
            </w:pPr>
            <w:r w:rsidRPr="0004563A">
              <w:t>0</w:t>
            </w:r>
          </w:p>
        </w:tc>
        <w:tc>
          <w:tcPr>
            <w:tcW w:w="408" w:type="pct"/>
          </w:tcPr>
          <w:p w14:paraId="24847666" w14:textId="77777777" w:rsidR="00B71523" w:rsidRPr="001D3DBF"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30BE3" w14:paraId="7F128E67" w14:textId="77777777" w:rsidTr="003825DB">
        <w:trPr>
          <w:trHeight w:val="227"/>
        </w:trPr>
        <w:tc>
          <w:tcPr>
            <w:tcW w:w="2376" w:type="pct"/>
            <w:hideMark/>
          </w:tcPr>
          <w:p w14:paraId="1D0342E2" w14:textId="77777777" w:rsidR="00B71523" w:rsidRPr="001D3DBF" w:rsidRDefault="00B71523" w:rsidP="003825DB">
            <w:pPr>
              <w:pStyle w:val="Tablebodytext"/>
            </w:pPr>
            <w:bookmarkStart w:id="60" w:name="_Hlk168562558"/>
            <w:r w:rsidRPr="00A30BE3">
              <w:t>Government-supported</w:t>
            </w:r>
            <w:r>
              <w:t xml:space="preserve"> </w:t>
            </w:r>
            <w:r w:rsidRPr="00A30BE3">
              <w:t>events</w:t>
            </w:r>
            <w:r>
              <w:t xml:space="preserve"> </w:t>
            </w:r>
            <w:r w:rsidRPr="00A30BE3">
              <w:t>that</w:t>
            </w:r>
            <w:r>
              <w:t xml:space="preserve"> </w:t>
            </w:r>
            <w:r w:rsidRPr="00A30BE3">
              <w:t>engage</w:t>
            </w:r>
            <w:r>
              <w:t xml:space="preserve"> </w:t>
            </w:r>
            <w:r w:rsidRPr="00A30BE3">
              <w:t>business</w:t>
            </w:r>
            <w:r>
              <w:t xml:space="preserve"> </w:t>
            </w:r>
            <w:r w:rsidRPr="00A30BE3">
              <w:t>and</w:t>
            </w:r>
            <w:r>
              <w:t xml:space="preserve"> </w:t>
            </w:r>
            <w:r w:rsidRPr="00A30BE3">
              <w:t>supply</w:t>
            </w:r>
            <w:r>
              <w:t xml:space="preserve"> </w:t>
            </w:r>
            <w:r w:rsidRPr="00A30BE3">
              <w:t>chains</w:t>
            </w:r>
            <w:r>
              <w:t xml:space="preserve"> </w:t>
            </w:r>
            <w:r w:rsidRPr="00A30BE3">
              <w:t>regarding</w:t>
            </w:r>
            <w:r>
              <w:t xml:space="preserve"> </w:t>
            </w:r>
            <w:r w:rsidRPr="00A30BE3">
              <w:t>the</w:t>
            </w:r>
            <w:r>
              <w:t xml:space="preserve"> </w:t>
            </w:r>
            <w:r w:rsidRPr="00A30BE3">
              <w:t>energy</w:t>
            </w:r>
            <w:r>
              <w:t xml:space="preserve"> </w:t>
            </w:r>
            <w:r w:rsidRPr="00A30BE3">
              <w:t>sector</w:t>
            </w:r>
          </w:p>
        </w:tc>
        <w:tc>
          <w:tcPr>
            <w:tcW w:w="632" w:type="pct"/>
            <w:hideMark/>
          </w:tcPr>
          <w:p w14:paraId="212991CC" w14:textId="77777777" w:rsidR="00B71523" w:rsidRPr="001D3DBF" w:rsidRDefault="00B71523" w:rsidP="003825DB">
            <w:pPr>
              <w:pStyle w:val="Tablebodytext"/>
            </w:pPr>
            <w:r w:rsidRPr="001D3DBF">
              <w:t xml:space="preserve">number </w:t>
            </w:r>
          </w:p>
        </w:tc>
        <w:tc>
          <w:tcPr>
            <w:tcW w:w="565" w:type="pct"/>
            <w:hideMark/>
          </w:tcPr>
          <w:p w14:paraId="52CB13B4" w14:textId="77777777" w:rsidR="00B71523" w:rsidRPr="0004563A" w:rsidRDefault="00B71523" w:rsidP="003825DB">
            <w:pPr>
              <w:pStyle w:val="Tablebodytext"/>
              <w:jc w:val="right"/>
            </w:pPr>
            <w:r w:rsidRPr="0004563A">
              <w:t>10</w:t>
            </w:r>
          </w:p>
        </w:tc>
        <w:tc>
          <w:tcPr>
            <w:tcW w:w="478" w:type="pct"/>
            <w:hideMark/>
          </w:tcPr>
          <w:p w14:paraId="53BFBD00" w14:textId="77777777" w:rsidR="00B71523" w:rsidRPr="0004563A" w:rsidRDefault="00B71523" w:rsidP="003825DB">
            <w:pPr>
              <w:pStyle w:val="Tablebodytext"/>
              <w:jc w:val="right"/>
              <w:rPr>
                <w:rFonts w:ascii="Times New Roman" w:hAnsi="Times New Roman"/>
                <w:sz w:val="24"/>
              </w:rPr>
            </w:pPr>
            <w:r w:rsidRPr="0004563A">
              <w:t>10</w:t>
            </w:r>
            <w:r>
              <w:rPr>
                <w:rFonts w:ascii="Cambria" w:hAnsi="Cambria" w:cs="Cambria"/>
              </w:rPr>
              <w:t xml:space="preserve"> </w:t>
            </w:r>
          </w:p>
        </w:tc>
        <w:tc>
          <w:tcPr>
            <w:tcW w:w="541" w:type="pct"/>
          </w:tcPr>
          <w:p w14:paraId="7DC29651" w14:textId="77777777" w:rsidR="00B71523" w:rsidRPr="0004563A" w:rsidRDefault="00B71523" w:rsidP="003825DB">
            <w:pPr>
              <w:pStyle w:val="Tablebodytext"/>
              <w:jc w:val="right"/>
            </w:pPr>
            <w:r w:rsidRPr="0004563A">
              <w:t>0</w:t>
            </w:r>
          </w:p>
        </w:tc>
        <w:tc>
          <w:tcPr>
            <w:tcW w:w="408" w:type="pct"/>
          </w:tcPr>
          <w:p w14:paraId="2D0DA227" w14:textId="77777777" w:rsidR="00B71523" w:rsidRPr="001D3DBF"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31246A" w14:paraId="6B4EBBAB" w14:textId="77777777" w:rsidTr="003825DB">
        <w:trPr>
          <w:trHeight w:val="304"/>
        </w:trPr>
        <w:tc>
          <w:tcPr>
            <w:tcW w:w="2376" w:type="pct"/>
            <w:hideMark/>
          </w:tcPr>
          <w:p w14:paraId="05EDF644" w14:textId="77777777" w:rsidR="00B71523" w:rsidRDefault="00B71523" w:rsidP="003825DB">
            <w:pPr>
              <w:pStyle w:val="Tablebodytext"/>
            </w:pPr>
            <w:bookmarkStart w:id="61" w:name="_Hlk168561395"/>
            <w:bookmarkEnd w:id="59"/>
            <w:bookmarkEnd w:id="60"/>
            <w:r w:rsidRPr="0031246A">
              <w:t>Neighbourhood</w:t>
            </w:r>
            <w:r>
              <w:t xml:space="preserve"> </w:t>
            </w:r>
            <w:r w:rsidRPr="0031246A">
              <w:t>batteries</w:t>
            </w:r>
            <w:r>
              <w:t xml:space="preserve"> </w:t>
            </w:r>
            <w:r w:rsidRPr="0031246A">
              <w:t>installed</w:t>
            </w:r>
          </w:p>
          <w:p w14:paraId="150D3119" w14:textId="77777777" w:rsidR="00B71523" w:rsidRPr="001D3DBF" w:rsidRDefault="00B71523" w:rsidP="003825DB">
            <w:pPr>
              <w:pStyle w:val="Tablebodytext"/>
            </w:pPr>
            <w:r w:rsidRPr="001D3DBF">
              <w:rPr>
                <w:rFonts w:asciiTheme="minorHAnsi" w:hAnsiTheme="minorHAnsi" w:cstheme="minorHAnsi"/>
                <w:i/>
                <w:iCs/>
              </w:rPr>
              <w:t>Performance is below target due to some projects requiring additional time to complete battery installations to enable extended community consultation at some locations and further network integration design and testing. The 2024-25 target of 25 batteries is anticipated to be reached by 30 March 2026 and program’s overall target of 100 neighbourhood batteries installed and 10,000 kWh of storage capacity created is on track for completion by 30 June 2027.</w:t>
            </w:r>
          </w:p>
        </w:tc>
        <w:tc>
          <w:tcPr>
            <w:tcW w:w="632" w:type="pct"/>
            <w:hideMark/>
          </w:tcPr>
          <w:p w14:paraId="36214DDF" w14:textId="77777777" w:rsidR="00B71523" w:rsidRPr="001D3DBF" w:rsidRDefault="00B71523" w:rsidP="003825DB">
            <w:pPr>
              <w:pStyle w:val="Tablebodytext"/>
            </w:pPr>
            <w:r w:rsidRPr="001D3DBF">
              <w:t xml:space="preserve">number </w:t>
            </w:r>
          </w:p>
        </w:tc>
        <w:tc>
          <w:tcPr>
            <w:tcW w:w="565" w:type="pct"/>
            <w:hideMark/>
          </w:tcPr>
          <w:p w14:paraId="36B529EC" w14:textId="77777777" w:rsidR="00B71523" w:rsidRPr="0031246A" w:rsidRDefault="00B71523" w:rsidP="003825DB">
            <w:pPr>
              <w:pStyle w:val="Tablebodytext"/>
              <w:jc w:val="right"/>
            </w:pPr>
            <w:r w:rsidRPr="0031246A">
              <w:t>9</w:t>
            </w:r>
          </w:p>
        </w:tc>
        <w:tc>
          <w:tcPr>
            <w:tcW w:w="478" w:type="pct"/>
            <w:hideMark/>
          </w:tcPr>
          <w:p w14:paraId="5F160844" w14:textId="77777777" w:rsidR="00B71523" w:rsidRPr="0031246A" w:rsidRDefault="00B71523" w:rsidP="003825DB">
            <w:pPr>
              <w:pStyle w:val="Tablebodytext"/>
              <w:jc w:val="right"/>
              <w:rPr>
                <w:rFonts w:ascii="Times New Roman" w:hAnsi="Times New Roman"/>
                <w:sz w:val="24"/>
              </w:rPr>
            </w:pPr>
            <w:r w:rsidRPr="0031246A">
              <w:t>25</w:t>
            </w:r>
          </w:p>
        </w:tc>
        <w:tc>
          <w:tcPr>
            <w:tcW w:w="541" w:type="pct"/>
          </w:tcPr>
          <w:p w14:paraId="6B48081F" w14:textId="77777777" w:rsidR="00B71523" w:rsidRPr="0031246A" w:rsidRDefault="00B71523" w:rsidP="003825DB">
            <w:pPr>
              <w:pStyle w:val="Tablebodytext"/>
              <w:jc w:val="right"/>
            </w:pPr>
            <w:r w:rsidRPr="0031246A">
              <w:t>(64)</w:t>
            </w:r>
          </w:p>
        </w:tc>
        <w:tc>
          <w:tcPr>
            <w:tcW w:w="408" w:type="pct"/>
          </w:tcPr>
          <w:p w14:paraId="456C6AEC" w14:textId="77777777" w:rsidR="00B71523" w:rsidRPr="001D3DBF"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bookmarkEnd w:id="61"/>
      <w:tr w:rsidR="00B71523" w:rsidRPr="00A30BE3" w14:paraId="0DAD3334" w14:textId="77777777" w:rsidTr="003825DB">
        <w:trPr>
          <w:trHeight w:val="304"/>
        </w:trPr>
        <w:tc>
          <w:tcPr>
            <w:tcW w:w="2376" w:type="pct"/>
            <w:hideMark/>
          </w:tcPr>
          <w:p w14:paraId="46828A74" w14:textId="77777777" w:rsidR="00B71523" w:rsidRPr="001D3DBF" w:rsidRDefault="00B71523" w:rsidP="003825DB">
            <w:pPr>
              <w:pStyle w:val="Tablebodytext"/>
            </w:pPr>
            <w:r w:rsidRPr="001D3DBF">
              <w:t>Renewable Certificate Purchasing Initiative projects that contribute to meeting the Renewable Energy Target liability associated with designated government sites annual electricity usage</w:t>
            </w:r>
          </w:p>
        </w:tc>
        <w:tc>
          <w:tcPr>
            <w:tcW w:w="632" w:type="pct"/>
            <w:hideMark/>
          </w:tcPr>
          <w:p w14:paraId="19065D62" w14:textId="77777777" w:rsidR="00B71523" w:rsidRPr="001D3DBF" w:rsidRDefault="00B71523" w:rsidP="003825DB">
            <w:pPr>
              <w:pStyle w:val="Tablebodytext"/>
            </w:pPr>
            <w:r w:rsidRPr="001D3DBF">
              <w:t xml:space="preserve">per cent </w:t>
            </w:r>
          </w:p>
        </w:tc>
        <w:tc>
          <w:tcPr>
            <w:tcW w:w="565" w:type="pct"/>
            <w:hideMark/>
          </w:tcPr>
          <w:p w14:paraId="243938E4" w14:textId="77777777" w:rsidR="00B71523" w:rsidRPr="0004563A" w:rsidRDefault="00B71523" w:rsidP="003825DB">
            <w:pPr>
              <w:pStyle w:val="Tablebodytext"/>
              <w:jc w:val="right"/>
            </w:pPr>
            <w:r w:rsidRPr="0004563A">
              <w:t>100</w:t>
            </w:r>
          </w:p>
        </w:tc>
        <w:tc>
          <w:tcPr>
            <w:tcW w:w="478" w:type="pct"/>
            <w:hideMark/>
          </w:tcPr>
          <w:p w14:paraId="424856D3" w14:textId="77777777" w:rsidR="00B71523" w:rsidRPr="0004563A" w:rsidRDefault="00B71523" w:rsidP="003825DB">
            <w:pPr>
              <w:pStyle w:val="Tablebodytext"/>
              <w:jc w:val="right"/>
              <w:rPr>
                <w:rFonts w:ascii="Times New Roman" w:hAnsi="Times New Roman"/>
                <w:sz w:val="24"/>
              </w:rPr>
            </w:pPr>
            <w:r w:rsidRPr="0004563A">
              <w:t>100</w:t>
            </w:r>
            <w:r>
              <w:rPr>
                <w:rFonts w:ascii="Cambria" w:hAnsi="Cambria" w:cs="Cambria"/>
              </w:rPr>
              <w:t xml:space="preserve"> </w:t>
            </w:r>
          </w:p>
        </w:tc>
        <w:tc>
          <w:tcPr>
            <w:tcW w:w="541" w:type="pct"/>
          </w:tcPr>
          <w:p w14:paraId="6C37A7E1" w14:textId="77777777" w:rsidR="00B71523" w:rsidRPr="0004563A" w:rsidRDefault="00B71523" w:rsidP="003825DB">
            <w:pPr>
              <w:pStyle w:val="Tablebodytext"/>
              <w:jc w:val="right"/>
            </w:pPr>
            <w:r w:rsidRPr="0004563A">
              <w:t>0</w:t>
            </w:r>
          </w:p>
        </w:tc>
        <w:tc>
          <w:tcPr>
            <w:tcW w:w="408" w:type="pct"/>
          </w:tcPr>
          <w:p w14:paraId="2E304AAA" w14:textId="77777777" w:rsidR="00B71523" w:rsidRPr="001D3DBF"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30BE3" w14:paraId="27568BC5" w14:textId="77777777" w:rsidTr="003825DB">
        <w:trPr>
          <w:trHeight w:val="304"/>
        </w:trPr>
        <w:tc>
          <w:tcPr>
            <w:tcW w:w="2376" w:type="pct"/>
            <w:hideMark/>
          </w:tcPr>
          <w:p w14:paraId="48920464" w14:textId="77777777" w:rsidR="00B71523" w:rsidRDefault="00B71523" w:rsidP="003825DB">
            <w:pPr>
              <w:pStyle w:val="Tablebodytext"/>
            </w:pPr>
            <w:bookmarkStart w:id="62" w:name="_Hlk168562391"/>
            <w:r w:rsidRPr="001D3DBF">
              <w:t>Victorian Energy Efficiency Certificates (each representing one tonne of greenhouse gas emissions avoided) surrendered by energy retailers to meet their liabilities under the Victorian Energy Efficiency Target</w:t>
            </w:r>
          </w:p>
          <w:p w14:paraId="24BF5A81" w14:textId="77777777" w:rsidR="00B71523" w:rsidRPr="001D3DBF" w:rsidRDefault="00B71523" w:rsidP="003825DB">
            <w:pPr>
              <w:pStyle w:val="Tablebodytext"/>
            </w:pPr>
            <w:r w:rsidRPr="001D3DBF">
              <w:rPr>
                <w:rFonts w:asciiTheme="minorHAnsi" w:hAnsiTheme="minorHAnsi" w:cstheme="minorHAnsi"/>
                <w:i/>
                <w:iCs/>
              </w:rPr>
              <w:t>The final result will be produced by and published in the Essential Services Commission Annual Report by November 2025.</w:t>
            </w:r>
          </w:p>
        </w:tc>
        <w:tc>
          <w:tcPr>
            <w:tcW w:w="632" w:type="pct"/>
            <w:hideMark/>
          </w:tcPr>
          <w:p w14:paraId="5BFFC919" w14:textId="77777777" w:rsidR="00B71523" w:rsidRPr="001D3DBF" w:rsidRDefault="00B71523" w:rsidP="003825DB">
            <w:pPr>
              <w:pStyle w:val="Tablebodytext"/>
            </w:pPr>
            <w:r w:rsidRPr="001D3DBF">
              <w:t xml:space="preserve">million certificates </w:t>
            </w:r>
          </w:p>
        </w:tc>
        <w:tc>
          <w:tcPr>
            <w:tcW w:w="565" w:type="pct"/>
            <w:hideMark/>
          </w:tcPr>
          <w:p w14:paraId="7ED2B3CC" w14:textId="77777777" w:rsidR="00B71523" w:rsidRPr="0004563A" w:rsidRDefault="00B71523" w:rsidP="003825DB">
            <w:pPr>
              <w:pStyle w:val="Tablebodytext"/>
              <w:jc w:val="right"/>
            </w:pPr>
            <w:r w:rsidRPr="0004563A">
              <w:t>7.1</w:t>
            </w:r>
            <w:r>
              <w:t xml:space="preserve"> (estimate)</w:t>
            </w:r>
          </w:p>
        </w:tc>
        <w:tc>
          <w:tcPr>
            <w:tcW w:w="478" w:type="pct"/>
            <w:hideMark/>
          </w:tcPr>
          <w:p w14:paraId="744892A4" w14:textId="77777777" w:rsidR="00B71523" w:rsidRPr="0004563A" w:rsidRDefault="00B71523" w:rsidP="003825DB">
            <w:pPr>
              <w:pStyle w:val="Tablebodytext"/>
              <w:jc w:val="right"/>
              <w:rPr>
                <w:rFonts w:ascii="Times New Roman" w:hAnsi="Times New Roman"/>
                <w:sz w:val="24"/>
              </w:rPr>
            </w:pPr>
            <w:r w:rsidRPr="0004563A">
              <w:t>7.1</w:t>
            </w:r>
            <w:r>
              <w:rPr>
                <w:rFonts w:ascii="Cambria" w:hAnsi="Cambria" w:cs="Cambria"/>
              </w:rPr>
              <w:t xml:space="preserve"> </w:t>
            </w:r>
          </w:p>
        </w:tc>
        <w:tc>
          <w:tcPr>
            <w:tcW w:w="541" w:type="pct"/>
          </w:tcPr>
          <w:p w14:paraId="1F2E8F66" w14:textId="77777777" w:rsidR="00B71523" w:rsidRPr="0004563A" w:rsidRDefault="00B71523" w:rsidP="003825DB">
            <w:pPr>
              <w:pStyle w:val="Tablebodytext"/>
              <w:jc w:val="right"/>
            </w:pPr>
            <w:r w:rsidRPr="0004563A">
              <w:t>0</w:t>
            </w:r>
          </w:p>
        </w:tc>
        <w:tc>
          <w:tcPr>
            <w:tcW w:w="408" w:type="pct"/>
          </w:tcPr>
          <w:p w14:paraId="583FEC3C" w14:textId="77777777" w:rsidR="00B71523" w:rsidRPr="001D3DBF"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bookmarkEnd w:id="62"/>
      <w:tr w:rsidR="00B71523" w:rsidRPr="00A30BE3" w14:paraId="4A9FE53D" w14:textId="77777777" w:rsidTr="003825DB">
        <w:trPr>
          <w:trHeight w:val="450"/>
        </w:trPr>
        <w:tc>
          <w:tcPr>
            <w:tcW w:w="2376" w:type="pct"/>
            <w:hideMark/>
          </w:tcPr>
          <w:p w14:paraId="3E3CD377" w14:textId="77777777" w:rsidR="00B71523" w:rsidRDefault="00B71523" w:rsidP="003825DB">
            <w:pPr>
              <w:pStyle w:val="Tablebodytext"/>
            </w:pPr>
            <w:r w:rsidRPr="001D3DBF">
              <w:t>Vulnerable Victorian energy consumers reached through consumer support programs</w:t>
            </w:r>
          </w:p>
          <w:p w14:paraId="3E896056" w14:textId="77777777" w:rsidR="00B71523" w:rsidRPr="001D3DBF" w:rsidRDefault="00B71523" w:rsidP="003825DB">
            <w:pPr>
              <w:pStyle w:val="Tablebodytext"/>
            </w:pPr>
            <w:r w:rsidRPr="001D3DBF">
              <w:rPr>
                <w:rFonts w:asciiTheme="minorHAnsi" w:hAnsiTheme="minorHAnsi" w:cstheme="minorHAnsi"/>
                <w:i/>
                <w:iCs/>
              </w:rPr>
              <w:t>Performance is below target reflecting program capacity resulting in a rescope of the program objectives.</w:t>
            </w:r>
          </w:p>
        </w:tc>
        <w:tc>
          <w:tcPr>
            <w:tcW w:w="632" w:type="pct"/>
            <w:hideMark/>
          </w:tcPr>
          <w:p w14:paraId="3741907E" w14:textId="77777777" w:rsidR="00B71523" w:rsidRPr="001D3DBF" w:rsidRDefault="00B71523" w:rsidP="003825DB">
            <w:pPr>
              <w:pStyle w:val="Tablebodytext"/>
            </w:pPr>
            <w:r w:rsidRPr="001D3DBF">
              <w:t xml:space="preserve">number </w:t>
            </w:r>
          </w:p>
        </w:tc>
        <w:tc>
          <w:tcPr>
            <w:tcW w:w="565" w:type="pct"/>
            <w:hideMark/>
          </w:tcPr>
          <w:p w14:paraId="69511606" w14:textId="77777777" w:rsidR="00B71523" w:rsidRPr="0008375C" w:rsidRDefault="00B71523" w:rsidP="003825DB">
            <w:pPr>
              <w:pStyle w:val="Tablebodytext"/>
              <w:jc w:val="right"/>
            </w:pPr>
            <w:r w:rsidRPr="0008375C">
              <w:t>3</w:t>
            </w:r>
            <w:r>
              <w:t xml:space="preserve"> </w:t>
            </w:r>
            <w:r w:rsidRPr="0008375C">
              <w:t>450</w:t>
            </w:r>
          </w:p>
        </w:tc>
        <w:tc>
          <w:tcPr>
            <w:tcW w:w="478" w:type="pct"/>
            <w:hideMark/>
          </w:tcPr>
          <w:p w14:paraId="66C6E5BB" w14:textId="77777777" w:rsidR="00B71523" w:rsidRPr="0008375C" w:rsidRDefault="00B71523" w:rsidP="003825DB">
            <w:pPr>
              <w:pStyle w:val="Tablebodytext"/>
              <w:jc w:val="right"/>
              <w:rPr>
                <w:rFonts w:ascii="Times New Roman" w:hAnsi="Times New Roman"/>
                <w:sz w:val="24"/>
              </w:rPr>
            </w:pPr>
            <w:r w:rsidRPr="0008375C">
              <w:t>5</w:t>
            </w:r>
            <w:r>
              <w:t xml:space="preserve"> </w:t>
            </w:r>
            <w:r w:rsidRPr="0008375C">
              <w:t>000</w:t>
            </w:r>
          </w:p>
        </w:tc>
        <w:tc>
          <w:tcPr>
            <w:tcW w:w="541" w:type="pct"/>
          </w:tcPr>
          <w:p w14:paraId="776812F1" w14:textId="77777777" w:rsidR="00B71523" w:rsidRPr="0008375C" w:rsidRDefault="00B71523" w:rsidP="003825DB">
            <w:pPr>
              <w:pStyle w:val="Tablebodytext"/>
              <w:jc w:val="right"/>
            </w:pPr>
            <w:r w:rsidRPr="0008375C">
              <w:t>(31)</w:t>
            </w:r>
          </w:p>
        </w:tc>
        <w:tc>
          <w:tcPr>
            <w:tcW w:w="408" w:type="pct"/>
          </w:tcPr>
          <w:p w14:paraId="6EABA9D9" w14:textId="77777777" w:rsidR="00B71523" w:rsidRPr="001D3DBF"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r w:rsidR="00B71523" w:rsidRPr="001D3DBF" w14:paraId="0C325AF6" w14:textId="77777777" w:rsidTr="003825DB">
        <w:trPr>
          <w:trHeight w:val="304"/>
        </w:trPr>
        <w:tc>
          <w:tcPr>
            <w:tcW w:w="2376" w:type="pct"/>
            <w:hideMark/>
          </w:tcPr>
          <w:p w14:paraId="732A354A" w14:textId="77777777" w:rsidR="00B71523" w:rsidRPr="001D3DBF" w:rsidRDefault="00B71523" w:rsidP="003825DB">
            <w:pPr>
              <w:pStyle w:val="TableHeading"/>
            </w:pPr>
            <w:r w:rsidRPr="001D3DBF">
              <w:lastRenderedPageBreak/>
              <w:t>Quality</w:t>
            </w:r>
          </w:p>
        </w:tc>
        <w:tc>
          <w:tcPr>
            <w:tcW w:w="632" w:type="pct"/>
          </w:tcPr>
          <w:p w14:paraId="354B59CF" w14:textId="77777777" w:rsidR="00B71523" w:rsidRPr="001D3DBF" w:rsidRDefault="00B71523" w:rsidP="003825DB">
            <w:pPr>
              <w:pStyle w:val="TableHeading"/>
            </w:pPr>
          </w:p>
        </w:tc>
        <w:tc>
          <w:tcPr>
            <w:tcW w:w="565" w:type="pct"/>
          </w:tcPr>
          <w:p w14:paraId="26C132D7" w14:textId="77777777" w:rsidR="00B71523" w:rsidRPr="001D3DBF" w:rsidRDefault="00B71523" w:rsidP="003825DB">
            <w:pPr>
              <w:pStyle w:val="TableHeading"/>
            </w:pPr>
          </w:p>
        </w:tc>
        <w:tc>
          <w:tcPr>
            <w:tcW w:w="478" w:type="pct"/>
          </w:tcPr>
          <w:p w14:paraId="5CC8375F" w14:textId="77777777" w:rsidR="00B71523" w:rsidRPr="001D3DBF" w:rsidRDefault="00B71523" w:rsidP="003825DB">
            <w:pPr>
              <w:pStyle w:val="TableHeading"/>
            </w:pPr>
          </w:p>
        </w:tc>
        <w:tc>
          <w:tcPr>
            <w:tcW w:w="541" w:type="pct"/>
          </w:tcPr>
          <w:p w14:paraId="08012C7B" w14:textId="77777777" w:rsidR="00B71523" w:rsidRPr="001D3DBF" w:rsidRDefault="00B71523" w:rsidP="003825DB">
            <w:pPr>
              <w:pStyle w:val="TableHeading"/>
            </w:pPr>
          </w:p>
        </w:tc>
        <w:tc>
          <w:tcPr>
            <w:tcW w:w="408" w:type="pct"/>
            <w:hideMark/>
          </w:tcPr>
          <w:p w14:paraId="30140C8D" w14:textId="77777777" w:rsidR="00B71523" w:rsidRPr="001D3DBF" w:rsidRDefault="00B71523" w:rsidP="003825DB">
            <w:pPr>
              <w:pStyle w:val="TableHeading"/>
            </w:pPr>
          </w:p>
        </w:tc>
      </w:tr>
      <w:tr w:rsidR="00B71523" w:rsidRPr="00A30BE3" w14:paraId="2D79F955" w14:textId="77777777" w:rsidTr="003825DB">
        <w:trPr>
          <w:trHeight w:val="304"/>
        </w:trPr>
        <w:tc>
          <w:tcPr>
            <w:tcW w:w="2376" w:type="pct"/>
            <w:hideMark/>
          </w:tcPr>
          <w:p w14:paraId="02D84BC3" w14:textId="77777777" w:rsidR="00B71523" w:rsidRDefault="00B71523" w:rsidP="003825DB">
            <w:pPr>
              <w:pStyle w:val="Tablebodytext"/>
            </w:pPr>
            <w:r w:rsidRPr="001D3DBF">
              <w:t>Users of the Victorian Energy Compare website who report a better understanding of their usage costs after using the website</w:t>
            </w:r>
          </w:p>
          <w:p w14:paraId="3EDF3AC0" w14:textId="77777777" w:rsidR="00B71523" w:rsidRPr="001D3DBF" w:rsidRDefault="00B71523" w:rsidP="003825DB">
            <w:pPr>
              <w:pStyle w:val="Tablebodytext"/>
            </w:pPr>
            <w:r w:rsidRPr="001D3DBF">
              <w:rPr>
                <w:rFonts w:asciiTheme="minorHAnsi" w:hAnsiTheme="minorHAnsi" w:cstheme="minorHAnsi"/>
                <w:i/>
                <w:iCs/>
              </w:rPr>
              <w:t>Performance is below target due to the increasing volume of repeat visitors to the Victorian Energy Compare (VEC) website who are already aware of their energy usage costs. While the result is 52%, the volume of users who report they already understood their energy usage and costs is 25%, which totals 76% of users understanding their usage costs.</w:t>
            </w:r>
          </w:p>
        </w:tc>
        <w:tc>
          <w:tcPr>
            <w:tcW w:w="632" w:type="pct"/>
            <w:hideMark/>
          </w:tcPr>
          <w:p w14:paraId="14DDB976" w14:textId="77777777" w:rsidR="00B71523" w:rsidRPr="001D3DBF" w:rsidRDefault="00B71523" w:rsidP="003825DB">
            <w:pPr>
              <w:pStyle w:val="Tablebodytext"/>
            </w:pPr>
            <w:r w:rsidRPr="001D3DBF">
              <w:t xml:space="preserve">per cent </w:t>
            </w:r>
          </w:p>
        </w:tc>
        <w:tc>
          <w:tcPr>
            <w:tcW w:w="565" w:type="pct"/>
            <w:hideMark/>
          </w:tcPr>
          <w:p w14:paraId="1920A8F4" w14:textId="77777777" w:rsidR="00B71523" w:rsidRPr="0008375C" w:rsidRDefault="00B71523" w:rsidP="003825DB">
            <w:pPr>
              <w:pStyle w:val="Tablebodytext"/>
              <w:jc w:val="right"/>
            </w:pPr>
            <w:r w:rsidRPr="0008375C">
              <w:t>52</w:t>
            </w:r>
          </w:p>
        </w:tc>
        <w:tc>
          <w:tcPr>
            <w:tcW w:w="478" w:type="pct"/>
            <w:hideMark/>
          </w:tcPr>
          <w:p w14:paraId="14FE5E41" w14:textId="77777777" w:rsidR="00B71523" w:rsidRPr="0008375C" w:rsidRDefault="00B71523" w:rsidP="003825DB">
            <w:pPr>
              <w:pStyle w:val="Tablebodytext"/>
              <w:jc w:val="right"/>
              <w:rPr>
                <w:rFonts w:ascii="Times New Roman" w:hAnsi="Times New Roman"/>
                <w:sz w:val="24"/>
              </w:rPr>
            </w:pPr>
            <w:r w:rsidRPr="0008375C">
              <w:t>65</w:t>
            </w:r>
            <w:r>
              <w:rPr>
                <w:rFonts w:ascii="Cambria" w:hAnsi="Cambria" w:cs="Cambria"/>
              </w:rPr>
              <w:t xml:space="preserve"> </w:t>
            </w:r>
          </w:p>
        </w:tc>
        <w:tc>
          <w:tcPr>
            <w:tcW w:w="541" w:type="pct"/>
          </w:tcPr>
          <w:p w14:paraId="7D728D45" w14:textId="77777777" w:rsidR="00B71523" w:rsidRPr="0008375C" w:rsidRDefault="00B71523" w:rsidP="003825DB">
            <w:pPr>
              <w:pStyle w:val="Tablebodytext"/>
              <w:jc w:val="right"/>
            </w:pPr>
            <w:r w:rsidRPr="0008375C">
              <w:t>(20)</w:t>
            </w:r>
          </w:p>
        </w:tc>
        <w:tc>
          <w:tcPr>
            <w:tcW w:w="408" w:type="pct"/>
          </w:tcPr>
          <w:p w14:paraId="2EA28FF8" w14:textId="77777777" w:rsidR="00B71523" w:rsidRPr="001D3DBF"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r w:rsidR="00B71523" w:rsidRPr="00A30BE3" w14:paraId="589ACD8D" w14:textId="77777777" w:rsidTr="003825DB">
        <w:trPr>
          <w:trHeight w:val="304"/>
        </w:trPr>
        <w:tc>
          <w:tcPr>
            <w:tcW w:w="2376" w:type="pct"/>
            <w:hideMark/>
          </w:tcPr>
          <w:p w14:paraId="3B5EFC5C" w14:textId="77777777" w:rsidR="00B71523" w:rsidRPr="001D3DBF" w:rsidRDefault="00B71523" w:rsidP="003825DB">
            <w:pPr>
              <w:pStyle w:val="TableHeading"/>
              <w:rPr>
                <w:rFonts w:ascii="Times New Roman" w:hAnsi="Times New Roman"/>
              </w:rPr>
            </w:pPr>
            <w:r w:rsidRPr="0008375C">
              <w:t>Cost</w:t>
            </w:r>
          </w:p>
        </w:tc>
        <w:tc>
          <w:tcPr>
            <w:tcW w:w="632" w:type="pct"/>
          </w:tcPr>
          <w:p w14:paraId="46041E07" w14:textId="77777777" w:rsidR="00B71523" w:rsidRPr="0008375C" w:rsidRDefault="00B71523" w:rsidP="003825DB">
            <w:pPr>
              <w:pStyle w:val="TableHeading"/>
            </w:pPr>
          </w:p>
        </w:tc>
        <w:tc>
          <w:tcPr>
            <w:tcW w:w="565" w:type="pct"/>
          </w:tcPr>
          <w:p w14:paraId="2700CCC2" w14:textId="77777777" w:rsidR="00B71523" w:rsidRPr="0008375C" w:rsidRDefault="00B71523" w:rsidP="003825DB">
            <w:pPr>
              <w:pStyle w:val="TableHeading"/>
            </w:pPr>
          </w:p>
        </w:tc>
        <w:tc>
          <w:tcPr>
            <w:tcW w:w="478" w:type="pct"/>
          </w:tcPr>
          <w:p w14:paraId="64BBFCA0" w14:textId="77777777" w:rsidR="00B71523" w:rsidRPr="0008375C" w:rsidRDefault="00B71523" w:rsidP="003825DB">
            <w:pPr>
              <w:pStyle w:val="TableHeading"/>
            </w:pPr>
          </w:p>
        </w:tc>
        <w:tc>
          <w:tcPr>
            <w:tcW w:w="541" w:type="pct"/>
          </w:tcPr>
          <w:p w14:paraId="1AD77146" w14:textId="77777777" w:rsidR="00B71523" w:rsidRPr="0008375C" w:rsidRDefault="00B71523" w:rsidP="003825DB">
            <w:pPr>
              <w:pStyle w:val="TableHeading"/>
            </w:pPr>
          </w:p>
        </w:tc>
        <w:tc>
          <w:tcPr>
            <w:tcW w:w="408" w:type="pct"/>
            <w:hideMark/>
          </w:tcPr>
          <w:p w14:paraId="56215A87" w14:textId="77777777" w:rsidR="00B71523" w:rsidRPr="001D3DBF" w:rsidRDefault="00B71523" w:rsidP="003825DB">
            <w:pPr>
              <w:pStyle w:val="TableHeading"/>
              <w:rPr>
                <w:rFonts w:asciiTheme="minorHAnsi" w:hAnsiTheme="minorHAnsi" w:cstheme="minorHAnsi"/>
                <w:szCs w:val="20"/>
              </w:rPr>
            </w:pPr>
          </w:p>
        </w:tc>
      </w:tr>
      <w:tr w:rsidR="00B71523" w:rsidRPr="00A30BE3" w14:paraId="3A0E6C91" w14:textId="77777777" w:rsidTr="003825DB">
        <w:trPr>
          <w:trHeight w:val="304"/>
        </w:trPr>
        <w:tc>
          <w:tcPr>
            <w:tcW w:w="2376" w:type="pct"/>
            <w:hideMark/>
          </w:tcPr>
          <w:p w14:paraId="45CC7243" w14:textId="77777777" w:rsidR="00B71523" w:rsidRDefault="00B71523" w:rsidP="003825DB">
            <w:pPr>
              <w:pStyle w:val="Tablebodytext"/>
            </w:pPr>
            <w:r w:rsidRPr="001D3DBF">
              <w:t xml:space="preserve">Total output cost </w:t>
            </w:r>
          </w:p>
          <w:p w14:paraId="4F485E96" w14:textId="77777777" w:rsidR="00B71523" w:rsidRPr="001D3DBF" w:rsidRDefault="00B71523" w:rsidP="003825DB">
            <w:pPr>
              <w:pStyle w:val="Tablebodytext"/>
            </w:pPr>
            <w:r w:rsidRPr="001D3DBF">
              <w:rPr>
                <w:rFonts w:asciiTheme="minorHAnsi" w:hAnsiTheme="minorHAnsi" w:cstheme="minorHAnsi"/>
                <w:i/>
                <w:iCs/>
              </w:rPr>
              <w:t>The higher than budgeted output cost is predominantly due to the additional government funding provided for VicGrid in 2024-25 for new initiatives in the planning and development of Victoria's Renewable Energy Zones and transmission infrastructure to support the transition to renewable energy.</w:t>
            </w:r>
          </w:p>
        </w:tc>
        <w:tc>
          <w:tcPr>
            <w:tcW w:w="632" w:type="pct"/>
            <w:hideMark/>
          </w:tcPr>
          <w:p w14:paraId="26619010" w14:textId="77777777" w:rsidR="00B71523" w:rsidRPr="001D3DBF" w:rsidRDefault="00B71523" w:rsidP="003825DB">
            <w:pPr>
              <w:pStyle w:val="Tablebodytext"/>
            </w:pPr>
            <w:r w:rsidRPr="001D3DBF">
              <w:t xml:space="preserve">$ million </w:t>
            </w:r>
          </w:p>
        </w:tc>
        <w:tc>
          <w:tcPr>
            <w:tcW w:w="565" w:type="pct"/>
            <w:hideMark/>
          </w:tcPr>
          <w:p w14:paraId="07E07B0D" w14:textId="77777777" w:rsidR="00B71523" w:rsidRPr="0008375C" w:rsidRDefault="00B71523" w:rsidP="003825DB">
            <w:pPr>
              <w:pStyle w:val="Tablebodytext"/>
              <w:jc w:val="right"/>
            </w:pPr>
            <w:r w:rsidRPr="00877FB3">
              <w:t>32</w:t>
            </w:r>
            <w:r>
              <w:t>1</w:t>
            </w:r>
            <w:r w:rsidRPr="00877FB3">
              <w:t>.</w:t>
            </w:r>
            <w:r>
              <w:t>7</w:t>
            </w:r>
          </w:p>
        </w:tc>
        <w:tc>
          <w:tcPr>
            <w:tcW w:w="478" w:type="pct"/>
            <w:hideMark/>
          </w:tcPr>
          <w:p w14:paraId="49DD4EE7" w14:textId="77777777" w:rsidR="00B71523" w:rsidRPr="0008375C" w:rsidRDefault="00B71523" w:rsidP="003825DB">
            <w:pPr>
              <w:pStyle w:val="Tablebodytext"/>
              <w:jc w:val="right"/>
            </w:pPr>
            <w:r w:rsidRPr="0008375C">
              <w:t>261.7</w:t>
            </w:r>
            <w:r>
              <w:rPr>
                <w:rFonts w:ascii="Cambria" w:hAnsi="Cambria" w:cs="Cambria"/>
              </w:rPr>
              <w:t xml:space="preserve"> </w:t>
            </w:r>
          </w:p>
        </w:tc>
        <w:tc>
          <w:tcPr>
            <w:tcW w:w="541" w:type="pct"/>
          </w:tcPr>
          <w:p w14:paraId="4A28E210" w14:textId="77777777" w:rsidR="00B71523" w:rsidRPr="0008375C" w:rsidRDefault="00B71523" w:rsidP="003825DB">
            <w:pPr>
              <w:pStyle w:val="Tablebodytext"/>
              <w:jc w:val="right"/>
            </w:pPr>
            <w:r>
              <w:t>23</w:t>
            </w:r>
          </w:p>
        </w:tc>
        <w:tc>
          <w:tcPr>
            <w:tcW w:w="408" w:type="pct"/>
          </w:tcPr>
          <w:p w14:paraId="1D755A1B" w14:textId="77777777" w:rsidR="00B71523" w:rsidRPr="001D3DBF"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bl>
    <w:p w14:paraId="5667B756" w14:textId="77777777" w:rsidR="00B71523" w:rsidRPr="001D3DBF" w:rsidRDefault="00B71523" w:rsidP="00B71523">
      <w:pPr>
        <w:pStyle w:val="Tablenotes0"/>
        <w:rPr>
          <w:rStyle w:val="TableNotes"/>
        </w:rPr>
      </w:pPr>
      <w:r w:rsidRPr="001D3DBF">
        <w:rPr>
          <w:rStyle w:val="TableNotes"/>
        </w:rPr>
        <w:t xml:space="preserve">Note: </w:t>
      </w:r>
    </w:p>
    <w:p w14:paraId="63F15514" w14:textId="77777777" w:rsidR="00B71523" w:rsidRPr="001D3DBF" w:rsidRDefault="00B71523" w:rsidP="00B71523">
      <w:pPr>
        <w:pStyle w:val="Tablenotes0"/>
        <w:rPr>
          <w:rStyle w:val="TableNotes"/>
        </w:rPr>
      </w:pPr>
      <w:r>
        <w:t xml:space="preserve">1 </w:t>
      </w:r>
      <w:r w:rsidRPr="001D3DBF">
        <w:rPr>
          <w:rStyle w:val="TableNotes"/>
        </w:rPr>
        <w:t xml:space="preserve">Performance target achieved or exceeded. </w:t>
      </w:r>
    </w:p>
    <w:p w14:paraId="3C59BD41" w14:textId="77777777" w:rsidR="00B71523" w:rsidRPr="001D3DBF" w:rsidRDefault="00B71523" w:rsidP="00B71523">
      <w:pPr>
        <w:pStyle w:val="Tablenotes0"/>
        <w:rPr>
          <w:rStyle w:val="TableNotes"/>
        </w:rPr>
      </w:pPr>
      <w:r>
        <w:t>2</w:t>
      </w:r>
      <w:r w:rsidRPr="001D3DBF">
        <w:rPr>
          <w:rStyle w:val="TableNotes"/>
        </w:rPr>
        <w:t xml:space="preserve"> Performance target not achieved – within 5 per cent variance. </w:t>
      </w:r>
    </w:p>
    <w:p w14:paraId="59BE2A0C" w14:textId="77777777" w:rsidR="00B71523" w:rsidRPr="00B224DD" w:rsidRDefault="00B71523" w:rsidP="00B71523">
      <w:pPr>
        <w:pStyle w:val="Tablenotes0"/>
        <w:rPr>
          <w:rStyle w:val="TableNotes"/>
        </w:rPr>
      </w:pPr>
      <w:r w:rsidRPr="001D3DBF">
        <w:t>3</w:t>
      </w:r>
      <w:r w:rsidRPr="001D3DBF">
        <w:rPr>
          <w:rStyle w:val="TableNotes"/>
        </w:rPr>
        <w:t xml:space="preserve"> Pe</w:t>
      </w:r>
      <w:r w:rsidRPr="00B224DD">
        <w:rPr>
          <w:rStyle w:val="TableNotes"/>
        </w:rPr>
        <w:t>rformance</w:t>
      </w:r>
      <w:r>
        <w:rPr>
          <w:rStyle w:val="TableNotes"/>
        </w:rPr>
        <w:t xml:space="preserve"> </w:t>
      </w:r>
      <w:r w:rsidRPr="00B224DD">
        <w:rPr>
          <w:rStyle w:val="TableNotes"/>
        </w:rPr>
        <w:t>target</w:t>
      </w:r>
      <w:r>
        <w:rPr>
          <w:rStyle w:val="TableNotes"/>
        </w:rPr>
        <w:t xml:space="preserve"> </w:t>
      </w:r>
      <w:r w:rsidRPr="00B224DD">
        <w:rPr>
          <w:rStyle w:val="TableNotes"/>
        </w:rPr>
        <w:t>not</w:t>
      </w:r>
      <w:r>
        <w:rPr>
          <w:rStyle w:val="TableNotes"/>
        </w:rPr>
        <w:t xml:space="preserve"> </w:t>
      </w:r>
      <w:r w:rsidRPr="00B224DD">
        <w:rPr>
          <w:rStyle w:val="TableNotes"/>
        </w:rPr>
        <w:t>achieved</w:t>
      </w:r>
      <w:r>
        <w:rPr>
          <w:rStyle w:val="TableNotes"/>
        </w:rPr>
        <w:t xml:space="preserve"> </w:t>
      </w:r>
      <w:r w:rsidRPr="00B224DD">
        <w:rPr>
          <w:rStyle w:val="TableNotes"/>
        </w:rPr>
        <w:t>–</w:t>
      </w:r>
      <w:r>
        <w:rPr>
          <w:rStyle w:val="TableNotes"/>
        </w:rPr>
        <w:t xml:space="preserve"> </w:t>
      </w:r>
      <w:r w:rsidRPr="00B224DD">
        <w:rPr>
          <w:rStyle w:val="TableNotes"/>
        </w:rPr>
        <w:t>exceeds</w:t>
      </w:r>
      <w:r>
        <w:rPr>
          <w:rStyle w:val="TableNotes"/>
        </w:rPr>
        <w:t xml:space="preserve"> </w:t>
      </w:r>
      <w:r w:rsidRPr="00B224DD">
        <w:rPr>
          <w:rStyle w:val="TableNotes"/>
        </w:rPr>
        <w:t>5</w:t>
      </w:r>
      <w:r>
        <w:rPr>
          <w:rStyle w:val="TableNotes"/>
        </w:rPr>
        <w:t xml:space="preserve"> </w:t>
      </w:r>
      <w:r w:rsidRPr="00B224DD">
        <w:rPr>
          <w:rStyle w:val="TableNotes"/>
        </w:rPr>
        <w:t>per</w:t>
      </w:r>
      <w:r>
        <w:rPr>
          <w:rStyle w:val="TableNotes"/>
        </w:rPr>
        <w:t xml:space="preserve"> </w:t>
      </w:r>
      <w:r w:rsidRPr="00B224DD">
        <w:rPr>
          <w:rStyle w:val="TableNotes"/>
        </w:rPr>
        <w:t>cent</w:t>
      </w:r>
      <w:r>
        <w:rPr>
          <w:rStyle w:val="TableNotes"/>
        </w:rPr>
        <w:t xml:space="preserve"> </w:t>
      </w:r>
      <w:r w:rsidRPr="00B224DD">
        <w:rPr>
          <w:rStyle w:val="TableNotes"/>
        </w:rPr>
        <w:t>variance.</w:t>
      </w:r>
      <w:r>
        <w:rPr>
          <w:rStyle w:val="TableNotes"/>
          <w:rFonts w:ascii="Cambria" w:hAnsi="Cambria" w:cs="Cambria"/>
        </w:rPr>
        <w:t xml:space="preserve"> </w:t>
      </w:r>
    </w:p>
    <w:p w14:paraId="6F5FFA7A" w14:textId="77777777" w:rsidR="00B71523" w:rsidRDefault="00B71523" w:rsidP="00B71523">
      <w:pPr>
        <w:pStyle w:val="Heading4"/>
        <w:rPr>
          <w:rFonts w:eastAsia="Times New Roman"/>
        </w:rPr>
      </w:pPr>
      <w:r w:rsidRPr="00744180">
        <w:rPr>
          <w:rFonts w:eastAsia="Times New Roman"/>
        </w:rPr>
        <w:t>Solar</w:t>
      </w:r>
      <w:r>
        <w:rPr>
          <w:rFonts w:eastAsia="Times New Roman"/>
        </w:rPr>
        <w:t xml:space="preserve"> </w:t>
      </w:r>
      <w:r w:rsidRPr="00744180">
        <w:rPr>
          <w:rFonts w:eastAsia="Times New Roman"/>
        </w:rPr>
        <w:t>Victoria</w:t>
      </w:r>
    </w:p>
    <w:p w14:paraId="50191EA5" w14:textId="77777777" w:rsidR="00B71523" w:rsidRPr="00D826DF" w:rsidRDefault="00B71523" w:rsidP="00B71523">
      <w:r w:rsidRPr="00D826DF">
        <w:t>The</w:t>
      </w:r>
      <w:r>
        <w:t xml:space="preserve"> </w:t>
      </w:r>
      <w:r w:rsidRPr="00D826DF">
        <w:t>Solar</w:t>
      </w:r>
      <w:r>
        <w:t xml:space="preserve"> </w:t>
      </w:r>
      <w:r w:rsidRPr="00D826DF">
        <w:t>Victoria</w:t>
      </w:r>
      <w:r>
        <w:t xml:space="preserve"> </w:t>
      </w:r>
      <w:r w:rsidRPr="00D826DF">
        <w:t>output</w:t>
      </w:r>
      <w:r>
        <w:t xml:space="preserve"> </w:t>
      </w:r>
      <w:r w:rsidRPr="00D826DF">
        <w:t>implements</w:t>
      </w:r>
      <w:r>
        <w:t xml:space="preserve"> </w:t>
      </w:r>
      <w:r w:rsidRPr="00D826DF">
        <w:t>multi-year</w:t>
      </w:r>
      <w:r>
        <w:t xml:space="preserve"> </w:t>
      </w:r>
      <w:r w:rsidRPr="00D826DF">
        <w:t>programs</w:t>
      </w:r>
      <w:r>
        <w:t xml:space="preserve"> </w:t>
      </w:r>
      <w:r w:rsidRPr="00D826DF">
        <w:t>to</w:t>
      </w:r>
      <w:r>
        <w:t xml:space="preserve"> </w:t>
      </w:r>
      <w:r w:rsidRPr="00D826DF">
        <w:t>incentivise</w:t>
      </w:r>
      <w:r>
        <w:t xml:space="preserve"> </w:t>
      </w:r>
      <w:r w:rsidRPr="00D826DF">
        <w:t>the</w:t>
      </w:r>
      <w:r>
        <w:t xml:space="preserve"> </w:t>
      </w:r>
      <w:r w:rsidRPr="00D826DF">
        <w:t>uptake</w:t>
      </w:r>
      <w:r>
        <w:t xml:space="preserve"> </w:t>
      </w:r>
      <w:r w:rsidRPr="00D826DF">
        <w:t>of</w:t>
      </w:r>
      <w:r>
        <w:t xml:space="preserve"> </w:t>
      </w:r>
      <w:r w:rsidRPr="00D826DF">
        <w:t>solar</w:t>
      </w:r>
      <w:r>
        <w:t xml:space="preserve"> </w:t>
      </w:r>
      <w:r w:rsidRPr="00D826DF">
        <w:t>panel</w:t>
      </w:r>
      <w:r>
        <w:t xml:space="preserve"> </w:t>
      </w:r>
      <w:r w:rsidRPr="00D826DF">
        <w:t>energy</w:t>
      </w:r>
      <w:r>
        <w:t xml:space="preserve"> </w:t>
      </w:r>
      <w:r w:rsidRPr="00D826DF">
        <w:t>systems</w:t>
      </w:r>
      <w:r>
        <w:t xml:space="preserve"> </w:t>
      </w:r>
      <w:r w:rsidRPr="00D826DF">
        <w:t>and</w:t>
      </w:r>
      <w:r>
        <w:t xml:space="preserve"> </w:t>
      </w:r>
      <w:r w:rsidRPr="00D826DF">
        <w:t>hot</w:t>
      </w:r>
      <w:r>
        <w:t xml:space="preserve"> </w:t>
      </w:r>
      <w:r w:rsidRPr="00D826DF">
        <w:t>water</w:t>
      </w:r>
      <w:r>
        <w:t xml:space="preserve"> </w:t>
      </w:r>
      <w:r w:rsidRPr="00D826DF">
        <w:t>systems,</w:t>
      </w:r>
      <w:r>
        <w:t xml:space="preserve"> </w:t>
      </w:r>
      <w:r w:rsidRPr="00D826DF">
        <w:t>and</w:t>
      </w:r>
      <w:r>
        <w:t xml:space="preserve"> </w:t>
      </w:r>
      <w:r w:rsidRPr="00D826DF">
        <w:t>interest-free</w:t>
      </w:r>
      <w:r>
        <w:t xml:space="preserve"> </w:t>
      </w:r>
      <w:r w:rsidRPr="00D826DF">
        <w:t>loans</w:t>
      </w:r>
      <w:r>
        <w:t xml:space="preserve"> </w:t>
      </w:r>
      <w:r w:rsidRPr="00D826DF">
        <w:t>for</w:t>
      </w:r>
      <w:r>
        <w:t xml:space="preserve"> </w:t>
      </w:r>
      <w:r w:rsidRPr="00D826DF">
        <w:t>home</w:t>
      </w:r>
      <w:r>
        <w:t xml:space="preserve"> </w:t>
      </w:r>
      <w:r w:rsidRPr="00D826DF">
        <w:t>battery</w:t>
      </w:r>
      <w:r>
        <w:t xml:space="preserve"> </w:t>
      </w:r>
      <w:r w:rsidRPr="00D826DF">
        <w:t>storage,</w:t>
      </w:r>
      <w:r>
        <w:t xml:space="preserve"> </w:t>
      </w:r>
      <w:r w:rsidRPr="00D826DF">
        <w:t>as</w:t>
      </w:r>
      <w:r>
        <w:t xml:space="preserve"> </w:t>
      </w:r>
      <w:r w:rsidRPr="00D826DF">
        <w:t>Victoria</w:t>
      </w:r>
      <w:r>
        <w:t xml:space="preserve"> </w:t>
      </w:r>
      <w:r w:rsidRPr="00D826DF">
        <w:t>transitions</w:t>
      </w:r>
      <w:r>
        <w:t xml:space="preserve"> </w:t>
      </w:r>
      <w:r w:rsidRPr="00D826DF">
        <w:t>to</w:t>
      </w:r>
      <w:r>
        <w:t xml:space="preserve"> </w:t>
      </w:r>
      <w:r w:rsidRPr="00D826DF">
        <w:t>a</w:t>
      </w:r>
      <w:r>
        <w:t xml:space="preserve"> </w:t>
      </w:r>
      <w:r w:rsidRPr="00D826DF">
        <w:t>lower</w:t>
      </w:r>
      <w:r>
        <w:t xml:space="preserve"> </w:t>
      </w:r>
      <w:r w:rsidRPr="00D826DF">
        <w:t>emissions</w:t>
      </w:r>
      <w:r>
        <w:t xml:space="preserve"> </w:t>
      </w:r>
      <w:r w:rsidRPr="00D826DF">
        <w:t>future,</w:t>
      </w:r>
      <w:r>
        <w:t xml:space="preserve"> </w:t>
      </w:r>
      <w:r w:rsidRPr="00D826DF">
        <w:t>reducing</w:t>
      </w:r>
      <w:r>
        <w:t xml:space="preserve"> </w:t>
      </w:r>
      <w:r w:rsidRPr="00D826DF">
        <w:t>fossil</w:t>
      </w:r>
      <w:r>
        <w:t xml:space="preserve"> </w:t>
      </w:r>
      <w:r w:rsidRPr="00D826DF">
        <w:t>fuel</w:t>
      </w:r>
      <w:r>
        <w:t xml:space="preserve"> </w:t>
      </w:r>
      <w:r w:rsidRPr="00D826DF">
        <w:t>usage</w:t>
      </w:r>
      <w:r>
        <w:t xml:space="preserve"> </w:t>
      </w:r>
      <w:r w:rsidRPr="00D826DF">
        <w:t>and</w:t>
      </w:r>
      <w:r>
        <w:t xml:space="preserve"> </w:t>
      </w:r>
      <w:r w:rsidRPr="00D826DF">
        <w:t>air</w:t>
      </w:r>
      <w:r>
        <w:t xml:space="preserve"> </w:t>
      </w:r>
      <w:r w:rsidRPr="00D826DF">
        <w:t>pollution,</w:t>
      </w:r>
      <w:r>
        <w:t xml:space="preserve"> </w:t>
      </w:r>
      <w:r w:rsidRPr="00D826DF">
        <w:t>and</w:t>
      </w:r>
      <w:r>
        <w:t xml:space="preserve"> </w:t>
      </w:r>
      <w:r w:rsidRPr="00D826DF">
        <w:t>allowing</w:t>
      </w:r>
      <w:r>
        <w:t xml:space="preserve"> </w:t>
      </w:r>
      <w:r w:rsidRPr="00D826DF">
        <w:t>independence</w:t>
      </w:r>
      <w:r>
        <w:t xml:space="preserve"> </w:t>
      </w:r>
      <w:r w:rsidRPr="00D826DF">
        <w:t>from</w:t>
      </w:r>
      <w:r>
        <w:t xml:space="preserve"> </w:t>
      </w:r>
      <w:r w:rsidRPr="00D826DF">
        <w:t>conventional</w:t>
      </w:r>
      <w:r>
        <w:t xml:space="preserve"> </w:t>
      </w:r>
      <w:r w:rsidRPr="00D826DF">
        <w:t>energy</w:t>
      </w:r>
      <w:r>
        <w:t xml:space="preserve"> </w:t>
      </w:r>
      <w:r w:rsidRPr="00D826DF">
        <w:t>supplies.</w:t>
      </w:r>
    </w:p>
    <w:p w14:paraId="6EB97163" w14:textId="77777777" w:rsidR="00B71523" w:rsidRPr="00D826DF" w:rsidRDefault="00B71523" w:rsidP="00B71523">
      <w:r w:rsidRPr="00D826DF">
        <w:t>Through</w:t>
      </w:r>
      <w:r>
        <w:t xml:space="preserve"> </w:t>
      </w:r>
      <w:r w:rsidRPr="00D826DF">
        <w:t>this</w:t>
      </w:r>
      <w:r>
        <w:t xml:space="preserve"> </w:t>
      </w:r>
      <w:r w:rsidRPr="00D826DF">
        <w:t>output,</w:t>
      </w:r>
      <w:r>
        <w:t xml:space="preserve"> </w:t>
      </w:r>
      <w:r w:rsidRPr="00D826DF">
        <w:t>Solar</w:t>
      </w:r>
      <w:r>
        <w:t xml:space="preserve"> </w:t>
      </w:r>
      <w:r w:rsidRPr="00D826DF">
        <w:t>Victoria</w:t>
      </w:r>
      <w:r>
        <w:t xml:space="preserve"> </w:t>
      </w:r>
      <w:r w:rsidRPr="00D826DF">
        <w:t>supports</w:t>
      </w:r>
      <w:r>
        <w:t xml:space="preserve"> </w:t>
      </w:r>
      <w:r w:rsidRPr="00D826DF">
        <w:t>investment</w:t>
      </w:r>
      <w:r>
        <w:t xml:space="preserve"> </w:t>
      </w:r>
      <w:r w:rsidRPr="00D826DF">
        <w:t>in</w:t>
      </w:r>
      <w:r>
        <w:t xml:space="preserve"> </w:t>
      </w:r>
      <w:r w:rsidRPr="00D826DF">
        <w:t>household</w:t>
      </w:r>
      <w:r>
        <w:t xml:space="preserve"> </w:t>
      </w:r>
      <w:r w:rsidRPr="00D826DF">
        <w:t>energy</w:t>
      </w:r>
      <w:r>
        <w:t xml:space="preserve"> </w:t>
      </w:r>
      <w:r w:rsidRPr="00D826DF">
        <w:t>technology</w:t>
      </w:r>
      <w:r>
        <w:t xml:space="preserve"> </w:t>
      </w:r>
      <w:r w:rsidRPr="00D826DF">
        <w:t>innovation</w:t>
      </w:r>
      <w:r>
        <w:t xml:space="preserve"> </w:t>
      </w:r>
      <w:r w:rsidRPr="00D826DF">
        <w:t>to</w:t>
      </w:r>
      <w:r>
        <w:t xml:space="preserve"> </w:t>
      </w:r>
      <w:r w:rsidRPr="00D826DF">
        <w:t>find</w:t>
      </w:r>
      <w:r>
        <w:t xml:space="preserve"> </w:t>
      </w:r>
      <w:r w:rsidRPr="00D826DF">
        <w:t>new</w:t>
      </w:r>
      <w:r>
        <w:t xml:space="preserve"> </w:t>
      </w:r>
      <w:r w:rsidRPr="00D826DF">
        <w:t>and</w:t>
      </w:r>
      <w:r>
        <w:t xml:space="preserve"> </w:t>
      </w:r>
      <w:r w:rsidRPr="00D826DF">
        <w:t>improved</w:t>
      </w:r>
      <w:r>
        <w:t xml:space="preserve"> </w:t>
      </w:r>
      <w:r w:rsidRPr="00D826DF">
        <w:t>ways</w:t>
      </w:r>
      <w:r>
        <w:t xml:space="preserve"> </w:t>
      </w:r>
      <w:r w:rsidRPr="00D826DF">
        <w:t>to</w:t>
      </w:r>
      <w:r>
        <w:t xml:space="preserve"> </w:t>
      </w:r>
      <w:r w:rsidRPr="00D826DF">
        <w:t>meet</w:t>
      </w:r>
      <w:r>
        <w:t xml:space="preserve"> </w:t>
      </w:r>
      <w:r w:rsidRPr="00D826DF">
        <w:t>future</w:t>
      </w:r>
      <w:r>
        <w:t xml:space="preserve"> </w:t>
      </w:r>
      <w:r w:rsidRPr="00D826DF">
        <w:t>energy</w:t>
      </w:r>
      <w:r>
        <w:t xml:space="preserve"> </w:t>
      </w:r>
      <w:r w:rsidRPr="00D826DF">
        <w:t>demand.</w:t>
      </w:r>
      <w:r>
        <w:t xml:space="preserve"> </w:t>
      </w:r>
    </w:p>
    <w:tbl>
      <w:tblPr>
        <w:tblStyle w:val="TableGrid"/>
        <w:tblW w:w="5000" w:type="pct"/>
        <w:tblLook w:val="04A0" w:firstRow="1" w:lastRow="0" w:firstColumn="1" w:lastColumn="0" w:noHBand="0" w:noVBand="1"/>
      </w:tblPr>
      <w:tblGrid>
        <w:gridCol w:w="5164"/>
        <w:gridCol w:w="1096"/>
        <w:gridCol w:w="994"/>
        <w:gridCol w:w="1017"/>
        <w:gridCol w:w="1107"/>
        <w:gridCol w:w="811"/>
      </w:tblGrid>
      <w:tr w:rsidR="00B71523" w:rsidRPr="004F546E" w14:paraId="51ACC150" w14:textId="77777777" w:rsidTr="003825DB">
        <w:trPr>
          <w:trHeight w:val="303"/>
          <w:tblHeader/>
        </w:trPr>
        <w:tc>
          <w:tcPr>
            <w:tcW w:w="2534" w:type="pct"/>
            <w:hideMark/>
          </w:tcPr>
          <w:p w14:paraId="5B3FCDD0" w14:textId="77777777" w:rsidR="00B71523" w:rsidRPr="004F546E" w:rsidRDefault="00B71523" w:rsidP="003825DB">
            <w:pPr>
              <w:pStyle w:val="TableColumnHeading"/>
            </w:pPr>
            <w:bookmarkStart w:id="63" w:name="TableColumnHeadings_28"/>
            <w:bookmarkEnd w:id="63"/>
            <w:r w:rsidRPr="004F546E">
              <w:t xml:space="preserve">Performance measures </w:t>
            </w:r>
          </w:p>
        </w:tc>
        <w:tc>
          <w:tcPr>
            <w:tcW w:w="538" w:type="pct"/>
            <w:hideMark/>
          </w:tcPr>
          <w:p w14:paraId="39C77F4D" w14:textId="77777777" w:rsidR="00B71523" w:rsidRPr="004F546E" w:rsidRDefault="00B71523" w:rsidP="003825DB">
            <w:pPr>
              <w:pStyle w:val="TableColumnHeading"/>
            </w:pPr>
            <w:r w:rsidRPr="004F546E">
              <w:t xml:space="preserve">Unit of measure </w:t>
            </w:r>
          </w:p>
        </w:tc>
        <w:tc>
          <w:tcPr>
            <w:tcW w:w="488" w:type="pct"/>
            <w:hideMark/>
          </w:tcPr>
          <w:p w14:paraId="356B858A" w14:textId="77777777" w:rsidR="00B71523" w:rsidRPr="004F546E" w:rsidRDefault="00B71523" w:rsidP="003825DB">
            <w:pPr>
              <w:pStyle w:val="TableColumnHeading"/>
              <w:jc w:val="right"/>
            </w:pPr>
            <w:r w:rsidRPr="004F546E">
              <w:t xml:space="preserve">2024-25 actual </w:t>
            </w:r>
          </w:p>
        </w:tc>
        <w:tc>
          <w:tcPr>
            <w:tcW w:w="499" w:type="pct"/>
            <w:hideMark/>
          </w:tcPr>
          <w:p w14:paraId="78EECD6E" w14:textId="77777777" w:rsidR="00B71523" w:rsidRPr="004F546E" w:rsidRDefault="00B71523" w:rsidP="003825DB">
            <w:pPr>
              <w:pStyle w:val="TableColumnHeading"/>
              <w:jc w:val="right"/>
            </w:pPr>
            <w:r w:rsidRPr="004F546E">
              <w:t xml:space="preserve">2024-25 target </w:t>
            </w:r>
          </w:p>
        </w:tc>
        <w:tc>
          <w:tcPr>
            <w:tcW w:w="543" w:type="pct"/>
            <w:hideMark/>
          </w:tcPr>
          <w:p w14:paraId="7C4BEE0B" w14:textId="77777777" w:rsidR="00B71523" w:rsidRPr="004F546E" w:rsidRDefault="00B71523" w:rsidP="003825DB">
            <w:pPr>
              <w:pStyle w:val="TableColumnHeading"/>
              <w:jc w:val="right"/>
            </w:pPr>
            <w:r w:rsidRPr="004F546E">
              <w:t xml:space="preserve">Variation (%) </w:t>
            </w:r>
          </w:p>
        </w:tc>
        <w:tc>
          <w:tcPr>
            <w:tcW w:w="398" w:type="pct"/>
            <w:hideMark/>
          </w:tcPr>
          <w:p w14:paraId="07F80A38" w14:textId="77777777" w:rsidR="00B71523" w:rsidRPr="00334427" w:rsidRDefault="00B71523" w:rsidP="003825DB">
            <w:pPr>
              <w:pStyle w:val="TableColumnHeading"/>
              <w:jc w:val="right"/>
              <w:rPr>
                <w:rFonts w:asciiTheme="minorHAnsi" w:hAnsiTheme="minorHAnsi" w:cstheme="minorHAnsi"/>
              </w:rPr>
            </w:pPr>
            <w:r w:rsidRPr="00334427">
              <w:rPr>
                <w:rFonts w:asciiTheme="minorHAnsi" w:hAnsiTheme="minorHAnsi" w:cstheme="minorHAnsi"/>
              </w:rPr>
              <w:t xml:space="preserve">Result </w:t>
            </w:r>
          </w:p>
        </w:tc>
      </w:tr>
      <w:tr w:rsidR="00B71523" w:rsidRPr="004F546E" w14:paraId="3E339D50" w14:textId="77777777" w:rsidTr="003825DB">
        <w:trPr>
          <w:trHeight w:val="303"/>
        </w:trPr>
        <w:tc>
          <w:tcPr>
            <w:tcW w:w="2534" w:type="pct"/>
            <w:hideMark/>
          </w:tcPr>
          <w:p w14:paraId="6B80F207" w14:textId="77777777" w:rsidR="00B71523" w:rsidRPr="004F546E" w:rsidRDefault="00B71523" w:rsidP="003825DB">
            <w:pPr>
              <w:pStyle w:val="TableHeading"/>
            </w:pPr>
            <w:r w:rsidRPr="004F546E">
              <w:t>Quantity</w:t>
            </w:r>
          </w:p>
        </w:tc>
        <w:tc>
          <w:tcPr>
            <w:tcW w:w="538" w:type="pct"/>
          </w:tcPr>
          <w:p w14:paraId="4CD1D9D3" w14:textId="77777777" w:rsidR="00B71523" w:rsidRPr="004F546E" w:rsidRDefault="00B71523" w:rsidP="003825DB">
            <w:pPr>
              <w:pStyle w:val="TableHeading"/>
            </w:pPr>
          </w:p>
        </w:tc>
        <w:tc>
          <w:tcPr>
            <w:tcW w:w="488" w:type="pct"/>
          </w:tcPr>
          <w:p w14:paraId="299E410E" w14:textId="77777777" w:rsidR="00B71523" w:rsidRPr="004F546E" w:rsidRDefault="00B71523" w:rsidP="003825DB">
            <w:pPr>
              <w:pStyle w:val="TableHeading"/>
            </w:pPr>
          </w:p>
        </w:tc>
        <w:tc>
          <w:tcPr>
            <w:tcW w:w="499" w:type="pct"/>
          </w:tcPr>
          <w:p w14:paraId="373281EA" w14:textId="77777777" w:rsidR="00B71523" w:rsidRPr="004F546E" w:rsidRDefault="00B71523" w:rsidP="003825DB">
            <w:pPr>
              <w:pStyle w:val="TableHeading"/>
            </w:pPr>
          </w:p>
        </w:tc>
        <w:tc>
          <w:tcPr>
            <w:tcW w:w="543" w:type="pct"/>
          </w:tcPr>
          <w:p w14:paraId="27AEC0F5" w14:textId="77777777" w:rsidR="00B71523" w:rsidRPr="004F546E" w:rsidRDefault="00B71523" w:rsidP="003825DB">
            <w:pPr>
              <w:pStyle w:val="TableHeading"/>
            </w:pPr>
          </w:p>
        </w:tc>
        <w:tc>
          <w:tcPr>
            <w:tcW w:w="398" w:type="pct"/>
            <w:hideMark/>
          </w:tcPr>
          <w:p w14:paraId="762D2D66" w14:textId="77777777" w:rsidR="00B71523" w:rsidRPr="00334427" w:rsidRDefault="00B71523" w:rsidP="003825DB">
            <w:pPr>
              <w:pStyle w:val="TableHeading"/>
              <w:rPr>
                <w:rFonts w:asciiTheme="minorHAnsi" w:hAnsiTheme="minorHAnsi" w:cstheme="minorHAnsi"/>
              </w:rPr>
            </w:pPr>
          </w:p>
        </w:tc>
      </w:tr>
      <w:tr w:rsidR="00B71523" w:rsidRPr="00A30BE3" w14:paraId="0779EE34" w14:textId="77777777" w:rsidTr="003825DB">
        <w:trPr>
          <w:trHeight w:val="303"/>
        </w:trPr>
        <w:tc>
          <w:tcPr>
            <w:tcW w:w="2534" w:type="pct"/>
            <w:hideMark/>
          </w:tcPr>
          <w:p w14:paraId="5D26D842" w14:textId="77777777" w:rsidR="00B71523" w:rsidRDefault="00B71523" w:rsidP="003825DB">
            <w:pPr>
              <w:pStyle w:val="Tablebodytext"/>
            </w:pPr>
            <w:r w:rsidRPr="004F546E">
              <w:t xml:space="preserve">Applications for Solar Battery loans approved </w:t>
            </w:r>
          </w:p>
          <w:p w14:paraId="36433FC8" w14:textId="77777777" w:rsidR="00B71523" w:rsidRPr="004F546E" w:rsidRDefault="00B71523" w:rsidP="003825DB">
            <w:pPr>
              <w:pStyle w:val="Tablebodytext"/>
            </w:pPr>
            <w:r w:rsidRPr="00145B11">
              <w:rPr>
                <w:i/>
                <w:iCs/>
              </w:rPr>
              <w:t>Performance</w:t>
            </w:r>
            <w:r>
              <w:rPr>
                <w:i/>
                <w:iCs/>
              </w:rPr>
              <w:t xml:space="preserve"> </w:t>
            </w:r>
            <w:r w:rsidRPr="00145B11">
              <w:rPr>
                <w:i/>
                <w:iCs/>
              </w:rPr>
              <w:t>is</w:t>
            </w:r>
            <w:r>
              <w:rPr>
                <w:i/>
                <w:iCs/>
              </w:rPr>
              <w:t xml:space="preserve"> </w:t>
            </w:r>
            <w:r w:rsidRPr="00145B11">
              <w:rPr>
                <w:i/>
                <w:iCs/>
              </w:rPr>
              <w:t>above</w:t>
            </w:r>
            <w:r>
              <w:rPr>
                <w:i/>
                <w:iCs/>
              </w:rPr>
              <w:t xml:space="preserve"> </w:t>
            </w:r>
            <w:r w:rsidRPr="00145B11">
              <w:rPr>
                <w:i/>
                <w:iCs/>
              </w:rPr>
              <w:t>target</w:t>
            </w:r>
            <w:r>
              <w:rPr>
                <w:i/>
                <w:iCs/>
              </w:rPr>
              <w:t xml:space="preserve"> </w:t>
            </w:r>
            <w:r w:rsidRPr="00145B11">
              <w:rPr>
                <w:i/>
                <w:iCs/>
              </w:rPr>
              <w:t>due</w:t>
            </w:r>
            <w:r>
              <w:rPr>
                <w:i/>
                <w:iCs/>
              </w:rPr>
              <w:t xml:space="preserve"> </w:t>
            </w:r>
            <w:r w:rsidRPr="00145B11">
              <w:rPr>
                <w:i/>
                <w:iCs/>
              </w:rPr>
              <w:t>to</w:t>
            </w:r>
            <w:r>
              <w:rPr>
                <w:i/>
                <w:iCs/>
              </w:rPr>
              <w:t xml:space="preserve"> </w:t>
            </w:r>
            <w:r w:rsidRPr="00145B11">
              <w:rPr>
                <w:i/>
                <w:iCs/>
              </w:rPr>
              <w:t>demand</w:t>
            </w:r>
            <w:r>
              <w:rPr>
                <w:i/>
                <w:iCs/>
              </w:rPr>
              <w:t xml:space="preserve"> </w:t>
            </w:r>
            <w:r w:rsidRPr="00145B11">
              <w:rPr>
                <w:i/>
                <w:iCs/>
              </w:rPr>
              <w:t>for</w:t>
            </w:r>
            <w:r>
              <w:rPr>
                <w:i/>
                <w:iCs/>
              </w:rPr>
              <w:t xml:space="preserve"> </w:t>
            </w:r>
            <w:r w:rsidRPr="00145B11">
              <w:rPr>
                <w:i/>
                <w:iCs/>
              </w:rPr>
              <w:t>solar</w:t>
            </w:r>
            <w:r>
              <w:rPr>
                <w:i/>
                <w:iCs/>
              </w:rPr>
              <w:t xml:space="preserve"> </w:t>
            </w:r>
            <w:r w:rsidRPr="00145B11">
              <w:rPr>
                <w:i/>
                <w:iCs/>
              </w:rPr>
              <w:t>battery</w:t>
            </w:r>
            <w:r>
              <w:rPr>
                <w:i/>
                <w:iCs/>
              </w:rPr>
              <w:t xml:space="preserve"> </w:t>
            </w:r>
            <w:r w:rsidRPr="00145B11">
              <w:rPr>
                <w:i/>
                <w:iCs/>
              </w:rPr>
              <w:t>loans,</w:t>
            </w:r>
            <w:r>
              <w:rPr>
                <w:i/>
                <w:iCs/>
              </w:rPr>
              <w:t xml:space="preserve"> </w:t>
            </w:r>
            <w:r w:rsidRPr="00145B11">
              <w:rPr>
                <w:i/>
                <w:iCs/>
              </w:rPr>
              <w:t>driven</w:t>
            </w:r>
            <w:r>
              <w:rPr>
                <w:i/>
                <w:iCs/>
              </w:rPr>
              <w:t xml:space="preserve"> </w:t>
            </w:r>
            <w:r w:rsidRPr="00145B11">
              <w:rPr>
                <w:i/>
                <w:iCs/>
              </w:rPr>
              <w:t>primarily</w:t>
            </w:r>
            <w:r>
              <w:rPr>
                <w:i/>
                <w:iCs/>
              </w:rPr>
              <w:t xml:space="preserve"> </w:t>
            </w:r>
            <w:r w:rsidRPr="00145B11">
              <w:rPr>
                <w:i/>
                <w:iCs/>
              </w:rPr>
              <w:t>by</w:t>
            </w:r>
            <w:r>
              <w:rPr>
                <w:i/>
                <w:iCs/>
              </w:rPr>
              <w:t xml:space="preserve"> </w:t>
            </w:r>
            <w:r w:rsidRPr="00145B11">
              <w:rPr>
                <w:i/>
                <w:iCs/>
              </w:rPr>
              <w:t>customer</w:t>
            </w:r>
            <w:r>
              <w:rPr>
                <w:i/>
                <w:iCs/>
              </w:rPr>
              <w:t xml:space="preserve"> </w:t>
            </w:r>
            <w:r w:rsidRPr="00145B11">
              <w:rPr>
                <w:i/>
                <w:iCs/>
              </w:rPr>
              <w:t>awareness</w:t>
            </w:r>
            <w:r>
              <w:rPr>
                <w:i/>
                <w:iCs/>
              </w:rPr>
              <w:t xml:space="preserve"> </w:t>
            </w:r>
            <w:r w:rsidRPr="00145B11">
              <w:rPr>
                <w:i/>
                <w:iCs/>
              </w:rPr>
              <w:t>of</w:t>
            </w:r>
            <w:r>
              <w:rPr>
                <w:i/>
                <w:iCs/>
              </w:rPr>
              <w:t xml:space="preserve"> </w:t>
            </w:r>
            <w:r w:rsidRPr="00145B11">
              <w:rPr>
                <w:i/>
                <w:iCs/>
              </w:rPr>
              <w:t>energy</w:t>
            </w:r>
            <w:r>
              <w:rPr>
                <w:i/>
                <w:iCs/>
              </w:rPr>
              <w:t xml:space="preserve"> </w:t>
            </w:r>
            <w:r w:rsidRPr="00145B11">
              <w:rPr>
                <w:i/>
                <w:iCs/>
              </w:rPr>
              <w:t>bill</w:t>
            </w:r>
            <w:r>
              <w:rPr>
                <w:i/>
                <w:iCs/>
              </w:rPr>
              <w:t xml:space="preserve"> </w:t>
            </w:r>
            <w:r w:rsidRPr="00145B11">
              <w:rPr>
                <w:i/>
                <w:iCs/>
              </w:rPr>
              <w:t>savings</w:t>
            </w:r>
            <w:r>
              <w:rPr>
                <w:i/>
                <w:iCs/>
              </w:rPr>
              <w:t xml:space="preserve"> </w:t>
            </w:r>
            <w:r w:rsidRPr="00145B11">
              <w:rPr>
                <w:i/>
                <w:iCs/>
              </w:rPr>
              <w:t>available</w:t>
            </w:r>
            <w:r>
              <w:rPr>
                <w:i/>
                <w:iCs/>
              </w:rPr>
              <w:t xml:space="preserve"> </w:t>
            </w:r>
            <w:r w:rsidRPr="00145B11">
              <w:rPr>
                <w:i/>
                <w:iCs/>
              </w:rPr>
              <w:t>when</w:t>
            </w:r>
            <w:r>
              <w:rPr>
                <w:i/>
                <w:iCs/>
              </w:rPr>
              <w:t xml:space="preserve"> </w:t>
            </w:r>
            <w:r w:rsidRPr="00145B11">
              <w:rPr>
                <w:i/>
                <w:iCs/>
              </w:rPr>
              <w:t>using</w:t>
            </w:r>
            <w:r>
              <w:rPr>
                <w:i/>
                <w:iCs/>
              </w:rPr>
              <w:t xml:space="preserve"> </w:t>
            </w:r>
            <w:r w:rsidRPr="00145B11">
              <w:rPr>
                <w:i/>
                <w:iCs/>
              </w:rPr>
              <w:t>a</w:t>
            </w:r>
            <w:r>
              <w:rPr>
                <w:i/>
                <w:iCs/>
              </w:rPr>
              <w:t xml:space="preserve"> </w:t>
            </w:r>
            <w:r w:rsidRPr="00145B11">
              <w:rPr>
                <w:i/>
                <w:iCs/>
              </w:rPr>
              <w:t>home</w:t>
            </w:r>
            <w:r>
              <w:rPr>
                <w:i/>
                <w:iCs/>
              </w:rPr>
              <w:t xml:space="preserve"> </w:t>
            </w:r>
            <w:r w:rsidRPr="00145B11">
              <w:rPr>
                <w:i/>
                <w:iCs/>
              </w:rPr>
              <w:t>battery</w:t>
            </w:r>
            <w:r>
              <w:rPr>
                <w:i/>
                <w:iCs/>
              </w:rPr>
              <w:t xml:space="preserve"> </w:t>
            </w:r>
            <w:r w:rsidRPr="00145B11">
              <w:rPr>
                <w:i/>
                <w:iCs/>
              </w:rPr>
              <w:t>to</w:t>
            </w:r>
            <w:r>
              <w:rPr>
                <w:i/>
                <w:iCs/>
              </w:rPr>
              <w:t xml:space="preserve"> </w:t>
            </w:r>
            <w:r w:rsidRPr="00145B11">
              <w:rPr>
                <w:i/>
                <w:iCs/>
              </w:rPr>
              <w:t>store</w:t>
            </w:r>
            <w:r>
              <w:rPr>
                <w:i/>
                <w:iCs/>
              </w:rPr>
              <w:t xml:space="preserve"> </w:t>
            </w:r>
            <w:r w:rsidRPr="00145B11">
              <w:rPr>
                <w:i/>
                <w:iCs/>
              </w:rPr>
              <w:t>energy</w:t>
            </w:r>
            <w:r>
              <w:rPr>
                <w:i/>
                <w:iCs/>
              </w:rPr>
              <w:t xml:space="preserve"> </w:t>
            </w:r>
            <w:r w:rsidRPr="00145B11">
              <w:rPr>
                <w:i/>
                <w:iCs/>
              </w:rPr>
              <w:t>generated</w:t>
            </w:r>
            <w:r>
              <w:rPr>
                <w:i/>
                <w:iCs/>
              </w:rPr>
              <w:t xml:space="preserve"> </w:t>
            </w:r>
            <w:r w:rsidRPr="00145B11">
              <w:rPr>
                <w:i/>
                <w:iCs/>
              </w:rPr>
              <w:t>by</w:t>
            </w:r>
            <w:r>
              <w:rPr>
                <w:i/>
                <w:iCs/>
              </w:rPr>
              <w:t xml:space="preserve"> </w:t>
            </w:r>
            <w:r w:rsidRPr="00145B11">
              <w:rPr>
                <w:i/>
                <w:iCs/>
              </w:rPr>
              <w:t>a</w:t>
            </w:r>
            <w:r>
              <w:rPr>
                <w:i/>
                <w:iCs/>
              </w:rPr>
              <w:t xml:space="preserve"> </w:t>
            </w:r>
            <w:r w:rsidRPr="00145B11">
              <w:rPr>
                <w:i/>
                <w:iCs/>
              </w:rPr>
              <w:t>rooftop</w:t>
            </w:r>
            <w:r>
              <w:rPr>
                <w:i/>
                <w:iCs/>
              </w:rPr>
              <w:t xml:space="preserve"> </w:t>
            </w:r>
            <w:r w:rsidRPr="00145B11">
              <w:rPr>
                <w:i/>
                <w:iCs/>
              </w:rPr>
              <w:t>solar</w:t>
            </w:r>
            <w:r>
              <w:rPr>
                <w:i/>
                <w:iCs/>
              </w:rPr>
              <w:t xml:space="preserve"> </w:t>
            </w:r>
            <w:r w:rsidRPr="00145B11">
              <w:rPr>
                <w:i/>
                <w:iCs/>
              </w:rPr>
              <w:t>PV</w:t>
            </w:r>
            <w:r>
              <w:rPr>
                <w:i/>
                <w:iCs/>
              </w:rPr>
              <w:t xml:space="preserve"> </w:t>
            </w:r>
            <w:r w:rsidRPr="00145B11">
              <w:rPr>
                <w:i/>
                <w:iCs/>
              </w:rPr>
              <w:t>system</w:t>
            </w:r>
            <w:r>
              <w:rPr>
                <w:i/>
                <w:iCs/>
              </w:rPr>
              <w:t xml:space="preserve"> </w:t>
            </w:r>
            <w:r w:rsidRPr="00145B11">
              <w:rPr>
                <w:i/>
                <w:iCs/>
              </w:rPr>
              <w:t>and</w:t>
            </w:r>
            <w:r>
              <w:rPr>
                <w:i/>
                <w:iCs/>
              </w:rPr>
              <w:t xml:space="preserve"> </w:t>
            </w:r>
            <w:r w:rsidRPr="00145B11">
              <w:rPr>
                <w:i/>
                <w:iCs/>
              </w:rPr>
              <w:t>the</w:t>
            </w:r>
            <w:r>
              <w:rPr>
                <w:i/>
                <w:iCs/>
              </w:rPr>
              <w:t xml:space="preserve"> </w:t>
            </w:r>
            <w:r w:rsidRPr="00145B11">
              <w:rPr>
                <w:i/>
                <w:iCs/>
              </w:rPr>
              <w:t>introduction</w:t>
            </w:r>
            <w:r>
              <w:rPr>
                <w:i/>
                <w:iCs/>
              </w:rPr>
              <w:t xml:space="preserve"> </w:t>
            </w:r>
            <w:r w:rsidRPr="00145B11">
              <w:rPr>
                <w:i/>
                <w:iCs/>
              </w:rPr>
              <w:t>of</w:t>
            </w:r>
            <w:r>
              <w:rPr>
                <w:i/>
                <w:iCs/>
              </w:rPr>
              <w:t xml:space="preserve"> </w:t>
            </w:r>
            <w:r w:rsidRPr="00145B11">
              <w:rPr>
                <w:i/>
                <w:iCs/>
              </w:rPr>
              <w:t>a</w:t>
            </w:r>
            <w:r>
              <w:rPr>
                <w:i/>
                <w:iCs/>
              </w:rPr>
              <w:t xml:space="preserve"> </w:t>
            </w:r>
            <w:r w:rsidRPr="00145B11">
              <w:rPr>
                <w:i/>
                <w:iCs/>
              </w:rPr>
              <w:t>new</w:t>
            </w:r>
            <w:r>
              <w:rPr>
                <w:i/>
                <w:iCs/>
              </w:rPr>
              <w:t xml:space="preserve"> </w:t>
            </w:r>
            <w:r w:rsidRPr="00145B11">
              <w:rPr>
                <w:i/>
                <w:iCs/>
              </w:rPr>
              <w:t>federal</w:t>
            </w:r>
            <w:r>
              <w:rPr>
                <w:i/>
                <w:iCs/>
              </w:rPr>
              <w:t xml:space="preserve"> </w:t>
            </w:r>
            <w:r w:rsidRPr="00145B11">
              <w:rPr>
                <w:i/>
                <w:iCs/>
              </w:rPr>
              <w:t>battery</w:t>
            </w:r>
            <w:r>
              <w:rPr>
                <w:i/>
                <w:iCs/>
              </w:rPr>
              <w:t xml:space="preserve"> </w:t>
            </w:r>
            <w:r w:rsidRPr="00145B11">
              <w:rPr>
                <w:i/>
                <w:iCs/>
              </w:rPr>
              <w:t>subsidy.</w:t>
            </w:r>
          </w:p>
        </w:tc>
        <w:tc>
          <w:tcPr>
            <w:tcW w:w="538" w:type="pct"/>
            <w:hideMark/>
          </w:tcPr>
          <w:p w14:paraId="4CF2B366" w14:textId="77777777" w:rsidR="00B71523" w:rsidRPr="004F546E" w:rsidRDefault="00B71523" w:rsidP="003825DB">
            <w:pPr>
              <w:pStyle w:val="Tablebodytext"/>
            </w:pPr>
            <w:r w:rsidRPr="004F546E">
              <w:t xml:space="preserve">number </w:t>
            </w:r>
          </w:p>
        </w:tc>
        <w:tc>
          <w:tcPr>
            <w:tcW w:w="488" w:type="pct"/>
            <w:hideMark/>
          </w:tcPr>
          <w:p w14:paraId="15D91E6F" w14:textId="77777777" w:rsidR="00B71523" w:rsidRPr="00145B11" w:rsidRDefault="00B71523" w:rsidP="003825DB">
            <w:pPr>
              <w:pStyle w:val="Tablebodytext"/>
              <w:jc w:val="right"/>
            </w:pPr>
            <w:r w:rsidRPr="00145B11">
              <w:t>3</w:t>
            </w:r>
            <w:r>
              <w:t xml:space="preserve"> </w:t>
            </w:r>
            <w:r w:rsidRPr="00145B11">
              <w:t>065</w:t>
            </w:r>
          </w:p>
        </w:tc>
        <w:tc>
          <w:tcPr>
            <w:tcW w:w="499" w:type="pct"/>
            <w:hideMark/>
          </w:tcPr>
          <w:p w14:paraId="45713BA6" w14:textId="77777777" w:rsidR="00B71523" w:rsidRPr="00145B11" w:rsidRDefault="00B71523" w:rsidP="003825DB">
            <w:pPr>
              <w:pStyle w:val="Tablebodytext"/>
              <w:jc w:val="right"/>
              <w:rPr>
                <w:rFonts w:ascii="Times New Roman" w:eastAsia="Times New Roman" w:hAnsi="Times New Roman"/>
                <w:sz w:val="24"/>
              </w:rPr>
            </w:pPr>
            <w:r w:rsidRPr="00145B11">
              <w:t>2</w:t>
            </w:r>
            <w:r>
              <w:t xml:space="preserve"> </w:t>
            </w:r>
            <w:r w:rsidRPr="00145B11">
              <w:t>500</w:t>
            </w:r>
            <w:r>
              <w:rPr>
                <w:rFonts w:ascii="Cambria" w:hAnsi="Cambria" w:cs="Cambria"/>
              </w:rPr>
              <w:t xml:space="preserve"> </w:t>
            </w:r>
          </w:p>
        </w:tc>
        <w:tc>
          <w:tcPr>
            <w:tcW w:w="543" w:type="pct"/>
          </w:tcPr>
          <w:p w14:paraId="240A3968" w14:textId="77777777" w:rsidR="00B71523" w:rsidRPr="00145B11" w:rsidRDefault="00B71523" w:rsidP="003825DB">
            <w:pPr>
              <w:pStyle w:val="Tablebodytext"/>
              <w:jc w:val="right"/>
            </w:pPr>
            <w:r w:rsidRPr="00145B11">
              <w:t>23</w:t>
            </w:r>
          </w:p>
        </w:tc>
        <w:tc>
          <w:tcPr>
            <w:tcW w:w="398" w:type="pct"/>
          </w:tcPr>
          <w:p w14:paraId="3749060D" w14:textId="77777777" w:rsidR="00B71523" w:rsidRPr="00334427" w:rsidRDefault="00B71523" w:rsidP="003825DB">
            <w:pPr>
              <w:pStyle w:val="Tablebodytext"/>
              <w:jc w:val="right"/>
              <w:rPr>
                <w:rFonts w:asciiTheme="minorHAnsi" w:eastAsia="Times New Roman" w:hAnsiTheme="minorHAnsi" w:cstheme="minorHAnsi"/>
                <w:sz w:val="24"/>
              </w:rPr>
            </w:pPr>
            <w:r>
              <w:rPr>
                <w:rFonts w:asciiTheme="minorHAnsi" w:eastAsia="Times New Roman" w:hAnsiTheme="minorHAnsi" w:cstheme="minorHAnsi"/>
                <w:szCs w:val="20"/>
              </w:rPr>
              <w:t>1</w:t>
            </w:r>
          </w:p>
        </w:tc>
      </w:tr>
      <w:tr w:rsidR="00B71523" w:rsidRPr="00A30BE3" w14:paraId="6F47E3EA" w14:textId="77777777" w:rsidTr="003825DB">
        <w:trPr>
          <w:trHeight w:val="303"/>
        </w:trPr>
        <w:tc>
          <w:tcPr>
            <w:tcW w:w="2534" w:type="pct"/>
            <w:hideMark/>
          </w:tcPr>
          <w:p w14:paraId="6BB3ED52" w14:textId="77777777" w:rsidR="00B71523" w:rsidRDefault="00B71523" w:rsidP="003825DB">
            <w:pPr>
              <w:pStyle w:val="Tablebodytext"/>
            </w:pPr>
            <w:r w:rsidRPr="004F546E">
              <w:lastRenderedPageBreak/>
              <w:t>Applications for Solar PV rebates for owner occupied households approved</w:t>
            </w:r>
          </w:p>
          <w:p w14:paraId="70A457F9" w14:textId="77777777" w:rsidR="00B71523" w:rsidRPr="004F546E" w:rsidRDefault="00B71523" w:rsidP="003825DB">
            <w:pPr>
              <w:pStyle w:val="Tablebodytext"/>
            </w:pPr>
            <w:r w:rsidRPr="00145B11">
              <w:rPr>
                <w:i/>
                <w:iCs/>
              </w:rPr>
              <w:t>Performance</w:t>
            </w:r>
            <w:r>
              <w:rPr>
                <w:i/>
                <w:iCs/>
              </w:rPr>
              <w:t xml:space="preserve"> </w:t>
            </w:r>
            <w:r w:rsidRPr="00145B11">
              <w:rPr>
                <w:i/>
                <w:iCs/>
              </w:rPr>
              <w:t>is</w:t>
            </w:r>
            <w:r>
              <w:rPr>
                <w:i/>
                <w:iCs/>
              </w:rPr>
              <w:t xml:space="preserve"> </w:t>
            </w:r>
            <w:r w:rsidRPr="00145B11">
              <w:rPr>
                <w:i/>
                <w:iCs/>
              </w:rPr>
              <w:t>below</w:t>
            </w:r>
            <w:r>
              <w:rPr>
                <w:i/>
                <w:iCs/>
              </w:rPr>
              <w:t xml:space="preserve"> </w:t>
            </w:r>
            <w:r w:rsidRPr="00145B11">
              <w:rPr>
                <w:i/>
                <w:iCs/>
              </w:rPr>
              <w:t>target</w:t>
            </w:r>
            <w:r>
              <w:rPr>
                <w:i/>
                <w:iCs/>
              </w:rPr>
              <w:t xml:space="preserve"> </w:t>
            </w:r>
            <w:r w:rsidRPr="00145B11">
              <w:rPr>
                <w:i/>
                <w:iCs/>
              </w:rPr>
              <w:t>due</w:t>
            </w:r>
            <w:r>
              <w:rPr>
                <w:i/>
                <w:iCs/>
              </w:rPr>
              <w:t xml:space="preserve"> </w:t>
            </w:r>
            <w:r w:rsidRPr="00145B11">
              <w:rPr>
                <w:i/>
                <w:iCs/>
              </w:rPr>
              <w:t>to</w:t>
            </w:r>
            <w:r>
              <w:rPr>
                <w:i/>
                <w:iCs/>
              </w:rPr>
              <w:t xml:space="preserve"> </w:t>
            </w:r>
            <w:r w:rsidRPr="00145B11">
              <w:rPr>
                <w:i/>
                <w:iCs/>
              </w:rPr>
              <w:t>lower</w:t>
            </w:r>
            <w:r>
              <w:rPr>
                <w:i/>
                <w:iCs/>
              </w:rPr>
              <w:t xml:space="preserve"> </w:t>
            </w:r>
            <w:r w:rsidRPr="00145B11">
              <w:rPr>
                <w:i/>
                <w:iCs/>
              </w:rPr>
              <w:t>customer</w:t>
            </w:r>
            <w:r>
              <w:rPr>
                <w:i/>
                <w:iCs/>
              </w:rPr>
              <w:t xml:space="preserve"> </w:t>
            </w:r>
            <w:r w:rsidRPr="00145B11">
              <w:rPr>
                <w:i/>
                <w:iCs/>
              </w:rPr>
              <w:t>demand</w:t>
            </w:r>
            <w:r>
              <w:rPr>
                <w:i/>
                <w:iCs/>
              </w:rPr>
              <w:t xml:space="preserve"> </w:t>
            </w:r>
            <w:r w:rsidRPr="00145B11">
              <w:rPr>
                <w:i/>
                <w:iCs/>
              </w:rPr>
              <w:t>reflecting</w:t>
            </w:r>
            <w:r>
              <w:rPr>
                <w:i/>
                <w:iCs/>
              </w:rPr>
              <w:t xml:space="preserve"> </w:t>
            </w:r>
            <w:r w:rsidRPr="00145B11">
              <w:rPr>
                <w:i/>
                <w:iCs/>
              </w:rPr>
              <w:t>changes</w:t>
            </w:r>
            <w:r>
              <w:rPr>
                <w:i/>
                <w:iCs/>
              </w:rPr>
              <w:t xml:space="preserve"> </w:t>
            </w:r>
            <w:r w:rsidRPr="00145B11">
              <w:rPr>
                <w:i/>
                <w:iCs/>
              </w:rPr>
              <w:t>in</w:t>
            </w:r>
            <w:r>
              <w:rPr>
                <w:i/>
                <w:iCs/>
              </w:rPr>
              <w:t xml:space="preserve"> </w:t>
            </w:r>
            <w:r w:rsidRPr="00145B11">
              <w:rPr>
                <w:i/>
                <w:iCs/>
              </w:rPr>
              <w:t>market</w:t>
            </w:r>
            <w:r>
              <w:rPr>
                <w:i/>
                <w:iCs/>
              </w:rPr>
              <w:t xml:space="preserve"> </w:t>
            </w:r>
            <w:r w:rsidRPr="00145B11">
              <w:rPr>
                <w:i/>
                <w:iCs/>
              </w:rPr>
              <w:t>conditions.</w:t>
            </w:r>
          </w:p>
        </w:tc>
        <w:tc>
          <w:tcPr>
            <w:tcW w:w="538" w:type="pct"/>
            <w:hideMark/>
          </w:tcPr>
          <w:p w14:paraId="6BCFEEF4" w14:textId="77777777" w:rsidR="00B71523" w:rsidRPr="004F546E" w:rsidRDefault="00B71523" w:rsidP="003825DB">
            <w:pPr>
              <w:pStyle w:val="Tablebodytext"/>
            </w:pPr>
            <w:r w:rsidRPr="004F546E">
              <w:t xml:space="preserve">number </w:t>
            </w:r>
          </w:p>
        </w:tc>
        <w:tc>
          <w:tcPr>
            <w:tcW w:w="488" w:type="pct"/>
            <w:hideMark/>
          </w:tcPr>
          <w:p w14:paraId="230EFE74" w14:textId="77777777" w:rsidR="00B71523" w:rsidRPr="00145B11" w:rsidRDefault="00B71523" w:rsidP="003825DB">
            <w:pPr>
              <w:pStyle w:val="Tablebodytext"/>
              <w:jc w:val="right"/>
            </w:pPr>
            <w:r w:rsidRPr="00145B11">
              <w:t>41</w:t>
            </w:r>
            <w:r>
              <w:t xml:space="preserve"> </w:t>
            </w:r>
            <w:r w:rsidRPr="00145B11">
              <w:t>581</w:t>
            </w:r>
          </w:p>
        </w:tc>
        <w:tc>
          <w:tcPr>
            <w:tcW w:w="499" w:type="pct"/>
            <w:hideMark/>
          </w:tcPr>
          <w:p w14:paraId="11446CB4" w14:textId="77777777" w:rsidR="00B71523" w:rsidRPr="00145B11" w:rsidRDefault="00B71523" w:rsidP="003825DB">
            <w:pPr>
              <w:pStyle w:val="Tablebodytext"/>
              <w:jc w:val="right"/>
              <w:rPr>
                <w:rFonts w:ascii="Times New Roman" w:eastAsia="Times New Roman" w:hAnsi="Times New Roman"/>
                <w:sz w:val="24"/>
              </w:rPr>
            </w:pPr>
            <w:r w:rsidRPr="00145B11">
              <w:t>50</w:t>
            </w:r>
            <w:r>
              <w:t xml:space="preserve"> </w:t>
            </w:r>
            <w:r w:rsidRPr="00145B11">
              <w:t>000</w:t>
            </w:r>
            <w:r>
              <w:rPr>
                <w:rFonts w:ascii="Cambria" w:hAnsi="Cambria" w:cs="Cambria"/>
              </w:rPr>
              <w:t xml:space="preserve"> </w:t>
            </w:r>
          </w:p>
        </w:tc>
        <w:tc>
          <w:tcPr>
            <w:tcW w:w="543" w:type="pct"/>
          </w:tcPr>
          <w:p w14:paraId="090AF096" w14:textId="77777777" w:rsidR="00B71523" w:rsidRPr="00145B11" w:rsidRDefault="00B71523" w:rsidP="003825DB">
            <w:pPr>
              <w:pStyle w:val="Tablebodytext"/>
              <w:jc w:val="right"/>
            </w:pPr>
            <w:r w:rsidRPr="00145B11">
              <w:t>(17)</w:t>
            </w:r>
          </w:p>
        </w:tc>
        <w:tc>
          <w:tcPr>
            <w:tcW w:w="398" w:type="pct"/>
          </w:tcPr>
          <w:p w14:paraId="03BC7101" w14:textId="77777777" w:rsidR="00B71523" w:rsidRPr="00334427" w:rsidRDefault="00B71523" w:rsidP="003825DB">
            <w:pPr>
              <w:pStyle w:val="Tablebodytext"/>
              <w:jc w:val="right"/>
              <w:rPr>
                <w:rFonts w:asciiTheme="minorHAnsi" w:eastAsia="Times New Roman" w:hAnsiTheme="minorHAnsi" w:cstheme="minorHAnsi"/>
                <w:sz w:val="24"/>
              </w:rPr>
            </w:pPr>
            <w:r>
              <w:rPr>
                <w:rFonts w:asciiTheme="minorHAnsi" w:hAnsiTheme="minorHAnsi" w:cstheme="minorHAnsi"/>
                <w:szCs w:val="20"/>
              </w:rPr>
              <w:t>3</w:t>
            </w:r>
          </w:p>
        </w:tc>
      </w:tr>
      <w:tr w:rsidR="00B71523" w:rsidRPr="00A30BE3" w14:paraId="30F6C66B" w14:textId="77777777" w:rsidTr="003825DB">
        <w:trPr>
          <w:trHeight w:val="303"/>
        </w:trPr>
        <w:tc>
          <w:tcPr>
            <w:tcW w:w="2534" w:type="pct"/>
            <w:hideMark/>
          </w:tcPr>
          <w:p w14:paraId="33FF7CD2" w14:textId="77777777" w:rsidR="00B71523" w:rsidRDefault="00B71523" w:rsidP="003825DB">
            <w:pPr>
              <w:pStyle w:val="Tablebodytext"/>
            </w:pPr>
            <w:bookmarkStart w:id="64" w:name="_Hlk168568351"/>
            <w:r w:rsidRPr="004F546E">
              <w:t>Applications for Solar PV rebates for rental households approved</w:t>
            </w:r>
          </w:p>
          <w:p w14:paraId="6B646505" w14:textId="77777777" w:rsidR="00B71523" w:rsidRPr="004F546E" w:rsidRDefault="00B71523" w:rsidP="003825DB">
            <w:pPr>
              <w:pStyle w:val="Tablebodytext"/>
            </w:pPr>
            <w:r w:rsidRPr="00145B11">
              <w:rPr>
                <w:i/>
                <w:iCs/>
              </w:rPr>
              <w:t>Performance</w:t>
            </w:r>
            <w:r>
              <w:rPr>
                <w:i/>
                <w:iCs/>
              </w:rPr>
              <w:t xml:space="preserve"> </w:t>
            </w:r>
            <w:r w:rsidRPr="00145B11">
              <w:rPr>
                <w:i/>
                <w:iCs/>
              </w:rPr>
              <w:t>is</w:t>
            </w:r>
            <w:r>
              <w:rPr>
                <w:i/>
                <w:iCs/>
              </w:rPr>
              <w:t xml:space="preserve"> </w:t>
            </w:r>
            <w:r w:rsidRPr="00145B11">
              <w:rPr>
                <w:i/>
                <w:iCs/>
              </w:rPr>
              <w:t>below</w:t>
            </w:r>
            <w:r>
              <w:rPr>
                <w:i/>
                <w:iCs/>
              </w:rPr>
              <w:t xml:space="preserve"> </w:t>
            </w:r>
            <w:r w:rsidRPr="00145B11">
              <w:rPr>
                <w:i/>
                <w:iCs/>
              </w:rPr>
              <w:t>target</w:t>
            </w:r>
            <w:r>
              <w:rPr>
                <w:i/>
                <w:iCs/>
              </w:rPr>
              <w:t xml:space="preserve"> </w:t>
            </w:r>
            <w:r w:rsidRPr="00145B11">
              <w:rPr>
                <w:i/>
                <w:iCs/>
              </w:rPr>
              <w:t>due</w:t>
            </w:r>
            <w:r>
              <w:rPr>
                <w:i/>
                <w:iCs/>
              </w:rPr>
              <w:t xml:space="preserve"> </w:t>
            </w:r>
            <w:r w:rsidRPr="00145B11">
              <w:rPr>
                <w:i/>
                <w:iCs/>
              </w:rPr>
              <w:t>to</w:t>
            </w:r>
            <w:r>
              <w:rPr>
                <w:i/>
                <w:iCs/>
              </w:rPr>
              <w:t xml:space="preserve"> </w:t>
            </w:r>
            <w:r w:rsidRPr="00145B11">
              <w:rPr>
                <w:i/>
                <w:iCs/>
              </w:rPr>
              <w:t>low</w:t>
            </w:r>
            <w:r>
              <w:rPr>
                <w:i/>
                <w:iCs/>
              </w:rPr>
              <w:t xml:space="preserve"> </w:t>
            </w:r>
            <w:r w:rsidRPr="00145B11">
              <w:rPr>
                <w:i/>
                <w:iCs/>
              </w:rPr>
              <w:t>customer</w:t>
            </w:r>
            <w:r>
              <w:rPr>
                <w:i/>
                <w:iCs/>
              </w:rPr>
              <w:t xml:space="preserve"> </w:t>
            </w:r>
            <w:r w:rsidRPr="00145B11">
              <w:rPr>
                <w:i/>
                <w:iCs/>
              </w:rPr>
              <w:t>demand</w:t>
            </w:r>
            <w:r>
              <w:rPr>
                <w:i/>
                <w:iCs/>
              </w:rPr>
              <w:t xml:space="preserve"> reflecting changes in market conditions.</w:t>
            </w:r>
          </w:p>
        </w:tc>
        <w:tc>
          <w:tcPr>
            <w:tcW w:w="538" w:type="pct"/>
            <w:hideMark/>
          </w:tcPr>
          <w:p w14:paraId="05845DC4" w14:textId="77777777" w:rsidR="00B71523" w:rsidRPr="004F546E" w:rsidRDefault="00B71523" w:rsidP="003825DB">
            <w:pPr>
              <w:pStyle w:val="Tablebodytext"/>
            </w:pPr>
            <w:r w:rsidRPr="004F546E">
              <w:t xml:space="preserve">number </w:t>
            </w:r>
          </w:p>
        </w:tc>
        <w:tc>
          <w:tcPr>
            <w:tcW w:w="488" w:type="pct"/>
            <w:hideMark/>
          </w:tcPr>
          <w:p w14:paraId="420DDFE0" w14:textId="77777777" w:rsidR="00B71523" w:rsidRPr="00145B11" w:rsidRDefault="00B71523" w:rsidP="003825DB">
            <w:pPr>
              <w:pStyle w:val="Tablebodytext"/>
              <w:jc w:val="right"/>
            </w:pPr>
            <w:r w:rsidRPr="00145B11">
              <w:t>1</w:t>
            </w:r>
            <w:r>
              <w:t xml:space="preserve"> </w:t>
            </w:r>
            <w:r w:rsidRPr="00145B11">
              <w:t>213</w:t>
            </w:r>
          </w:p>
        </w:tc>
        <w:tc>
          <w:tcPr>
            <w:tcW w:w="499" w:type="pct"/>
            <w:hideMark/>
          </w:tcPr>
          <w:p w14:paraId="29526CA4" w14:textId="77777777" w:rsidR="00B71523" w:rsidRPr="00145B11" w:rsidRDefault="00B71523" w:rsidP="003825DB">
            <w:pPr>
              <w:pStyle w:val="Tablebodytext"/>
              <w:jc w:val="right"/>
              <w:rPr>
                <w:rFonts w:ascii="Times New Roman" w:eastAsia="Times New Roman" w:hAnsi="Times New Roman"/>
                <w:sz w:val="24"/>
              </w:rPr>
            </w:pPr>
            <w:r w:rsidRPr="00145B11">
              <w:t>2</w:t>
            </w:r>
            <w:r>
              <w:t xml:space="preserve"> </w:t>
            </w:r>
            <w:r w:rsidRPr="00145B11">
              <w:t>000</w:t>
            </w:r>
            <w:r>
              <w:rPr>
                <w:rFonts w:ascii="Cambria" w:hAnsi="Cambria" w:cs="Cambria"/>
              </w:rPr>
              <w:t xml:space="preserve"> </w:t>
            </w:r>
          </w:p>
        </w:tc>
        <w:tc>
          <w:tcPr>
            <w:tcW w:w="543" w:type="pct"/>
          </w:tcPr>
          <w:p w14:paraId="5A1EA85E" w14:textId="77777777" w:rsidR="00B71523" w:rsidRPr="00145B11" w:rsidRDefault="00B71523" w:rsidP="003825DB">
            <w:pPr>
              <w:pStyle w:val="Tablebodytext"/>
              <w:jc w:val="right"/>
            </w:pPr>
            <w:r w:rsidRPr="00145B11">
              <w:t>(39)</w:t>
            </w:r>
          </w:p>
        </w:tc>
        <w:tc>
          <w:tcPr>
            <w:tcW w:w="398" w:type="pct"/>
          </w:tcPr>
          <w:p w14:paraId="652E015A" w14:textId="77777777" w:rsidR="00B71523" w:rsidRPr="00334427" w:rsidRDefault="00B71523" w:rsidP="003825DB">
            <w:pPr>
              <w:pStyle w:val="Tablebodytext"/>
              <w:jc w:val="right"/>
              <w:rPr>
                <w:rFonts w:asciiTheme="minorHAnsi" w:eastAsia="Times New Roman" w:hAnsiTheme="minorHAnsi" w:cstheme="minorHAnsi"/>
                <w:sz w:val="24"/>
              </w:rPr>
            </w:pPr>
            <w:r>
              <w:rPr>
                <w:rFonts w:asciiTheme="minorHAnsi" w:hAnsiTheme="minorHAnsi" w:cstheme="minorHAnsi"/>
                <w:szCs w:val="20"/>
              </w:rPr>
              <w:t>3</w:t>
            </w:r>
          </w:p>
        </w:tc>
      </w:tr>
      <w:bookmarkEnd w:id="64"/>
      <w:tr w:rsidR="00B71523" w:rsidRPr="00A30BE3" w14:paraId="3A502E4B" w14:textId="77777777" w:rsidTr="003825DB">
        <w:trPr>
          <w:trHeight w:val="303"/>
        </w:trPr>
        <w:tc>
          <w:tcPr>
            <w:tcW w:w="2534" w:type="pct"/>
            <w:hideMark/>
          </w:tcPr>
          <w:p w14:paraId="0626BFDB" w14:textId="77777777" w:rsidR="00B71523" w:rsidRDefault="00B71523" w:rsidP="003825DB">
            <w:pPr>
              <w:pStyle w:val="Tablebodytext"/>
            </w:pPr>
            <w:r w:rsidRPr="004F546E">
              <w:t xml:space="preserve">Applications for hot water rebates approved </w:t>
            </w:r>
          </w:p>
          <w:p w14:paraId="179AE4E4" w14:textId="77777777" w:rsidR="00B71523" w:rsidRPr="004F546E" w:rsidRDefault="00B71523" w:rsidP="003825DB">
            <w:pPr>
              <w:pStyle w:val="Tablebodytext"/>
            </w:pPr>
            <w:r w:rsidRPr="00145B11">
              <w:rPr>
                <w:i/>
                <w:iCs/>
              </w:rPr>
              <w:t>Performance</w:t>
            </w:r>
            <w:r>
              <w:rPr>
                <w:i/>
                <w:iCs/>
              </w:rPr>
              <w:t xml:space="preserve"> </w:t>
            </w:r>
            <w:r w:rsidRPr="00145B11">
              <w:rPr>
                <w:i/>
                <w:iCs/>
              </w:rPr>
              <w:t>is</w:t>
            </w:r>
            <w:r>
              <w:rPr>
                <w:i/>
                <w:iCs/>
              </w:rPr>
              <w:t xml:space="preserve"> </w:t>
            </w:r>
            <w:r w:rsidRPr="00145B11">
              <w:rPr>
                <w:i/>
                <w:iCs/>
              </w:rPr>
              <w:t>above</w:t>
            </w:r>
            <w:r>
              <w:rPr>
                <w:i/>
                <w:iCs/>
              </w:rPr>
              <w:t xml:space="preserve"> </w:t>
            </w:r>
            <w:r w:rsidRPr="00145B11">
              <w:rPr>
                <w:i/>
                <w:iCs/>
              </w:rPr>
              <w:t>target</w:t>
            </w:r>
            <w:r>
              <w:rPr>
                <w:i/>
                <w:iCs/>
              </w:rPr>
              <w:t xml:space="preserve"> </w:t>
            </w:r>
            <w:r w:rsidRPr="00145B11">
              <w:rPr>
                <w:i/>
                <w:iCs/>
              </w:rPr>
              <w:t>due</w:t>
            </w:r>
            <w:r>
              <w:rPr>
                <w:i/>
                <w:iCs/>
              </w:rPr>
              <w:t xml:space="preserve"> </w:t>
            </w:r>
            <w:r w:rsidRPr="00145B11">
              <w:rPr>
                <w:i/>
                <w:iCs/>
              </w:rPr>
              <w:t>to</w:t>
            </w:r>
            <w:r>
              <w:rPr>
                <w:i/>
                <w:iCs/>
              </w:rPr>
              <w:t xml:space="preserve"> </w:t>
            </w:r>
            <w:r w:rsidRPr="00145B11">
              <w:rPr>
                <w:i/>
                <w:iCs/>
              </w:rPr>
              <w:t>increased</w:t>
            </w:r>
            <w:r>
              <w:rPr>
                <w:i/>
                <w:iCs/>
              </w:rPr>
              <w:t xml:space="preserve"> </w:t>
            </w:r>
            <w:r w:rsidRPr="00145B11">
              <w:rPr>
                <w:i/>
                <w:iCs/>
              </w:rPr>
              <w:t>demand</w:t>
            </w:r>
            <w:r>
              <w:rPr>
                <w:i/>
                <w:iCs/>
              </w:rPr>
              <w:t xml:space="preserve"> </w:t>
            </w:r>
            <w:r w:rsidRPr="00145B11">
              <w:rPr>
                <w:i/>
                <w:iCs/>
              </w:rPr>
              <w:t>for</w:t>
            </w:r>
            <w:r>
              <w:rPr>
                <w:i/>
                <w:iCs/>
              </w:rPr>
              <w:t xml:space="preserve"> </w:t>
            </w:r>
            <w:r w:rsidRPr="00145B11">
              <w:rPr>
                <w:i/>
                <w:iCs/>
              </w:rPr>
              <w:t>energy</w:t>
            </w:r>
            <w:r>
              <w:rPr>
                <w:i/>
                <w:iCs/>
              </w:rPr>
              <w:t xml:space="preserve"> </w:t>
            </w:r>
            <w:r w:rsidRPr="00145B11">
              <w:rPr>
                <w:i/>
                <w:iCs/>
              </w:rPr>
              <w:t>efficient</w:t>
            </w:r>
            <w:r>
              <w:rPr>
                <w:i/>
                <w:iCs/>
              </w:rPr>
              <w:t xml:space="preserve"> </w:t>
            </w:r>
            <w:r w:rsidRPr="00145B11">
              <w:rPr>
                <w:i/>
                <w:iCs/>
              </w:rPr>
              <w:t>hot</w:t>
            </w:r>
            <w:r>
              <w:rPr>
                <w:i/>
                <w:iCs/>
              </w:rPr>
              <w:t xml:space="preserve"> </w:t>
            </w:r>
            <w:r w:rsidRPr="00145B11">
              <w:rPr>
                <w:i/>
                <w:iCs/>
              </w:rPr>
              <w:t>water</w:t>
            </w:r>
            <w:r>
              <w:rPr>
                <w:i/>
                <w:iCs/>
              </w:rPr>
              <w:t xml:space="preserve"> </w:t>
            </w:r>
            <w:r w:rsidRPr="00145B11">
              <w:rPr>
                <w:i/>
                <w:iCs/>
              </w:rPr>
              <w:t>systems</w:t>
            </w:r>
            <w:r>
              <w:rPr>
                <w:i/>
                <w:iCs/>
              </w:rPr>
              <w:t xml:space="preserve"> </w:t>
            </w:r>
            <w:r w:rsidRPr="00145B11">
              <w:rPr>
                <w:i/>
                <w:iCs/>
              </w:rPr>
              <w:t>as</w:t>
            </w:r>
            <w:r>
              <w:rPr>
                <w:i/>
                <w:iCs/>
              </w:rPr>
              <w:t xml:space="preserve"> </w:t>
            </w:r>
            <w:r w:rsidRPr="00145B11">
              <w:rPr>
                <w:i/>
                <w:iCs/>
              </w:rPr>
              <w:t>customer</w:t>
            </w:r>
            <w:r>
              <w:rPr>
                <w:i/>
                <w:iCs/>
              </w:rPr>
              <w:t xml:space="preserve"> </w:t>
            </w:r>
            <w:r w:rsidRPr="00145B11">
              <w:rPr>
                <w:i/>
                <w:iCs/>
              </w:rPr>
              <w:t>awareness</w:t>
            </w:r>
            <w:r>
              <w:rPr>
                <w:i/>
                <w:iCs/>
              </w:rPr>
              <w:t xml:space="preserve"> </w:t>
            </w:r>
            <w:r w:rsidRPr="00145B11">
              <w:rPr>
                <w:i/>
                <w:iCs/>
              </w:rPr>
              <w:t>of</w:t>
            </w:r>
            <w:r>
              <w:rPr>
                <w:i/>
                <w:iCs/>
              </w:rPr>
              <w:t xml:space="preserve"> </w:t>
            </w:r>
            <w:r w:rsidRPr="00145B11">
              <w:rPr>
                <w:i/>
                <w:iCs/>
              </w:rPr>
              <w:t>heat</w:t>
            </w:r>
            <w:r>
              <w:rPr>
                <w:i/>
                <w:iCs/>
              </w:rPr>
              <w:t xml:space="preserve"> </w:t>
            </w:r>
            <w:r w:rsidRPr="00145B11">
              <w:rPr>
                <w:i/>
                <w:iCs/>
              </w:rPr>
              <w:t>pumps</w:t>
            </w:r>
            <w:r>
              <w:rPr>
                <w:i/>
                <w:iCs/>
              </w:rPr>
              <w:t xml:space="preserve"> </w:t>
            </w:r>
            <w:r w:rsidRPr="00145B11">
              <w:rPr>
                <w:i/>
                <w:iCs/>
              </w:rPr>
              <w:t>as</w:t>
            </w:r>
            <w:r>
              <w:rPr>
                <w:i/>
                <w:iCs/>
              </w:rPr>
              <w:t xml:space="preserve"> </w:t>
            </w:r>
            <w:r w:rsidRPr="00145B11">
              <w:rPr>
                <w:i/>
                <w:iCs/>
              </w:rPr>
              <w:t>a</w:t>
            </w:r>
            <w:r>
              <w:rPr>
                <w:i/>
                <w:iCs/>
              </w:rPr>
              <w:t xml:space="preserve"> </w:t>
            </w:r>
            <w:r w:rsidRPr="00145B11">
              <w:rPr>
                <w:i/>
                <w:iCs/>
              </w:rPr>
              <w:t>viable</w:t>
            </w:r>
            <w:r>
              <w:rPr>
                <w:i/>
                <w:iCs/>
              </w:rPr>
              <w:t xml:space="preserve"> </w:t>
            </w:r>
            <w:r w:rsidRPr="00145B11">
              <w:rPr>
                <w:i/>
                <w:iCs/>
              </w:rPr>
              <w:t>replacement</w:t>
            </w:r>
            <w:r>
              <w:rPr>
                <w:i/>
                <w:iCs/>
              </w:rPr>
              <w:t xml:space="preserve"> </w:t>
            </w:r>
            <w:r w:rsidRPr="00145B11">
              <w:rPr>
                <w:i/>
                <w:iCs/>
              </w:rPr>
              <w:t>for</w:t>
            </w:r>
            <w:r>
              <w:rPr>
                <w:i/>
                <w:iCs/>
              </w:rPr>
              <w:t xml:space="preserve"> </w:t>
            </w:r>
            <w:r w:rsidRPr="00145B11">
              <w:rPr>
                <w:i/>
                <w:iCs/>
              </w:rPr>
              <w:t>gas</w:t>
            </w:r>
            <w:r>
              <w:rPr>
                <w:i/>
                <w:iCs/>
              </w:rPr>
              <w:t xml:space="preserve"> </w:t>
            </w:r>
            <w:r w:rsidRPr="00145B11">
              <w:rPr>
                <w:i/>
                <w:iCs/>
              </w:rPr>
              <w:t>hot</w:t>
            </w:r>
            <w:r>
              <w:rPr>
                <w:i/>
                <w:iCs/>
              </w:rPr>
              <w:t xml:space="preserve"> </w:t>
            </w:r>
            <w:r w:rsidRPr="00145B11">
              <w:rPr>
                <w:i/>
                <w:iCs/>
              </w:rPr>
              <w:t>water</w:t>
            </w:r>
            <w:r>
              <w:rPr>
                <w:i/>
                <w:iCs/>
              </w:rPr>
              <w:t xml:space="preserve"> </w:t>
            </w:r>
            <w:r w:rsidRPr="00145B11">
              <w:rPr>
                <w:i/>
                <w:iCs/>
              </w:rPr>
              <w:t>systems</w:t>
            </w:r>
            <w:r>
              <w:rPr>
                <w:i/>
                <w:iCs/>
              </w:rPr>
              <w:t xml:space="preserve"> </w:t>
            </w:r>
            <w:r w:rsidRPr="00145B11">
              <w:rPr>
                <w:i/>
                <w:iCs/>
              </w:rPr>
              <w:t>and</w:t>
            </w:r>
            <w:r>
              <w:rPr>
                <w:i/>
                <w:iCs/>
              </w:rPr>
              <w:t xml:space="preserve"> </w:t>
            </w:r>
            <w:r w:rsidRPr="00145B11">
              <w:rPr>
                <w:i/>
                <w:iCs/>
              </w:rPr>
              <w:t>associated</w:t>
            </w:r>
            <w:r>
              <w:rPr>
                <w:i/>
                <w:iCs/>
              </w:rPr>
              <w:t xml:space="preserve"> </w:t>
            </w:r>
            <w:r w:rsidRPr="00145B11">
              <w:rPr>
                <w:i/>
                <w:iCs/>
              </w:rPr>
              <w:t>bill</w:t>
            </w:r>
            <w:r>
              <w:rPr>
                <w:i/>
                <w:iCs/>
              </w:rPr>
              <w:t xml:space="preserve"> </w:t>
            </w:r>
            <w:r w:rsidRPr="00145B11">
              <w:rPr>
                <w:i/>
                <w:iCs/>
              </w:rPr>
              <w:t>savings</w:t>
            </w:r>
            <w:r>
              <w:rPr>
                <w:i/>
                <w:iCs/>
              </w:rPr>
              <w:t xml:space="preserve"> </w:t>
            </w:r>
            <w:r w:rsidRPr="00145B11">
              <w:rPr>
                <w:i/>
                <w:iCs/>
              </w:rPr>
              <w:t>increases.</w:t>
            </w:r>
          </w:p>
        </w:tc>
        <w:tc>
          <w:tcPr>
            <w:tcW w:w="538" w:type="pct"/>
            <w:hideMark/>
          </w:tcPr>
          <w:p w14:paraId="2C4BB860" w14:textId="77777777" w:rsidR="00B71523" w:rsidRPr="004F546E" w:rsidRDefault="00B71523" w:rsidP="003825DB">
            <w:pPr>
              <w:pStyle w:val="Tablebodytext"/>
            </w:pPr>
            <w:r w:rsidRPr="004F546E">
              <w:t xml:space="preserve">number </w:t>
            </w:r>
          </w:p>
        </w:tc>
        <w:tc>
          <w:tcPr>
            <w:tcW w:w="488" w:type="pct"/>
            <w:hideMark/>
          </w:tcPr>
          <w:p w14:paraId="6FED0188" w14:textId="77777777" w:rsidR="00B71523" w:rsidRPr="00145B11" w:rsidRDefault="00B71523" w:rsidP="003825DB">
            <w:pPr>
              <w:pStyle w:val="Tablebodytext"/>
              <w:jc w:val="right"/>
            </w:pPr>
            <w:r w:rsidRPr="00145B11">
              <w:t>33</w:t>
            </w:r>
            <w:r>
              <w:t xml:space="preserve"> </w:t>
            </w:r>
            <w:r w:rsidRPr="00145B11">
              <w:t>198</w:t>
            </w:r>
          </w:p>
        </w:tc>
        <w:tc>
          <w:tcPr>
            <w:tcW w:w="499" w:type="pct"/>
            <w:hideMark/>
          </w:tcPr>
          <w:p w14:paraId="7260A342" w14:textId="77777777" w:rsidR="00B71523" w:rsidRPr="00145B11" w:rsidRDefault="00B71523" w:rsidP="003825DB">
            <w:pPr>
              <w:pStyle w:val="Tablebodytext"/>
              <w:jc w:val="right"/>
              <w:rPr>
                <w:rFonts w:ascii="Times New Roman" w:eastAsia="Times New Roman" w:hAnsi="Times New Roman"/>
                <w:sz w:val="24"/>
              </w:rPr>
            </w:pPr>
            <w:r w:rsidRPr="00145B11">
              <w:t>27</w:t>
            </w:r>
            <w:r>
              <w:t xml:space="preserve"> </w:t>
            </w:r>
            <w:r w:rsidRPr="00145B11">
              <w:t>000</w:t>
            </w:r>
            <w:r>
              <w:rPr>
                <w:rFonts w:ascii="Cambria" w:hAnsi="Cambria" w:cs="Cambria"/>
              </w:rPr>
              <w:t xml:space="preserve"> </w:t>
            </w:r>
          </w:p>
        </w:tc>
        <w:tc>
          <w:tcPr>
            <w:tcW w:w="543" w:type="pct"/>
          </w:tcPr>
          <w:p w14:paraId="006407B4" w14:textId="77777777" w:rsidR="00B71523" w:rsidRPr="00145B11" w:rsidRDefault="00B71523" w:rsidP="003825DB">
            <w:pPr>
              <w:pStyle w:val="Tablebodytext"/>
              <w:jc w:val="right"/>
            </w:pPr>
            <w:r w:rsidRPr="00145B11">
              <w:t>23</w:t>
            </w:r>
          </w:p>
        </w:tc>
        <w:tc>
          <w:tcPr>
            <w:tcW w:w="398" w:type="pct"/>
          </w:tcPr>
          <w:p w14:paraId="18882716" w14:textId="77777777" w:rsidR="00B71523" w:rsidRPr="00334427" w:rsidRDefault="00B71523" w:rsidP="003825DB">
            <w:pPr>
              <w:pStyle w:val="Tablebodytext"/>
              <w:jc w:val="right"/>
              <w:rPr>
                <w:rFonts w:asciiTheme="minorHAnsi" w:eastAsia="Times New Roman" w:hAnsiTheme="minorHAnsi" w:cstheme="minorHAnsi"/>
                <w:sz w:val="24"/>
              </w:rPr>
            </w:pPr>
            <w:r>
              <w:rPr>
                <w:rFonts w:asciiTheme="minorHAnsi" w:eastAsia="Times New Roman" w:hAnsiTheme="minorHAnsi" w:cstheme="minorHAnsi"/>
                <w:szCs w:val="20"/>
              </w:rPr>
              <w:t>1</w:t>
            </w:r>
          </w:p>
        </w:tc>
      </w:tr>
      <w:tr w:rsidR="00B71523" w:rsidRPr="00A30BE3" w14:paraId="38E90C90" w14:textId="77777777" w:rsidTr="003825DB">
        <w:trPr>
          <w:trHeight w:val="303"/>
        </w:trPr>
        <w:tc>
          <w:tcPr>
            <w:tcW w:w="2534" w:type="pct"/>
            <w:hideMark/>
          </w:tcPr>
          <w:p w14:paraId="310CB70A" w14:textId="77777777" w:rsidR="00B71523" w:rsidRPr="004F546E" w:rsidRDefault="00B71523" w:rsidP="003825DB">
            <w:pPr>
              <w:pStyle w:val="Tablebodytext"/>
            </w:pPr>
            <w:r w:rsidRPr="004F546E">
              <w:t>Rebated installations audited by the Solar Homes Audit Program within 6 months of installation</w:t>
            </w:r>
          </w:p>
        </w:tc>
        <w:tc>
          <w:tcPr>
            <w:tcW w:w="538" w:type="pct"/>
            <w:hideMark/>
          </w:tcPr>
          <w:p w14:paraId="4FD6C4BC" w14:textId="77777777" w:rsidR="00B71523" w:rsidRPr="004F546E" w:rsidRDefault="00B71523" w:rsidP="003825DB">
            <w:pPr>
              <w:pStyle w:val="Tablebodytext"/>
            </w:pPr>
            <w:r w:rsidRPr="004F546E">
              <w:t xml:space="preserve">per cent </w:t>
            </w:r>
          </w:p>
        </w:tc>
        <w:tc>
          <w:tcPr>
            <w:tcW w:w="488" w:type="pct"/>
            <w:hideMark/>
          </w:tcPr>
          <w:p w14:paraId="7D4652C9" w14:textId="77777777" w:rsidR="00B71523" w:rsidRPr="00145B11" w:rsidRDefault="00B71523" w:rsidP="003825DB">
            <w:pPr>
              <w:pStyle w:val="Tablebodytext"/>
              <w:jc w:val="right"/>
              <w:rPr>
                <w:rFonts w:ascii="Times New Roman" w:eastAsia="Times New Roman" w:hAnsi="Times New Roman"/>
                <w:sz w:val="24"/>
              </w:rPr>
            </w:pPr>
            <w:r w:rsidRPr="00145B11">
              <w:t>4.86</w:t>
            </w:r>
            <w:r>
              <w:rPr>
                <w:rFonts w:ascii="Cambria" w:hAnsi="Cambria" w:cs="Cambria"/>
              </w:rPr>
              <w:t xml:space="preserve"> </w:t>
            </w:r>
          </w:p>
        </w:tc>
        <w:tc>
          <w:tcPr>
            <w:tcW w:w="499" w:type="pct"/>
            <w:hideMark/>
          </w:tcPr>
          <w:p w14:paraId="0DE2D7D8" w14:textId="77777777" w:rsidR="00B71523" w:rsidRPr="00145B11" w:rsidRDefault="00B71523" w:rsidP="003825DB">
            <w:pPr>
              <w:pStyle w:val="Tablebodytext"/>
              <w:jc w:val="right"/>
              <w:rPr>
                <w:rFonts w:ascii="Times New Roman" w:eastAsia="Times New Roman" w:hAnsi="Times New Roman"/>
                <w:sz w:val="24"/>
              </w:rPr>
            </w:pPr>
            <w:r w:rsidRPr="00145B11">
              <w:t>5</w:t>
            </w:r>
            <w:r>
              <w:rPr>
                <w:rFonts w:ascii="Cambria" w:hAnsi="Cambria" w:cs="Cambria"/>
              </w:rPr>
              <w:t xml:space="preserve"> </w:t>
            </w:r>
          </w:p>
        </w:tc>
        <w:tc>
          <w:tcPr>
            <w:tcW w:w="543" w:type="pct"/>
          </w:tcPr>
          <w:p w14:paraId="527F1F75" w14:textId="77777777" w:rsidR="00B71523" w:rsidRPr="00145B11" w:rsidRDefault="00B71523" w:rsidP="003825DB">
            <w:pPr>
              <w:pStyle w:val="Tablebodytext"/>
              <w:jc w:val="right"/>
            </w:pPr>
            <w:r w:rsidRPr="00145B11">
              <w:t>(3)</w:t>
            </w:r>
          </w:p>
        </w:tc>
        <w:tc>
          <w:tcPr>
            <w:tcW w:w="398" w:type="pct"/>
          </w:tcPr>
          <w:p w14:paraId="71E6A8DD" w14:textId="77777777" w:rsidR="00B71523" w:rsidRPr="00334427" w:rsidRDefault="00B71523" w:rsidP="003825DB">
            <w:pPr>
              <w:pStyle w:val="Tablebodytext"/>
              <w:jc w:val="right"/>
            </w:pPr>
            <w:r>
              <w:t>2</w:t>
            </w:r>
          </w:p>
        </w:tc>
      </w:tr>
      <w:tr w:rsidR="00B71523" w:rsidRPr="004F546E" w14:paraId="4355F16C" w14:textId="77777777" w:rsidTr="003825DB">
        <w:trPr>
          <w:trHeight w:val="303"/>
        </w:trPr>
        <w:tc>
          <w:tcPr>
            <w:tcW w:w="2534" w:type="pct"/>
            <w:hideMark/>
          </w:tcPr>
          <w:p w14:paraId="5F93C7E7" w14:textId="77777777" w:rsidR="00B71523" w:rsidRPr="004F546E" w:rsidRDefault="00B71523" w:rsidP="003825DB">
            <w:pPr>
              <w:pStyle w:val="TableHeading"/>
            </w:pPr>
            <w:r w:rsidRPr="004F546E">
              <w:t>Quality</w:t>
            </w:r>
          </w:p>
        </w:tc>
        <w:tc>
          <w:tcPr>
            <w:tcW w:w="538" w:type="pct"/>
          </w:tcPr>
          <w:p w14:paraId="4368CFB8" w14:textId="77777777" w:rsidR="00B71523" w:rsidRPr="004F546E" w:rsidRDefault="00B71523" w:rsidP="003825DB">
            <w:pPr>
              <w:pStyle w:val="TableHeading"/>
            </w:pPr>
          </w:p>
        </w:tc>
        <w:tc>
          <w:tcPr>
            <w:tcW w:w="488" w:type="pct"/>
          </w:tcPr>
          <w:p w14:paraId="26F5A7C7" w14:textId="77777777" w:rsidR="00B71523" w:rsidRPr="004F546E" w:rsidRDefault="00B71523" w:rsidP="003825DB">
            <w:pPr>
              <w:pStyle w:val="TableHeading"/>
            </w:pPr>
          </w:p>
        </w:tc>
        <w:tc>
          <w:tcPr>
            <w:tcW w:w="499" w:type="pct"/>
          </w:tcPr>
          <w:p w14:paraId="39324048" w14:textId="77777777" w:rsidR="00B71523" w:rsidRPr="004F546E" w:rsidRDefault="00B71523" w:rsidP="003825DB">
            <w:pPr>
              <w:pStyle w:val="TableHeading"/>
            </w:pPr>
          </w:p>
        </w:tc>
        <w:tc>
          <w:tcPr>
            <w:tcW w:w="543" w:type="pct"/>
          </w:tcPr>
          <w:p w14:paraId="57D8CC77" w14:textId="77777777" w:rsidR="00B71523" w:rsidRPr="004F546E" w:rsidRDefault="00B71523" w:rsidP="003825DB">
            <w:pPr>
              <w:pStyle w:val="TableHeading"/>
            </w:pPr>
          </w:p>
        </w:tc>
        <w:tc>
          <w:tcPr>
            <w:tcW w:w="398" w:type="pct"/>
            <w:hideMark/>
          </w:tcPr>
          <w:p w14:paraId="3328E7EB" w14:textId="77777777" w:rsidR="00B71523" w:rsidRPr="00334427" w:rsidRDefault="00B71523" w:rsidP="003825DB">
            <w:pPr>
              <w:pStyle w:val="TableHeading"/>
              <w:rPr>
                <w:rFonts w:asciiTheme="minorHAnsi" w:hAnsiTheme="minorHAnsi" w:cstheme="minorHAnsi"/>
              </w:rPr>
            </w:pPr>
          </w:p>
        </w:tc>
      </w:tr>
      <w:tr w:rsidR="00B71523" w:rsidRPr="00A30BE3" w14:paraId="5870AF7F" w14:textId="77777777" w:rsidTr="003825DB">
        <w:trPr>
          <w:trHeight w:val="303"/>
        </w:trPr>
        <w:tc>
          <w:tcPr>
            <w:tcW w:w="2534" w:type="pct"/>
            <w:hideMark/>
          </w:tcPr>
          <w:p w14:paraId="531B87E9" w14:textId="77777777" w:rsidR="00B71523" w:rsidRDefault="00B71523" w:rsidP="003825DB">
            <w:pPr>
              <w:pStyle w:val="Tablebodytext"/>
            </w:pPr>
            <w:r w:rsidRPr="004F546E">
              <w:t>Solar Homes Program customers who rate the overall performance of Solar Victoria as ’Good’ or ‘Very Good’ in post-approval surveys</w:t>
            </w:r>
          </w:p>
          <w:p w14:paraId="6239E104" w14:textId="77777777" w:rsidR="00B71523" w:rsidRPr="004F546E" w:rsidRDefault="00B71523" w:rsidP="003825DB">
            <w:pPr>
              <w:pStyle w:val="Tablebodytext"/>
            </w:pPr>
            <w:r w:rsidRPr="00145B11">
              <w:rPr>
                <w:i/>
                <w:iCs/>
              </w:rPr>
              <w:t>Performance</w:t>
            </w:r>
            <w:r>
              <w:rPr>
                <w:i/>
                <w:iCs/>
              </w:rPr>
              <w:t xml:space="preserve"> </w:t>
            </w:r>
            <w:r w:rsidRPr="00145B11">
              <w:rPr>
                <w:i/>
                <w:iCs/>
              </w:rPr>
              <w:t>is</w:t>
            </w:r>
            <w:r>
              <w:rPr>
                <w:i/>
                <w:iCs/>
              </w:rPr>
              <w:t xml:space="preserve"> </w:t>
            </w:r>
            <w:r w:rsidRPr="00145B11">
              <w:rPr>
                <w:i/>
                <w:iCs/>
              </w:rPr>
              <w:t>above</w:t>
            </w:r>
            <w:r>
              <w:rPr>
                <w:i/>
                <w:iCs/>
              </w:rPr>
              <w:t xml:space="preserve"> </w:t>
            </w:r>
            <w:r w:rsidRPr="00145B11">
              <w:rPr>
                <w:i/>
                <w:iCs/>
              </w:rPr>
              <w:t>target</w:t>
            </w:r>
            <w:r>
              <w:rPr>
                <w:i/>
                <w:iCs/>
              </w:rPr>
              <w:t xml:space="preserve"> </w:t>
            </w:r>
            <w:r w:rsidRPr="00145B11">
              <w:rPr>
                <w:i/>
                <w:iCs/>
              </w:rPr>
              <w:t>due</w:t>
            </w:r>
            <w:r>
              <w:rPr>
                <w:i/>
                <w:iCs/>
              </w:rPr>
              <w:t xml:space="preserve"> </w:t>
            </w:r>
            <w:r w:rsidRPr="00145B11">
              <w:rPr>
                <w:i/>
                <w:iCs/>
              </w:rPr>
              <w:t>to</w:t>
            </w:r>
            <w:r>
              <w:rPr>
                <w:i/>
                <w:iCs/>
              </w:rPr>
              <w:t xml:space="preserve"> </w:t>
            </w:r>
            <w:r w:rsidRPr="00145B11">
              <w:rPr>
                <w:i/>
                <w:iCs/>
              </w:rPr>
              <w:t>improvements</w:t>
            </w:r>
            <w:r>
              <w:rPr>
                <w:i/>
                <w:iCs/>
              </w:rPr>
              <w:t xml:space="preserve"> </w:t>
            </w:r>
            <w:r w:rsidRPr="00145B11">
              <w:rPr>
                <w:i/>
                <w:iCs/>
              </w:rPr>
              <w:t>to</w:t>
            </w:r>
            <w:r>
              <w:rPr>
                <w:i/>
                <w:iCs/>
              </w:rPr>
              <w:t xml:space="preserve"> </w:t>
            </w:r>
            <w:r w:rsidRPr="00145B11">
              <w:rPr>
                <w:i/>
                <w:iCs/>
              </w:rPr>
              <w:t>the</w:t>
            </w:r>
            <w:r>
              <w:rPr>
                <w:i/>
                <w:iCs/>
              </w:rPr>
              <w:t xml:space="preserve"> </w:t>
            </w:r>
            <w:r w:rsidRPr="00145B11">
              <w:rPr>
                <w:i/>
                <w:iCs/>
              </w:rPr>
              <w:t>digital</w:t>
            </w:r>
            <w:r>
              <w:rPr>
                <w:i/>
                <w:iCs/>
              </w:rPr>
              <w:t xml:space="preserve"> </w:t>
            </w:r>
            <w:r w:rsidRPr="00145B11">
              <w:rPr>
                <w:i/>
                <w:iCs/>
              </w:rPr>
              <w:t>application</w:t>
            </w:r>
            <w:r>
              <w:rPr>
                <w:i/>
                <w:iCs/>
              </w:rPr>
              <w:t xml:space="preserve"> </w:t>
            </w:r>
            <w:r w:rsidRPr="00145B11">
              <w:rPr>
                <w:i/>
                <w:iCs/>
              </w:rPr>
              <w:t>process</w:t>
            </w:r>
            <w:r>
              <w:rPr>
                <w:i/>
                <w:iCs/>
              </w:rPr>
              <w:t xml:space="preserve"> </w:t>
            </w:r>
            <w:r w:rsidRPr="00145B11">
              <w:rPr>
                <w:i/>
                <w:iCs/>
              </w:rPr>
              <w:t>enabling</w:t>
            </w:r>
            <w:r>
              <w:rPr>
                <w:i/>
                <w:iCs/>
              </w:rPr>
              <w:t xml:space="preserve"> </w:t>
            </w:r>
            <w:r w:rsidRPr="00145B11">
              <w:rPr>
                <w:i/>
                <w:iCs/>
              </w:rPr>
              <w:t>a</w:t>
            </w:r>
            <w:r>
              <w:rPr>
                <w:i/>
                <w:iCs/>
              </w:rPr>
              <w:t xml:space="preserve"> </w:t>
            </w:r>
            <w:r w:rsidRPr="00145B11">
              <w:rPr>
                <w:i/>
                <w:iCs/>
              </w:rPr>
              <w:t>higher</w:t>
            </w:r>
            <w:r>
              <w:rPr>
                <w:i/>
                <w:iCs/>
              </w:rPr>
              <w:t xml:space="preserve"> </w:t>
            </w:r>
            <w:r w:rsidRPr="00145B11">
              <w:rPr>
                <w:i/>
                <w:iCs/>
              </w:rPr>
              <w:t>volume</w:t>
            </w:r>
            <w:r>
              <w:rPr>
                <w:i/>
                <w:iCs/>
              </w:rPr>
              <w:t xml:space="preserve"> </w:t>
            </w:r>
            <w:r w:rsidRPr="00145B11">
              <w:rPr>
                <w:i/>
                <w:iCs/>
              </w:rPr>
              <w:t>of</w:t>
            </w:r>
            <w:r>
              <w:rPr>
                <w:i/>
                <w:iCs/>
              </w:rPr>
              <w:t xml:space="preserve"> </w:t>
            </w:r>
            <w:r w:rsidRPr="00145B11">
              <w:rPr>
                <w:i/>
                <w:iCs/>
              </w:rPr>
              <w:t>applications</w:t>
            </w:r>
            <w:r>
              <w:rPr>
                <w:i/>
                <w:iCs/>
              </w:rPr>
              <w:t xml:space="preserve"> </w:t>
            </w:r>
            <w:r w:rsidRPr="00145B11">
              <w:rPr>
                <w:i/>
                <w:iCs/>
              </w:rPr>
              <w:t>to</w:t>
            </w:r>
            <w:r>
              <w:rPr>
                <w:i/>
                <w:iCs/>
              </w:rPr>
              <w:t xml:space="preserve"> </w:t>
            </w:r>
            <w:r w:rsidRPr="00145B11">
              <w:rPr>
                <w:i/>
                <w:iCs/>
              </w:rPr>
              <w:t>progress</w:t>
            </w:r>
            <w:r>
              <w:rPr>
                <w:i/>
                <w:iCs/>
              </w:rPr>
              <w:t xml:space="preserve"> </w:t>
            </w:r>
            <w:r w:rsidRPr="00145B11">
              <w:rPr>
                <w:i/>
                <w:iCs/>
              </w:rPr>
              <w:t>directly</w:t>
            </w:r>
            <w:r>
              <w:rPr>
                <w:i/>
                <w:iCs/>
              </w:rPr>
              <w:t xml:space="preserve"> </w:t>
            </w:r>
            <w:r w:rsidRPr="00145B11">
              <w:rPr>
                <w:i/>
                <w:iCs/>
              </w:rPr>
              <w:t>to</w:t>
            </w:r>
            <w:r>
              <w:rPr>
                <w:i/>
                <w:iCs/>
              </w:rPr>
              <w:t xml:space="preserve"> </w:t>
            </w:r>
            <w:r w:rsidRPr="00145B11">
              <w:rPr>
                <w:i/>
                <w:iCs/>
              </w:rPr>
              <w:t>approval.</w:t>
            </w:r>
          </w:p>
        </w:tc>
        <w:tc>
          <w:tcPr>
            <w:tcW w:w="538" w:type="pct"/>
            <w:hideMark/>
          </w:tcPr>
          <w:p w14:paraId="617A3B74" w14:textId="77777777" w:rsidR="00B71523" w:rsidRPr="004F546E" w:rsidRDefault="00B71523" w:rsidP="003825DB">
            <w:pPr>
              <w:pStyle w:val="Tablebodytext"/>
            </w:pPr>
            <w:r w:rsidRPr="004F546E">
              <w:t xml:space="preserve">per cent </w:t>
            </w:r>
          </w:p>
        </w:tc>
        <w:tc>
          <w:tcPr>
            <w:tcW w:w="488" w:type="pct"/>
            <w:hideMark/>
          </w:tcPr>
          <w:p w14:paraId="2947CBA6" w14:textId="77777777" w:rsidR="00B71523" w:rsidRPr="00145B11" w:rsidRDefault="00B71523" w:rsidP="003825DB">
            <w:pPr>
              <w:pStyle w:val="Tablebodytext"/>
              <w:jc w:val="right"/>
            </w:pPr>
            <w:r w:rsidRPr="00145B11">
              <w:t>91</w:t>
            </w:r>
          </w:p>
        </w:tc>
        <w:tc>
          <w:tcPr>
            <w:tcW w:w="499" w:type="pct"/>
            <w:hideMark/>
          </w:tcPr>
          <w:p w14:paraId="425C7878" w14:textId="77777777" w:rsidR="00B71523" w:rsidRPr="00145B11" w:rsidRDefault="00B71523" w:rsidP="003825DB">
            <w:pPr>
              <w:pStyle w:val="Tablebodytext"/>
              <w:jc w:val="right"/>
              <w:rPr>
                <w:rFonts w:ascii="Times New Roman" w:eastAsia="Times New Roman" w:hAnsi="Times New Roman"/>
                <w:sz w:val="24"/>
              </w:rPr>
            </w:pPr>
            <w:r w:rsidRPr="00145B11">
              <w:t>75</w:t>
            </w:r>
            <w:r>
              <w:rPr>
                <w:rFonts w:ascii="Cambria" w:hAnsi="Cambria" w:cs="Cambria"/>
              </w:rPr>
              <w:t xml:space="preserve"> </w:t>
            </w:r>
          </w:p>
        </w:tc>
        <w:tc>
          <w:tcPr>
            <w:tcW w:w="543" w:type="pct"/>
          </w:tcPr>
          <w:p w14:paraId="70867346" w14:textId="77777777" w:rsidR="00B71523" w:rsidRPr="00145B11" w:rsidRDefault="00B71523" w:rsidP="003825DB">
            <w:pPr>
              <w:pStyle w:val="Tablebodytext"/>
              <w:jc w:val="right"/>
            </w:pPr>
            <w:r w:rsidRPr="00145B11">
              <w:t>21</w:t>
            </w:r>
          </w:p>
        </w:tc>
        <w:tc>
          <w:tcPr>
            <w:tcW w:w="398" w:type="pct"/>
          </w:tcPr>
          <w:p w14:paraId="710142E8" w14:textId="77777777" w:rsidR="00B71523" w:rsidRPr="00334427" w:rsidRDefault="00B71523" w:rsidP="003825DB">
            <w:pPr>
              <w:pStyle w:val="Tablebodytext"/>
              <w:jc w:val="right"/>
              <w:rPr>
                <w:rFonts w:asciiTheme="minorHAnsi" w:eastAsia="Times New Roman" w:hAnsiTheme="minorHAnsi" w:cstheme="minorHAnsi"/>
                <w:sz w:val="24"/>
              </w:rPr>
            </w:pPr>
            <w:r>
              <w:rPr>
                <w:rFonts w:asciiTheme="minorHAnsi" w:eastAsia="Times New Roman" w:hAnsiTheme="minorHAnsi" w:cstheme="minorHAnsi"/>
                <w:szCs w:val="20"/>
              </w:rPr>
              <w:t>1</w:t>
            </w:r>
          </w:p>
        </w:tc>
      </w:tr>
      <w:tr w:rsidR="00B71523" w:rsidRPr="004F546E" w14:paraId="640F67D9" w14:textId="77777777" w:rsidTr="003825DB">
        <w:trPr>
          <w:trHeight w:val="303"/>
        </w:trPr>
        <w:tc>
          <w:tcPr>
            <w:tcW w:w="2534" w:type="pct"/>
            <w:hideMark/>
          </w:tcPr>
          <w:p w14:paraId="760986A8" w14:textId="77777777" w:rsidR="00B71523" w:rsidRPr="004F546E" w:rsidRDefault="00B71523" w:rsidP="003825DB">
            <w:pPr>
              <w:pStyle w:val="TableHeading"/>
            </w:pPr>
            <w:r w:rsidRPr="004F546E">
              <w:t>Timeliness</w:t>
            </w:r>
          </w:p>
        </w:tc>
        <w:tc>
          <w:tcPr>
            <w:tcW w:w="538" w:type="pct"/>
          </w:tcPr>
          <w:p w14:paraId="667FCDF8" w14:textId="77777777" w:rsidR="00B71523" w:rsidRPr="004F546E" w:rsidRDefault="00B71523" w:rsidP="003825DB">
            <w:pPr>
              <w:pStyle w:val="TableHeading"/>
            </w:pPr>
          </w:p>
        </w:tc>
        <w:tc>
          <w:tcPr>
            <w:tcW w:w="488" w:type="pct"/>
          </w:tcPr>
          <w:p w14:paraId="500D9582" w14:textId="77777777" w:rsidR="00B71523" w:rsidRPr="004F546E" w:rsidRDefault="00B71523" w:rsidP="003825DB">
            <w:pPr>
              <w:pStyle w:val="TableHeading"/>
            </w:pPr>
          </w:p>
        </w:tc>
        <w:tc>
          <w:tcPr>
            <w:tcW w:w="499" w:type="pct"/>
          </w:tcPr>
          <w:p w14:paraId="342D8414" w14:textId="77777777" w:rsidR="00B71523" w:rsidRPr="004F546E" w:rsidRDefault="00B71523" w:rsidP="003825DB">
            <w:pPr>
              <w:pStyle w:val="TableHeading"/>
            </w:pPr>
          </w:p>
        </w:tc>
        <w:tc>
          <w:tcPr>
            <w:tcW w:w="543" w:type="pct"/>
          </w:tcPr>
          <w:p w14:paraId="5130C3AA" w14:textId="77777777" w:rsidR="00B71523" w:rsidRPr="004F546E" w:rsidRDefault="00B71523" w:rsidP="003825DB">
            <w:pPr>
              <w:pStyle w:val="TableHeading"/>
            </w:pPr>
          </w:p>
        </w:tc>
        <w:tc>
          <w:tcPr>
            <w:tcW w:w="398" w:type="pct"/>
            <w:hideMark/>
          </w:tcPr>
          <w:p w14:paraId="56CF26C6" w14:textId="77777777" w:rsidR="00B71523" w:rsidRPr="00334427" w:rsidRDefault="00B71523" w:rsidP="003825DB">
            <w:pPr>
              <w:pStyle w:val="TableHeading"/>
              <w:rPr>
                <w:rFonts w:asciiTheme="minorHAnsi" w:hAnsiTheme="minorHAnsi" w:cstheme="minorHAnsi"/>
              </w:rPr>
            </w:pPr>
          </w:p>
        </w:tc>
      </w:tr>
      <w:tr w:rsidR="00B71523" w:rsidRPr="00A30BE3" w14:paraId="454ED808" w14:textId="77777777" w:rsidTr="003825DB">
        <w:trPr>
          <w:trHeight w:val="167"/>
        </w:trPr>
        <w:tc>
          <w:tcPr>
            <w:tcW w:w="2534" w:type="pct"/>
            <w:hideMark/>
          </w:tcPr>
          <w:p w14:paraId="3E0FDB94" w14:textId="77777777" w:rsidR="00B71523" w:rsidRDefault="00B71523" w:rsidP="003825DB">
            <w:pPr>
              <w:pStyle w:val="Tablebodytext"/>
            </w:pPr>
            <w:r w:rsidRPr="004F546E">
              <w:t>Average number of business days to process completed eligibility applications</w:t>
            </w:r>
          </w:p>
          <w:p w14:paraId="01679E40" w14:textId="77777777" w:rsidR="00B71523" w:rsidRPr="004F546E" w:rsidRDefault="00B71523" w:rsidP="003825DB">
            <w:pPr>
              <w:pStyle w:val="Tablebodytext"/>
            </w:pPr>
            <w:r w:rsidRPr="00145B11">
              <w:rPr>
                <w:i/>
                <w:iCs/>
              </w:rPr>
              <w:t>Performance</w:t>
            </w:r>
            <w:r>
              <w:rPr>
                <w:i/>
                <w:iCs/>
              </w:rPr>
              <w:t xml:space="preserve"> </w:t>
            </w:r>
            <w:r w:rsidRPr="00145B11">
              <w:rPr>
                <w:i/>
                <w:iCs/>
              </w:rPr>
              <w:t>is</w:t>
            </w:r>
            <w:r>
              <w:rPr>
                <w:i/>
                <w:iCs/>
              </w:rPr>
              <w:t xml:space="preserve"> </w:t>
            </w:r>
            <w:r w:rsidRPr="00145B11">
              <w:rPr>
                <w:i/>
                <w:iCs/>
              </w:rPr>
              <w:t>above</w:t>
            </w:r>
            <w:r>
              <w:rPr>
                <w:i/>
                <w:iCs/>
              </w:rPr>
              <w:t xml:space="preserve"> </w:t>
            </w:r>
            <w:r w:rsidRPr="00145B11">
              <w:rPr>
                <w:i/>
                <w:iCs/>
              </w:rPr>
              <w:t>target</w:t>
            </w:r>
            <w:r>
              <w:rPr>
                <w:i/>
                <w:iCs/>
              </w:rPr>
              <w:t xml:space="preserve"> </w:t>
            </w:r>
            <w:r w:rsidRPr="00145B11">
              <w:rPr>
                <w:i/>
                <w:iCs/>
              </w:rPr>
              <w:t>due</w:t>
            </w:r>
            <w:r>
              <w:rPr>
                <w:i/>
                <w:iCs/>
              </w:rPr>
              <w:t xml:space="preserve"> </w:t>
            </w:r>
            <w:r w:rsidRPr="00145B11">
              <w:rPr>
                <w:i/>
                <w:iCs/>
              </w:rPr>
              <w:t>to</w:t>
            </w:r>
            <w:r>
              <w:rPr>
                <w:i/>
                <w:iCs/>
              </w:rPr>
              <w:t xml:space="preserve"> </w:t>
            </w:r>
            <w:r w:rsidRPr="00145B11">
              <w:rPr>
                <w:i/>
                <w:iCs/>
              </w:rPr>
              <w:t>improvements</w:t>
            </w:r>
            <w:r>
              <w:rPr>
                <w:i/>
                <w:iCs/>
              </w:rPr>
              <w:t xml:space="preserve"> </w:t>
            </w:r>
            <w:r w:rsidRPr="00145B11">
              <w:rPr>
                <w:i/>
                <w:iCs/>
              </w:rPr>
              <w:t>to</w:t>
            </w:r>
            <w:r>
              <w:rPr>
                <w:i/>
                <w:iCs/>
              </w:rPr>
              <w:t xml:space="preserve"> </w:t>
            </w:r>
            <w:r w:rsidRPr="00145B11">
              <w:rPr>
                <w:i/>
                <w:iCs/>
              </w:rPr>
              <w:t>the</w:t>
            </w:r>
            <w:r>
              <w:rPr>
                <w:i/>
                <w:iCs/>
              </w:rPr>
              <w:t xml:space="preserve"> </w:t>
            </w:r>
            <w:r w:rsidRPr="00145B11">
              <w:rPr>
                <w:i/>
                <w:iCs/>
              </w:rPr>
              <w:t>digital</w:t>
            </w:r>
            <w:r>
              <w:rPr>
                <w:i/>
                <w:iCs/>
              </w:rPr>
              <w:t xml:space="preserve"> </w:t>
            </w:r>
            <w:r w:rsidRPr="00145B11">
              <w:rPr>
                <w:i/>
                <w:iCs/>
              </w:rPr>
              <w:t>application</w:t>
            </w:r>
            <w:r>
              <w:rPr>
                <w:i/>
                <w:iCs/>
              </w:rPr>
              <w:t xml:space="preserve"> </w:t>
            </w:r>
            <w:r w:rsidRPr="00145B11">
              <w:rPr>
                <w:i/>
                <w:iCs/>
              </w:rPr>
              <w:t>process</w:t>
            </w:r>
            <w:r>
              <w:rPr>
                <w:i/>
                <w:iCs/>
              </w:rPr>
              <w:t xml:space="preserve"> </w:t>
            </w:r>
            <w:r w:rsidRPr="00145B11">
              <w:rPr>
                <w:i/>
                <w:iCs/>
              </w:rPr>
              <w:t>enabling</w:t>
            </w:r>
            <w:r>
              <w:rPr>
                <w:i/>
                <w:iCs/>
              </w:rPr>
              <w:t xml:space="preserve"> the </w:t>
            </w:r>
            <w:r w:rsidRPr="00145B11">
              <w:rPr>
                <w:i/>
                <w:iCs/>
              </w:rPr>
              <w:t>faster</w:t>
            </w:r>
            <w:r>
              <w:rPr>
                <w:i/>
                <w:iCs/>
              </w:rPr>
              <w:t xml:space="preserve"> </w:t>
            </w:r>
            <w:r w:rsidRPr="00145B11">
              <w:rPr>
                <w:i/>
                <w:iCs/>
              </w:rPr>
              <w:t>processing</w:t>
            </w:r>
            <w:r>
              <w:rPr>
                <w:i/>
                <w:iCs/>
              </w:rPr>
              <w:t xml:space="preserve"> </w:t>
            </w:r>
            <w:r w:rsidRPr="00145B11">
              <w:rPr>
                <w:i/>
                <w:iCs/>
              </w:rPr>
              <w:t>of</w:t>
            </w:r>
            <w:r>
              <w:rPr>
                <w:i/>
                <w:iCs/>
              </w:rPr>
              <w:t xml:space="preserve"> </w:t>
            </w:r>
            <w:r w:rsidRPr="00145B11">
              <w:rPr>
                <w:i/>
                <w:iCs/>
              </w:rPr>
              <w:t>applications</w:t>
            </w:r>
            <w:r>
              <w:rPr>
                <w:i/>
                <w:iCs/>
              </w:rPr>
              <w:t xml:space="preserve"> that </w:t>
            </w:r>
            <w:r w:rsidRPr="00145B11">
              <w:rPr>
                <w:i/>
                <w:iCs/>
              </w:rPr>
              <w:t>requir</w:t>
            </w:r>
            <w:r>
              <w:rPr>
                <w:i/>
                <w:iCs/>
              </w:rPr>
              <w:t xml:space="preserve">ed </w:t>
            </w:r>
            <w:r w:rsidRPr="00145B11">
              <w:rPr>
                <w:i/>
                <w:iCs/>
              </w:rPr>
              <w:t>review.</w:t>
            </w:r>
          </w:p>
        </w:tc>
        <w:tc>
          <w:tcPr>
            <w:tcW w:w="538" w:type="pct"/>
            <w:hideMark/>
          </w:tcPr>
          <w:p w14:paraId="7F2EBCC9" w14:textId="77777777" w:rsidR="00B71523" w:rsidRPr="004F546E" w:rsidRDefault="00B71523" w:rsidP="003825DB">
            <w:pPr>
              <w:pStyle w:val="Tablebodytext"/>
            </w:pPr>
            <w:r w:rsidRPr="004F546E">
              <w:t xml:space="preserve">days </w:t>
            </w:r>
          </w:p>
        </w:tc>
        <w:tc>
          <w:tcPr>
            <w:tcW w:w="488" w:type="pct"/>
            <w:hideMark/>
          </w:tcPr>
          <w:p w14:paraId="3F0D6C6C" w14:textId="77777777" w:rsidR="00B71523" w:rsidRPr="00145B11" w:rsidRDefault="00B71523" w:rsidP="003825DB">
            <w:pPr>
              <w:pStyle w:val="Tablebodytext"/>
              <w:jc w:val="right"/>
              <w:rPr>
                <w:rFonts w:ascii="Times New Roman" w:eastAsia="Times New Roman" w:hAnsi="Times New Roman"/>
                <w:sz w:val="24"/>
              </w:rPr>
            </w:pPr>
            <w:r w:rsidRPr="00145B11">
              <w:t>4.6</w:t>
            </w:r>
            <w:r>
              <w:rPr>
                <w:rFonts w:ascii="Cambria" w:hAnsi="Cambria" w:cs="Cambria"/>
              </w:rPr>
              <w:t xml:space="preserve"> </w:t>
            </w:r>
          </w:p>
        </w:tc>
        <w:tc>
          <w:tcPr>
            <w:tcW w:w="499" w:type="pct"/>
            <w:hideMark/>
          </w:tcPr>
          <w:p w14:paraId="010544ED" w14:textId="77777777" w:rsidR="00B71523" w:rsidRPr="00145B11" w:rsidRDefault="00B71523" w:rsidP="003825DB">
            <w:pPr>
              <w:pStyle w:val="Tablebodytext"/>
              <w:jc w:val="right"/>
              <w:rPr>
                <w:rFonts w:ascii="Times New Roman" w:eastAsia="Times New Roman" w:hAnsi="Times New Roman"/>
                <w:sz w:val="24"/>
              </w:rPr>
            </w:pPr>
            <w:r w:rsidRPr="00145B11">
              <w:t>10</w:t>
            </w:r>
          </w:p>
        </w:tc>
        <w:tc>
          <w:tcPr>
            <w:tcW w:w="543" w:type="pct"/>
          </w:tcPr>
          <w:p w14:paraId="4231FBD5" w14:textId="77777777" w:rsidR="00B71523" w:rsidRPr="00145B11" w:rsidRDefault="00B71523" w:rsidP="003825DB">
            <w:pPr>
              <w:pStyle w:val="Tablebodytext"/>
              <w:jc w:val="right"/>
            </w:pPr>
            <w:r w:rsidRPr="00145B11">
              <w:t>54</w:t>
            </w:r>
          </w:p>
        </w:tc>
        <w:tc>
          <w:tcPr>
            <w:tcW w:w="398" w:type="pct"/>
          </w:tcPr>
          <w:p w14:paraId="1296FC04" w14:textId="77777777" w:rsidR="00B71523" w:rsidRPr="00334427" w:rsidRDefault="00B71523" w:rsidP="003825DB">
            <w:pPr>
              <w:pStyle w:val="Tablebodytext"/>
              <w:jc w:val="right"/>
              <w:rPr>
                <w:rFonts w:asciiTheme="minorHAnsi" w:eastAsia="Times New Roman" w:hAnsiTheme="minorHAnsi" w:cstheme="minorHAnsi"/>
                <w:sz w:val="24"/>
              </w:rPr>
            </w:pPr>
            <w:r>
              <w:rPr>
                <w:rFonts w:asciiTheme="minorHAnsi" w:eastAsia="Times New Roman" w:hAnsiTheme="minorHAnsi" w:cstheme="minorHAnsi"/>
                <w:szCs w:val="20"/>
              </w:rPr>
              <w:t>1</w:t>
            </w:r>
          </w:p>
        </w:tc>
      </w:tr>
      <w:tr w:rsidR="00B71523" w:rsidRPr="00A30BE3" w14:paraId="6C737F6F" w14:textId="77777777" w:rsidTr="003825DB">
        <w:trPr>
          <w:trHeight w:val="167"/>
        </w:trPr>
        <w:tc>
          <w:tcPr>
            <w:tcW w:w="2534" w:type="pct"/>
            <w:hideMark/>
          </w:tcPr>
          <w:p w14:paraId="7CC275AE" w14:textId="77777777" w:rsidR="00B71523" w:rsidRDefault="00B71523" w:rsidP="003825DB">
            <w:pPr>
              <w:pStyle w:val="Tablebodytext"/>
            </w:pPr>
            <w:r w:rsidRPr="004F546E">
              <w:t>Rebate payments for Solar retailers processed within five business days</w:t>
            </w:r>
          </w:p>
          <w:p w14:paraId="4B299F0D" w14:textId="77777777" w:rsidR="00B71523" w:rsidRPr="004F546E" w:rsidRDefault="00B71523" w:rsidP="003825DB">
            <w:pPr>
              <w:pStyle w:val="Tablebodytext"/>
            </w:pPr>
            <w:r w:rsidRPr="00145B11">
              <w:rPr>
                <w:i/>
                <w:iCs/>
              </w:rPr>
              <w:t>Performance</w:t>
            </w:r>
            <w:r>
              <w:rPr>
                <w:i/>
                <w:iCs/>
              </w:rPr>
              <w:t xml:space="preserve"> </w:t>
            </w:r>
            <w:r w:rsidRPr="00145B11">
              <w:rPr>
                <w:i/>
                <w:iCs/>
              </w:rPr>
              <w:t>is</w:t>
            </w:r>
            <w:r>
              <w:rPr>
                <w:i/>
                <w:iCs/>
              </w:rPr>
              <w:t xml:space="preserve"> </w:t>
            </w:r>
            <w:r w:rsidRPr="00145B11">
              <w:rPr>
                <w:i/>
                <w:iCs/>
              </w:rPr>
              <w:t>above</w:t>
            </w:r>
            <w:r>
              <w:rPr>
                <w:i/>
                <w:iCs/>
              </w:rPr>
              <w:t xml:space="preserve"> </w:t>
            </w:r>
            <w:r w:rsidRPr="00145B11">
              <w:rPr>
                <w:i/>
                <w:iCs/>
              </w:rPr>
              <w:t>target</w:t>
            </w:r>
            <w:r>
              <w:rPr>
                <w:i/>
                <w:iCs/>
              </w:rPr>
              <w:t xml:space="preserve"> </w:t>
            </w:r>
            <w:r w:rsidRPr="00145B11">
              <w:rPr>
                <w:i/>
                <w:iCs/>
              </w:rPr>
              <w:t>due</w:t>
            </w:r>
            <w:r>
              <w:rPr>
                <w:i/>
                <w:iCs/>
              </w:rPr>
              <w:t xml:space="preserve"> </w:t>
            </w:r>
            <w:r w:rsidRPr="00145B11">
              <w:rPr>
                <w:i/>
                <w:iCs/>
              </w:rPr>
              <w:t>to</w:t>
            </w:r>
            <w:r>
              <w:rPr>
                <w:i/>
                <w:iCs/>
              </w:rPr>
              <w:t xml:space="preserve"> </w:t>
            </w:r>
            <w:r w:rsidRPr="00145B11">
              <w:rPr>
                <w:i/>
                <w:iCs/>
              </w:rPr>
              <w:t>implementing</w:t>
            </w:r>
            <w:r>
              <w:rPr>
                <w:i/>
                <w:iCs/>
              </w:rPr>
              <w:t xml:space="preserve"> </w:t>
            </w:r>
            <w:r w:rsidRPr="00145B11">
              <w:rPr>
                <w:i/>
                <w:iCs/>
              </w:rPr>
              <w:t>process</w:t>
            </w:r>
            <w:r>
              <w:rPr>
                <w:i/>
                <w:iCs/>
              </w:rPr>
              <w:t xml:space="preserve"> </w:t>
            </w:r>
            <w:r w:rsidRPr="00145B11">
              <w:rPr>
                <w:i/>
                <w:iCs/>
              </w:rPr>
              <w:t>efficiencies</w:t>
            </w:r>
            <w:r>
              <w:rPr>
                <w:i/>
                <w:iCs/>
              </w:rPr>
              <w:t xml:space="preserve"> </w:t>
            </w:r>
            <w:r w:rsidRPr="00145B11">
              <w:rPr>
                <w:i/>
                <w:iCs/>
              </w:rPr>
              <w:t>that</w:t>
            </w:r>
            <w:r>
              <w:rPr>
                <w:i/>
                <w:iCs/>
              </w:rPr>
              <w:t xml:space="preserve"> </w:t>
            </w:r>
            <w:r w:rsidRPr="00145B11">
              <w:rPr>
                <w:i/>
                <w:iCs/>
              </w:rPr>
              <w:t>enabled</w:t>
            </w:r>
            <w:r>
              <w:rPr>
                <w:i/>
                <w:iCs/>
              </w:rPr>
              <w:t xml:space="preserve"> </w:t>
            </w:r>
            <w:r w:rsidRPr="00145B11">
              <w:rPr>
                <w:i/>
                <w:iCs/>
              </w:rPr>
              <w:t>payments</w:t>
            </w:r>
            <w:r>
              <w:rPr>
                <w:i/>
                <w:iCs/>
              </w:rPr>
              <w:t xml:space="preserve"> </w:t>
            </w:r>
            <w:r w:rsidRPr="00145B11">
              <w:rPr>
                <w:i/>
                <w:iCs/>
              </w:rPr>
              <w:t>to</w:t>
            </w:r>
            <w:r>
              <w:rPr>
                <w:i/>
                <w:iCs/>
              </w:rPr>
              <w:t xml:space="preserve"> </w:t>
            </w:r>
            <w:r w:rsidRPr="00145B11">
              <w:rPr>
                <w:i/>
                <w:iCs/>
              </w:rPr>
              <w:t>be</w:t>
            </w:r>
            <w:r>
              <w:rPr>
                <w:i/>
                <w:iCs/>
              </w:rPr>
              <w:t xml:space="preserve"> </w:t>
            </w:r>
            <w:r w:rsidRPr="00145B11">
              <w:rPr>
                <w:i/>
                <w:iCs/>
              </w:rPr>
              <w:t>consistently</w:t>
            </w:r>
            <w:r>
              <w:rPr>
                <w:i/>
                <w:iCs/>
              </w:rPr>
              <w:t xml:space="preserve"> </w:t>
            </w:r>
            <w:r w:rsidRPr="00145B11">
              <w:rPr>
                <w:i/>
                <w:iCs/>
              </w:rPr>
              <w:t>delivered</w:t>
            </w:r>
            <w:r>
              <w:rPr>
                <w:i/>
                <w:iCs/>
              </w:rPr>
              <w:t xml:space="preserve"> </w:t>
            </w:r>
            <w:r w:rsidRPr="00145B11">
              <w:rPr>
                <w:i/>
                <w:iCs/>
              </w:rPr>
              <w:t>in</w:t>
            </w:r>
            <w:r>
              <w:rPr>
                <w:i/>
                <w:iCs/>
              </w:rPr>
              <w:t xml:space="preserve"> </w:t>
            </w:r>
            <w:r w:rsidRPr="00145B11">
              <w:rPr>
                <w:i/>
                <w:iCs/>
              </w:rPr>
              <w:t>a</w:t>
            </w:r>
            <w:r>
              <w:rPr>
                <w:i/>
                <w:iCs/>
              </w:rPr>
              <w:t xml:space="preserve"> </w:t>
            </w:r>
            <w:r w:rsidRPr="00145B11">
              <w:rPr>
                <w:i/>
                <w:iCs/>
              </w:rPr>
              <w:t>timely</w:t>
            </w:r>
            <w:r>
              <w:rPr>
                <w:i/>
                <w:iCs/>
              </w:rPr>
              <w:t xml:space="preserve"> </w:t>
            </w:r>
            <w:r w:rsidRPr="00145B11">
              <w:rPr>
                <w:i/>
                <w:iCs/>
              </w:rPr>
              <w:t>matter.</w:t>
            </w:r>
            <w:r>
              <w:rPr>
                <w:i/>
                <w:iCs/>
              </w:rPr>
              <w:t xml:space="preserve"> </w:t>
            </w:r>
            <w:r w:rsidRPr="00145B11">
              <w:rPr>
                <w:i/>
                <w:iCs/>
              </w:rPr>
              <w:t>Additionally,</w:t>
            </w:r>
            <w:r>
              <w:rPr>
                <w:i/>
                <w:iCs/>
              </w:rPr>
              <w:t xml:space="preserve"> digitisation </w:t>
            </w:r>
            <w:r w:rsidRPr="00145B11">
              <w:rPr>
                <w:i/>
                <w:iCs/>
              </w:rPr>
              <w:t>to</w:t>
            </w:r>
            <w:r>
              <w:rPr>
                <w:i/>
                <w:iCs/>
              </w:rPr>
              <w:t xml:space="preserve"> </w:t>
            </w:r>
            <w:r w:rsidRPr="00145B11">
              <w:rPr>
                <w:i/>
                <w:iCs/>
              </w:rPr>
              <w:t>increase</w:t>
            </w:r>
            <w:r>
              <w:rPr>
                <w:i/>
                <w:iCs/>
              </w:rPr>
              <w:t xml:space="preserve"> </w:t>
            </w:r>
            <w:r w:rsidRPr="00145B11">
              <w:rPr>
                <w:i/>
                <w:iCs/>
              </w:rPr>
              <w:t>the</w:t>
            </w:r>
            <w:r>
              <w:rPr>
                <w:i/>
                <w:iCs/>
              </w:rPr>
              <w:t xml:space="preserve"> </w:t>
            </w:r>
            <w:r w:rsidRPr="00145B11">
              <w:rPr>
                <w:i/>
                <w:iCs/>
              </w:rPr>
              <w:t>automation</w:t>
            </w:r>
            <w:r>
              <w:rPr>
                <w:i/>
                <w:iCs/>
              </w:rPr>
              <w:t xml:space="preserve"> </w:t>
            </w:r>
            <w:r w:rsidRPr="00145B11">
              <w:rPr>
                <w:i/>
                <w:iCs/>
              </w:rPr>
              <w:t>of</w:t>
            </w:r>
            <w:r>
              <w:rPr>
                <w:i/>
                <w:iCs/>
              </w:rPr>
              <w:t xml:space="preserve"> </w:t>
            </w:r>
            <w:r w:rsidRPr="00145B11">
              <w:rPr>
                <w:i/>
                <w:iCs/>
              </w:rPr>
              <w:t>payments</w:t>
            </w:r>
            <w:r>
              <w:rPr>
                <w:i/>
                <w:iCs/>
              </w:rPr>
              <w:t xml:space="preserve"> </w:t>
            </w:r>
            <w:r w:rsidRPr="00145B11">
              <w:rPr>
                <w:i/>
                <w:iCs/>
              </w:rPr>
              <w:t>improved</w:t>
            </w:r>
            <w:r>
              <w:rPr>
                <w:i/>
                <w:iCs/>
              </w:rPr>
              <w:t xml:space="preserve"> </w:t>
            </w:r>
            <w:r w:rsidRPr="00145B11">
              <w:rPr>
                <w:i/>
                <w:iCs/>
              </w:rPr>
              <w:t>processing</w:t>
            </w:r>
            <w:r>
              <w:rPr>
                <w:i/>
                <w:iCs/>
              </w:rPr>
              <w:t xml:space="preserve"> </w:t>
            </w:r>
            <w:r w:rsidRPr="00145B11">
              <w:rPr>
                <w:i/>
                <w:iCs/>
              </w:rPr>
              <w:t>times.</w:t>
            </w:r>
          </w:p>
        </w:tc>
        <w:tc>
          <w:tcPr>
            <w:tcW w:w="538" w:type="pct"/>
            <w:hideMark/>
          </w:tcPr>
          <w:p w14:paraId="16C7A5E5" w14:textId="77777777" w:rsidR="00B71523" w:rsidRPr="004F546E" w:rsidRDefault="00B71523" w:rsidP="003825DB">
            <w:pPr>
              <w:pStyle w:val="Tablebodytext"/>
            </w:pPr>
            <w:r w:rsidRPr="004F546E">
              <w:t xml:space="preserve">per cent </w:t>
            </w:r>
          </w:p>
        </w:tc>
        <w:tc>
          <w:tcPr>
            <w:tcW w:w="488" w:type="pct"/>
            <w:hideMark/>
          </w:tcPr>
          <w:p w14:paraId="0433F273" w14:textId="77777777" w:rsidR="00B71523" w:rsidRPr="00145B11" w:rsidRDefault="00B71523" w:rsidP="003825DB">
            <w:pPr>
              <w:pStyle w:val="Tablebodytext"/>
              <w:jc w:val="right"/>
            </w:pPr>
            <w:r w:rsidRPr="00145B11">
              <w:t>99</w:t>
            </w:r>
          </w:p>
        </w:tc>
        <w:tc>
          <w:tcPr>
            <w:tcW w:w="499" w:type="pct"/>
            <w:hideMark/>
          </w:tcPr>
          <w:p w14:paraId="57E8D85A" w14:textId="77777777" w:rsidR="00B71523" w:rsidRPr="00145B11" w:rsidRDefault="00B71523" w:rsidP="003825DB">
            <w:pPr>
              <w:pStyle w:val="Tablebodytext"/>
              <w:jc w:val="right"/>
              <w:rPr>
                <w:rFonts w:ascii="Times New Roman" w:eastAsia="Times New Roman" w:hAnsi="Times New Roman"/>
                <w:sz w:val="24"/>
              </w:rPr>
            </w:pPr>
            <w:r w:rsidRPr="00145B11">
              <w:t>80</w:t>
            </w:r>
            <w:r>
              <w:rPr>
                <w:rFonts w:ascii="Cambria" w:hAnsi="Cambria" w:cs="Cambria"/>
              </w:rPr>
              <w:t xml:space="preserve"> </w:t>
            </w:r>
          </w:p>
        </w:tc>
        <w:tc>
          <w:tcPr>
            <w:tcW w:w="543" w:type="pct"/>
          </w:tcPr>
          <w:p w14:paraId="1AC0E5D7" w14:textId="77777777" w:rsidR="00B71523" w:rsidRPr="00145B11" w:rsidRDefault="00B71523" w:rsidP="003825DB">
            <w:pPr>
              <w:pStyle w:val="Tablebodytext"/>
              <w:jc w:val="right"/>
            </w:pPr>
            <w:r w:rsidRPr="00145B11">
              <w:t>24</w:t>
            </w:r>
          </w:p>
        </w:tc>
        <w:tc>
          <w:tcPr>
            <w:tcW w:w="398" w:type="pct"/>
          </w:tcPr>
          <w:p w14:paraId="753E2738" w14:textId="77777777" w:rsidR="00B71523" w:rsidRPr="00334427" w:rsidRDefault="00B71523" w:rsidP="003825DB">
            <w:pPr>
              <w:pStyle w:val="Tablebodytext"/>
              <w:jc w:val="right"/>
              <w:rPr>
                <w:rFonts w:asciiTheme="minorHAnsi" w:eastAsia="Times New Roman" w:hAnsiTheme="minorHAnsi" w:cstheme="minorHAnsi"/>
                <w:sz w:val="24"/>
              </w:rPr>
            </w:pPr>
            <w:r>
              <w:rPr>
                <w:rFonts w:asciiTheme="minorHAnsi" w:eastAsia="Times New Roman" w:hAnsiTheme="minorHAnsi" w:cstheme="minorHAnsi"/>
                <w:szCs w:val="20"/>
              </w:rPr>
              <w:t>1</w:t>
            </w:r>
          </w:p>
        </w:tc>
      </w:tr>
      <w:tr w:rsidR="00B71523" w:rsidRPr="004F546E" w14:paraId="58F33067" w14:textId="77777777" w:rsidTr="003825DB">
        <w:trPr>
          <w:trHeight w:val="303"/>
        </w:trPr>
        <w:tc>
          <w:tcPr>
            <w:tcW w:w="2534" w:type="pct"/>
            <w:hideMark/>
          </w:tcPr>
          <w:p w14:paraId="25ECBB57" w14:textId="77777777" w:rsidR="00B71523" w:rsidRPr="004F546E" w:rsidRDefault="00B71523" w:rsidP="003825DB">
            <w:pPr>
              <w:pStyle w:val="TableHeading"/>
            </w:pPr>
            <w:r w:rsidRPr="004F546E">
              <w:lastRenderedPageBreak/>
              <w:t>Cost</w:t>
            </w:r>
          </w:p>
        </w:tc>
        <w:tc>
          <w:tcPr>
            <w:tcW w:w="538" w:type="pct"/>
          </w:tcPr>
          <w:p w14:paraId="05DBAF62" w14:textId="77777777" w:rsidR="00B71523" w:rsidRPr="004F546E" w:rsidRDefault="00B71523" w:rsidP="003825DB">
            <w:pPr>
              <w:pStyle w:val="TableHeading"/>
            </w:pPr>
          </w:p>
        </w:tc>
        <w:tc>
          <w:tcPr>
            <w:tcW w:w="488" w:type="pct"/>
          </w:tcPr>
          <w:p w14:paraId="57E3ED9C" w14:textId="77777777" w:rsidR="00B71523" w:rsidRPr="004F546E" w:rsidRDefault="00B71523" w:rsidP="003825DB">
            <w:pPr>
              <w:pStyle w:val="TableHeading"/>
            </w:pPr>
          </w:p>
        </w:tc>
        <w:tc>
          <w:tcPr>
            <w:tcW w:w="499" w:type="pct"/>
          </w:tcPr>
          <w:p w14:paraId="5E1F5D8D" w14:textId="77777777" w:rsidR="00B71523" w:rsidRPr="004F546E" w:rsidRDefault="00B71523" w:rsidP="003825DB">
            <w:pPr>
              <w:pStyle w:val="TableHeading"/>
            </w:pPr>
          </w:p>
        </w:tc>
        <w:tc>
          <w:tcPr>
            <w:tcW w:w="543" w:type="pct"/>
          </w:tcPr>
          <w:p w14:paraId="7454C8EE" w14:textId="77777777" w:rsidR="00B71523" w:rsidRPr="004F546E" w:rsidRDefault="00B71523" w:rsidP="003825DB">
            <w:pPr>
              <w:pStyle w:val="TableHeading"/>
            </w:pPr>
          </w:p>
        </w:tc>
        <w:tc>
          <w:tcPr>
            <w:tcW w:w="398" w:type="pct"/>
            <w:hideMark/>
          </w:tcPr>
          <w:p w14:paraId="73AD4313" w14:textId="77777777" w:rsidR="00B71523" w:rsidRPr="00334427" w:rsidRDefault="00B71523" w:rsidP="003825DB">
            <w:pPr>
              <w:pStyle w:val="TableHeading"/>
              <w:rPr>
                <w:rFonts w:asciiTheme="minorHAnsi" w:hAnsiTheme="minorHAnsi" w:cstheme="minorHAnsi"/>
              </w:rPr>
            </w:pPr>
          </w:p>
        </w:tc>
      </w:tr>
      <w:tr w:rsidR="00B71523" w:rsidRPr="00A30BE3" w14:paraId="3A791185" w14:textId="77777777" w:rsidTr="003825DB">
        <w:trPr>
          <w:trHeight w:val="303"/>
        </w:trPr>
        <w:tc>
          <w:tcPr>
            <w:tcW w:w="2534" w:type="pct"/>
            <w:hideMark/>
          </w:tcPr>
          <w:p w14:paraId="0494CD0B" w14:textId="77777777" w:rsidR="00B71523" w:rsidRDefault="00B71523" w:rsidP="003825DB">
            <w:pPr>
              <w:pStyle w:val="Tablebodytext"/>
            </w:pPr>
            <w:r w:rsidRPr="004F546E">
              <w:t xml:space="preserve">Total output cost </w:t>
            </w:r>
          </w:p>
          <w:p w14:paraId="5B8AC881" w14:textId="77777777" w:rsidR="00B71523" w:rsidRPr="004F546E" w:rsidRDefault="00B71523" w:rsidP="003825DB">
            <w:pPr>
              <w:pStyle w:val="Tablebodytext"/>
            </w:pPr>
            <w:r w:rsidRPr="00145B11">
              <w:rPr>
                <w:i/>
                <w:iCs/>
              </w:rPr>
              <w:t>The</w:t>
            </w:r>
            <w:r>
              <w:rPr>
                <w:i/>
                <w:iCs/>
              </w:rPr>
              <w:t xml:space="preserve"> lower than budgeted output cost is </w:t>
            </w:r>
            <w:r w:rsidRPr="00145B11">
              <w:rPr>
                <w:i/>
                <w:iCs/>
              </w:rPr>
              <w:t>due</w:t>
            </w:r>
            <w:r>
              <w:rPr>
                <w:i/>
                <w:iCs/>
              </w:rPr>
              <w:t xml:space="preserve"> </w:t>
            </w:r>
            <w:r w:rsidRPr="00145B11">
              <w:rPr>
                <w:i/>
                <w:iCs/>
              </w:rPr>
              <w:t>to</w:t>
            </w:r>
            <w:r>
              <w:rPr>
                <w:i/>
                <w:iCs/>
              </w:rPr>
              <w:t xml:space="preserve"> </w:t>
            </w:r>
            <w:r w:rsidRPr="00145B11">
              <w:rPr>
                <w:i/>
                <w:iCs/>
              </w:rPr>
              <w:t>lower-than-anticipated</w:t>
            </w:r>
            <w:r>
              <w:rPr>
                <w:i/>
                <w:iCs/>
              </w:rPr>
              <w:t xml:space="preserve"> </w:t>
            </w:r>
            <w:r w:rsidRPr="00145B11">
              <w:rPr>
                <w:i/>
                <w:iCs/>
              </w:rPr>
              <w:t>consumer</w:t>
            </w:r>
            <w:r>
              <w:rPr>
                <w:i/>
                <w:iCs/>
              </w:rPr>
              <w:t xml:space="preserve"> </w:t>
            </w:r>
            <w:r w:rsidRPr="00145B11">
              <w:rPr>
                <w:i/>
                <w:iCs/>
              </w:rPr>
              <w:t>demand</w:t>
            </w:r>
            <w:r>
              <w:rPr>
                <w:i/>
                <w:iCs/>
              </w:rPr>
              <w:t xml:space="preserve"> </w:t>
            </w:r>
            <w:r w:rsidRPr="00145B11">
              <w:rPr>
                <w:i/>
                <w:iCs/>
              </w:rPr>
              <w:t>for</w:t>
            </w:r>
            <w:r>
              <w:rPr>
                <w:i/>
                <w:iCs/>
              </w:rPr>
              <w:t xml:space="preserve"> residential solar PV </w:t>
            </w:r>
            <w:r w:rsidRPr="00145B11">
              <w:rPr>
                <w:i/>
                <w:iCs/>
              </w:rPr>
              <w:t>rebates</w:t>
            </w:r>
            <w:r>
              <w:rPr>
                <w:i/>
                <w:iCs/>
              </w:rPr>
              <w:t xml:space="preserve"> </w:t>
            </w:r>
            <w:r w:rsidRPr="00145B11">
              <w:rPr>
                <w:i/>
                <w:iCs/>
              </w:rPr>
              <w:t>and</w:t>
            </w:r>
            <w:r>
              <w:rPr>
                <w:i/>
                <w:iCs/>
              </w:rPr>
              <w:t xml:space="preserve"> </w:t>
            </w:r>
            <w:r w:rsidRPr="00145B11">
              <w:rPr>
                <w:i/>
                <w:iCs/>
              </w:rPr>
              <w:t>interest-free</w:t>
            </w:r>
            <w:r>
              <w:rPr>
                <w:i/>
                <w:iCs/>
              </w:rPr>
              <w:t xml:space="preserve"> </w:t>
            </w:r>
            <w:r w:rsidRPr="00145B11">
              <w:rPr>
                <w:i/>
                <w:iCs/>
              </w:rPr>
              <w:t>loans.</w:t>
            </w:r>
          </w:p>
        </w:tc>
        <w:tc>
          <w:tcPr>
            <w:tcW w:w="538" w:type="pct"/>
            <w:hideMark/>
          </w:tcPr>
          <w:p w14:paraId="763AEED4" w14:textId="77777777" w:rsidR="00B71523" w:rsidRPr="004F546E" w:rsidRDefault="00B71523" w:rsidP="003825DB">
            <w:pPr>
              <w:pStyle w:val="Tablebodytext"/>
            </w:pPr>
            <w:r w:rsidRPr="004F546E">
              <w:t xml:space="preserve">$ million </w:t>
            </w:r>
          </w:p>
        </w:tc>
        <w:tc>
          <w:tcPr>
            <w:tcW w:w="488" w:type="pct"/>
            <w:hideMark/>
          </w:tcPr>
          <w:p w14:paraId="4DE91F6B" w14:textId="77777777" w:rsidR="00B71523" w:rsidRPr="00145B11" w:rsidRDefault="00B71523" w:rsidP="003825DB">
            <w:pPr>
              <w:pStyle w:val="Tablebodytext"/>
              <w:jc w:val="right"/>
            </w:pPr>
            <w:r w:rsidRPr="00145B11">
              <w:t>142.</w:t>
            </w:r>
            <w:r>
              <w:t>5</w:t>
            </w:r>
          </w:p>
        </w:tc>
        <w:tc>
          <w:tcPr>
            <w:tcW w:w="499" w:type="pct"/>
            <w:hideMark/>
          </w:tcPr>
          <w:p w14:paraId="03673500" w14:textId="77777777" w:rsidR="00B71523" w:rsidRPr="00145B11" w:rsidRDefault="00B71523" w:rsidP="003825DB">
            <w:pPr>
              <w:pStyle w:val="Tablebodytext"/>
              <w:jc w:val="right"/>
            </w:pPr>
            <w:r w:rsidRPr="00145B11">
              <w:t>161.3</w:t>
            </w:r>
            <w:r>
              <w:rPr>
                <w:rFonts w:ascii="Cambria" w:hAnsi="Cambria" w:cs="Cambria"/>
              </w:rPr>
              <w:t xml:space="preserve"> </w:t>
            </w:r>
          </w:p>
        </w:tc>
        <w:tc>
          <w:tcPr>
            <w:tcW w:w="543" w:type="pct"/>
          </w:tcPr>
          <w:p w14:paraId="2968EE69" w14:textId="77777777" w:rsidR="00B71523" w:rsidRPr="00145B11" w:rsidRDefault="00B71523" w:rsidP="003825DB">
            <w:pPr>
              <w:pStyle w:val="Tablebodytext"/>
              <w:jc w:val="right"/>
            </w:pPr>
            <w:r w:rsidRPr="00145B11">
              <w:t>(12)</w:t>
            </w:r>
          </w:p>
        </w:tc>
        <w:tc>
          <w:tcPr>
            <w:tcW w:w="398" w:type="pct"/>
          </w:tcPr>
          <w:p w14:paraId="398EE878" w14:textId="77777777" w:rsidR="00B71523" w:rsidRPr="00334427" w:rsidRDefault="00B71523" w:rsidP="003825DB">
            <w:pPr>
              <w:pStyle w:val="Tablebodytext"/>
              <w:jc w:val="right"/>
              <w:rPr>
                <w:rFonts w:asciiTheme="minorHAnsi" w:eastAsia="Times New Roman" w:hAnsiTheme="minorHAnsi" w:cstheme="minorHAnsi"/>
                <w:sz w:val="24"/>
              </w:rPr>
            </w:pPr>
            <w:r>
              <w:rPr>
                <w:rFonts w:asciiTheme="minorHAnsi" w:eastAsia="Times New Roman" w:hAnsiTheme="minorHAnsi" w:cstheme="minorHAnsi"/>
                <w:szCs w:val="20"/>
              </w:rPr>
              <w:t>1</w:t>
            </w:r>
          </w:p>
        </w:tc>
      </w:tr>
    </w:tbl>
    <w:p w14:paraId="51A1F18F" w14:textId="77777777" w:rsidR="00B71523" w:rsidRPr="004F546E" w:rsidRDefault="00B71523" w:rsidP="00B71523">
      <w:pPr>
        <w:pStyle w:val="Tablenotes0"/>
      </w:pPr>
      <w:r w:rsidRPr="004F546E">
        <w:rPr>
          <w:rStyle w:val="TableNotes"/>
        </w:rPr>
        <w:t>Note</w:t>
      </w:r>
      <w:r w:rsidRPr="004F546E">
        <w:t xml:space="preserve">: </w:t>
      </w:r>
    </w:p>
    <w:p w14:paraId="4CBCD769" w14:textId="77777777" w:rsidR="00B71523" w:rsidRPr="004F546E" w:rsidRDefault="00B71523" w:rsidP="00B71523">
      <w:pPr>
        <w:pStyle w:val="Tablenotes0"/>
      </w:pPr>
      <w:r>
        <w:t xml:space="preserve">1 </w:t>
      </w:r>
      <w:r w:rsidRPr="004F546E">
        <w:rPr>
          <w:rStyle w:val="TableNotes"/>
        </w:rPr>
        <w:t>Performance target achieved or exceeded.</w:t>
      </w:r>
      <w:r w:rsidRPr="004F546E">
        <w:t xml:space="preserve"> </w:t>
      </w:r>
    </w:p>
    <w:p w14:paraId="03A0B688" w14:textId="77777777" w:rsidR="00B71523" w:rsidRPr="004F546E" w:rsidRDefault="00B71523" w:rsidP="00B71523">
      <w:pPr>
        <w:pStyle w:val="Tablenotes0"/>
      </w:pPr>
      <w:r>
        <w:t>2</w:t>
      </w:r>
      <w:r w:rsidRPr="004F546E">
        <w:t xml:space="preserve"> </w:t>
      </w:r>
      <w:r w:rsidRPr="004F546E">
        <w:rPr>
          <w:rStyle w:val="TableNotes"/>
        </w:rPr>
        <w:t>Performance target not achieved – within 5 per cent variance.</w:t>
      </w:r>
      <w:r w:rsidRPr="004F546E">
        <w:t xml:space="preserve"> </w:t>
      </w:r>
    </w:p>
    <w:p w14:paraId="47873BA6" w14:textId="77777777" w:rsidR="00B71523" w:rsidRPr="004F546E" w:rsidRDefault="00B71523" w:rsidP="00B71523">
      <w:pPr>
        <w:pStyle w:val="Tablenotes0"/>
      </w:pPr>
      <w:r>
        <w:t>3</w:t>
      </w:r>
      <w:r w:rsidRPr="004F546E">
        <w:t xml:space="preserve"> </w:t>
      </w:r>
      <w:r w:rsidRPr="004F546E">
        <w:rPr>
          <w:rStyle w:val="TableNotes"/>
        </w:rPr>
        <w:t>Performance target not achieved – exceeds 5 per cent variance.</w:t>
      </w:r>
      <w:r w:rsidRPr="004F546E">
        <w:t xml:space="preserve"> </w:t>
      </w:r>
      <w:bookmarkStart w:id="65" w:name="_Toc204703393"/>
    </w:p>
    <w:p w14:paraId="2A082AA5" w14:textId="77777777" w:rsidR="00B71523" w:rsidRDefault="00B71523" w:rsidP="00B71523">
      <w:pPr>
        <w:pStyle w:val="Heading2"/>
      </w:pPr>
      <w:bookmarkStart w:id="66" w:name="_Toc217292608"/>
      <w:r w:rsidRPr="007765F4">
        <w:t>Produc</w:t>
      </w:r>
      <w:r w:rsidRPr="00227AB9">
        <w:t>ti</w:t>
      </w:r>
      <w:r w:rsidRPr="007765F4">
        <w:t>ve</w:t>
      </w:r>
      <w:r>
        <w:t xml:space="preserve"> </w:t>
      </w:r>
      <w:r w:rsidRPr="007765F4">
        <w:t>and</w:t>
      </w:r>
      <w:r>
        <w:t xml:space="preserve"> </w:t>
      </w:r>
      <w:r w:rsidRPr="007765F4">
        <w:t>effec</w:t>
      </w:r>
      <w:r w:rsidRPr="00227AB9">
        <w:t>ti</w:t>
      </w:r>
      <w:r w:rsidRPr="007765F4">
        <w:t>v</w:t>
      </w:r>
      <w:r>
        <w:t xml:space="preserve">e </w:t>
      </w:r>
      <w:r w:rsidRPr="007765F4">
        <w:t>land</w:t>
      </w:r>
      <w:r>
        <w:t xml:space="preserve"> </w:t>
      </w:r>
      <w:r w:rsidRPr="007765F4">
        <w:t>management</w:t>
      </w:r>
      <w:bookmarkEnd w:id="65"/>
      <w:bookmarkEnd w:id="66"/>
    </w:p>
    <w:p w14:paraId="1658BF88" w14:textId="77777777" w:rsidR="00B71523" w:rsidRPr="008D5B76" w:rsidRDefault="00B71523" w:rsidP="00B71523">
      <w:pPr>
        <w:pStyle w:val="Heading3"/>
      </w:pPr>
      <w:r w:rsidRPr="008D5B76">
        <w:t>Context</w:t>
      </w:r>
    </w:p>
    <w:p w14:paraId="65B871BC" w14:textId="77777777" w:rsidR="00B71523" w:rsidRPr="008D5B76" w:rsidRDefault="00B71523" w:rsidP="00B71523">
      <w:r w:rsidRPr="008D5B76">
        <w:t>Victoria’s</w:t>
      </w:r>
      <w:r>
        <w:t xml:space="preserve"> </w:t>
      </w:r>
      <w:r w:rsidRPr="008D5B76">
        <w:t>public</w:t>
      </w:r>
      <w:r>
        <w:t xml:space="preserve"> </w:t>
      </w:r>
      <w:r w:rsidRPr="008D5B76">
        <w:t>land,</w:t>
      </w:r>
      <w:r>
        <w:t xml:space="preserve"> </w:t>
      </w:r>
      <w:r w:rsidRPr="008D5B76">
        <w:t>including</w:t>
      </w:r>
      <w:r>
        <w:t xml:space="preserve"> </w:t>
      </w:r>
      <w:r w:rsidRPr="008D5B76">
        <w:t>its</w:t>
      </w:r>
      <w:r>
        <w:t xml:space="preserve"> </w:t>
      </w:r>
      <w:r w:rsidRPr="008D5B76">
        <w:t>parks,</w:t>
      </w:r>
      <w:r>
        <w:t xml:space="preserve"> </w:t>
      </w:r>
      <w:r w:rsidRPr="008D5B76">
        <w:t>forests,</w:t>
      </w:r>
      <w:r>
        <w:t xml:space="preserve"> </w:t>
      </w:r>
      <w:r w:rsidRPr="008D5B76">
        <w:t>coasts,</w:t>
      </w:r>
      <w:r>
        <w:t xml:space="preserve"> </w:t>
      </w:r>
      <w:r w:rsidRPr="008D5B76">
        <w:t>alpine</w:t>
      </w:r>
      <w:r>
        <w:t xml:space="preserve"> </w:t>
      </w:r>
      <w:r w:rsidRPr="008D5B76">
        <w:t>resorts</w:t>
      </w:r>
      <w:r>
        <w:t xml:space="preserve"> </w:t>
      </w:r>
      <w:r w:rsidRPr="008D5B76">
        <w:t>and</w:t>
      </w:r>
      <w:r>
        <w:t xml:space="preserve"> </w:t>
      </w:r>
      <w:r w:rsidRPr="008D5B76">
        <w:t>Crown</w:t>
      </w:r>
      <w:r>
        <w:t xml:space="preserve"> </w:t>
      </w:r>
      <w:r w:rsidRPr="008D5B76">
        <w:t>land</w:t>
      </w:r>
      <w:r>
        <w:t xml:space="preserve"> </w:t>
      </w:r>
      <w:r w:rsidRPr="008D5B76">
        <w:t>reserves,</w:t>
      </w:r>
      <w:r>
        <w:t xml:space="preserve"> </w:t>
      </w:r>
      <w:r w:rsidRPr="008D5B76">
        <w:t>has</w:t>
      </w:r>
      <w:r>
        <w:t xml:space="preserve"> </w:t>
      </w:r>
      <w:r w:rsidRPr="008D5B76">
        <w:t>significant</w:t>
      </w:r>
      <w:r>
        <w:t xml:space="preserve"> </w:t>
      </w:r>
      <w:r w:rsidRPr="008D5B76">
        <w:t>economic,</w:t>
      </w:r>
      <w:r>
        <w:t xml:space="preserve"> </w:t>
      </w:r>
      <w:r w:rsidRPr="008D5B76">
        <w:t>environmental,</w:t>
      </w:r>
      <w:r>
        <w:t xml:space="preserve"> </w:t>
      </w:r>
      <w:r w:rsidRPr="008D5B76">
        <w:t>cultural</w:t>
      </w:r>
      <w:r>
        <w:t xml:space="preserve"> </w:t>
      </w:r>
      <w:r w:rsidRPr="008D5B76">
        <w:t>and</w:t>
      </w:r>
      <w:r>
        <w:t xml:space="preserve"> </w:t>
      </w:r>
      <w:r w:rsidRPr="008D5B76">
        <w:t>recreational</w:t>
      </w:r>
      <w:r>
        <w:t xml:space="preserve"> </w:t>
      </w:r>
      <w:r w:rsidRPr="008D5B76">
        <w:t>value.</w:t>
      </w:r>
      <w:r>
        <w:t xml:space="preserve"> </w:t>
      </w:r>
      <w:r w:rsidRPr="008D5B76">
        <w:t>DEECA</w:t>
      </w:r>
      <w:r>
        <w:t xml:space="preserve"> </w:t>
      </w:r>
      <w:r w:rsidRPr="008D5B76">
        <w:t>manages</w:t>
      </w:r>
      <w:r>
        <w:t xml:space="preserve"> </w:t>
      </w:r>
      <w:r w:rsidRPr="008D5B76">
        <w:t>public</w:t>
      </w:r>
      <w:r>
        <w:t xml:space="preserve"> </w:t>
      </w:r>
      <w:r w:rsidRPr="008D5B76">
        <w:t>land</w:t>
      </w:r>
      <w:r>
        <w:t xml:space="preserve"> </w:t>
      </w:r>
      <w:r w:rsidRPr="008D5B76">
        <w:t>to</w:t>
      </w:r>
      <w:r>
        <w:t xml:space="preserve"> </w:t>
      </w:r>
      <w:r w:rsidRPr="008D5B76">
        <w:t>both</w:t>
      </w:r>
      <w:r>
        <w:t xml:space="preserve"> </w:t>
      </w:r>
      <w:r w:rsidRPr="008D5B76">
        <w:t>protect</w:t>
      </w:r>
      <w:r>
        <w:t xml:space="preserve"> </w:t>
      </w:r>
      <w:r w:rsidRPr="008D5B76">
        <w:t>these</w:t>
      </w:r>
      <w:r>
        <w:t xml:space="preserve"> </w:t>
      </w:r>
      <w:r w:rsidRPr="008D5B76">
        <w:t>values</w:t>
      </w:r>
      <w:r>
        <w:t xml:space="preserve"> </w:t>
      </w:r>
      <w:r w:rsidRPr="008D5B76">
        <w:t>and</w:t>
      </w:r>
      <w:r>
        <w:t xml:space="preserve"> </w:t>
      </w:r>
      <w:r w:rsidRPr="008D5B76">
        <w:t>optimise</w:t>
      </w:r>
      <w:r>
        <w:t xml:space="preserve"> </w:t>
      </w:r>
      <w:r w:rsidRPr="008D5B76">
        <w:t>its</w:t>
      </w:r>
      <w:r>
        <w:t xml:space="preserve"> </w:t>
      </w:r>
      <w:r w:rsidRPr="008D5B76">
        <w:t>use</w:t>
      </w:r>
      <w:r>
        <w:t xml:space="preserve"> </w:t>
      </w:r>
      <w:r w:rsidRPr="008D5B76">
        <w:t>by</w:t>
      </w:r>
      <w:r>
        <w:t xml:space="preserve"> </w:t>
      </w:r>
      <w:r w:rsidRPr="008D5B76">
        <w:t>all</w:t>
      </w:r>
      <w:r>
        <w:t xml:space="preserve"> </w:t>
      </w:r>
      <w:r w:rsidRPr="008D5B76">
        <w:t>Victorians.</w:t>
      </w:r>
    </w:p>
    <w:p w14:paraId="6FF03560" w14:textId="77777777" w:rsidR="00B71523" w:rsidRPr="008D5B76" w:rsidRDefault="00B71523" w:rsidP="00B71523">
      <w:r w:rsidRPr="008D5B76">
        <w:t>In</w:t>
      </w:r>
      <w:r>
        <w:t xml:space="preserve"> </w:t>
      </w:r>
      <w:r w:rsidRPr="008D5B76">
        <w:t>partnering</w:t>
      </w:r>
      <w:r>
        <w:t xml:space="preserve"> </w:t>
      </w:r>
      <w:r w:rsidRPr="008D5B76">
        <w:t>with</w:t>
      </w:r>
      <w:r>
        <w:t xml:space="preserve"> </w:t>
      </w:r>
      <w:r w:rsidRPr="008D5B76">
        <w:t>other</w:t>
      </w:r>
      <w:r>
        <w:t xml:space="preserve"> </w:t>
      </w:r>
      <w:r w:rsidRPr="008D5B76">
        <w:t>public</w:t>
      </w:r>
      <w:r>
        <w:t xml:space="preserve"> </w:t>
      </w:r>
      <w:r w:rsidRPr="008D5B76">
        <w:t>land</w:t>
      </w:r>
      <w:r>
        <w:t xml:space="preserve"> </w:t>
      </w:r>
      <w:r w:rsidRPr="008D5B76">
        <w:t>managers,</w:t>
      </w:r>
      <w:r>
        <w:t xml:space="preserve"> </w:t>
      </w:r>
      <w:r w:rsidRPr="008D5B76">
        <w:t>including</w:t>
      </w:r>
      <w:r>
        <w:t xml:space="preserve"> </w:t>
      </w:r>
      <w:r w:rsidRPr="008D5B76">
        <w:t>Traditional</w:t>
      </w:r>
      <w:r>
        <w:t xml:space="preserve"> </w:t>
      </w:r>
      <w:r w:rsidRPr="008D5B76">
        <w:t>Owners,</w:t>
      </w:r>
      <w:r>
        <w:t xml:space="preserve"> </w:t>
      </w:r>
      <w:r w:rsidRPr="008D5B76">
        <w:t>statutory</w:t>
      </w:r>
      <w:r>
        <w:t xml:space="preserve"> </w:t>
      </w:r>
      <w:r w:rsidRPr="008D5B76">
        <w:t>agencies</w:t>
      </w:r>
      <w:r>
        <w:t xml:space="preserve"> </w:t>
      </w:r>
      <w:r w:rsidRPr="008D5B76">
        <w:t>and</w:t>
      </w:r>
      <w:r>
        <w:t xml:space="preserve"> </w:t>
      </w:r>
      <w:r w:rsidRPr="008D5B76">
        <w:t>committees</w:t>
      </w:r>
      <w:r>
        <w:t xml:space="preserve"> </w:t>
      </w:r>
      <w:r w:rsidRPr="008D5B76">
        <w:t>of</w:t>
      </w:r>
      <w:r>
        <w:t xml:space="preserve"> </w:t>
      </w:r>
      <w:r w:rsidRPr="008D5B76">
        <w:t>management,</w:t>
      </w:r>
      <w:r>
        <w:t xml:space="preserve"> </w:t>
      </w:r>
      <w:r w:rsidRPr="008D5B76">
        <w:t>we</w:t>
      </w:r>
      <w:r>
        <w:t xml:space="preserve"> </w:t>
      </w:r>
      <w:r w:rsidRPr="008D5B76">
        <w:t>ensure</w:t>
      </w:r>
      <w:r>
        <w:t xml:space="preserve"> </w:t>
      </w:r>
      <w:r w:rsidRPr="008D5B76">
        <w:t>that</w:t>
      </w:r>
      <w:r>
        <w:t xml:space="preserve"> </w:t>
      </w:r>
      <w:r w:rsidRPr="008D5B76">
        <w:t>our</w:t>
      </w:r>
      <w:r>
        <w:t xml:space="preserve"> </w:t>
      </w:r>
      <w:r w:rsidRPr="008D5B76">
        <w:t>public</w:t>
      </w:r>
      <w:r>
        <w:t xml:space="preserve"> </w:t>
      </w:r>
      <w:r w:rsidRPr="008D5B76">
        <w:t>land</w:t>
      </w:r>
      <w:r>
        <w:t xml:space="preserve"> </w:t>
      </w:r>
      <w:r w:rsidRPr="008D5B76">
        <w:t>and</w:t>
      </w:r>
      <w:r>
        <w:t xml:space="preserve"> </w:t>
      </w:r>
      <w:r w:rsidRPr="008D5B76">
        <w:t>water</w:t>
      </w:r>
      <w:r>
        <w:t xml:space="preserve"> </w:t>
      </w:r>
      <w:r w:rsidRPr="008D5B76">
        <w:t>assets</w:t>
      </w:r>
      <w:r>
        <w:t xml:space="preserve"> </w:t>
      </w:r>
      <w:r w:rsidRPr="008D5B76">
        <w:t>are</w:t>
      </w:r>
      <w:r>
        <w:t xml:space="preserve"> </w:t>
      </w:r>
      <w:r w:rsidRPr="008D5B76">
        <w:t>used</w:t>
      </w:r>
      <w:r>
        <w:t xml:space="preserve"> </w:t>
      </w:r>
      <w:r w:rsidRPr="008D5B76">
        <w:t>in</w:t>
      </w:r>
      <w:r>
        <w:t xml:space="preserve"> </w:t>
      </w:r>
      <w:r w:rsidRPr="008D5B76">
        <w:t>a</w:t>
      </w:r>
      <w:r>
        <w:t xml:space="preserve"> </w:t>
      </w:r>
      <w:r w:rsidRPr="008D5B76">
        <w:t>sustainable</w:t>
      </w:r>
      <w:r>
        <w:t xml:space="preserve"> </w:t>
      </w:r>
      <w:r w:rsidRPr="008D5B76">
        <w:t>manner</w:t>
      </w:r>
      <w:r>
        <w:t xml:space="preserve"> </w:t>
      </w:r>
      <w:r w:rsidRPr="008D5B76">
        <w:t>and</w:t>
      </w:r>
      <w:r>
        <w:t xml:space="preserve"> </w:t>
      </w:r>
      <w:r w:rsidRPr="008D5B76">
        <w:t>that</w:t>
      </w:r>
      <w:r>
        <w:t xml:space="preserve"> </w:t>
      </w:r>
      <w:r w:rsidRPr="008D5B76">
        <w:t>their</w:t>
      </w:r>
      <w:r>
        <w:t xml:space="preserve"> </w:t>
      </w:r>
      <w:r w:rsidRPr="008D5B76">
        <w:t>natural</w:t>
      </w:r>
      <w:r>
        <w:t xml:space="preserve"> </w:t>
      </w:r>
      <w:r w:rsidRPr="008D5B76">
        <w:t>and</w:t>
      </w:r>
      <w:r>
        <w:t xml:space="preserve"> </w:t>
      </w:r>
      <w:r w:rsidRPr="008D5B76">
        <w:t>built</w:t>
      </w:r>
      <w:r>
        <w:t xml:space="preserve"> </w:t>
      </w:r>
      <w:r w:rsidRPr="008D5B76">
        <w:t>assets</w:t>
      </w:r>
      <w:r>
        <w:t xml:space="preserve"> </w:t>
      </w:r>
      <w:r w:rsidRPr="008D5B76">
        <w:t>continue</w:t>
      </w:r>
      <w:r>
        <w:t xml:space="preserve"> </w:t>
      </w:r>
      <w:r w:rsidRPr="008D5B76">
        <w:t>to</w:t>
      </w:r>
      <w:r>
        <w:t xml:space="preserve"> </w:t>
      </w:r>
      <w:r w:rsidRPr="008D5B76">
        <w:t>be</w:t>
      </w:r>
      <w:r>
        <w:t xml:space="preserve"> </w:t>
      </w:r>
      <w:r w:rsidRPr="008D5B76">
        <w:t>maintained</w:t>
      </w:r>
      <w:r>
        <w:t xml:space="preserve"> </w:t>
      </w:r>
      <w:r w:rsidRPr="008D5B76">
        <w:t>and</w:t>
      </w:r>
      <w:r>
        <w:t xml:space="preserve"> </w:t>
      </w:r>
      <w:r w:rsidRPr="008D5B76">
        <w:t>improved.</w:t>
      </w:r>
    </w:p>
    <w:p w14:paraId="6D3C9C48" w14:textId="77777777" w:rsidR="00B71523" w:rsidRPr="008D5B76" w:rsidRDefault="00B71523" w:rsidP="00B71523">
      <w:r w:rsidRPr="008D5B76">
        <w:t>We</w:t>
      </w:r>
      <w:r>
        <w:t xml:space="preserve"> </w:t>
      </w:r>
      <w:r w:rsidRPr="008D5B76">
        <w:t>partner</w:t>
      </w:r>
      <w:r>
        <w:t xml:space="preserve"> </w:t>
      </w:r>
      <w:r w:rsidRPr="008D5B76">
        <w:t>and</w:t>
      </w:r>
      <w:r>
        <w:t xml:space="preserve"> </w:t>
      </w:r>
      <w:r w:rsidRPr="008D5B76">
        <w:t>work</w:t>
      </w:r>
      <w:r>
        <w:t xml:space="preserve"> </w:t>
      </w:r>
      <w:r w:rsidRPr="008D5B76">
        <w:t>closely</w:t>
      </w:r>
      <w:r>
        <w:t xml:space="preserve"> </w:t>
      </w:r>
      <w:r w:rsidRPr="008D5B76">
        <w:t>with</w:t>
      </w:r>
      <w:r>
        <w:t xml:space="preserve"> </w:t>
      </w:r>
      <w:r w:rsidRPr="008D5B76">
        <w:t>Traditional</w:t>
      </w:r>
      <w:r>
        <w:t xml:space="preserve"> </w:t>
      </w:r>
      <w:r w:rsidRPr="008D5B76">
        <w:t>Owners</w:t>
      </w:r>
      <w:r>
        <w:t xml:space="preserve"> </w:t>
      </w:r>
      <w:r w:rsidRPr="008D5B76">
        <w:t>and</w:t>
      </w:r>
      <w:r>
        <w:t xml:space="preserve"> </w:t>
      </w:r>
      <w:r w:rsidRPr="008D5B76">
        <w:t>Registered</w:t>
      </w:r>
      <w:r>
        <w:t xml:space="preserve"> </w:t>
      </w:r>
      <w:r w:rsidRPr="008D5B76">
        <w:t>Aboriginal</w:t>
      </w:r>
      <w:r>
        <w:t xml:space="preserve"> </w:t>
      </w:r>
      <w:r w:rsidRPr="008D5B76">
        <w:t>Parties</w:t>
      </w:r>
      <w:r>
        <w:t xml:space="preserve"> </w:t>
      </w:r>
      <w:r w:rsidRPr="008D5B76">
        <w:t>to</w:t>
      </w:r>
      <w:r>
        <w:t xml:space="preserve"> </w:t>
      </w:r>
      <w:r w:rsidRPr="008D5B76">
        <w:t>ensure</w:t>
      </w:r>
      <w:r>
        <w:t xml:space="preserve"> </w:t>
      </w:r>
      <w:r w:rsidRPr="008D5B76">
        <w:t>their</w:t>
      </w:r>
      <w:r>
        <w:t xml:space="preserve"> </w:t>
      </w:r>
      <w:r w:rsidRPr="008D5B76">
        <w:t>connection</w:t>
      </w:r>
      <w:r>
        <w:t xml:space="preserve"> </w:t>
      </w:r>
      <w:r w:rsidRPr="008D5B76">
        <w:t>to</w:t>
      </w:r>
      <w:r>
        <w:t xml:space="preserve"> </w:t>
      </w:r>
      <w:r w:rsidRPr="008D5B76">
        <w:t>Country,</w:t>
      </w:r>
      <w:r>
        <w:t xml:space="preserve"> </w:t>
      </w:r>
      <w:r w:rsidRPr="008D5B76">
        <w:t>recognise</w:t>
      </w:r>
      <w:r>
        <w:t xml:space="preserve"> </w:t>
      </w:r>
      <w:r w:rsidRPr="008D5B76">
        <w:t>existing</w:t>
      </w:r>
      <w:r>
        <w:t xml:space="preserve"> </w:t>
      </w:r>
      <w:r w:rsidRPr="008D5B76">
        <w:t>rights</w:t>
      </w:r>
      <w:r>
        <w:t xml:space="preserve"> </w:t>
      </w:r>
      <w:r w:rsidRPr="008D5B76">
        <w:t>under</w:t>
      </w:r>
      <w:r>
        <w:t xml:space="preserve"> </w:t>
      </w:r>
      <w:r w:rsidRPr="008D5B76">
        <w:t>agreements</w:t>
      </w:r>
      <w:r>
        <w:t xml:space="preserve"> </w:t>
      </w:r>
      <w:r w:rsidRPr="008D5B76">
        <w:t>and</w:t>
      </w:r>
      <w:r>
        <w:t xml:space="preserve"> </w:t>
      </w:r>
      <w:r w:rsidRPr="008D5B76">
        <w:t>incorporate</w:t>
      </w:r>
      <w:r>
        <w:t xml:space="preserve"> </w:t>
      </w:r>
      <w:r w:rsidRPr="008D5B76">
        <w:t>Aboriginal</w:t>
      </w:r>
      <w:r>
        <w:t xml:space="preserve"> </w:t>
      </w:r>
      <w:r w:rsidRPr="008D5B76">
        <w:t>knowledge</w:t>
      </w:r>
      <w:r>
        <w:t xml:space="preserve"> </w:t>
      </w:r>
      <w:r w:rsidRPr="008D5B76">
        <w:t>and</w:t>
      </w:r>
      <w:r>
        <w:t xml:space="preserve"> </w:t>
      </w:r>
      <w:r w:rsidRPr="008D5B76">
        <w:t>culture</w:t>
      </w:r>
      <w:r>
        <w:t xml:space="preserve"> </w:t>
      </w:r>
      <w:r w:rsidRPr="008D5B76">
        <w:t>into</w:t>
      </w:r>
      <w:r>
        <w:t xml:space="preserve"> </w:t>
      </w:r>
      <w:r w:rsidRPr="008D5B76">
        <w:t>the</w:t>
      </w:r>
      <w:r>
        <w:t xml:space="preserve"> </w:t>
      </w:r>
      <w:r w:rsidRPr="008D5B76">
        <w:t>management</w:t>
      </w:r>
      <w:r>
        <w:t xml:space="preserve"> </w:t>
      </w:r>
      <w:r w:rsidRPr="008D5B76">
        <w:t>of</w:t>
      </w:r>
      <w:r>
        <w:t xml:space="preserve"> </w:t>
      </w:r>
      <w:r w:rsidRPr="008D5B76">
        <w:t>land</w:t>
      </w:r>
      <w:r>
        <w:t xml:space="preserve"> </w:t>
      </w:r>
      <w:r w:rsidRPr="008D5B76">
        <w:t>and</w:t>
      </w:r>
      <w:r>
        <w:t xml:space="preserve"> </w:t>
      </w:r>
      <w:r w:rsidRPr="008D5B76">
        <w:t>natural</w:t>
      </w:r>
      <w:r>
        <w:t xml:space="preserve"> </w:t>
      </w:r>
      <w:r w:rsidRPr="008D5B76">
        <w:t>values.</w:t>
      </w:r>
    </w:p>
    <w:p w14:paraId="49447276" w14:textId="77777777" w:rsidR="00B71523" w:rsidRPr="008D5B76" w:rsidRDefault="00B71523" w:rsidP="00B71523">
      <w:r w:rsidRPr="008D5B76">
        <w:t>We</w:t>
      </w:r>
      <w:r>
        <w:t xml:space="preserve"> </w:t>
      </w:r>
      <w:r w:rsidRPr="008D5B76">
        <w:t>ensure</w:t>
      </w:r>
      <w:r>
        <w:t xml:space="preserve"> </w:t>
      </w:r>
      <w:r w:rsidRPr="008D5B76">
        <w:t>that</w:t>
      </w:r>
      <w:r>
        <w:t xml:space="preserve"> </w:t>
      </w:r>
      <w:r w:rsidRPr="008D5B76">
        <w:t>all</w:t>
      </w:r>
      <w:r>
        <w:t xml:space="preserve"> </w:t>
      </w:r>
      <w:r w:rsidRPr="008D5B76">
        <w:t>Victorians</w:t>
      </w:r>
      <w:r>
        <w:t xml:space="preserve"> </w:t>
      </w:r>
      <w:r w:rsidRPr="008D5B76">
        <w:t>and</w:t>
      </w:r>
      <w:r>
        <w:t xml:space="preserve"> </w:t>
      </w:r>
      <w:r w:rsidRPr="008D5B76">
        <w:t>visitors</w:t>
      </w:r>
      <w:r>
        <w:t xml:space="preserve"> </w:t>
      </w:r>
      <w:r w:rsidRPr="008D5B76">
        <w:t>to</w:t>
      </w:r>
      <w:r>
        <w:t xml:space="preserve"> </w:t>
      </w:r>
      <w:r w:rsidRPr="008D5B76">
        <w:t>the</w:t>
      </w:r>
      <w:r>
        <w:t xml:space="preserve"> </w:t>
      </w:r>
      <w:r w:rsidRPr="008D5B76">
        <w:t>state</w:t>
      </w:r>
      <w:r>
        <w:t xml:space="preserve"> </w:t>
      </w:r>
      <w:r w:rsidRPr="008D5B76">
        <w:t>have</w:t>
      </w:r>
      <w:r>
        <w:t xml:space="preserve"> </w:t>
      </w:r>
      <w:r w:rsidRPr="008D5B76">
        <w:t>access</w:t>
      </w:r>
      <w:r>
        <w:t xml:space="preserve"> </w:t>
      </w:r>
      <w:r w:rsidRPr="008D5B76">
        <w:t>to</w:t>
      </w:r>
      <w:r>
        <w:t xml:space="preserve"> </w:t>
      </w:r>
      <w:r w:rsidRPr="008D5B76">
        <w:t>safe</w:t>
      </w:r>
      <w:r>
        <w:t xml:space="preserve"> </w:t>
      </w:r>
      <w:r w:rsidRPr="008D5B76">
        <w:t>and</w:t>
      </w:r>
      <w:r>
        <w:t xml:space="preserve"> </w:t>
      </w:r>
      <w:r w:rsidRPr="008D5B76">
        <w:t>appropriate</w:t>
      </w:r>
      <w:r>
        <w:t xml:space="preserve"> </w:t>
      </w:r>
      <w:r w:rsidRPr="008D5B76">
        <w:t>infrastructure,</w:t>
      </w:r>
      <w:r>
        <w:t xml:space="preserve"> </w:t>
      </w:r>
      <w:r w:rsidRPr="008D5B76">
        <w:t>and</w:t>
      </w:r>
      <w:r>
        <w:t xml:space="preserve"> </w:t>
      </w:r>
      <w:r w:rsidRPr="008D5B76">
        <w:t>that</w:t>
      </w:r>
      <w:r>
        <w:t xml:space="preserve"> </w:t>
      </w:r>
      <w:r w:rsidRPr="008D5B76">
        <w:t>development,</w:t>
      </w:r>
      <w:r>
        <w:t xml:space="preserve"> </w:t>
      </w:r>
      <w:r w:rsidRPr="008D5B76">
        <w:t>particularly</w:t>
      </w:r>
      <w:r>
        <w:t xml:space="preserve"> </w:t>
      </w:r>
      <w:r w:rsidRPr="008D5B76">
        <w:t>along</w:t>
      </w:r>
      <w:r>
        <w:t xml:space="preserve"> </w:t>
      </w:r>
      <w:r w:rsidRPr="008D5B76">
        <w:t>Victoria’s</w:t>
      </w:r>
      <w:r>
        <w:t xml:space="preserve"> </w:t>
      </w:r>
      <w:r w:rsidRPr="008D5B76">
        <w:t>coastline,</w:t>
      </w:r>
      <w:r>
        <w:t xml:space="preserve"> </w:t>
      </w:r>
      <w:r w:rsidRPr="008D5B76">
        <w:t>is</w:t>
      </w:r>
      <w:r>
        <w:t xml:space="preserve"> </w:t>
      </w:r>
      <w:r w:rsidRPr="008D5B76">
        <w:t>appropriate</w:t>
      </w:r>
      <w:r>
        <w:t xml:space="preserve"> </w:t>
      </w:r>
      <w:r w:rsidRPr="008D5B76">
        <w:t>and</w:t>
      </w:r>
      <w:r>
        <w:t xml:space="preserve"> </w:t>
      </w:r>
      <w:r w:rsidRPr="008D5B76">
        <w:t>takes</w:t>
      </w:r>
      <w:r>
        <w:t xml:space="preserve"> </w:t>
      </w:r>
      <w:r w:rsidRPr="008D5B76">
        <w:t>full</w:t>
      </w:r>
      <w:r>
        <w:t xml:space="preserve"> </w:t>
      </w:r>
      <w:r w:rsidRPr="008D5B76">
        <w:t>account</w:t>
      </w:r>
      <w:r>
        <w:t xml:space="preserve"> </w:t>
      </w:r>
      <w:r w:rsidRPr="008D5B76">
        <w:t>of</w:t>
      </w:r>
      <w:r>
        <w:t xml:space="preserve"> </w:t>
      </w:r>
      <w:r w:rsidRPr="008D5B76">
        <w:t>community,</w:t>
      </w:r>
      <w:r>
        <w:t xml:space="preserve"> </w:t>
      </w:r>
      <w:r w:rsidRPr="008D5B76">
        <w:t>environmental,</w:t>
      </w:r>
      <w:r>
        <w:t xml:space="preserve"> </w:t>
      </w:r>
      <w:r w:rsidRPr="008D5B76">
        <w:t>and</w:t>
      </w:r>
      <w:r>
        <w:t xml:space="preserve"> </w:t>
      </w:r>
      <w:r w:rsidRPr="008D5B76">
        <w:t>economic</w:t>
      </w:r>
      <w:r>
        <w:t xml:space="preserve"> </w:t>
      </w:r>
      <w:r w:rsidRPr="008D5B76">
        <w:t>values</w:t>
      </w:r>
      <w:r>
        <w:t xml:space="preserve"> </w:t>
      </w:r>
      <w:r w:rsidRPr="008D5B76">
        <w:t>as</w:t>
      </w:r>
      <w:r>
        <w:t xml:space="preserve"> </w:t>
      </w:r>
      <w:r w:rsidRPr="008D5B76">
        <w:t>well</w:t>
      </w:r>
      <w:r>
        <w:t xml:space="preserve"> </w:t>
      </w:r>
      <w:r w:rsidRPr="008D5B76">
        <w:t>as</w:t>
      </w:r>
      <w:r>
        <w:t xml:space="preserve"> </w:t>
      </w:r>
      <w:r w:rsidRPr="008D5B76">
        <w:t>Traditional</w:t>
      </w:r>
      <w:r>
        <w:t xml:space="preserve"> </w:t>
      </w:r>
      <w:r w:rsidRPr="008D5B76">
        <w:t>Owner</w:t>
      </w:r>
      <w:r>
        <w:t xml:space="preserve"> </w:t>
      </w:r>
      <w:r w:rsidRPr="008D5B76">
        <w:t>cultural</w:t>
      </w:r>
      <w:r>
        <w:t xml:space="preserve"> </w:t>
      </w:r>
      <w:r w:rsidRPr="008D5B76">
        <w:t>values</w:t>
      </w:r>
      <w:r>
        <w:t xml:space="preserve"> </w:t>
      </w:r>
      <w:r w:rsidRPr="008D5B76">
        <w:t>and</w:t>
      </w:r>
      <w:r>
        <w:t xml:space="preserve"> </w:t>
      </w:r>
      <w:r w:rsidRPr="008D5B76">
        <w:t>aspirations.</w:t>
      </w:r>
    </w:p>
    <w:tbl>
      <w:tblPr>
        <w:tblStyle w:val="TableGrid"/>
        <w:tblW w:w="5000" w:type="pct"/>
        <w:tblLook w:val="02A0" w:firstRow="1" w:lastRow="0" w:firstColumn="1" w:lastColumn="0" w:noHBand="1" w:noVBand="0"/>
      </w:tblPr>
      <w:tblGrid>
        <w:gridCol w:w="2474"/>
        <w:gridCol w:w="7715"/>
      </w:tblGrid>
      <w:tr w:rsidR="00B71523" w:rsidRPr="00334427" w14:paraId="61958ABE" w14:textId="77777777" w:rsidTr="003825DB">
        <w:trPr>
          <w:tblHeader/>
        </w:trPr>
        <w:tc>
          <w:tcPr>
            <w:tcW w:w="1214" w:type="pct"/>
          </w:tcPr>
          <w:p w14:paraId="61E7FFE4" w14:textId="77777777" w:rsidR="00B71523" w:rsidRPr="00334427" w:rsidRDefault="00B71523" w:rsidP="003825DB">
            <w:pPr>
              <w:pStyle w:val="TableColumnHeading"/>
            </w:pPr>
            <w:bookmarkStart w:id="67" w:name="TableColumnHeadings_29"/>
            <w:bookmarkEnd w:id="67"/>
            <w:r w:rsidRPr="00334427">
              <w:t xml:space="preserve">Initiative </w:t>
            </w:r>
          </w:p>
        </w:tc>
        <w:tc>
          <w:tcPr>
            <w:tcW w:w="3786" w:type="pct"/>
          </w:tcPr>
          <w:p w14:paraId="1C50C4AB" w14:textId="77777777" w:rsidR="00B71523" w:rsidRPr="00334427" w:rsidRDefault="00B71523" w:rsidP="003825DB">
            <w:pPr>
              <w:pStyle w:val="TableColumnHeading"/>
            </w:pPr>
            <w:r w:rsidRPr="00334427">
              <w:t>2024-25 progress</w:t>
            </w:r>
          </w:p>
        </w:tc>
      </w:tr>
      <w:tr w:rsidR="00B71523" w:rsidRPr="005D06F6" w14:paraId="09A8921C" w14:textId="77777777" w:rsidTr="003825DB">
        <w:tc>
          <w:tcPr>
            <w:tcW w:w="1214" w:type="pct"/>
          </w:tcPr>
          <w:p w14:paraId="40F884D3" w14:textId="77777777" w:rsidR="00B71523" w:rsidRPr="005D06F6" w:rsidRDefault="00B71523" w:rsidP="003825DB">
            <w:pPr>
              <w:pStyle w:val="Tablebodytext"/>
            </w:pPr>
            <w:r w:rsidRPr="005D06F6">
              <w:t>Develop</w:t>
            </w:r>
            <w:r>
              <w:t xml:space="preserve"> </w:t>
            </w:r>
            <w:r w:rsidRPr="005D06F6">
              <w:t>local</w:t>
            </w:r>
            <w:r>
              <w:t xml:space="preserve"> </w:t>
            </w:r>
            <w:r w:rsidRPr="005D06F6">
              <w:t>parks,</w:t>
            </w:r>
            <w:r>
              <w:t xml:space="preserve"> </w:t>
            </w:r>
            <w:r w:rsidRPr="005D06F6">
              <w:t>playgrounds</w:t>
            </w:r>
            <w:r>
              <w:t xml:space="preserve"> </w:t>
            </w:r>
            <w:r w:rsidRPr="005D06F6">
              <w:t>and</w:t>
            </w:r>
            <w:r>
              <w:t xml:space="preserve"> </w:t>
            </w:r>
            <w:r w:rsidRPr="005D06F6">
              <w:t>dog</w:t>
            </w:r>
            <w:r>
              <w:t xml:space="preserve"> </w:t>
            </w:r>
            <w:r w:rsidRPr="005D06F6">
              <w:t>parks</w:t>
            </w:r>
          </w:p>
        </w:tc>
        <w:tc>
          <w:tcPr>
            <w:tcW w:w="3786" w:type="pct"/>
          </w:tcPr>
          <w:p w14:paraId="190C586A" w14:textId="77777777" w:rsidR="00B71523" w:rsidRPr="005D06F6" w:rsidRDefault="00B71523" w:rsidP="003825DB">
            <w:pPr>
              <w:pStyle w:val="Tablebodytext"/>
              <w:rPr>
                <w:highlight w:val="yellow"/>
              </w:rPr>
            </w:pPr>
            <w:r w:rsidRPr="005D06F6">
              <w:t>As</w:t>
            </w:r>
            <w:r>
              <w:t xml:space="preserve"> </w:t>
            </w:r>
            <w:r w:rsidRPr="005D06F6">
              <w:t>a</w:t>
            </w:r>
            <w:r>
              <w:t xml:space="preserve"> </w:t>
            </w:r>
            <w:r w:rsidRPr="005D06F6">
              <w:t>result</w:t>
            </w:r>
            <w:r>
              <w:t xml:space="preserve"> </w:t>
            </w:r>
            <w:r w:rsidRPr="005D06F6">
              <w:t>of</w:t>
            </w:r>
            <w:r>
              <w:t xml:space="preserve"> </w:t>
            </w:r>
            <w:r w:rsidRPr="005D06F6">
              <w:t>strong</w:t>
            </w:r>
            <w:r>
              <w:t xml:space="preserve"> </w:t>
            </w:r>
            <w:r w:rsidRPr="005D06F6">
              <w:t>collaboration</w:t>
            </w:r>
            <w:r>
              <w:t xml:space="preserve"> </w:t>
            </w:r>
            <w:r w:rsidRPr="005D06F6">
              <w:t>with</w:t>
            </w:r>
            <w:r>
              <w:t xml:space="preserve"> </w:t>
            </w:r>
            <w:r w:rsidRPr="005D06F6">
              <w:t>delivery</w:t>
            </w:r>
            <w:r>
              <w:t xml:space="preserve"> </w:t>
            </w:r>
            <w:r w:rsidRPr="005D06F6">
              <w:t>partners,</w:t>
            </w:r>
            <w:r>
              <w:t xml:space="preserve"> </w:t>
            </w:r>
            <w:r w:rsidRPr="005D06F6">
              <w:t>43</w:t>
            </w:r>
            <w:r>
              <w:t xml:space="preserve"> </w:t>
            </w:r>
            <w:r w:rsidRPr="005D06F6">
              <w:t>new</w:t>
            </w:r>
            <w:r>
              <w:t xml:space="preserve"> </w:t>
            </w:r>
            <w:r w:rsidRPr="005D06F6">
              <w:t>or</w:t>
            </w:r>
            <w:r>
              <w:t xml:space="preserve"> </w:t>
            </w:r>
            <w:r w:rsidRPr="005D06F6">
              <w:t>upgraded</w:t>
            </w:r>
            <w:r>
              <w:t xml:space="preserve"> </w:t>
            </w:r>
            <w:r w:rsidRPr="005D06F6">
              <w:t>dog</w:t>
            </w:r>
            <w:r>
              <w:t xml:space="preserve"> </w:t>
            </w:r>
            <w:r w:rsidRPr="005D06F6">
              <w:t>parks</w:t>
            </w:r>
            <w:r>
              <w:t xml:space="preserve"> </w:t>
            </w:r>
            <w:r w:rsidRPr="005D06F6">
              <w:t>projects</w:t>
            </w:r>
            <w:r>
              <w:t xml:space="preserve"> </w:t>
            </w:r>
            <w:r w:rsidRPr="005D06F6">
              <w:t>and</w:t>
            </w:r>
            <w:r>
              <w:t xml:space="preserve"> </w:t>
            </w:r>
            <w:r w:rsidRPr="005D06F6">
              <w:t>9</w:t>
            </w:r>
            <w:r>
              <w:t xml:space="preserve"> </w:t>
            </w:r>
            <w:r w:rsidRPr="005D06F6">
              <w:t>local</w:t>
            </w:r>
            <w:r>
              <w:t xml:space="preserve"> </w:t>
            </w:r>
            <w:r w:rsidRPr="005D06F6">
              <w:t>parks</w:t>
            </w:r>
            <w:r>
              <w:t xml:space="preserve"> </w:t>
            </w:r>
            <w:r w:rsidRPr="005D06F6">
              <w:t>and</w:t>
            </w:r>
            <w:r>
              <w:t xml:space="preserve"> </w:t>
            </w:r>
            <w:r w:rsidRPr="005D06F6">
              <w:t>playgrounds</w:t>
            </w:r>
            <w:r>
              <w:t xml:space="preserve"> </w:t>
            </w:r>
            <w:r w:rsidRPr="005D06F6">
              <w:t>projects</w:t>
            </w:r>
            <w:r>
              <w:t xml:space="preserve"> </w:t>
            </w:r>
            <w:r w:rsidRPr="005D06F6">
              <w:t>are</w:t>
            </w:r>
            <w:r>
              <w:t xml:space="preserve"> </w:t>
            </w:r>
            <w:r w:rsidRPr="005D06F6">
              <w:t>under</w:t>
            </w:r>
            <w:r>
              <w:t xml:space="preserve"> </w:t>
            </w:r>
            <w:r w:rsidRPr="005D06F6">
              <w:t>development</w:t>
            </w:r>
            <w:r>
              <w:t xml:space="preserve"> </w:t>
            </w:r>
            <w:r w:rsidRPr="005D06F6">
              <w:t>across</w:t>
            </w:r>
            <w:r>
              <w:t xml:space="preserve"> </w:t>
            </w:r>
            <w:r w:rsidRPr="005D06F6">
              <w:t>Victoria</w:t>
            </w:r>
            <w:r>
              <w:t xml:space="preserve"> </w:t>
            </w:r>
            <w:r w:rsidRPr="005D06F6">
              <w:t>as</w:t>
            </w:r>
            <w:r>
              <w:t xml:space="preserve"> </w:t>
            </w:r>
            <w:r w:rsidRPr="005D06F6">
              <w:t>at</w:t>
            </w:r>
            <w:r>
              <w:t xml:space="preserve"> </w:t>
            </w:r>
            <w:r w:rsidRPr="005D06F6">
              <w:t>30</w:t>
            </w:r>
            <w:r>
              <w:t xml:space="preserve"> </w:t>
            </w:r>
            <w:r w:rsidRPr="005D06F6">
              <w:t>June</w:t>
            </w:r>
            <w:r>
              <w:t xml:space="preserve"> </w:t>
            </w:r>
            <w:r w:rsidRPr="005D06F6">
              <w:t>2025.</w:t>
            </w:r>
            <w:r>
              <w:t xml:space="preserve"> </w:t>
            </w:r>
            <w:r w:rsidRPr="005D06F6">
              <w:t>In</w:t>
            </w:r>
            <w:r>
              <w:t xml:space="preserve"> </w:t>
            </w:r>
            <w:r w:rsidRPr="005D06F6">
              <w:t>addition,</w:t>
            </w:r>
            <w:r>
              <w:t xml:space="preserve"> </w:t>
            </w:r>
            <w:r w:rsidRPr="005D06F6">
              <w:t>the</w:t>
            </w:r>
            <w:r>
              <w:t xml:space="preserve"> </w:t>
            </w:r>
            <w:r w:rsidRPr="005D06F6">
              <w:t>following</w:t>
            </w:r>
            <w:r>
              <w:t xml:space="preserve"> </w:t>
            </w:r>
            <w:r w:rsidRPr="005D06F6">
              <w:t>4</w:t>
            </w:r>
            <w:r>
              <w:t xml:space="preserve"> </w:t>
            </w:r>
            <w:r w:rsidRPr="005D06F6">
              <w:t>projects</w:t>
            </w:r>
            <w:r>
              <w:t xml:space="preserve"> </w:t>
            </w:r>
            <w:r w:rsidRPr="005D06F6">
              <w:t>were</w:t>
            </w:r>
            <w:r>
              <w:t xml:space="preserve"> </w:t>
            </w:r>
            <w:r w:rsidRPr="005D06F6">
              <w:t>completed</w:t>
            </w:r>
            <w:r>
              <w:t xml:space="preserve"> </w:t>
            </w:r>
            <w:r w:rsidRPr="005D06F6">
              <w:t>in</w:t>
            </w:r>
            <w:r>
              <w:t xml:space="preserve"> </w:t>
            </w:r>
            <w:r w:rsidRPr="005D06F6">
              <w:t>2024-25:</w:t>
            </w:r>
            <w:r>
              <w:t xml:space="preserve"> </w:t>
            </w:r>
            <w:r w:rsidRPr="005D06F6">
              <w:t>the</w:t>
            </w:r>
            <w:r>
              <w:t xml:space="preserve"> </w:t>
            </w:r>
            <w:r w:rsidRPr="005D06F6">
              <w:t>Brooklyn</w:t>
            </w:r>
            <w:r>
              <w:t xml:space="preserve"> </w:t>
            </w:r>
            <w:r w:rsidRPr="005D06F6">
              <w:t>Reserve</w:t>
            </w:r>
            <w:r>
              <w:t xml:space="preserve"> </w:t>
            </w:r>
            <w:r w:rsidRPr="005D06F6">
              <w:t>Community</w:t>
            </w:r>
            <w:r>
              <w:t xml:space="preserve"> </w:t>
            </w:r>
            <w:r w:rsidRPr="005D06F6">
              <w:t>Garden</w:t>
            </w:r>
            <w:r>
              <w:t xml:space="preserve"> </w:t>
            </w:r>
            <w:r w:rsidRPr="005D06F6">
              <w:t>in</w:t>
            </w:r>
            <w:r>
              <w:t xml:space="preserve"> </w:t>
            </w:r>
            <w:r w:rsidRPr="005D06F6">
              <w:t>Brooklyn;</w:t>
            </w:r>
            <w:r>
              <w:t xml:space="preserve"> </w:t>
            </w:r>
            <w:r w:rsidRPr="005D06F6">
              <w:t>the</w:t>
            </w:r>
            <w:r>
              <w:t xml:space="preserve"> </w:t>
            </w:r>
            <w:r w:rsidRPr="005D06F6">
              <w:t>upgraded</w:t>
            </w:r>
            <w:r>
              <w:t xml:space="preserve"> </w:t>
            </w:r>
            <w:r w:rsidRPr="005D06F6">
              <w:t>playground</w:t>
            </w:r>
            <w:r>
              <w:t xml:space="preserve"> </w:t>
            </w:r>
            <w:r w:rsidRPr="005D06F6">
              <w:t>at</w:t>
            </w:r>
            <w:r>
              <w:t xml:space="preserve"> </w:t>
            </w:r>
            <w:r w:rsidRPr="005D06F6">
              <w:t>Glyn</w:t>
            </w:r>
            <w:r>
              <w:t xml:space="preserve"> </w:t>
            </w:r>
            <w:r w:rsidRPr="005D06F6">
              <w:t>Court/Chelsea</w:t>
            </w:r>
            <w:r>
              <w:t xml:space="preserve"> </w:t>
            </w:r>
            <w:r w:rsidRPr="005D06F6">
              <w:t>Street</w:t>
            </w:r>
            <w:r>
              <w:t xml:space="preserve"> </w:t>
            </w:r>
            <w:r w:rsidRPr="005D06F6">
              <w:t>Reserve</w:t>
            </w:r>
            <w:r>
              <w:t xml:space="preserve"> </w:t>
            </w:r>
            <w:r w:rsidRPr="005D06F6">
              <w:t>in</w:t>
            </w:r>
            <w:r>
              <w:t xml:space="preserve"> </w:t>
            </w:r>
            <w:r w:rsidRPr="005D06F6">
              <w:t>Cheltenham;</w:t>
            </w:r>
            <w:r>
              <w:t xml:space="preserve"> </w:t>
            </w:r>
            <w:r w:rsidRPr="005D06F6">
              <w:t>an</w:t>
            </w:r>
            <w:r>
              <w:t xml:space="preserve"> </w:t>
            </w:r>
            <w:r w:rsidRPr="005D06F6">
              <w:t>upgraded</w:t>
            </w:r>
            <w:r>
              <w:t xml:space="preserve"> </w:t>
            </w:r>
            <w:r w:rsidRPr="005D06F6">
              <w:t>dog</w:t>
            </w:r>
            <w:r>
              <w:t xml:space="preserve"> </w:t>
            </w:r>
            <w:r w:rsidRPr="005D06F6">
              <w:t>park</w:t>
            </w:r>
            <w:r>
              <w:t xml:space="preserve"> </w:t>
            </w:r>
            <w:r w:rsidRPr="005D06F6">
              <w:t>at</w:t>
            </w:r>
            <w:r>
              <w:t xml:space="preserve"> </w:t>
            </w:r>
            <w:r w:rsidRPr="005D06F6">
              <w:t>Masons</w:t>
            </w:r>
            <w:r>
              <w:t xml:space="preserve"> </w:t>
            </w:r>
            <w:r w:rsidRPr="005D06F6">
              <w:t>Lane</w:t>
            </w:r>
            <w:r>
              <w:t xml:space="preserve"> </w:t>
            </w:r>
            <w:r w:rsidRPr="005D06F6">
              <w:t>Reserve</w:t>
            </w:r>
            <w:r>
              <w:t xml:space="preserve"> </w:t>
            </w:r>
            <w:r w:rsidRPr="005D06F6">
              <w:t>in</w:t>
            </w:r>
            <w:r>
              <w:t xml:space="preserve"> </w:t>
            </w:r>
            <w:r w:rsidRPr="005D06F6">
              <w:t>Bacchus</w:t>
            </w:r>
            <w:r>
              <w:t xml:space="preserve"> </w:t>
            </w:r>
            <w:r w:rsidRPr="005D06F6">
              <w:t>Marsh</w:t>
            </w:r>
            <w:r>
              <w:t xml:space="preserve"> </w:t>
            </w:r>
            <w:r w:rsidRPr="005D06F6">
              <w:t>and</w:t>
            </w:r>
            <w:r>
              <w:t xml:space="preserve"> </w:t>
            </w:r>
            <w:r w:rsidRPr="005D06F6">
              <w:t>a</w:t>
            </w:r>
            <w:r>
              <w:t xml:space="preserve"> </w:t>
            </w:r>
            <w:r w:rsidRPr="005D06F6">
              <w:t>new</w:t>
            </w:r>
            <w:r>
              <w:t xml:space="preserve"> </w:t>
            </w:r>
            <w:r w:rsidRPr="005D06F6">
              <w:t>dog</w:t>
            </w:r>
            <w:r>
              <w:t xml:space="preserve"> </w:t>
            </w:r>
            <w:r w:rsidRPr="005D06F6">
              <w:t>park</w:t>
            </w:r>
            <w:r>
              <w:t xml:space="preserve"> </w:t>
            </w:r>
            <w:r w:rsidRPr="005D06F6">
              <w:t>at</w:t>
            </w:r>
            <w:r>
              <w:t xml:space="preserve"> </w:t>
            </w:r>
            <w:r w:rsidRPr="005D06F6">
              <w:t>Officer</w:t>
            </w:r>
            <w:r>
              <w:t xml:space="preserve"> </w:t>
            </w:r>
            <w:r w:rsidRPr="005D06F6">
              <w:t>District</w:t>
            </w:r>
            <w:r>
              <w:t xml:space="preserve"> </w:t>
            </w:r>
            <w:r w:rsidRPr="005D06F6">
              <w:t>Park</w:t>
            </w:r>
            <w:r>
              <w:t xml:space="preserve"> </w:t>
            </w:r>
            <w:r w:rsidRPr="005D06F6">
              <w:t>in</w:t>
            </w:r>
            <w:r>
              <w:t xml:space="preserve"> </w:t>
            </w:r>
            <w:r w:rsidRPr="005D06F6">
              <w:t>Officer.</w:t>
            </w:r>
          </w:p>
        </w:tc>
      </w:tr>
      <w:tr w:rsidR="00B71523" w:rsidRPr="005D06F6" w14:paraId="22F2BDDA" w14:textId="77777777" w:rsidTr="003825DB">
        <w:tc>
          <w:tcPr>
            <w:tcW w:w="1214" w:type="pct"/>
          </w:tcPr>
          <w:p w14:paraId="22F9E71C" w14:textId="77777777" w:rsidR="00B71523" w:rsidRPr="005D06F6" w:rsidRDefault="00B71523" w:rsidP="003825DB">
            <w:pPr>
              <w:pStyle w:val="Tablebodytext"/>
            </w:pPr>
            <w:r w:rsidRPr="005D06F6">
              <w:lastRenderedPageBreak/>
              <w:t>Deliver</w:t>
            </w:r>
            <w:r>
              <w:t xml:space="preserve"> </w:t>
            </w:r>
            <w:r w:rsidRPr="005D06F6">
              <w:t>the</w:t>
            </w:r>
            <w:r>
              <w:t xml:space="preserve"> </w:t>
            </w:r>
            <w:r w:rsidRPr="005D06F6">
              <w:t>Great</w:t>
            </w:r>
            <w:r>
              <w:t xml:space="preserve"> </w:t>
            </w:r>
            <w:r w:rsidRPr="005D06F6">
              <w:t>Ocean</w:t>
            </w:r>
            <w:r>
              <w:t xml:space="preserve"> </w:t>
            </w:r>
            <w:r w:rsidRPr="005D06F6">
              <w:t>Road</w:t>
            </w:r>
            <w:r>
              <w:t xml:space="preserve"> </w:t>
            </w:r>
            <w:r w:rsidRPr="005D06F6">
              <w:t>Management</w:t>
            </w:r>
            <w:r>
              <w:t xml:space="preserve"> </w:t>
            </w:r>
            <w:r w:rsidRPr="005D06F6">
              <w:t>Reform</w:t>
            </w:r>
          </w:p>
        </w:tc>
        <w:tc>
          <w:tcPr>
            <w:tcW w:w="3786" w:type="pct"/>
          </w:tcPr>
          <w:p w14:paraId="6823D3B8" w14:textId="77777777" w:rsidR="00B71523" w:rsidRPr="005D06F6" w:rsidRDefault="00B71523" w:rsidP="003825DB">
            <w:pPr>
              <w:pStyle w:val="Tablebodytext"/>
            </w:pPr>
            <w:r w:rsidRPr="005D06F6">
              <w:t>DEECA</w:t>
            </w:r>
            <w:r>
              <w:t xml:space="preserve"> </w:t>
            </w:r>
            <w:r w:rsidRPr="005D06F6">
              <w:t>is</w:t>
            </w:r>
            <w:r>
              <w:t xml:space="preserve"> </w:t>
            </w:r>
            <w:r w:rsidRPr="005D06F6">
              <w:t>leading</w:t>
            </w:r>
            <w:r>
              <w:t xml:space="preserve"> </w:t>
            </w:r>
            <w:r w:rsidRPr="005D06F6">
              <w:t>significant</w:t>
            </w:r>
            <w:r>
              <w:t xml:space="preserve"> </w:t>
            </w:r>
            <w:r w:rsidRPr="005D06F6">
              <w:t>reforms</w:t>
            </w:r>
            <w:r>
              <w:t xml:space="preserve"> </w:t>
            </w:r>
            <w:r w:rsidRPr="005D06F6">
              <w:t>in</w:t>
            </w:r>
            <w:r>
              <w:t xml:space="preserve"> </w:t>
            </w:r>
            <w:r w:rsidRPr="005D06F6">
              <w:t>managing</w:t>
            </w:r>
            <w:r>
              <w:t xml:space="preserve"> </w:t>
            </w:r>
            <w:r w:rsidRPr="005D06F6">
              <w:t>the</w:t>
            </w:r>
            <w:r>
              <w:t xml:space="preserve"> </w:t>
            </w:r>
            <w:r w:rsidRPr="005D06F6">
              <w:t>Great</w:t>
            </w:r>
            <w:r>
              <w:t xml:space="preserve"> </w:t>
            </w:r>
            <w:r w:rsidRPr="005D06F6">
              <w:t>Ocean</w:t>
            </w:r>
            <w:r>
              <w:t xml:space="preserve"> </w:t>
            </w:r>
            <w:r w:rsidRPr="005D06F6">
              <w:t>Road</w:t>
            </w:r>
            <w:r>
              <w:t xml:space="preserve"> </w:t>
            </w:r>
            <w:r w:rsidRPr="005D06F6">
              <w:t>to</w:t>
            </w:r>
            <w:r>
              <w:t xml:space="preserve"> </w:t>
            </w:r>
            <w:r w:rsidRPr="005D06F6">
              <w:t>enhance</w:t>
            </w:r>
            <w:r>
              <w:t xml:space="preserve"> </w:t>
            </w:r>
            <w:r w:rsidRPr="005D06F6">
              <w:t>its</w:t>
            </w:r>
            <w:r>
              <w:t xml:space="preserve"> </w:t>
            </w:r>
            <w:r w:rsidRPr="005D06F6">
              <w:t>protection</w:t>
            </w:r>
            <w:r>
              <w:t xml:space="preserve"> </w:t>
            </w:r>
            <w:r w:rsidRPr="005D06F6">
              <w:t>and</w:t>
            </w:r>
            <w:r>
              <w:t xml:space="preserve"> </w:t>
            </w:r>
            <w:r w:rsidRPr="005D06F6">
              <w:t>tourism</w:t>
            </w:r>
            <w:r>
              <w:t xml:space="preserve"> </w:t>
            </w:r>
            <w:r w:rsidRPr="005D06F6">
              <w:t>experience.</w:t>
            </w:r>
            <w:r>
              <w:t xml:space="preserve"> </w:t>
            </w:r>
            <w:r w:rsidRPr="005D06F6">
              <w:t>Highlights</w:t>
            </w:r>
            <w:r>
              <w:t xml:space="preserve"> </w:t>
            </w:r>
            <w:r w:rsidRPr="005D06F6">
              <w:t>from</w:t>
            </w:r>
            <w:r>
              <w:t xml:space="preserve"> </w:t>
            </w:r>
            <w:r w:rsidRPr="005D06F6">
              <w:t>2024-25</w:t>
            </w:r>
            <w:r>
              <w:t xml:space="preserve"> </w:t>
            </w:r>
            <w:r w:rsidRPr="005D06F6">
              <w:t>include:</w:t>
            </w:r>
          </w:p>
          <w:p w14:paraId="417E1CAD" w14:textId="77777777" w:rsidR="00B71523" w:rsidRPr="005D06F6" w:rsidRDefault="00B71523" w:rsidP="003825DB">
            <w:pPr>
              <w:pStyle w:val="TableBullet"/>
            </w:pPr>
            <w:r w:rsidRPr="005D06F6">
              <w:t>The</w:t>
            </w:r>
            <w:r>
              <w:t xml:space="preserve"> </w:t>
            </w:r>
            <w:r w:rsidRPr="005D06F6">
              <w:t>Victorian</w:t>
            </w:r>
            <w:r>
              <w:t xml:space="preserve"> </w:t>
            </w:r>
            <w:r w:rsidRPr="005D06F6">
              <w:t>Government</w:t>
            </w:r>
            <w:r>
              <w:t xml:space="preserve"> </w:t>
            </w:r>
            <w:r w:rsidRPr="005D06F6">
              <w:t>appointed</w:t>
            </w:r>
            <w:r>
              <w:t xml:space="preserve"> </w:t>
            </w:r>
            <w:r w:rsidRPr="005D06F6">
              <w:t>a</w:t>
            </w:r>
            <w:r>
              <w:t xml:space="preserve"> </w:t>
            </w:r>
            <w:r w:rsidRPr="005D06F6">
              <w:t>new</w:t>
            </w:r>
            <w:r>
              <w:t xml:space="preserve"> </w:t>
            </w:r>
            <w:r w:rsidRPr="005D06F6">
              <w:t>board</w:t>
            </w:r>
            <w:r>
              <w:t xml:space="preserve"> </w:t>
            </w:r>
            <w:r w:rsidRPr="005D06F6">
              <w:t>for</w:t>
            </w:r>
            <w:r>
              <w:t xml:space="preserve"> </w:t>
            </w:r>
            <w:r w:rsidRPr="005D06F6">
              <w:t>the</w:t>
            </w:r>
            <w:r>
              <w:t xml:space="preserve"> </w:t>
            </w:r>
            <w:r w:rsidRPr="005D06F6">
              <w:t>Great</w:t>
            </w:r>
            <w:r>
              <w:t xml:space="preserve"> </w:t>
            </w:r>
            <w:r w:rsidRPr="005D06F6">
              <w:t>Ocean</w:t>
            </w:r>
            <w:r>
              <w:t xml:space="preserve"> </w:t>
            </w:r>
            <w:r w:rsidRPr="005D06F6">
              <w:t>Road</w:t>
            </w:r>
            <w:r>
              <w:t xml:space="preserve"> </w:t>
            </w:r>
            <w:r w:rsidRPr="005D06F6">
              <w:t>Coast</w:t>
            </w:r>
            <w:r>
              <w:t xml:space="preserve"> </w:t>
            </w:r>
            <w:r w:rsidRPr="005D06F6">
              <w:t>and</w:t>
            </w:r>
            <w:r>
              <w:t xml:space="preserve"> </w:t>
            </w:r>
            <w:r w:rsidRPr="005D06F6">
              <w:t>Parks</w:t>
            </w:r>
            <w:r>
              <w:t xml:space="preserve"> </w:t>
            </w:r>
            <w:r w:rsidRPr="005D06F6">
              <w:t>Authority</w:t>
            </w:r>
            <w:r>
              <w:t xml:space="preserve"> </w:t>
            </w:r>
            <w:r w:rsidRPr="005D06F6">
              <w:t>(GORCAPA)</w:t>
            </w:r>
            <w:r>
              <w:t xml:space="preserve"> </w:t>
            </w:r>
            <w:r w:rsidRPr="005D06F6">
              <w:t>in</w:t>
            </w:r>
            <w:r>
              <w:t xml:space="preserve"> </w:t>
            </w:r>
            <w:r w:rsidRPr="005D06F6">
              <w:t>December</w:t>
            </w:r>
            <w:r>
              <w:t xml:space="preserve"> </w:t>
            </w:r>
            <w:r w:rsidRPr="005D06F6">
              <w:t>2024.</w:t>
            </w:r>
          </w:p>
          <w:p w14:paraId="1E1EE2BB" w14:textId="77777777" w:rsidR="00B71523" w:rsidRPr="005D06F6" w:rsidRDefault="00B71523" w:rsidP="003825DB">
            <w:pPr>
              <w:pStyle w:val="TableBullet"/>
            </w:pPr>
            <w:r w:rsidRPr="005D06F6">
              <w:t>Land</w:t>
            </w:r>
            <w:r>
              <w:t xml:space="preserve"> </w:t>
            </w:r>
            <w:r w:rsidRPr="005D06F6">
              <w:t>management</w:t>
            </w:r>
            <w:r>
              <w:t xml:space="preserve"> </w:t>
            </w:r>
            <w:r w:rsidRPr="005D06F6">
              <w:t>transfers</w:t>
            </w:r>
            <w:r>
              <w:t xml:space="preserve"> </w:t>
            </w:r>
            <w:r w:rsidRPr="005D06F6">
              <w:t>continued</w:t>
            </w:r>
            <w:r>
              <w:t xml:space="preserve"> </w:t>
            </w:r>
            <w:r w:rsidRPr="005D06F6">
              <w:t>to</w:t>
            </w:r>
            <w:r>
              <w:t xml:space="preserve"> </w:t>
            </w:r>
            <w:r w:rsidRPr="005D06F6">
              <w:t>progress</w:t>
            </w:r>
            <w:r>
              <w:t xml:space="preserve"> </w:t>
            </w:r>
            <w:r w:rsidRPr="005D06F6">
              <w:t>with</w:t>
            </w:r>
            <w:r>
              <w:t xml:space="preserve"> </w:t>
            </w:r>
            <w:r w:rsidRPr="005D06F6">
              <w:t>the</w:t>
            </w:r>
            <w:r>
              <w:t xml:space="preserve"> </w:t>
            </w:r>
            <w:r w:rsidRPr="005D06F6">
              <w:t>transfer</w:t>
            </w:r>
            <w:r>
              <w:t xml:space="preserve"> </w:t>
            </w:r>
            <w:r w:rsidRPr="005D06F6">
              <w:t>of</w:t>
            </w:r>
            <w:r>
              <w:t xml:space="preserve"> </w:t>
            </w:r>
            <w:r w:rsidRPr="005D06F6">
              <w:t>several</w:t>
            </w:r>
            <w:r>
              <w:t xml:space="preserve"> </w:t>
            </w:r>
            <w:r w:rsidRPr="005D06F6">
              <w:t>national</w:t>
            </w:r>
            <w:r>
              <w:t xml:space="preserve"> </w:t>
            </w:r>
            <w:r w:rsidRPr="005D06F6">
              <w:t>parks</w:t>
            </w:r>
            <w:r>
              <w:t xml:space="preserve"> </w:t>
            </w:r>
            <w:r w:rsidRPr="005D06F6">
              <w:t>from</w:t>
            </w:r>
            <w:r>
              <w:t xml:space="preserve"> </w:t>
            </w:r>
            <w:r w:rsidRPr="005D06F6">
              <w:t>Parks</w:t>
            </w:r>
            <w:r>
              <w:t xml:space="preserve"> </w:t>
            </w:r>
            <w:r w:rsidRPr="005D06F6">
              <w:t>Victoria,</w:t>
            </w:r>
            <w:r>
              <w:t xml:space="preserve"> commencing </w:t>
            </w:r>
            <w:r w:rsidRPr="005D06F6">
              <w:t>with</w:t>
            </w:r>
            <w:r>
              <w:t xml:space="preserve"> </w:t>
            </w:r>
            <w:r w:rsidRPr="005D06F6">
              <w:t>Port</w:t>
            </w:r>
            <w:r>
              <w:t xml:space="preserve"> </w:t>
            </w:r>
            <w:r w:rsidRPr="005D06F6">
              <w:t>Campbell</w:t>
            </w:r>
            <w:r>
              <w:t xml:space="preserve"> </w:t>
            </w:r>
            <w:r w:rsidRPr="005D06F6">
              <w:t>National</w:t>
            </w:r>
            <w:r>
              <w:t xml:space="preserve"> </w:t>
            </w:r>
            <w:r w:rsidRPr="005D06F6">
              <w:t>Park</w:t>
            </w:r>
            <w:r>
              <w:t xml:space="preserve"> </w:t>
            </w:r>
            <w:r w:rsidRPr="005D06F6">
              <w:t>on</w:t>
            </w:r>
            <w:r>
              <w:t xml:space="preserve"> </w:t>
            </w:r>
            <w:r w:rsidRPr="005D06F6">
              <w:t>1</w:t>
            </w:r>
            <w:r>
              <w:t xml:space="preserve"> </w:t>
            </w:r>
            <w:r w:rsidRPr="005D06F6">
              <w:t>August</w:t>
            </w:r>
            <w:r>
              <w:t xml:space="preserve"> </w:t>
            </w:r>
            <w:r w:rsidRPr="005D06F6">
              <w:t>2024,</w:t>
            </w:r>
            <w:r>
              <w:t xml:space="preserve"> </w:t>
            </w:r>
            <w:r w:rsidRPr="005D06F6">
              <w:t>Bay</w:t>
            </w:r>
            <w:r>
              <w:t xml:space="preserve"> </w:t>
            </w:r>
            <w:r w:rsidRPr="005D06F6">
              <w:t>of</w:t>
            </w:r>
            <w:r>
              <w:t xml:space="preserve"> </w:t>
            </w:r>
            <w:r w:rsidRPr="005D06F6">
              <w:t>Islands</w:t>
            </w:r>
            <w:r>
              <w:t xml:space="preserve"> </w:t>
            </w:r>
            <w:r w:rsidRPr="005D06F6">
              <w:t>Coastal</w:t>
            </w:r>
            <w:r>
              <w:t xml:space="preserve"> </w:t>
            </w:r>
            <w:r w:rsidRPr="005D06F6">
              <w:t>Park</w:t>
            </w:r>
            <w:r>
              <w:t xml:space="preserve"> </w:t>
            </w:r>
            <w:r w:rsidRPr="005D06F6">
              <w:t>on</w:t>
            </w:r>
            <w:r>
              <w:t xml:space="preserve"> </w:t>
            </w:r>
            <w:r w:rsidRPr="005D06F6">
              <w:t>1</w:t>
            </w:r>
            <w:r>
              <w:t xml:space="preserve"> </w:t>
            </w:r>
            <w:r w:rsidRPr="005D06F6">
              <w:t>November</w:t>
            </w:r>
            <w:r>
              <w:t xml:space="preserve"> </w:t>
            </w:r>
            <w:r w:rsidRPr="005D06F6">
              <w:t>2024</w:t>
            </w:r>
            <w:r>
              <w:t xml:space="preserve"> </w:t>
            </w:r>
            <w:r w:rsidRPr="005D06F6">
              <w:t>and</w:t>
            </w:r>
            <w:r>
              <w:t xml:space="preserve"> </w:t>
            </w:r>
            <w:r w:rsidRPr="005D06F6">
              <w:t>all</w:t>
            </w:r>
            <w:r>
              <w:t xml:space="preserve"> </w:t>
            </w:r>
            <w:r w:rsidRPr="005D06F6">
              <w:t>marine</w:t>
            </w:r>
            <w:r>
              <w:t xml:space="preserve"> </w:t>
            </w:r>
            <w:r w:rsidRPr="005D06F6">
              <w:t>based</w:t>
            </w:r>
            <w:r>
              <w:t xml:space="preserve"> </w:t>
            </w:r>
            <w:r w:rsidRPr="005D06F6">
              <w:t>parks</w:t>
            </w:r>
            <w:r>
              <w:t xml:space="preserve"> </w:t>
            </w:r>
            <w:r w:rsidRPr="005D06F6">
              <w:t>on</w:t>
            </w:r>
            <w:r>
              <w:t xml:space="preserve"> </w:t>
            </w:r>
            <w:r w:rsidRPr="005D06F6">
              <w:t>1</w:t>
            </w:r>
            <w:r>
              <w:t xml:space="preserve"> </w:t>
            </w:r>
            <w:r w:rsidRPr="005D06F6">
              <w:t>March</w:t>
            </w:r>
            <w:r>
              <w:t xml:space="preserve"> </w:t>
            </w:r>
            <w:r w:rsidRPr="005D06F6">
              <w:t>2025.</w:t>
            </w:r>
            <w:r>
              <w:t xml:space="preserve"> </w:t>
            </w:r>
          </w:p>
          <w:p w14:paraId="21ECD728" w14:textId="77777777" w:rsidR="00B71523" w:rsidRPr="005D06F6" w:rsidRDefault="00B71523" w:rsidP="003825DB">
            <w:pPr>
              <w:pStyle w:val="TableBullet"/>
            </w:pPr>
            <w:r w:rsidRPr="005D06F6">
              <w:t>As</w:t>
            </w:r>
            <w:r>
              <w:t xml:space="preserve"> </w:t>
            </w:r>
            <w:r w:rsidRPr="005D06F6">
              <w:t>at</w:t>
            </w:r>
            <w:r>
              <w:t xml:space="preserve"> </w:t>
            </w:r>
            <w:r w:rsidRPr="005D06F6">
              <w:t>30</w:t>
            </w:r>
            <w:r>
              <w:t xml:space="preserve"> </w:t>
            </w:r>
            <w:r w:rsidRPr="005D06F6">
              <w:t>June</w:t>
            </w:r>
            <w:r>
              <w:t xml:space="preserve"> </w:t>
            </w:r>
            <w:r w:rsidRPr="005D06F6">
              <w:t>2025,</w:t>
            </w:r>
            <w:r>
              <w:t xml:space="preserve"> </w:t>
            </w:r>
            <w:r w:rsidRPr="005D06F6">
              <w:t>approximately</w:t>
            </w:r>
            <w:r>
              <w:t xml:space="preserve"> </w:t>
            </w:r>
            <w:r w:rsidRPr="005D06F6">
              <w:t>65%</w:t>
            </w:r>
            <w:r>
              <w:t xml:space="preserve"> </w:t>
            </w:r>
            <w:r w:rsidRPr="005D06F6">
              <w:t>of</w:t>
            </w:r>
            <w:r>
              <w:t xml:space="preserve"> </w:t>
            </w:r>
            <w:r w:rsidRPr="005D06F6">
              <w:t>identified</w:t>
            </w:r>
            <w:r>
              <w:t xml:space="preserve"> </w:t>
            </w:r>
            <w:r w:rsidRPr="005D06F6">
              <w:t>terrestrial</w:t>
            </w:r>
            <w:r>
              <w:t xml:space="preserve"> </w:t>
            </w:r>
            <w:r w:rsidRPr="005D06F6">
              <w:t>land</w:t>
            </w:r>
            <w:r>
              <w:t xml:space="preserve"> </w:t>
            </w:r>
            <w:r w:rsidRPr="005D06F6">
              <w:t>parcels</w:t>
            </w:r>
            <w:r>
              <w:t xml:space="preserve"> </w:t>
            </w:r>
            <w:r w:rsidRPr="005D06F6">
              <w:t>had</w:t>
            </w:r>
            <w:r>
              <w:t xml:space="preserve"> </w:t>
            </w:r>
            <w:r w:rsidRPr="005D06F6">
              <w:t>been</w:t>
            </w:r>
            <w:r>
              <w:t xml:space="preserve"> </w:t>
            </w:r>
            <w:r w:rsidRPr="005D06F6">
              <w:t>transferred</w:t>
            </w:r>
            <w:r>
              <w:t xml:space="preserve"> </w:t>
            </w:r>
            <w:r w:rsidRPr="005D06F6">
              <w:t>to</w:t>
            </w:r>
            <w:r>
              <w:t xml:space="preserve"> </w:t>
            </w:r>
            <w:r w:rsidRPr="005D06F6">
              <w:t>GORCAPA.</w:t>
            </w:r>
            <w:r>
              <w:t xml:space="preserve"> </w:t>
            </w:r>
            <w:r w:rsidRPr="005D06F6">
              <w:t>This</w:t>
            </w:r>
            <w:r>
              <w:t xml:space="preserve"> </w:t>
            </w:r>
            <w:r w:rsidRPr="005D06F6">
              <w:t>increased</w:t>
            </w:r>
            <w:r>
              <w:t xml:space="preserve"> </w:t>
            </w:r>
            <w:r w:rsidRPr="005D06F6">
              <w:t>to</w:t>
            </w:r>
            <w:r>
              <w:t xml:space="preserve"> </w:t>
            </w:r>
            <w:r w:rsidRPr="005D06F6">
              <w:t>98%</w:t>
            </w:r>
            <w:r>
              <w:t xml:space="preserve"> </w:t>
            </w:r>
            <w:r w:rsidRPr="005D06F6">
              <w:t>as</w:t>
            </w:r>
            <w:r>
              <w:t xml:space="preserve"> </w:t>
            </w:r>
            <w:r w:rsidRPr="005D06F6">
              <w:t>at</w:t>
            </w:r>
            <w:r>
              <w:t xml:space="preserve"> </w:t>
            </w:r>
            <w:r w:rsidRPr="005D06F6">
              <w:t>1</w:t>
            </w:r>
            <w:r>
              <w:t xml:space="preserve"> </w:t>
            </w:r>
            <w:r w:rsidRPr="005D06F6">
              <w:t>July</w:t>
            </w:r>
            <w:r>
              <w:t xml:space="preserve"> </w:t>
            </w:r>
            <w:r w:rsidRPr="005D06F6">
              <w:t>2025</w:t>
            </w:r>
            <w:r>
              <w:t xml:space="preserve"> </w:t>
            </w:r>
            <w:r w:rsidRPr="005D06F6">
              <w:t>following</w:t>
            </w:r>
            <w:r>
              <w:t xml:space="preserve"> </w:t>
            </w:r>
            <w:r w:rsidRPr="005D06F6">
              <w:t>transfer</w:t>
            </w:r>
            <w:r>
              <w:t xml:space="preserve"> </w:t>
            </w:r>
            <w:r w:rsidRPr="005D06F6">
              <w:t>of</w:t>
            </w:r>
            <w:r>
              <w:t xml:space="preserve"> </w:t>
            </w:r>
            <w:r w:rsidRPr="005D06F6">
              <w:t>part</w:t>
            </w:r>
            <w:r>
              <w:t xml:space="preserve"> </w:t>
            </w:r>
            <w:r w:rsidRPr="005D06F6">
              <w:t>of</w:t>
            </w:r>
            <w:r>
              <w:t xml:space="preserve"> </w:t>
            </w:r>
            <w:r w:rsidRPr="005D06F6">
              <w:t>the</w:t>
            </w:r>
            <w:r>
              <w:t xml:space="preserve"> </w:t>
            </w:r>
            <w:r w:rsidRPr="005D06F6">
              <w:t>Great</w:t>
            </w:r>
            <w:r>
              <w:t xml:space="preserve"> </w:t>
            </w:r>
            <w:r w:rsidRPr="005D06F6">
              <w:t>Otway</w:t>
            </w:r>
            <w:r>
              <w:t xml:space="preserve"> </w:t>
            </w:r>
            <w:r w:rsidRPr="005D06F6">
              <w:t>National</w:t>
            </w:r>
            <w:r>
              <w:t xml:space="preserve"> </w:t>
            </w:r>
            <w:r w:rsidRPr="005D06F6">
              <w:t>Park.</w:t>
            </w:r>
            <w:r>
              <w:t xml:space="preserve"> </w:t>
            </w:r>
          </w:p>
          <w:p w14:paraId="1606EE5A" w14:textId="77777777" w:rsidR="00B71523" w:rsidRPr="005D06F6" w:rsidRDefault="00B71523" w:rsidP="003825DB">
            <w:pPr>
              <w:pStyle w:val="TableBullet"/>
              <w:rPr>
                <w:color w:val="232222"/>
              </w:rPr>
            </w:pPr>
            <w:r w:rsidRPr="005D06F6">
              <w:t>Work</w:t>
            </w:r>
            <w:r>
              <w:t xml:space="preserve"> </w:t>
            </w:r>
            <w:r w:rsidRPr="005D06F6">
              <w:t>continued</w:t>
            </w:r>
            <w:r>
              <w:t xml:space="preserve"> </w:t>
            </w:r>
            <w:r w:rsidRPr="005D06F6">
              <w:t>on</w:t>
            </w:r>
            <w:r>
              <w:t xml:space="preserve"> </w:t>
            </w:r>
            <w:r w:rsidRPr="005D06F6">
              <w:t>the</w:t>
            </w:r>
            <w:r>
              <w:t xml:space="preserve"> </w:t>
            </w:r>
            <w:r w:rsidRPr="005D06F6">
              <w:t>Great</w:t>
            </w:r>
            <w:r>
              <w:t xml:space="preserve"> </w:t>
            </w:r>
            <w:r w:rsidRPr="005D06F6">
              <w:t>Ocean</w:t>
            </w:r>
            <w:r>
              <w:t xml:space="preserve"> </w:t>
            </w:r>
            <w:r w:rsidRPr="005D06F6">
              <w:t>Road</w:t>
            </w:r>
            <w:r>
              <w:t xml:space="preserve"> </w:t>
            </w:r>
            <w:r w:rsidRPr="005D06F6">
              <w:t>Strategic</w:t>
            </w:r>
            <w:r>
              <w:t xml:space="preserve"> </w:t>
            </w:r>
            <w:r w:rsidRPr="005D06F6">
              <w:t>Framework</w:t>
            </w:r>
            <w:r>
              <w:t xml:space="preserve"> </w:t>
            </w:r>
            <w:r w:rsidRPr="005D06F6">
              <w:t>Plan,</w:t>
            </w:r>
            <w:r>
              <w:t xml:space="preserve"> </w:t>
            </w:r>
            <w:r w:rsidRPr="005D06F6">
              <w:t>with</w:t>
            </w:r>
            <w:r>
              <w:t xml:space="preserve"> </w:t>
            </w:r>
            <w:r w:rsidRPr="005D06F6">
              <w:t>technical</w:t>
            </w:r>
            <w:r>
              <w:t xml:space="preserve"> </w:t>
            </w:r>
            <w:r w:rsidRPr="005D06F6">
              <w:t>studies</w:t>
            </w:r>
            <w:r>
              <w:t xml:space="preserve"> </w:t>
            </w:r>
            <w:r w:rsidRPr="005D06F6">
              <w:t>underpinning</w:t>
            </w:r>
            <w:r>
              <w:t xml:space="preserve"> </w:t>
            </w:r>
            <w:r w:rsidRPr="005D06F6">
              <w:t>the</w:t>
            </w:r>
            <w:r>
              <w:t xml:space="preserve"> </w:t>
            </w:r>
            <w:r w:rsidRPr="005D06F6">
              <w:t>plan</w:t>
            </w:r>
            <w:r>
              <w:t xml:space="preserve"> </w:t>
            </w:r>
            <w:r w:rsidRPr="005D06F6">
              <w:t>being</w:t>
            </w:r>
            <w:r>
              <w:t xml:space="preserve"> </w:t>
            </w:r>
            <w:r w:rsidRPr="005D06F6">
              <w:t>finalised</w:t>
            </w:r>
            <w:r>
              <w:t xml:space="preserve"> </w:t>
            </w:r>
            <w:r w:rsidRPr="005D06F6">
              <w:t>with</w:t>
            </w:r>
            <w:r>
              <w:t xml:space="preserve"> </w:t>
            </w:r>
            <w:r w:rsidRPr="005D06F6">
              <w:t>input</w:t>
            </w:r>
            <w:r>
              <w:t xml:space="preserve"> </w:t>
            </w:r>
            <w:r w:rsidRPr="005D06F6">
              <w:t>from</w:t>
            </w:r>
            <w:r>
              <w:t xml:space="preserve"> </w:t>
            </w:r>
            <w:r w:rsidRPr="005D06F6">
              <w:t>government</w:t>
            </w:r>
            <w:r>
              <w:t xml:space="preserve"> </w:t>
            </w:r>
            <w:r w:rsidRPr="005D06F6">
              <w:t>departments,</w:t>
            </w:r>
            <w:r>
              <w:t xml:space="preserve"> </w:t>
            </w:r>
            <w:r w:rsidRPr="005D06F6">
              <w:t>agencies</w:t>
            </w:r>
            <w:r>
              <w:t xml:space="preserve"> </w:t>
            </w:r>
            <w:r w:rsidRPr="005D06F6">
              <w:t>and</w:t>
            </w:r>
            <w:r>
              <w:t xml:space="preserve"> </w:t>
            </w:r>
            <w:r w:rsidRPr="005D06F6">
              <w:t>councils.</w:t>
            </w:r>
          </w:p>
        </w:tc>
      </w:tr>
      <w:tr w:rsidR="00B71523" w:rsidRPr="005D06F6" w14:paraId="14A8C391" w14:textId="77777777" w:rsidTr="003825DB">
        <w:tc>
          <w:tcPr>
            <w:tcW w:w="1214" w:type="pct"/>
          </w:tcPr>
          <w:p w14:paraId="556A0ECA" w14:textId="77777777" w:rsidR="00B71523" w:rsidRPr="005D06F6" w:rsidRDefault="00B71523" w:rsidP="003825DB">
            <w:pPr>
              <w:pStyle w:val="Tablebodytext"/>
            </w:pPr>
            <w:r w:rsidRPr="005D06F6">
              <w:t>Implement</w:t>
            </w:r>
            <w:r>
              <w:t xml:space="preserve"> </w:t>
            </w:r>
            <w:r w:rsidRPr="005D06F6">
              <w:t>the</w:t>
            </w:r>
            <w:r>
              <w:t xml:space="preserve"> </w:t>
            </w:r>
            <w:r w:rsidRPr="005D06F6">
              <w:t>Suburban</w:t>
            </w:r>
            <w:r>
              <w:t xml:space="preserve"> </w:t>
            </w:r>
            <w:r w:rsidRPr="005D06F6">
              <w:t>Parks</w:t>
            </w:r>
            <w:r>
              <w:t xml:space="preserve"> </w:t>
            </w:r>
            <w:r w:rsidRPr="005D06F6">
              <w:t>Program</w:t>
            </w:r>
          </w:p>
        </w:tc>
        <w:tc>
          <w:tcPr>
            <w:tcW w:w="3786" w:type="pct"/>
          </w:tcPr>
          <w:p w14:paraId="60C636DE" w14:textId="77777777" w:rsidR="00B71523" w:rsidRPr="005D06F6" w:rsidRDefault="00B71523" w:rsidP="003825DB">
            <w:pPr>
              <w:pStyle w:val="Tablebodytext"/>
            </w:pPr>
            <w:r w:rsidRPr="005D06F6">
              <w:t>The</w:t>
            </w:r>
            <w:r>
              <w:t xml:space="preserve"> </w:t>
            </w:r>
            <w:r w:rsidRPr="005D06F6">
              <w:t>department</w:t>
            </w:r>
            <w:r>
              <w:t xml:space="preserve"> </w:t>
            </w:r>
            <w:r w:rsidRPr="005D06F6">
              <w:t>continued</w:t>
            </w:r>
            <w:r>
              <w:t xml:space="preserve"> </w:t>
            </w:r>
            <w:r w:rsidRPr="005D06F6">
              <w:t>to</w:t>
            </w:r>
            <w:r>
              <w:t xml:space="preserve"> </w:t>
            </w:r>
            <w:r w:rsidRPr="005D06F6">
              <w:t>deliver</w:t>
            </w:r>
            <w:r>
              <w:t xml:space="preserve"> </w:t>
            </w:r>
            <w:r w:rsidRPr="005D06F6">
              <w:t>key</w:t>
            </w:r>
            <w:r>
              <w:t xml:space="preserve"> </w:t>
            </w:r>
            <w:r w:rsidRPr="005D06F6">
              <w:t>actions</w:t>
            </w:r>
            <w:r>
              <w:t xml:space="preserve"> </w:t>
            </w:r>
            <w:r w:rsidRPr="005D06F6">
              <w:t>under</w:t>
            </w:r>
            <w:r>
              <w:t xml:space="preserve"> </w:t>
            </w:r>
            <w:r w:rsidRPr="005D06F6">
              <w:t>the</w:t>
            </w:r>
            <w:r>
              <w:t xml:space="preserve"> </w:t>
            </w:r>
            <w:r w:rsidRPr="005D06F6">
              <w:t>Suburban</w:t>
            </w:r>
            <w:r>
              <w:t xml:space="preserve"> </w:t>
            </w:r>
            <w:r w:rsidRPr="005D06F6">
              <w:t>Parks</w:t>
            </w:r>
            <w:r>
              <w:t xml:space="preserve"> </w:t>
            </w:r>
            <w:r w:rsidRPr="005D06F6">
              <w:t>Program</w:t>
            </w:r>
            <w:r>
              <w:t xml:space="preserve"> </w:t>
            </w:r>
            <w:r w:rsidRPr="005D06F6">
              <w:t>including:</w:t>
            </w:r>
          </w:p>
          <w:p w14:paraId="2F33DA89" w14:textId="77777777" w:rsidR="00B71523" w:rsidRPr="005D06F6" w:rsidRDefault="00B71523" w:rsidP="003825DB">
            <w:pPr>
              <w:pStyle w:val="TableBullet"/>
            </w:pPr>
            <w:r w:rsidRPr="005D06F6">
              <w:t>Above-ground</w:t>
            </w:r>
            <w:r>
              <w:t xml:space="preserve"> </w:t>
            </w:r>
            <w:r w:rsidRPr="005D06F6">
              <w:t>gas</w:t>
            </w:r>
            <w:r>
              <w:t xml:space="preserve"> </w:t>
            </w:r>
            <w:r w:rsidRPr="005D06F6">
              <w:t>infrastructure</w:t>
            </w:r>
            <w:r>
              <w:t xml:space="preserve"> </w:t>
            </w:r>
            <w:r w:rsidRPr="005D06F6">
              <w:t>at</w:t>
            </w:r>
            <w:r>
              <w:t xml:space="preserve"> </w:t>
            </w:r>
            <w:r w:rsidRPr="005D06F6">
              <w:t>Sandbelt</w:t>
            </w:r>
            <w:r>
              <w:t xml:space="preserve"> </w:t>
            </w:r>
            <w:r w:rsidRPr="005D06F6">
              <w:t>Parklands</w:t>
            </w:r>
            <w:r>
              <w:t xml:space="preserve"> </w:t>
            </w:r>
            <w:r w:rsidRPr="005D06F6">
              <w:t>was</w:t>
            </w:r>
            <w:r>
              <w:t xml:space="preserve"> </w:t>
            </w:r>
            <w:r w:rsidRPr="005D06F6">
              <w:t>relocated</w:t>
            </w:r>
            <w:r>
              <w:t xml:space="preserve"> </w:t>
            </w:r>
            <w:r w:rsidRPr="005D06F6">
              <w:t>underground</w:t>
            </w:r>
            <w:r>
              <w:t xml:space="preserve"> </w:t>
            </w:r>
            <w:r w:rsidRPr="005D06F6">
              <w:t>in</w:t>
            </w:r>
            <w:r>
              <w:t xml:space="preserve"> </w:t>
            </w:r>
            <w:r w:rsidRPr="005D06F6">
              <w:t>May</w:t>
            </w:r>
            <w:r>
              <w:t xml:space="preserve"> </w:t>
            </w:r>
            <w:r w:rsidRPr="005D06F6">
              <w:t>2025</w:t>
            </w:r>
            <w:r w:rsidRPr="005D06F6" w:rsidDel="00954641">
              <w:t>,</w:t>
            </w:r>
            <w:r>
              <w:t xml:space="preserve"> </w:t>
            </w:r>
            <w:r w:rsidRPr="005D06F6" w:rsidDel="00954641">
              <w:t>making</w:t>
            </w:r>
            <w:r>
              <w:t xml:space="preserve"> </w:t>
            </w:r>
            <w:r w:rsidRPr="005D06F6" w:rsidDel="00954641">
              <w:t>routine</w:t>
            </w:r>
            <w:r>
              <w:t xml:space="preserve"> </w:t>
            </w:r>
            <w:r w:rsidRPr="005D06F6" w:rsidDel="00954641">
              <w:t>mowing</w:t>
            </w:r>
            <w:r>
              <w:t xml:space="preserve"> </w:t>
            </w:r>
            <w:r w:rsidRPr="005D06F6" w:rsidDel="00954641">
              <w:t>and</w:t>
            </w:r>
            <w:r>
              <w:t xml:space="preserve"> </w:t>
            </w:r>
            <w:r w:rsidRPr="005D06F6">
              <w:t>future</w:t>
            </w:r>
            <w:r>
              <w:t xml:space="preserve"> </w:t>
            </w:r>
            <w:r w:rsidRPr="005D06F6">
              <w:t>land</w:t>
            </w:r>
            <w:r>
              <w:t xml:space="preserve"> </w:t>
            </w:r>
            <w:r w:rsidRPr="005D06F6" w:rsidDel="00954641">
              <w:t>management</w:t>
            </w:r>
            <w:r>
              <w:t xml:space="preserve"> </w:t>
            </w:r>
            <w:r w:rsidRPr="005D06F6" w:rsidDel="00954641">
              <w:t>more</w:t>
            </w:r>
            <w:r>
              <w:t xml:space="preserve"> </w:t>
            </w:r>
            <w:r w:rsidRPr="005D06F6" w:rsidDel="00954641">
              <w:t>efficient</w:t>
            </w:r>
            <w:r w:rsidRPr="005D06F6">
              <w:t>.</w:t>
            </w:r>
          </w:p>
          <w:p w14:paraId="73538538" w14:textId="77777777" w:rsidR="00B71523" w:rsidRPr="005D06F6" w:rsidRDefault="00B71523" w:rsidP="003825DB">
            <w:pPr>
              <w:pStyle w:val="TableBullet"/>
            </w:pPr>
            <w:r w:rsidRPr="005D06F6">
              <w:t>The</w:t>
            </w:r>
            <w:r>
              <w:t xml:space="preserve"> </w:t>
            </w:r>
            <w:r w:rsidRPr="005D06F6">
              <w:t>new</w:t>
            </w:r>
            <w:r>
              <w:t xml:space="preserve"> </w:t>
            </w:r>
            <w:r w:rsidRPr="005D06F6">
              <w:t>shared</w:t>
            </w:r>
            <w:r>
              <w:t xml:space="preserve"> </w:t>
            </w:r>
            <w:r w:rsidRPr="005D06F6">
              <w:t>use</w:t>
            </w:r>
            <w:r>
              <w:t xml:space="preserve"> </w:t>
            </w:r>
            <w:r w:rsidRPr="005D06F6">
              <w:t>path</w:t>
            </w:r>
            <w:r>
              <w:t xml:space="preserve"> </w:t>
            </w:r>
            <w:r w:rsidRPr="005D06F6">
              <w:t>at</w:t>
            </w:r>
            <w:r>
              <w:t xml:space="preserve"> </w:t>
            </w:r>
            <w:r w:rsidRPr="005D06F6">
              <w:t>Seaford</w:t>
            </w:r>
            <w:r>
              <w:t xml:space="preserve"> </w:t>
            </w:r>
            <w:r w:rsidRPr="005D06F6">
              <w:t>Wetlands</w:t>
            </w:r>
            <w:r>
              <w:t xml:space="preserve"> </w:t>
            </w:r>
            <w:r w:rsidRPr="005D06F6">
              <w:t>was</w:t>
            </w:r>
            <w:r>
              <w:t xml:space="preserve"> </w:t>
            </w:r>
            <w:r w:rsidRPr="005D06F6">
              <w:t>completed</w:t>
            </w:r>
            <w:r>
              <w:t xml:space="preserve"> </w:t>
            </w:r>
            <w:r w:rsidRPr="005D06F6">
              <w:t>in</w:t>
            </w:r>
            <w:r>
              <w:t xml:space="preserve"> </w:t>
            </w:r>
            <w:r w:rsidRPr="005D06F6">
              <w:t>May</w:t>
            </w:r>
            <w:r>
              <w:t xml:space="preserve"> </w:t>
            </w:r>
            <w:r w:rsidRPr="005D06F6">
              <w:t>2025.</w:t>
            </w:r>
            <w:r>
              <w:t xml:space="preserve"> </w:t>
            </w:r>
          </w:p>
          <w:p w14:paraId="662AB22C" w14:textId="77777777" w:rsidR="00B71523" w:rsidRPr="005D06F6" w:rsidRDefault="00B71523" w:rsidP="003825DB">
            <w:pPr>
              <w:pStyle w:val="TableBullet"/>
            </w:pPr>
            <w:r w:rsidRPr="005D06F6">
              <w:t>The</w:t>
            </w:r>
            <w:r>
              <w:t xml:space="preserve"> </w:t>
            </w:r>
            <w:r w:rsidRPr="005D06F6">
              <w:t>Co-Managed</w:t>
            </w:r>
            <w:r>
              <w:t xml:space="preserve"> </w:t>
            </w:r>
            <w:r w:rsidRPr="005D06F6">
              <w:t>Parklands</w:t>
            </w:r>
            <w:r>
              <w:t xml:space="preserve"> </w:t>
            </w:r>
            <w:r w:rsidRPr="005D06F6">
              <w:t>commitment</w:t>
            </w:r>
            <w:r>
              <w:t xml:space="preserve"> </w:t>
            </w:r>
            <w:r w:rsidRPr="005D06F6">
              <w:t>awarded</w:t>
            </w:r>
            <w:r>
              <w:t xml:space="preserve"> </w:t>
            </w:r>
            <w:r w:rsidRPr="005D06F6">
              <w:t>5</w:t>
            </w:r>
            <w:r>
              <w:t xml:space="preserve"> </w:t>
            </w:r>
            <w:r w:rsidRPr="005D06F6">
              <w:t>additional</w:t>
            </w:r>
            <w:r>
              <w:t xml:space="preserve"> </w:t>
            </w:r>
            <w:r w:rsidRPr="005D06F6">
              <w:t>grants,</w:t>
            </w:r>
            <w:r>
              <w:t xml:space="preserve"> </w:t>
            </w:r>
            <w:r w:rsidRPr="005D06F6">
              <w:t>totalling</w:t>
            </w:r>
            <w:r>
              <w:t xml:space="preserve"> </w:t>
            </w:r>
            <w:r w:rsidRPr="005D06F6">
              <w:t>$1.14</w:t>
            </w:r>
            <w:r>
              <w:t xml:space="preserve"> </w:t>
            </w:r>
            <w:r w:rsidRPr="005D06F6">
              <w:t>million</w:t>
            </w:r>
            <w:r>
              <w:t xml:space="preserve"> </w:t>
            </w:r>
            <w:r w:rsidRPr="005D06F6">
              <w:t>in</w:t>
            </w:r>
            <w:r>
              <w:t xml:space="preserve"> </w:t>
            </w:r>
            <w:r w:rsidRPr="005D06F6">
              <w:t>December</w:t>
            </w:r>
            <w:r>
              <w:t xml:space="preserve"> </w:t>
            </w:r>
            <w:r w:rsidRPr="005D06F6">
              <w:t>2024,</w:t>
            </w:r>
            <w:r>
              <w:t xml:space="preserve"> </w:t>
            </w:r>
            <w:r w:rsidRPr="005D06F6">
              <w:t>with</w:t>
            </w:r>
            <w:r>
              <w:t xml:space="preserve"> </w:t>
            </w:r>
            <w:r w:rsidRPr="005D06F6">
              <w:t>the</w:t>
            </w:r>
            <w:r>
              <w:t xml:space="preserve"> </w:t>
            </w:r>
            <w:r w:rsidRPr="005D06F6">
              <w:t>projects</w:t>
            </w:r>
            <w:r>
              <w:t xml:space="preserve"> </w:t>
            </w:r>
            <w:r w:rsidRPr="005D06F6">
              <w:t>to</w:t>
            </w:r>
            <w:r>
              <w:t xml:space="preserve"> </w:t>
            </w:r>
            <w:r w:rsidRPr="005D06F6">
              <w:t>be</w:t>
            </w:r>
            <w:r>
              <w:t xml:space="preserve"> </w:t>
            </w:r>
            <w:r w:rsidRPr="005D06F6">
              <w:t>completed</w:t>
            </w:r>
            <w:r>
              <w:t xml:space="preserve"> </w:t>
            </w:r>
            <w:r w:rsidRPr="005D06F6">
              <w:t>by</w:t>
            </w:r>
            <w:r>
              <w:t xml:space="preserve"> </w:t>
            </w:r>
            <w:r w:rsidRPr="005D06F6">
              <w:t>June</w:t>
            </w:r>
            <w:r>
              <w:t xml:space="preserve"> </w:t>
            </w:r>
            <w:r w:rsidRPr="005D06F6">
              <w:t>2026.</w:t>
            </w:r>
            <w:r>
              <w:t xml:space="preserve"> </w:t>
            </w:r>
            <w:r w:rsidRPr="005D06F6">
              <w:t>Quarry</w:t>
            </w:r>
            <w:r>
              <w:t xml:space="preserve"> </w:t>
            </w:r>
            <w:r w:rsidRPr="005D06F6">
              <w:t>Hills</w:t>
            </w:r>
            <w:r>
              <w:t xml:space="preserve"> </w:t>
            </w:r>
            <w:r w:rsidRPr="005D06F6">
              <w:t>Parkland</w:t>
            </w:r>
            <w:r>
              <w:t xml:space="preserve"> </w:t>
            </w:r>
            <w:r w:rsidRPr="005D06F6">
              <w:t>was</w:t>
            </w:r>
            <w:r>
              <w:t xml:space="preserve"> </w:t>
            </w:r>
            <w:r w:rsidRPr="005D06F6">
              <w:t>renamed</w:t>
            </w:r>
            <w:r>
              <w:t xml:space="preserve"> </w:t>
            </w:r>
            <w:r w:rsidRPr="005D06F6">
              <w:t>in</w:t>
            </w:r>
            <w:r>
              <w:t xml:space="preserve"> </w:t>
            </w:r>
            <w:r w:rsidRPr="005D06F6">
              <w:t>May</w:t>
            </w:r>
            <w:r>
              <w:t xml:space="preserve"> </w:t>
            </w:r>
            <w:r w:rsidRPr="005D06F6">
              <w:t>2025</w:t>
            </w:r>
            <w:r>
              <w:t xml:space="preserve"> </w:t>
            </w:r>
            <w:r w:rsidRPr="005D06F6">
              <w:t>to</w:t>
            </w:r>
            <w:r>
              <w:t xml:space="preserve"> </w:t>
            </w:r>
            <w:r w:rsidRPr="005D06F6">
              <w:t>bunjil</w:t>
            </w:r>
            <w:r>
              <w:t xml:space="preserve"> </w:t>
            </w:r>
            <w:r w:rsidRPr="005D06F6">
              <w:t>nganga</w:t>
            </w:r>
            <w:r>
              <w:t xml:space="preserve"> </w:t>
            </w:r>
            <w:r w:rsidRPr="005D06F6">
              <w:t>(Quarry</w:t>
            </w:r>
            <w:r>
              <w:t xml:space="preserve"> </w:t>
            </w:r>
            <w:r w:rsidRPr="005D06F6">
              <w:t>Hills)</w:t>
            </w:r>
            <w:r>
              <w:t xml:space="preserve"> </w:t>
            </w:r>
            <w:r w:rsidRPr="005D06F6">
              <w:t>Parkland,</w:t>
            </w:r>
            <w:r>
              <w:t xml:space="preserve"> </w:t>
            </w:r>
            <w:r w:rsidRPr="005D06F6">
              <w:t>meaning</w:t>
            </w:r>
            <w:r>
              <w:t xml:space="preserve"> </w:t>
            </w:r>
            <w:r w:rsidRPr="005D06F6">
              <w:t>‘eagle</w:t>
            </w:r>
            <w:r>
              <w:t xml:space="preserve"> </w:t>
            </w:r>
            <w:r w:rsidRPr="005D06F6">
              <w:t>view’</w:t>
            </w:r>
            <w:r>
              <w:t xml:space="preserve"> </w:t>
            </w:r>
            <w:r w:rsidRPr="005D06F6">
              <w:t>in</w:t>
            </w:r>
            <w:r>
              <w:t xml:space="preserve"> </w:t>
            </w:r>
            <w:r w:rsidRPr="005D06F6">
              <w:t>Wurundjeri</w:t>
            </w:r>
            <w:r>
              <w:t xml:space="preserve"> </w:t>
            </w:r>
            <w:r w:rsidRPr="005D06F6">
              <w:t>Woi-wurrung</w:t>
            </w:r>
            <w:r>
              <w:t xml:space="preserve"> </w:t>
            </w:r>
            <w:r w:rsidRPr="005D06F6">
              <w:t>language.</w:t>
            </w:r>
          </w:p>
          <w:p w14:paraId="0F023381" w14:textId="77777777" w:rsidR="00B71523" w:rsidRPr="005D06F6" w:rsidRDefault="00B71523" w:rsidP="003825DB">
            <w:pPr>
              <w:pStyle w:val="TableBullet"/>
            </w:pPr>
            <w:r w:rsidRPr="005D06F6">
              <w:t>Picnic</w:t>
            </w:r>
            <w:r>
              <w:t xml:space="preserve"> </w:t>
            </w:r>
            <w:r w:rsidRPr="005D06F6">
              <w:t>and</w:t>
            </w:r>
            <w:r>
              <w:t xml:space="preserve"> </w:t>
            </w:r>
            <w:r w:rsidRPr="005D06F6">
              <w:t>toilet</w:t>
            </w:r>
            <w:r>
              <w:t xml:space="preserve"> </w:t>
            </w:r>
            <w:r w:rsidRPr="005D06F6">
              <w:t>block</w:t>
            </w:r>
            <w:r>
              <w:t xml:space="preserve"> </w:t>
            </w:r>
            <w:r w:rsidRPr="005D06F6">
              <w:t>works</w:t>
            </w:r>
            <w:r>
              <w:t xml:space="preserve"> </w:t>
            </w:r>
            <w:r w:rsidRPr="005D06F6">
              <w:t>at</w:t>
            </w:r>
            <w:r>
              <w:t xml:space="preserve"> </w:t>
            </w:r>
            <w:r w:rsidRPr="005D06F6">
              <w:t>the</w:t>
            </w:r>
            <w:r>
              <w:t xml:space="preserve"> </w:t>
            </w:r>
            <w:r w:rsidRPr="005D06F6">
              <w:t>Hawkstowe</w:t>
            </w:r>
            <w:r>
              <w:t xml:space="preserve"> </w:t>
            </w:r>
            <w:r w:rsidRPr="005D06F6">
              <w:t>Park</w:t>
            </w:r>
            <w:r>
              <w:t xml:space="preserve"> </w:t>
            </w:r>
            <w:r w:rsidRPr="005D06F6">
              <w:t>for</w:t>
            </w:r>
            <w:r>
              <w:t xml:space="preserve"> </w:t>
            </w:r>
            <w:r w:rsidRPr="005D06F6">
              <w:t>Plenty</w:t>
            </w:r>
            <w:r>
              <w:t xml:space="preserve"> </w:t>
            </w:r>
            <w:r w:rsidRPr="005D06F6">
              <w:t>River</w:t>
            </w:r>
            <w:r>
              <w:t xml:space="preserve"> </w:t>
            </w:r>
            <w:r w:rsidRPr="005D06F6">
              <w:t>Trail</w:t>
            </w:r>
            <w:r>
              <w:t xml:space="preserve"> </w:t>
            </w:r>
            <w:r w:rsidRPr="005D06F6">
              <w:t>were</w:t>
            </w:r>
            <w:r>
              <w:t xml:space="preserve"> </w:t>
            </w:r>
            <w:r w:rsidRPr="005D06F6">
              <w:t>completed</w:t>
            </w:r>
            <w:r>
              <w:t xml:space="preserve"> </w:t>
            </w:r>
            <w:r w:rsidRPr="005D06F6">
              <w:t>in</w:t>
            </w:r>
            <w:r>
              <w:t xml:space="preserve"> </w:t>
            </w:r>
            <w:r w:rsidRPr="005D06F6">
              <w:t>January</w:t>
            </w:r>
            <w:r>
              <w:t xml:space="preserve"> </w:t>
            </w:r>
            <w:r w:rsidRPr="005D06F6">
              <w:t>2025.</w:t>
            </w:r>
            <w:r>
              <w:t xml:space="preserve"> </w:t>
            </w:r>
            <w:r w:rsidRPr="005D06F6">
              <w:t>Final</w:t>
            </w:r>
            <w:r>
              <w:t xml:space="preserve"> </w:t>
            </w:r>
            <w:r w:rsidRPr="005D06F6">
              <w:t>works</w:t>
            </w:r>
            <w:r>
              <w:t xml:space="preserve"> </w:t>
            </w:r>
            <w:r w:rsidRPr="005D06F6">
              <w:t>at</w:t>
            </w:r>
            <w:r>
              <w:t xml:space="preserve"> </w:t>
            </w:r>
            <w:r w:rsidRPr="005D06F6">
              <w:t>Wattle</w:t>
            </w:r>
            <w:r>
              <w:t xml:space="preserve"> </w:t>
            </w:r>
            <w:r w:rsidRPr="005D06F6">
              <w:t>Park</w:t>
            </w:r>
            <w:r>
              <w:t xml:space="preserve"> </w:t>
            </w:r>
            <w:r w:rsidRPr="005D06F6">
              <w:t>and</w:t>
            </w:r>
            <w:r>
              <w:t xml:space="preserve"> </w:t>
            </w:r>
            <w:r w:rsidRPr="005D06F6">
              <w:t>Toolern</w:t>
            </w:r>
            <w:r>
              <w:t xml:space="preserve"> </w:t>
            </w:r>
            <w:r w:rsidRPr="005D06F6">
              <w:t>Creek</w:t>
            </w:r>
            <w:r>
              <w:t xml:space="preserve"> </w:t>
            </w:r>
            <w:r w:rsidRPr="005D06F6">
              <w:t>Regional</w:t>
            </w:r>
            <w:r>
              <w:t xml:space="preserve"> </w:t>
            </w:r>
            <w:r w:rsidRPr="005D06F6">
              <w:t>Park</w:t>
            </w:r>
            <w:r>
              <w:t xml:space="preserve"> </w:t>
            </w:r>
            <w:r w:rsidRPr="005D06F6">
              <w:t>commenced</w:t>
            </w:r>
            <w:r>
              <w:t xml:space="preserve"> </w:t>
            </w:r>
            <w:r w:rsidRPr="005D06F6">
              <w:t>and</w:t>
            </w:r>
            <w:r>
              <w:t xml:space="preserve"> </w:t>
            </w:r>
            <w:r w:rsidRPr="005D06F6">
              <w:t>will</w:t>
            </w:r>
            <w:r>
              <w:t xml:space="preserve"> </w:t>
            </w:r>
            <w:r w:rsidRPr="005D06F6">
              <w:t>be</w:t>
            </w:r>
            <w:r>
              <w:t xml:space="preserve"> </w:t>
            </w:r>
            <w:r w:rsidRPr="005D06F6">
              <w:t>completed</w:t>
            </w:r>
            <w:r>
              <w:t xml:space="preserve"> </w:t>
            </w:r>
            <w:r w:rsidRPr="005D06F6">
              <w:t>in</w:t>
            </w:r>
            <w:r>
              <w:t xml:space="preserve"> </w:t>
            </w:r>
            <w:r w:rsidRPr="005D06F6">
              <w:t>mid</w:t>
            </w:r>
            <w:r>
              <w:t xml:space="preserve"> </w:t>
            </w:r>
            <w:r w:rsidRPr="005D06F6">
              <w:t>2025-26.</w:t>
            </w:r>
            <w:r>
              <w:t xml:space="preserve"> </w:t>
            </w:r>
            <w:r w:rsidRPr="005D06F6">
              <w:t>Infrastructure</w:t>
            </w:r>
            <w:r>
              <w:t xml:space="preserve"> </w:t>
            </w:r>
            <w:r w:rsidRPr="005D06F6">
              <w:t>upgrades</w:t>
            </w:r>
            <w:r>
              <w:t xml:space="preserve"> </w:t>
            </w:r>
            <w:r w:rsidRPr="005D06F6">
              <w:t>at</w:t>
            </w:r>
            <w:r>
              <w:t xml:space="preserve"> </w:t>
            </w:r>
            <w:r w:rsidRPr="005D06F6">
              <w:t>Werribee</w:t>
            </w:r>
            <w:r>
              <w:t xml:space="preserve"> </w:t>
            </w:r>
            <w:r w:rsidRPr="005D06F6">
              <w:t>River</w:t>
            </w:r>
            <w:r>
              <w:t xml:space="preserve"> </w:t>
            </w:r>
            <w:r w:rsidRPr="005D06F6">
              <w:t>Park</w:t>
            </w:r>
            <w:r>
              <w:t xml:space="preserve"> </w:t>
            </w:r>
            <w:r w:rsidRPr="005D06F6">
              <w:t>were</w:t>
            </w:r>
            <w:r>
              <w:t xml:space="preserve"> </w:t>
            </w:r>
            <w:r w:rsidRPr="005D06F6">
              <w:t>completed</w:t>
            </w:r>
            <w:r>
              <w:t xml:space="preserve"> </w:t>
            </w:r>
            <w:r w:rsidRPr="005D06F6">
              <w:t>in</w:t>
            </w:r>
            <w:r>
              <w:t xml:space="preserve"> </w:t>
            </w:r>
            <w:r w:rsidRPr="005D06F6">
              <w:t>January</w:t>
            </w:r>
            <w:r>
              <w:rPr>
                <w:rFonts w:ascii="Cambria" w:hAnsi="Cambria" w:cs="Cambria"/>
              </w:rPr>
              <w:t xml:space="preserve"> </w:t>
            </w:r>
            <w:r w:rsidRPr="005D06F6">
              <w:t>2025.</w:t>
            </w:r>
          </w:p>
          <w:p w14:paraId="627E9675" w14:textId="77777777" w:rsidR="00B71523" w:rsidRPr="005D06F6" w:rsidRDefault="00B71523" w:rsidP="003825DB">
            <w:pPr>
              <w:pStyle w:val="TableBullet"/>
            </w:pPr>
            <w:r w:rsidRPr="005D06F6">
              <w:t>The</w:t>
            </w:r>
            <w:r>
              <w:t xml:space="preserve"> </w:t>
            </w:r>
            <w:r w:rsidRPr="005D06F6">
              <w:t>works</w:t>
            </w:r>
            <w:r>
              <w:t xml:space="preserve"> </w:t>
            </w:r>
            <w:r w:rsidRPr="005D06F6">
              <w:t>funded</w:t>
            </w:r>
            <w:r>
              <w:t xml:space="preserve"> </w:t>
            </w:r>
            <w:r w:rsidRPr="005D06F6">
              <w:t>by</w:t>
            </w:r>
            <w:r>
              <w:t xml:space="preserve"> </w:t>
            </w:r>
            <w:r w:rsidRPr="005D06F6">
              <w:t>DEECA</w:t>
            </w:r>
            <w:r>
              <w:t xml:space="preserve"> </w:t>
            </w:r>
            <w:r w:rsidRPr="005D06F6">
              <w:t>as</w:t>
            </w:r>
            <w:r>
              <w:t xml:space="preserve"> </w:t>
            </w:r>
            <w:r w:rsidRPr="005D06F6">
              <w:t>part</w:t>
            </w:r>
            <w:r>
              <w:t xml:space="preserve"> </w:t>
            </w:r>
            <w:r w:rsidRPr="005D06F6">
              <w:t>of</w:t>
            </w:r>
            <w:r>
              <w:t xml:space="preserve"> </w:t>
            </w:r>
            <w:r w:rsidRPr="005D06F6">
              <w:t>the</w:t>
            </w:r>
            <w:r>
              <w:t xml:space="preserve"> </w:t>
            </w:r>
            <w:r w:rsidRPr="005D06F6">
              <w:t>Greening</w:t>
            </w:r>
            <w:r>
              <w:t xml:space="preserve"> </w:t>
            </w:r>
            <w:r w:rsidRPr="005D06F6">
              <w:t>the</w:t>
            </w:r>
            <w:r>
              <w:t xml:space="preserve"> </w:t>
            </w:r>
            <w:r w:rsidRPr="005D06F6">
              <w:t>Pipeline</w:t>
            </w:r>
            <w:r>
              <w:t xml:space="preserve"> </w:t>
            </w:r>
            <w:r w:rsidRPr="005D06F6">
              <w:t>project</w:t>
            </w:r>
            <w:r>
              <w:t xml:space="preserve"> </w:t>
            </w:r>
            <w:r w:rsidRPr="005D06F6">
              <w:t>transformed</w:t>
            </w:r>
            <w:r>
              <w:t xml:space="preserve"> </w:t>
            </w:r>
            <w:r w:rsidRPr="005D06F6">
              <w:t>a</w:t>
            </w:r>
            <w:r>
              <w:t xml:space="preserve"> </w:t>
            </w:r>
            <w:r w:rsidRPr="005D06F6">
              <w:t>section</w:t>
            </w:r>
            <w:r>
              <w:t xml:space="preserve"> </w:t>
            </w:r>
            <w:r w:rsidRPr="005D06F6">
              <w:t>of</w:t>
            </w:r>
            <w:r>
              <w:t xml:space="preserve"> </w:t>
            </w:r>
            <w:r w:rsidRPr="005D06F6">
              <w:t>the</w:t>
            </w:r>
            <w:r>
              <w:t xml:space="preserve"> </w:t>
            </w:r>
            <w:r w:rsidRPr="005D06F6">
              <w:t>decommissioned,</w:t>
            </w:r>
            <w:r>
              <w:t xml:space="preserve"> </w:t>
            </w:r>
            <w:r w:rsidRPr="005D06F6">
              <w:t>heritage-listed</w:t>
            </w:r>
            <w:r>
              <w:t xml:space="preserve"> </w:t>
            </w:r>
            <w:r w:rsidRPr="005D06F6">
              <w:t>Main</w:t>
            </w:r>
            <w:r>
              <w:t xml:space="preserve"> </w:t>
            </w:r>
            <w:r w:rsidRPr="005D06F6">
              <w:t>Outfall</w:t>
            </w:r>
            <w:r>
              <w:t xml:space="preserve"> </w:t>
            </w:r>
            <w:r w:rsidRPr="005D06F6">
              <w:t>Sewer</w:t>
            </w:r>
            <w:r>
              <w:t xml:space="preserve"> </w:t>
            </w:r>
            <w:r w:rsidRPr="005D06F6">
              <w:t>pipeline</w:t>
            </w:r>
            <w:r>
              <w:t xml:space="preserve"> </w:t>
            </w:r>
            <w:r w:rsidRPr="005D06F6">
              <w:t>reserve</w:t>
            </w:r>
            <w:r>
              <w:t xml:space="preserve"> </w:t>
            </w:r>
            <w:r w:rsidRPr="005D06F6">
              <w:t>in</w:t>
            </w:r>
            <w:r>
              <w:t xml:space="preserve"> </w:t>
            </w:r>
            <w:r w:rsidRPr="005D06F6">
              <w:t>Melbourne’s</w:t>
            </w:r>
            <w:r>
              <w:t xml:space="preserve"> </w:t>
            </w:r>
            <w:r w:rsidRPr="005D06F6">
              <w:t>west</w:t>
            </w:r>
            <w:r>
              <w:t xml:space="preserve"> </w:t>
            </w:r>
            <w:r w:rsidRPr="005D06F6">
              <w:t>into</w:t>
            </w:r>
            <w:r>
              <w:t xml:space="preserve"> </w:t>
            </w:r>
            <w:r w:rsidRPr="005D06F6">
              <w:t>parkland.</w:t>
            </w:r>
          </w:p>
          <w:p w14:paraId="2D5EE1FE" w14:textId="77777777" w:rsidR="00B71523" w:rsidRPr="005D06F6" w:rsidRDefault="00B71523" w:rsidP="003825DB">
            <w:pPr>
              <w:pStyle w:val="TableBullet"/>
            </w:pPr>
            <w:r w:rsidRPr="005D06F6">
              <w:t>The</w:t>
            </w:r>
            <w:r>
              <w:t xml:space="preserve"> </w:t>
            </w:r>
            <w:r w:rsidRPr="005D06F6">
              <w:t>Yubup</w:t>
            </w:r>
            <w:r>
              <w:t xml:space="preserve"> </w:t>
            </w:r>
            <w:r w:rsidRPr="005D06F6">
              <w:t>Park,</w:t>
            </w:r>
            <w:r>
              <w:t xml:space="preserve"> </w:t>
            </w:r>
            <w:r w:rsidRPr="005D06F6">
              <w:t>Brunswick</w:t>
            </w:r>
            <w:r>
              <w:t xml:space="preserve"> </w:t>
            </w:r>
            <w:r w:rsidRPr="005D06F6">
              <w:t>(formerly</w:t>
            </w:r>
            <w:r>
              <w:t xml:space="preserve"> </w:t>
            </w:r>
            <w:r w:rsidRPr="005D06F6">
              <w:t>named</w:t>
            </w:r>
            <w:r>
              <w:t xml:space="preserve"> </w:t>
            </w:r>
            <w:r w:rsidRPr="005D06F6">
              <w:t>the</w:t>
            </w:r>
            <w:r>
              <w:t xml:space="preserve"> </w:t>
            </w:r>
            <w:r w:rsidRPr="005D06F6">
              <w:t>Frith</w:t>
            </w:r>
            <w:r>
              <w:t xml:space="preserve"> </w:t>
            </w:r>
            <w:r w:rsidRPr="005D06F6">
              <w:t>Street</w:t>
            </w:r>
            <w:r>
              <w:t xml:space="preserve"> </w:t>
            </w:r>
            <w:r w:rsidRPr="005D06F6">
              <w:t>Pocket</w:t>
            </w:r>
            <w:r>
              <w:t xml:space="preserve"> </w:t>
            </w:r>
            <w:r w:rsidRPr="005D06F6">
              <w:t>Park)</w:t>
            </w:r>
            <w:r>
              <w:t xml:space="preserve"> </w:t>
            </w:r>
            <w:r w:rsidRPr="005D06F6">
              <w:t>was</w:t>
            </w:r>
            <w:r>
              <w:t xml:space="preserve"> </w:t>
            </w:r>
            <w:r w:rsidRPr="005D06F6">
              <w:t>completed</w:t>
            </w:r>
            <w:r>
              <w:t xml:space="preserve"> </w:t>
            </w:r>
            <w:r w:rsidRPr="005D06F6">
              <w:t>in</w:t>
            </w:r>
            <w:r>
              <w:t xml:space="preserve"> </w:t>
            </w:r>
            <w:r w:rsidRPr="005D06F6">
              <w:t>September</w:t>
            </w:r>
            <w:r>
              <w:t xml:space="preserve"> </w:t>
            </w:r>
            <w:r w:rsidRPr="005D06F6">
              <w:t>2024,</w:t>
            </w:r>
            <w:r>
              <w:t xml:space="preserve"> </w:t>
            </w:r>
            <w:r w:rsidRPr="005D06F6">
              <w:t>and</w:t>
            </w:r>
            <w:r>
              <w:t xml:space="preserve"> </w:t>
            </w:r>
            <w:r w:rsidRPr="005D06F6">
              <w:t>the</w:t>
            </w:r>
            <w:r>
              <w:t xml:space="preserve"> </w:t>
            </w:r>
            <w:r w:rsidRPr="005D06F6">
              <w:t>Bedford</w:t>
            </w:r>
            <w:r>
              <w:t xml:space="preserve"> </w:t>
            </w:r>
            <w:r w:rsidRPr="005D06F6">
              <w:t>Street</w:t>
            </w:r>
            <w:r>
              <w:t xml:space="preserve"> </w:t>
            </w:r>
            <w:r w:rsidRPr="005D06F6">
              <w:t>Pocket</w:t>
            </w:r>
            <w:r>
              <w:t xml:space="preserve"> </w:t>
            </w:r>
            <w:r w:rsidRPr="005D06F6">
              <w:t>Park,</w:t>
            </w:r>
            <w:r>
              <w:t xml:space="preserve"> </w:t>
            </w:r>
            <w:r w:rsidRPr="005D06F6">
              <w:t>North</w:t>
            </w:r>
            <w:r>
              <w:t xml:space="preserve"> </w:t>
            </w:r>
            <w:r w:rsidRPr="005D06F6">
              <w:t>Melbourne</w:t>
            </w:r>
            <w:r>
              <w:t xml:space="preserve"> </w:t>
            </w:r>
            <w:r w:rsidRPr="005D06F6">
              <w:t>was</w:t>
            </w:r>
            <w:r>
              <w:t xml:space="preserve"> </w:t>
            </w:r>
            <w:r w:rsidRPr="005D06F6">
              <w:t>completed</w:t>
            </w:r>
            <w:r>
              <w:t xml:space="preserve"> </w:t>
            </w:r>
            <w:r w:rsidRPr="005D06F6">
              <w:t>in</w:t>
            </w:r>
            <w:r>
              <w:t xml:space="preserve"> </w:t>
            </w:r>
            <w:r w:rsidRPr="005D06F6">
              <w:t>December</w:t>
            </w:r>
            <w:r>
              <w:t xml:space="preserve"> </w:t>
            </w:r>
            <w:r w:rsidRPr="005D06F6">
              <w:t>2024.</w:t>
            </w:r>
          </w:p>
          <w:p w14:paraId="2C109ECC" w14:textId="77777777" w:rsidR="00B71523" w:rsidRPr="005D06F6" w:rsidRDefault="00B71523" w:rsidP="003825DB">
            <w:pPr>
              <w:pStyle w:val="TableBullet"/>
            </w:pPr>
            <w:r w:rsidRPr="005D06F6">
              <w:t>The</w:t>
            </w:r>
            <w:r>
              <w:t xml:space="preserve"> </w:t>
            </w:r>
            <w:r w:rsidRPr="005D06F6">
              <w:t>final</w:t>
            </w:r>
            <w:r>
              <w:t xml:space="preserve"> </w:t>
            </w:r>
            <w:r w:rsidRPr="005D06F6">
              <w:t>remaining</w:t>
            </w:r>
            <w:r>
              <w:t xml:space="preserve"> </w:t>
            </w:r>
            <w:r w:rsidRPr="005D06F6">
              <w:t>project</w:t>
            </w:r>
            <w:r>
              <w:t xml:space="preserve"> </w:t>
            </w:r>
            <w:r w:rsidRPr="005D06F6">
              <w:t>under</w:t>
            </w:r>
            <w:r>
              <w:t xml:space="preserve"> </w:t>
            </w:r>
            <w:r w:rsidRPr="005D06F6">
              <w:t>the</w:t>
            </w:r>
            <w:r>
              <w:t xml:space="preserve"> </w:t>
            </w:r>
            <w:r w:rsidRPr="00A2789B">
              <w:rPr>
                <w:color w:val="232222"/>
              </w:rPr>
              <w:t>Northern</w:t>
            </w:r>
            <w:r>
              <w:rPr>
                <w:color w:val="232222"/>
              </w:rPr>
              <w:t xml:space="preserve"> </w:t>
            </w:r>
            <w:r w:rsidRPr="00A2789B">
              <w:rPr>
                <w:color w:val="232222"/>
              </w:rPr>
              <w:t>Metropolitan</w:t>
            </w:r>
            <w:r>
              <w:rPr>
                <w:color w:val="232222"/>
              </w:rPr>
              <w:t xml:space="preserve"> </w:t>
            </w:r>
            <w:r w:rsidRPr="00A2789B">
              <w:rPr>
                <w:color w:val="232222"/>
              </w:rPr>
              <w:t>trails</w:t>
            </w:r>
            <w:r>
              <w:rPr>
                <w:color w:val="232222"/>
              </w:rPr>
              <w:t xml:space="preserve"> </w:t>
            </w:r>
            <w:r w:rsidRPr="00A2789B">
              <w:rPr>
                <w:color w:val="232222"/>
              </w:rPr>
              <w:t>program</w:t>
            </w:r>
            <w:r w:rsidRPr="005D06F6">
              <w:t>,</w:t>
            </w:r>
            <w:r>
              <w:t xml:space="preserve"> </w:t>
            </w:r>
            <w:r w:rsidRPr="005D06F6">
              <w:t>the</w:t>
            </w:r>
            <w:r>
              <w:t xml:space="preserve"> </w:t>
            </w:r>
            <w:r w:rsidRPr="005D06F6">
              <w:t>Merri</w:t>
            </w:r>
            <w:r>
              <w:t xml:space="preserve"> </w:t>
            </w:r>
            <w:r w:rsidRPr="005D06F6">
              <w:t>Creek</w:t>
            </w:r>
            <w:r>
              <w:t xml:space="preserve"> </w:t>
            </w:r>
            <w:r w:rsidRPr="005D06F6">
              <w:t>Trail</w:t>
            </w:r>
            <w:r>
              <w:t xml:space="preserve"> </w:t>
            </w:r>
            <w:r w:rsidRPr="005D06F6">
              <w:t>Extension,</w:t>
            </w:r>
            <w:r>
              <w:t xml:space="preserve"> </w:t>
            </w:r>
            <w:r w:rsidRPr="005D06F6">
              <w:t>is</w:t>
            </w:r>
            <w:r>
              <w:t xml:space="preserve"> </w:t>
            </w:r>
            <w:r w:rsidRPr="005D06F6">
              <w:t>scheduled</w:t>
            </w:r>
            <w:r>
              <w:t xml:space="preserve"> </w:t>
            </w:r>
            <w:r w:rsidRPr="005D06F6">
              <w:t>to</w:t>
            </w:r>
            <w:r>
              <w:t xml:space="preserve"> </w:t>
            </w:r>
            <w:r w:rsidRPr="005D06F6">
              <w:t>commence</w:t>
            </w:r>
            <w:r>
              <w:t xml:space="preserve"> </w:t>
            </w:r>
            <w:r w:rsidRPr="005D06F6">
              <w:t>construction</w:t>
            </w:r>
            <w:r>
              <w:t xml:space="preserve"> </w:t>
            </w:r>
            <w:r w:rsidRPr="005D06F6">
              <w:t>by</w:t>
            </w:r>
            <w:r>
              <w:t xml:space="preserve"> </w:t>
            </w:r>
            <w:r w:rsidRPr="005D06F6">
              <w:t>November</w:t>
            </w:r>
            <w:r>
              <w:t xml:space="preserve"> </w:t>
            </w:r>
            <w:r w:rsidRPr="005D06F6">
              <w:t>2025.</w:t>
            </w:r>
          </w:p>
        </w:tc>
      </w:tr>
      <w:tr w:rsidR="00B71523" w:rsidRPr="005D06F6" w14:paraId="3D5771D8" w14:textId="77777777" w:rsidTr="003825DB">
        <w:tc>
          <w:tcPr>
            <w:tcW w:w="1214" w:type="pct"/>
          </w:tcPr>
          <w:p w14:paraId="296341C8" w14:textId="77777777" w:rsidR="00B71523" w:rsidRPr="005D06F6" w:rsidRDefault="00B71523" w:rsidP="003825DB">
            <w:pPr>
              <w:pStyle w:val="Tablebodytext"/>
            </w:pPr>
            <w:r w:rsidRPr="005D06F6">
              <w:lastRenderedPageBreak/>
              <w:t>Deliver</w:t>
            </w:r>
            <w:r>
              <w:t xml:space="preserve"> </w:t>
            </w:r>
            <w:r w:rsidRPr="005D06F6">
              <w:t>the</w:t>
            </w:r>
            <w:r>
              <w:t xml:space="preserve"> </w:t>
            </w:r>
            <w:r w:rsidRPr="005D06F6">
              <w:t>Coastcare</w:t>
            </w:r>
            <w:r>
              <w:t xml:space="preserve"> </w:t>
            </w:r>
            <w:r w:rsidRPr="005D06F6">
              <w:t>Victoria</w:t>
            </w:r>
            <w:r>
              <w:t xml:space="preserve"> </w:t>
            </w:r>
            <w:r w:rsidRPr="005D06F6">
              <w:t>Program</w:t>
            </w:r>
          </w:p>
        </w:tc>
        <w:tc>
          <w:tcPr>
            <w:tcW w:w="3786" w:type="pct"/>
          </w:tcPr>
          <w:p w14:paraId="5FDF60A8" w14:textId="77777777" w:rsidR="00B71523" w:rsidRPr="005D06F6" w:rsidRDefault="00B71523" w:rsidP="003825DB">
            <w:pPr>
              <w:pStyle w:val="Tablebodytext"/>
            </w:pPr>
            <w:r w:rsidRPr="005D06F6">
              <w:t>Coastcare</w:t>
            </w:r>
            <w:r>
              <w:t xml:space="preserve"> </w:t>
            </w:r>
            <w:r w:rsidRPr="005D06F6">
              <w:t>Victoria</w:t>
            </w:r>
            <w:r>
              <w:t xml:space="preserve"> </w:t>
            </w:r>
            <w:r w:rsidRPr="005D06F6">
              <w:t>supports</w:t>
            </w:r>
            <w:r>
              <w:t xml:space="preserve"> </w:t>
            </w:r>
            <w:r w:rsidRPr="005D06F6">
              <w:t>community</w:t>
            </w:r>
            <w:r>
              <w:t xml:space="preserve"> </w:t>
            </w:r>
            <w:r w:rsidRPr="005D06F6">
              <w:t>groups</w:t>
            </w:r>
            <w:r>
              <w:t xml:space="preserve"> </w:t>
            </w:r>
            <w:r w:rsidRPr="005D06F6">
              <w:t>and</w:t>
            </w:r>
            <w:r>
              <w:t xml:space="preserve"> </w:t>
            </w:r>
            <w:r w:rsidRPr="005D06F6">
              <w:t>volunteers</w:t>
            </w:r>
            <w:r>
              <w:t xml:space="preserve"> </w:t>
            </w:r>
            <w:r w:rsidRPr="005D06F6">
              <w:t>working</w:t>
            </w:r>
            <w:r>
              <w:t xml:space="preserve"> </w:t>
            </w:r>
            <w:r w:rsidRPr="005D06F6">
              <w:t>to</w:t>
            </w:r>
            <w:r>
              <w:t xml:space="preserve"> </w:t>
            </w:r>
            <w:r w:rsidRPr="005D06F6">
              <w:t>protect</w:t>
            </w:r>
            <w:r>
              <w:t xml:space="preserve"> </w:t>
            </w:r>
            <w:r w:rsidRPr="005D06F6">
              <w:t>and</w:t>
            </w:r>
            <w:r>
              <w:t xml:space="preserve"> </w:t>
            </w:r>
            <w:r w:rsidRPr="005D06F6">
              <w:t>enhance</w:t>
            </w:r>
            <w:r>
              <w:t xml:space="preserve"> </w:t>
            </w:r>
            <w:r w:rsidRPr="005D06F6">
              <w:t>Victoria's</w:t>
            </w:r>
            <w:r>
              <w:t xml:space="preserve"> </w:t>
            </w:r>
            <w:r w:rsidRPr="005D06F6">
              <w:t>2,000</w:t>
            </w:r>
            <w:r>
              <w:t xml:space="preserve"> </w:t>
            </w:r>
            <w:r w:rsidRPr="005D06F6">
              <w:t>kilometres</w:t>
            </w:r>
            <w:r>
              <w:t xml:space="preserve"> </w:t>
            </w:r>
            <w:r w:rsidRPr="005D06F6">
              <w:t>of</w:t>
            </w:r>
            <w:r>
              <w:t xml:space="preserve"> </w:t>
            </w:r>
            <w:r w:rsidRPr="005D06F6">
              <w:t>coastline.</w:t>
            </w:r>
            <w:r>
              <w:t xml:space="preserve"> </w:t>
            </w:r>
            <w:r w:rsidRPr="005D06F6">
              <w:t>Program</w:t>
            </w:r>
            <w:r>
              <w:t xml:space="preserve"> </w:t>
            </w:r>
            <w:r w:rsidRPr="005D06F6">
              <w:t>highlights</w:t>
            </w:r>
            <w:r>
              <w:t xml:space="preserve"> </w:t>
            </w:r>
            <w:r w:rsidRPr="005D06F6">
              <w:t>from</w:t>
            </w:r>
            <w:r>
              <w:t xml:space="preserve"> </w:t>
            </w:r>
            <w:r w:rsidRPr="005D06F6">
              <w:t>2024-25</w:t>
            </w:r>
            <w:r>
              <w:t xml:space="preserve"> </w:t>
            </w:r>
            <w:r w:rsidRPr="005D06F6">
              <w:t>include:</w:t>
            </w:r>
          </w:p>
          <w:p w14:paraId="178C066B" w14:textId="77777777" w:rsidR="00B71523" w:rsidRPr="005D06F6" w:rsidRDefault="00B71523" w:rsidP="003825DB">
            <w:pPr>
              <w:pStyle w:val="TableBullet"/>
            </w:pPr>
            <w:r w:rsidRPr="005D06F6">
              <w:t>Coastcare</w:t>
            </w:r>
            <w:r>
              <w:t xml:space="preserve"> </w:t>
            </w:r>
            <w:r w:rsidRPr="005D06F6">
              <w:t>Victoria</w:t>
            </w:r>
            <w:r>
              <w:t xml:space="preserve"> </w:t>
            </w:r>
            <w:r w:rsidRPr="005D06F6">
              <w:t>engag</w:t>
            </w:r>
            <w:r>
              <w:t xml:space="preserve">ed </w:t>
            </w:r>
            <w:r w:rsidRPr="005D06F6">
              <w:t>more</w:t>
            </w:r>
            <w:r>
              <w:t xml:space="preserve"> </w:t>
            </w:r>
            <w:r w:rsidRPr="005D06F6">
              <w:t>than</w:t>
            </w:r>
            <w:r>
              <w:t xml:space="preserve"> </w:t>
            </w:r>
            <w:r w:rsidRPr="005D06F6">
              <w:t>8,000</w:t>
            </w:r>
            <w:r>
              <w:t xml:space="preserve"> </w:t>
            </w:r>
            <w:r w:rsidRPr="005D06F6">
              <w:t>participants</w:t>
            </w:r>
            <w:r>
              <w:t xml:space="preserve"> </w:t>
            </w:r>
            <w:r w:rsidRPr="005D06F6">
              <w:t>across</w:t>
            </w:r>
            <w:r>
              <w:t xml:space="preserve"> </w:t>
            </w:r>
            <w:r w:rsidRPr="005D06F6">
              <w:t>the</w:t>
            </w:r>
            <w:r>
              <w:t xml:space="preserve"> </w:t>
            </w:r>
            <w:r w:rsidRPr="005D06F6">
              <w:t>state</w:t>
            </w:r>
            <w:r>
              <w:t xml:space="preserve"> </w:t>
            </w:r>
            <w:r w:rsidRPr="005D06F6">
              <w:t>exceed</w:t>
            </w:r>
            <w:r>
              <w:t xml:space="preserve">ing </w:t>
            </w:r>
            <w:r w:rsidRPr="005D06F6">
              <w:t>its</w:t>
            </w:r>
            <w:r>
              <w:t xml:space="preserve"> </w:t>
            </w:r>
            <w:r w:rsidRPr="005D06F6">
              <w:t>2024-25</w:t>
            </w:r>
            <w:r>
              <w:t xml:space="preserve"> </w:t>
            </w:r>
            <w:r w:rsidRPr="005D06F6">
              <w:t>participation</w:t>
            </w:r>
            <w:r>
              <w:t xml:space="preserve"> </w:t>
            </w:r>
            <w:r w:rsidRPr="005D06F6">
              <w:t>target</w:t>
            </w:r>
            <w:r>
              <w:t xml:space="preserve"> </w:t>
            </w:r>
            <w:r w:rsidRPr="005D06F6">
              <w:t>of</w:t>
            </w:r>
            <w:r>
              <w:t xml:space="preserve"> </w:t>
            </w:r>
            <w:r w:rsidRPr="005D06F6">
              <w:t>7,500</w:t>
            </w:r>
            <w:r>
              <w:t>.</w:t>
            </w:r>
          </w:p>
          <w:p w14:paraId="71DEF43C" w14:textId="77777777" w:rsidR="00B71523" w:rsidRPr="005D06F6" w:rsidRDefault="00B71523" w:rsidP="003825DB">
            <w:pPr>
              <w:pStyle w:val="TableBullet"/>
            </w:pPr>
            <w:r w:rsidRPr="005D06F6">
              <w:t>The</w:t>
            </w:r>
            <w:r>
              <w:t xml:space="preserve"> </w:t>
            </w:r>
            <w:r w:rsidRPr="005D06F6">
              <w:t>2025</w:t>
            </w:r>
            <w:r>
              <w:t xml:space="preserve"> </w:t>
            </w:r>
            <w:r w:rsidRPr="005D06F6">
              <w:t>Community</w:t>
            </w:r>
            <w:r>
              <w:t xml:space="preserve"> </w:t>
            </w:r>
            <w:r w:rsidRPr="005D06F6">
              <w:t>Grants</w:t>
            </w:r>
            <w:r>
              <w:t xml:space="preserve"> </w:t>
            </w:r>
            <w:r w:rsidRPr="005D06F6">
              <w:t>Program</w:t>
            </w:r>
            <w:r>
              <w:t xml:space="preserve"> </w:t>
            </w:r>
            <w:r w:rsidRPr="005D06F6">
              <w:t>awarded</w:t>
            </w:r>
            <w:r>
              <w:t xml:space="preserve"> </w:t>
            </w:r>
            <w:r w:rsidRPr="005D06F6">
              <w:t>$220,000</w:t>
            </w:r>
            <w:r>
              <w:t xml:space="preserve"> </w:t>
            </w:r>
            <w:r w:rsidRPr="005D06F6">
              <w:t>to</w:t>
            </w:r>
            <w:r>
              <w:t xml:space="preserve"> </w:t>
            </w:r>
            <w:r w:rsidRPr="005D06F6">
              <w:t>support</w:t>
            </w:r>
            <w:r>
              <w:t xml:space="preserve"> </w:t>
            </w:r>
            <w:r w:rsidRPr="005D06F6">
              <w:t>27</w:t>
            </w:r>
            <w:r>
              <w:t xml:space="preserve"> </w:t>
            </w:r>
            <w:r w:rsidRPr="005D06F6">
              <w:t>community-led</w:t>
            </w:r>
            <w:r>
              <w:t xml:space="preserve"> </w:t>
            </w:r>
            <w:r w:rsidRPr="005D06F6">
              <w:t>environmental</w:t>
            </w:r>
            <w:r>
              <w:t xml:space="preserve"> </w:t>
            </w:r>
            <w:r w:rsidRPr="005D06F6">
              <w:t>projects,</w:t>
            </w:r>
            <w:r>
              <w:t xml:space="preserve"> </w:t>
            </w:r>
            <w:r w:rsidRPr="005D06F6">
              <w:t>empowering</w:t>
            </w:r>
            <w:r>
              <w:t xml:space="preserve"> </w:t>
            </w:r>
            <w:r w:rsidRPr="005D06F6">
              <w:t>local</w:t>
            </w:r>
            <w:r>
              <w:t xml:space="preserve"> </w:t>
            </w:r>
            <w:r w:rsidRPr="005D06F6">
              <w:t>groups</w:t>
            </w:r>
            <w:r>
              <w:t xml:space="preserve"> </w:t>
            </w:r>
            <w:r w:rsidRPr="005D06F6">
              <w:t>to</w:t>
            </w:r>
            <w:r>
              <w:t xml:space="preserve"> </w:t>
            </w:r>
            <w:r w:rsidRPr="005D06F6">
              <w:t>protect</w:t>
            </w:r>
            <w:r>
              <w:t xml:space="preserve"> </w:t>
            </w:r>
            <w:r w:rsidRPr="005D06F6">
              <w:t>and</w:t>
            </w:r>
            <w:r>
              <w:t xml:space="preserve"> </w:t>
            </w:r>
            <w:r w:rsidRPr="005D06F6">
              <w:t>care</w:t>
            </w:r>
            <w:r>
              <w:t xml:space="preserve"> </w:t>
            </w:r>
            <w:r w:rsidRPr="005D06F6">
              <w:t>for</w:t>
            </w:r>
            <w:r>
              <w:t xml:space="preserve"> </w:t>
            </w:r>
            <w:r w:rsidRPr="005D06F6">
              <w:t>Victoria’s</w:t>
            </w:r>
            <w:r>
              <w:t xml:space="preserve"> </w:t>
            </w:r>
            <w:r w:rsidRPr="005D06F6">
              <w:t>marine</w:t>
            </w:r>
            <w:r>
              <w:t xml:space="preserve"> </w:t>
            </w:r>
            <w:r w:rsidRPr="005D06F6">
              <w:t>and</w:t>
            </w:r>
            <w:r>
              <w:t xml:space="preserve"> </w:t>
            </w:r>
            <w:r w:rsidRPr="005D06F6">
              <w:t>coastal</w:t>
            </w:r>
            <w:r>
              <w:t xml:space="preserve"> </w:t>
            </w:r>
            <w:r w:rsidRPr="005D06F6">
              <w:t>environments.</w:t>
            </w:r>
          </w:p>
          <w:p w14:paraId="114C98F0" w14:textId="77777777" w:rsidR="00B71523" w:rsidRPr="005D06F6" w:rsidRDefault="00B71523" w:rsidP="003825DB">
            <w:pPr>
              <w:pStyle w:val="TableBullet"/>
            </w:pPr>
            <w:r w:rsidRPr="005D06F6">
              <w:t>Summer</w:t>
            </w:r>
            <w:r>
              <w:t xml:space="preserve"> </w:t>
            </w:r>
            <w:r w:rsidRPr="005D06F6">
              <w:t>by</w:t>
            </w:r>
            <w:r>
              <w:t xml:space="preserve"> </w:t>
            </w:r>
            <w:r w:rsidRPr="005D06F6">
              <w:t>the</w:t>
            </w:r>
            <w:r>
              <w:t xml:space="preserve"> </w:t>
            </w:r>
            <w:r w:rsidRPr="005D06F6">
              <w:t>Sea</w:t>
            </w:r>
            <w:r>
              <w:t xml:space="preserve"> </w:t>
            </w:r>
            <w:r w:rsidRPr="005D06F6">
              <w:t>returned</w:t>
            </w:r>
            <w:r>
              <w:t xml:space="preserve"> </w:t>
            </w:r>
            <w:r w:rsidRPr="005D06F6">
              <w:t>in</w:t>
            </w:r>
            <w:r>
              <w:t xml:space="preserve"> </w:t>
            </w:r>
            <w:r w:rsidRPr="005D06F6">
              <w:t>January</w:t>
            </w:r>
            <w:r>
              <w:t xml:space="preserve"> </w:t>
            </w:r>
            <w:r w:rsidRPr="005D06F6">
              <w:t>2025</w:t>
            </w:r>
            <w:r>
              <w:t xml:space="preserve"> </w:t>
            </w:r>
            <w:r w:rsidRPr="005D06F6">
              <w:t>with</w:t>
            </w:r>
            <w:r>
              <w:t xml:space="preserve"> </w:t>
            </w:r>
            <w:r w:rsidRPr="005D06F6">
              <w:t>73</w:t>
            </w:r>
            <w:r>
              <w:t xml:space="preserve"> </w:t>
            </w:r>
            <w:r w:rsidRPr="005D06F6">
              <w:t>free,</w:t>
            </w:r>
            <w:r>
              <w:t xml:space="preserve"> </w:t>
            </w:r>
            <w:r w:rsidRPr="005D06F6">
              <w:t>educational</w:t>
            </w:r>
            <w:r>
              <w:t xml:space="preserve"> </w:t>
            </w:r>
            <w:r w:rsidRPr="005D06F6">
              <w:t>and</w:t>
            </w:r>
            <w:r>
              <w:t xml:space="preserve"> </w:t>
            </w:r>
            <w:r w:rsidRPr="005D06F6">
              <w:t>engaging</w:t>
            </w:r>
            <w:r>
              <w:t xml:space="preserve"> </w:t>
            </w:r>
            <w:r w:rsidRPr="005D06F6">
              <w:t>events</w:t>
            </w:r>
            <w:r>
              <w:t xml:space="preserve"> </w:t>
            </w:r>
            <w:r w:rsidRPr="005D06F6">
              <w:t>delivered</w:t>
            </w:r>
            <w:r>
              <w:t xml:space="preserve"> </w:t>
            </w:r>
            <w:r w:rsidRPr="005D06F6">
              <w:t>along</w:t>
            </w:r>
            <w:r>
              <w:t xml:space="preserve"> </w:t>
            </w:r>
            <w:r w:rsidRPr="005D06F6">
              <w:t>the</w:t>
            </w:r>
            <w:r>
              <w:t xml:space="preserve"> </w:t>
            </w:r>
            <w:r w:rsidRPr="005D06F6">
              <w:t>Victorian</w:t>
            </w:r>
            <w:r>
              <w:t xml:space="preserve"> </w:t>
            </w:r>
            <w:r w:rsidRPr="005D06F6">
              <w:t>coastline,</w:t>
            </w:r>
            <w:r>
              <w:t xml:space="preserve"> </w:t>
            </w:r>
            <w:r w:rsidRPr="005D06F6">
              <w:t>connecting</w:t>
            </w:r>
            <w:r>
              <w:t xml:space="preserve"> </w:t>
            </w:r>
            <w:r w:rsidRPr="005D06F6">
              <w:t>communities</w:t>
            </w:r>
            <w:r>
              <w:t xml:space="preserve"> </w:t>
            </w:r>
            <w:r w:rsidRPr="005D06F6">
              <w:t>with</w:t>
            </w:r>
            <w:r>
              <w:t xml:space="preserve"> </w:t>
            </w:r>
            <w:r w:rsidRPr="005D06F6">
              <w:t>their</w:t>
            </w:r>
            <w:r>
              <w:t xml:space="preserve"> </w:t>
            </w:r>
            <w:r w:rsidRPr="005D06F6">
              <w:t>local</w:t>
            </w:r>
            <w:r>
              <w:t xml:space="preserve"> </w:t>
            </w:r>
            <w:r w:rsidRPr="005D06F6">
              <w:t>marine</w:t>
            </w:r>
            <w:r>
              <w:t xml:space="preserve"> </w:t>
            </w:r>
            <w:r w:rsidRPr="005D06F6">
              <w:t>and</w:t>
            </w:r>
            <w:r>
              <w:t xml:space="preserve"> </w:t>
            </w:r>
            <w:r w:rsidRPr="005D06F6">
              <w:t>coastal</w:t>
            </w:r>
            <w:r>
              <w:t xml:space="preserve"> </w:t>
            </w:r>
            <w:r w:rsidRPr="005D06F6">
              <w:t>environments.</w:t>
            </w:r>
          </w:p>
          <w:p w14:paraId="4293DB78" w14:textId="77777777" w:rsidR="00B71523" w:rsidRPr="005D06F6" w:rsidRDefault="00B71523" w:rsidP="003825DB">
            <w:pPr>
              <w:pStyle w:val="TableBullet"/>
              <w:rPr>
                <w:rFonts w:cs="Arial"/>
                <w:color w:val="000000"/>
              </w:rPr>
            </w:pPr>
            <w:r w:rsidRPr="005D06F6">
              <w:t>The</w:t>
            </w:r>
            <w:r>
              <w:t xml:space="preserve"> </w:t>
            </w:r>
            <w:r w:rsidRPr="005D06F6">
              <w:t>Coastcare</w:t>
            </w:r>
            <w:r>
              <w:t xml:space="preserve"> </w:t>
            </w:r>
            <w:r w:rsidRPr="005D06F6">
              <w:t>Schools</w:t>
            </w:r>
            <w:r>
              <w:t xml:space="preserve"> </w:t>
            </w:r>
            <w:r w:rsidRPr="005D06F6">
              <w:t>Kit</w:t>
            </w:r>
            <w:r>
              <w:t xml:space="preserve"> </w:t>
            </w:r>
            <w:r w:rsidRPr="005D06F6">
              <w:t>project</w:t>
            </w:r>
            <w:r>
              <w:t xml:space="preserve"> </w:t>
            </w:r>
            <w:r w:rsidRPr="005D06F6">
              <w:t>continued</w:t>
            </w:r>
            <w:r>
              <w:t xml:space="preserve"> </w:t>
            </w:r>
            <w:r w:rsidRPr="005D06F6">
              <w:t>to</w:t>
            </w:r>
            <w:r>
              <w:t xml:space="preserve"> </w:t>
            </w:r>
            <w:r w:rsidRPr="005D06F6">
              <w:t>grow,</w:t>
            </w:r>
            <w:r>
              <w:t xml:space="preserve"> </w:t>
            </w:r>
            <w:r w:rsidRPr="005D06F6">
              <w:t>with</w:t>
            </w:r>
            <w:r>
              <w:t xml:space="preserve"> </w:t>
            </w:r>
            <w:r w:rsidRPr="005D06F6">
              <w:t>professional</w:t>
            </w:r>
            <w:r>
              <w:t xml:space="preserve"> </w:t>
            </w:r>
            <w:r w:rsidRPr="005D06F6">
              <w:t>development</w:t>
            </w:r>
            <w:r>
              <w:t xml:space="preserve"> </w:t>
            </w:r>
            <w:r w:rsidRPr="005D06F6">
              <w:t>provided</w:t>
            </w:r>
            <w:r>
              <w:t xml:space="preserve"> </w:t>
            </w:r>
            <w:r w:rsidRPr="005D06F6">
              <w:t>to</w:t>
            </w:r>
            <w:r>
              <w:t xml:space="preserve"> </w:t>
            </w:r>
            <w:r w:rsidRPr="005D06F6">
              <w:t>more</w:t>
            </w:r>
            <w:r>
              <w:t xml:space="preserve"> </w:t>
            </w:r>
            <w:r w:rsidRPr="005D06F6">
              <w:t>than</w:t>
            </w:r>
            <w:r>
              <w:t xml:space="preserve"> </w:t>
            </w:r>
            <w:r w:rsidRPr="005D06F6">
              <w:t>90</w:t>
            </w:r>
            <w:r>
              <w:t xml:space="preserve"> </w:t>
            </w:r>
            <w:r w:rsidRPr="005D06F6">
              <w:t>educators</w:t>
            </w:r>
            <w:r>
              <w:t xml:space="preserve">, </w:t>
            </w:r>
            <w:r w:rsidRPr="005D06F6">
              <w:t>and</w:t>
            </w:r>
            <w:r>
              <w:t xml:space="preserve"> </w:t>
            </w:r>
            <w:r w:rsidRPr="005D06F6">
              <w:t>more</w:t>
            </w:r>
            <w:r>
              <w:t xml:space="preserve"> </w:t>
            </w:r>
            <w:r w:rsidRPr="005D06F6">
              <w:t>than</w:t>
            </w:r>
            <w:r>
              <w:t xml:space="preserve"> </w:t>
            </w:r>
            <w:r w:rsidRPr="005D06F6">
              <w:t>1,200</w:t>
            </w:r>
            <w:r>
              <w:t xml:space="preserve"> </w:t>
            </w:r>
            <w:r w:rsidRPr="005D06F6">
              <w:t>students</w:t>
            </w:r>
            <w:r>
              <w:t xml:space="preserve"> </w:t>
            </w:r>
            <w:r w:rsidRPr="005D06F6">
              <w:t>engaged</w:t>
            </w:r>
            <w:r>
              <w:t xml:space="preserve"> </w:t>
            </w:r>
            <w:r w:rsidRPr="005D06F6">
              <w:t>through</w:t>
            </w:r>
            <w:r>
              <w:t xml:space="preserve"> </w:t>
            </w:r>
            <w:r w:rsidRPr="005D06F6">
              <w:t>hands-on</w:t>
            </w:r>
            <w:r>
              <w:t xml:space="preserve"> </w:t>
            </w:r>
            <w:r w:rsidRPr="005D06F6">
              <w:t>programs</w:t>
            </w:r>
            <w:r>
              <w:t>.</w:t>
            </w:r>
          </w:p>
        </w:tc>
      </w:tr>
      <w:tr w:rsidR="00B71523" w:rsidRPr="005D06F6" w14:paraId="5C2362BB" w14:textId="77777777" w:rsidTr="003825DB">
        <w:tc>
          <w:tcPr>
            <w:tcW w:w="1214" w:type="pct"/>
          </w:tcPr>
          <w:p w14:paraId="5EB750D8" w14:textId="77777777" w:rsidR="00B71523" w:rsidRPr="005D06F6" w:rsidRDefault="00B71523" w:rsidP="003825DB">
            <w:pPr>
              <w:pStyle w:val="Tablebodytext"/>
            </w:pPr>
            <w:r w:rsidRPr="001B6853">
              <w:t>Future</w:t>
            </w:r>
            <w:r>
              <w:t xml:space="preserve"> </w:t>
            </w:r>
            <w:r w:rsidRPr="001B6853">
              <w:t>Forests</w:t>
            </w:r>
            <w:r>
              <w:t xml:space="preserve"> </w:t>
            </w:r>
            <w:r w:rsidRPr="001B6853">
              <w:t>program</w:t>
            </w:r>
          </w:p>
        </w:tc>
        <w:tc>
          <w:tcPr>
            <w:tcW w:w="3786" w:type="pct"/>
          </w:tcPr>
          <w:p w14:paraId="39A56575" w14:textId="77777777" w:rsidR="00B71523" w:rsidRPr="001B6853" w:rsidRDefault="00B71523" w:rsidP="003825DB">
            <w:pPr>
              <w:pStyle w:val="Tablebodytext"/>
            </w:pPr>
            <w:r w:rsidRPr="001B6853">
              <w:t>The</w:t>
            </w:r>
            <w:r>
              <w:t xml:space="preserve"> </w:t>
            </w:r>
            <w:r w:rsidRPr="001B6853">
              <w:t>2-year</w:t>
            </w:r>
            <w:r>
              <w:t xml:space="preserve"> </w:t>
            </w:r>
            <w:r w:rsidRPr="001B6853">
              <w:t>Future</w:t>
            </w:r>
            <w:r>
              <w:t xml:space="preserve"> </w:t>
            </w:r>
            <w:r w:rsidRPr="001B6853">
              <w:t>Forests</w:t>
            </w:r>
            <w:r>
              <w:t xml:space="preserve"> </w:t>
            </w:r>
            <w:r w:rsidRPr="001B6853">
              <w:t>program</w:t>
            </w:r>
            <w:r>
              <w:t xml:space="preserve"> </w:t>
            </w:r>
            <w:r w:rsidRPr="001B6853">
              <w:t>aims</w:t>
            </w:r>
            <w:r>
              <w:t xml:space="preserve"> </w:t>
            </w:r>
            <w:r w:rsidRPr="001B6853">
              <w:t>to</w:t>
            </w:r>
            <w:r>
              <w:t xml:space="preserve"> </w:t>
            </w:r>
            <w:r w:rsidRPr="001B6853">
              <w:t>restore</w:t>
            </w:r>
            <w:r>
              <w:t xml:space="preserve"> </w:t>
            </w:r>
            <w:r w:rsidRPr="001B6853">
              <w:t>native</w:t>
            </w:r>
            <w:r>
              <w:t xml:space="preserve"> </w:t>
            </w:r>
            <w:r w:rsidRPr="001B6853">
              <w:t>forests,</w:t>
            </w:r>
            <w:r>
              <w:t xml:space="preserve"> </w:t>
            </w:r>
            <w:r w:rsidRPr="001B6853">
              <w:t>promoting</w:t>
            </w:r>
            <w:r>
              <w:t xml:space="preserve"> </w:t>
            </w:r>
            <w:r w:rsidRPr="001B6853">
              <w:t>biodiversity</w:t>
            </w:r>
            <w:r>
              <w:t xml:space="preserve"> </w:t>
            </w:r>
            <w:r w:rsidRPr="001B6853">
              <w:t>and</w:t>
            </w:r>
            <w:r>
              <w:t xml:space="preserve"> </w:t>
            </w:r>
            <w:r w:rsidRPr="001B6853">
              <w:t>maintain</w:t>
            </w:r>
            <w:r>
              <w:t xml:space="preserve">ing </w:t>
            </w:r>
            <w:r w:rsidRPr="001B6853">
              <w:t>forest</w:t>
            </w:r>
            <w:r>
              <w:t xml:space="preserve"> </w:t>
            </w:r>
            <w:r w:rsidRPr="001B6853">
              <w:t>access</w:t>
            </w:r>
            <w:r>
              <w:t xml:space="preserve"> </w:t>
            </w:r>
            <w:r w:rsidRPr="001B6853">
              <w:t>roads,</w:t>
            </w:r>
            <w:r>
              <w:t xml:space="preserve"> </w:t>
            </w:r>
            <w:r w:rsidRPr="001B6853">
              <w:t>following</w:t>
            </w:r>
            <w:r>
              <w:t xml:space="preserve"> </w:t>
            </w:r>
            <w:r w:rsidRPr="001B6853">
              <w:t>the</w:t>
            </w:r>
            <w:r>
              <w:t xml:space="preserve"> </w:t>
            </w:r>
            <w:r w:rsidRPr="001B6853">
              <w:t>cessation</w:t>
            </w:r>
            <w:r>
              <w:t xml:space="preserve"> </w:t>
            </w:r>
            <w:r w:rsidRPr="001B6853">
              <w:t>of</w:t>
            </w:r>
            <w:r>
              <w:t xml:space="preserve"> </w:t>
            </w:r>
            <w:r w:rsidRPr="001B6853">
              <w:t>commercial</w:t>
            </w:r>
            <w:r>
              <w:t xml:space="preserve"> </w:t>
            </w:r>
            <w:r w:rsidRPr="001B6853">
              <w:t>native</w:t>
            </w:r>
            <w:r>
              <w:t xml:space="preserve"> </w:t>
            </w:r>
            <w:r w:rsidRPr="001B6853">
              <w:t>timber</w:t>
            </w:r>
            <w:r>
              <w:t xml:space="preserve"> </w:t>
            </w:r>
            <w:r w:rsidRPr="001B6853">
              <w:t>harvesting</w:t>
            </w:r>
            <w:r>
              <w:t xml:space="preserve"> </w:t>
            </w:r>
            <w:r w:rsidRPr="001B6853">
              <w:t>in</w:t>
            </w:r>
            <w:r>
              <w:t xml:space="preserve"> </w:t>
            </w:r>
            <w:r w:rsidRPr="001B6853">
              <w:t>state</w:t>
            </w:r>
            <w:r>
              <w:t xml:space="preserve"> </w:t>
            </w:r>
            <w:r w:rsidRPr="001B6853">
              <w:t>forests.</w:t>
            </w:r>
            <w:r>
              <w:t xml:space="preserve"> </w:t>
            </w:r>
            <w:r w:rsidRPr="001B6853">
              <w:t>During</w:t>
            </w:r>
            <w:r>
              <w:t xml:space="preserve"> </w:t>
            </w:r>
            <w:r w:rsidRPr="001B6853">
              <w:t>2024-25:</w:t>
            </w:r>
          </w:p>
          <w:p w14:paraId="1931FE11" w14:textId="77777777" w:rsidR="00B71523" w:rsidRPr="001B6853" w:rsidRDefault="00B71523" w:rsidP="003825DB">
            <w:pPr>
              <w:pStyle w:val="TableBullet"/>
            </w:pPr>
            <w:r>
              <w:t xml:space="preserve">In July 2024, </w:t>
            </w:r>
            <w:r w:rsidRPr="001B6853">
              <w:t>DEECA</w:t>
            </w:r>
            <w:r>
              <w:t xml:space="preserve"> </w:t>
            </w:r>
            <w:r w:rsidRPr="001B6853">
              <w:t>compiled</w:t>
            </w:r>
            <w:r>
              <w:t xml:space="preserve"> </w:t>
            </w:r>
            <w:r w:rsidRPr="001B6853">
              <w:t>a</w:t>
            </w:r>
            <w:r>
              <w:t xml:space="preserve"> </w:t>
            </w:r>
            <w:r w:rsidRPr="001B6853">
              <w:t>geodatabase</w:t>
            </w:r>
            <w:r>
              <w:t xml:space="preserve"> </w:t>
            </w:r>
            <w:r w:rsidRPr="001B6853">
              <w:t>of</w:t>
            </w:r>
            <w:r>
              <w:t xml:space="preserve"> </w:t>
            </w:r>
            <w:r w:rsidRPr="001B6853">
              <w:t>required</w:t>
            </w:r>
            <w:r>
              <w:t xml:space="preserve"> </w:t>
            </w:r>
            <w:r w:rsidRPr="001B6853">
              <w:t>regeneration</w:t>
            </w:r>
            <w:r>
              <w:t xml:space="preserve"> </w:t>
            </w:r>
            <w:r w:rsidRPr="001B6853">
              <w:t>and</w:t>
            </w:r>
            <w:r>
              <w:t xml:space="preserve"> </w:t>
            </w:r>
            <w:r w:rsidRPr="001B6853">
              <w:t>rehabilitation</w:t>
            </w:r>
            <w:r>
              <w:t xml:space="preserve"> </w:t>
            </w:r>
            <w:r w:rsidRPr="001B6853">
              <w:t>works</w:t>
            </w:r>
            <w:r>
              <w:t xml:space="preserve"> </w:t>
            </w:r>
            <w:r w:rsidRPr="001B6853">
              <w:t>on</w:t>
            </w:r>
            <w:r>
              <w:t xml:space="preserve"> </w:t>
            </w:r>
            <w:r w:rsidRPr="001B6853">
              <w:t>harvested</w:t>
            </w:r>
            <w:r>
              <w:t xml:space="preserve"> </w:t>
            </w:r>
            <w:r w:rsidRPr="001B6853">
              <w:t>coupes</w:t>
            </w:r>
            <w:r>
              <w:t xml:space="preserve"> </w:t>
            </w:r>
            <w:r w:rsidRPr="001B6853">
              <w:t>to</w:t>
            </w:r>
            <w:r>
              <w:t xml:space="preserve"> </w:t>
            </w:r>
            <w:r w:rsidRPr="001B6853">
              <w:t>inform</w:t>
            </w:r>
            <w:r>
              <w:t xml:space="preserve"> </w:t>
            </w:r>
            <w:r w:rsidRPr="001B6853">
              <w:t>program</w:t>
            </w:r>
            <w:r>
              <w:t xml:space="preserve"> </w:t>
            </w:r>
            <w:r w:rsidRPr="001B6853">
              <w:t>delivery.</w:t>
            </w:r>
            <w:r>
              <w:t xml:space="preserve"> </w:t>
            </w:r>
            <w:r w:rsidRPr="001B6853">
              <w:t>As</w:t>
            </w:r>
            <w:r>
              <w:t xml:space="preserve"> </w:t>
            </w:r>
            <w:r w:rsidRPr="001B6853">
              <w:t>of</w:t>
            </w:r>
            <w:r>
              <w:t xml:space="preserve"> </w:t>
            </w:r>
            <w:r w:rsidRPr="001B6853">
              <w:t>30</w:t>
            </w:r>
            <w:r>
              <w:t xml:space="preserve"> </w:t>
            </w:r>
            <w:r w:rsidRPr="001B6853">
              <w:t>June</w:t>
            </w:r>
            <w:r>
              <w:t xml:space="preserve"> </w:t>
            </w:r>
            <w:r w:rsidRPr="001B6853">
              <w:t>2025,</w:t>
            </w:r>
            <w:r>
              <w:t xml:space="preserve"> </w:t>
            </w:r>
            <w:r w:rsidRPr="001B6853">
              <w:t>373</w:t>
            </w:r>
            <w:r>
              <w:t xml:space="preserve"> </w:t>
            </w:r>
            <w:r w:rsidRPr="001B6853">
              <w:t>hectares</w:t>
            </w:r>
            <w:r>
              <w:t xml:space="preserve"> </w:t>
            </w:r>
            <w:r w:rsidRPr="001B6853">
              <w:t>of</w:t>
            </w:r>
            <w:r>
              <w:t xml:space="preserve"> </w:t>
            </w:r>
            <w:r w:rsidRPr="001B6853">
              <w:t>site</w:t>
            </w:r>
            <w:r>
              <w:t xml:space="preserve"> </w:t>
            </w:r>
            <w:r w:rsidRPr="001B6853">
              <w:t>preparation</w:t>
            </w:r>
            <w:r>
              <w:t xml:space="preserve"> </w:t>
            </w:r>
            <w:r w:rsidRPr="001B6853">
              <w:t>was</w:t>
            </w:r>
            <w:r>
              <w:t xml:space="preserve"> </w:t>
            </w:r>
            <w:r w:rsidRPr="001B6853">
              <w:t>complete</w:t>
            </w:r>
            <w:r>
              <w:t xml:space="preserve"> </w:t>
            </w:r>
            <w:r w:rsidRPr="001B6853">
              <w:t>and</w:t>
            </w:r>
            <w:r>
              <w:t xml:space="preserve"> </w:t>
            </w:r>
            <w:r w:rsidRPr="001B6853">
              <w:t>354</w:t>
            </w:r>
            <w:r>
              <w:t xml:space="preserve"> </w:t>
            </w:r>
            <w:r w:rsidRPr="001B6853">
              <w:t>hectares</w:t>
            </w:r>
            <w:r>
              <w:t xml:space="preserve"> </w:t>
            </w:r>
            <w:r w:rsidRPr="001B6853">
              <w:t>were</w:t>
            </w:r>
            <w:r>
              <w:t xml:space="preserve"> </w:t>
            </w:r>
            <w:r w:rsidRPr="001B6853">
              <w:t>sown.</w:t>
            </w:r>
            <w:r>
              <w:t xml:space="preserve"> </w:t>
            </w:r>
            <w:r w:rsidRPr="001B6853">
              <w:t>A</w:t>
            </w:r>
            <w:r>
              <w:t xml:space="preserve"> </w:t>
            </w:r>
            <w:r w:rsidRPr="001B6853">
              <w:t>nursery</w:t>
            </w:r>
            <w:r>
              <w:t xml:space="preserve"> </w:t>
            </w:r>
            <w:r w:rsidRPr="001B6853">
              <w:t>and</w:t>
            </w:r>
            <w:r>
              <w:t xml:space="preserve"> </w:t>
            </w:r>
            <w:r w:rsidRPr="001B6853">
              <w:t>a</w:t>
            </w:r>
            <w:r>
              <w:t xml:space="preserve"> </w:t>
            </w:r>
            <w:r w:rsidRPr="001B6853">
              <w:t>regeneration</w:t>
            </w:r>
            <w:r>
              <w:t xml:space="preserve"> </w:t>
            </w:r>
            <w:r w:rsidRPr="001B6853">
              <w:t>survey</w:t>
            </w:r>
            <w:r>
              <w:t xml:space="preserve"> </w:t>
            </w:r>
            <w:r w:rsidRPr="001B6853">
              <w:t>contract</w:t>
            </w:r>
            <w:r>
              <w:t xml:space="preserve"> </w:t>
            </w:r>
            <w:r w:rsidRPr="001B6853">
              <w:t>was</w:t>
            </w:r>
            <w:r>
              <w:t xml:space="preserve"> </w:t>
            </w:r>
            <w:r w:rsidRPr="001B6853">
              <w:t>awarded,</w:t>
            </w:r>
            <w:r>
              <w:t xml:space="preserve"> </w:t>
            </w:r>
            <w:r w:rsidRPr="001B6853">
              <w:t>commencing</w:t>
            </w:r>
            <w:r>
              <w:t xml:space="preserve"> </w:t>
            </w:r>
            <w:r w:rsidRPr="001B6853">
              <w:t>in</w:t>
            </w:r>
            <w:r>
              <w:t xml:space="preserve"> </w:t>
            </w:r>
            <w:r w:rsidRPr="001B6853">
              <w:t>winter</w:t>
            </w:r>
            <w:r>
              <w:t xml:space="preserve"> </w:t>
            </w:r>
            <w:r w:rsidRPr="001B6853">
              <w:t>2025.</w:t>
            </w:r>
          </w:p>
          <w:p w14:paraId="2DEC8D5F" w14:textId="77777777" w:rsidR="00B71523" w:rsidRDefault="00B71523" w:rsidP="003825DB">
            <w:pPr>
              <w:pStyle w:val="TableBullet"/>
            </w:pPr>
            <w:r w:rsidRPr="001B6853">
              <w:t>Active</w:t>
            </w:r>
            <w:r>
              <w:t xml:space="preserve"> </w:t>
            </w:r>
            <w:r w:rsidRPr="001B6853">
              <w:t>seed</w:t>
            </w:r>
            <w:r>
              <w:t xml:space="preserve"> </w:t>
            </w:r>
            <w:r w:rsidRPr="001B6853">
              <w:t>collection</w:t>
            </w:r>
            <w:r>
              <w:t xml:space="preserve"> </w:t>
            </w:r>
            <w:r w:rsidRPr="001B6853">
              <w:t>from</w:t>
            </w:r>
            <w:r>
              <w:t xml:space="preserve"> </w:t>
            </w:r>
            <w:r w:rsidRPr="001B6853">
              <w:t>seed</w:t>
            </w:r>
            <w:r>
              <w:t xml:space="preserve"> </w:t>
            </w:r>
            <w:r w:rsidRPr="001B6853">
              <w:t>management</w:t>
            </w:r>
            <w:r>
              <w:t xml:space="preserve"> </w:t>
            </w:r>
            <w:r w:rsidRPr="001B6853">
              <w:t>facilities</w:t>
            </w:r>
            <w:r>
              <w:t xml:space="preserve"> </w:t>
            </w:r>
            <w:r w:rsidRPr="001B6853">
              <w:t>commenced</w:t>
            </w:r>
            <w:r>
              <w:t xml:space="preserve"> </w:t>
            </w:r>
            <w:r w:rsidRPr="001B6853">
              <w:t>in</w:t>
            </w:r>
            <w:r>
              <w:t xml:space="preserve"> </w:t>
            </w:r>
            <w:r w:rsidRPr="001B6853">
              <w:t>June</w:t>
            </w:r>
            <w:r>
              <w:t xml:space="preserve"> </w:t>
            </w:r>
            <w:r w:rsidRPr="001B6853">
              <w:t>2025.</w:t>
            </w:r>
            <w:r>
              <w:t xml:space="preserve"> </w:t>
            </w:r>
            <w:r w:rsidRPr="001B6853">
              <w:t>Development</w:t>
            </w:r>
            <w:r>
              <w:t xml:space="preserve"> </w:t>
            </w:r>
            <w:r w:rsidRPr="001B6853">
              <w:t>of</w:t>
            </w:r>
            <w:r>
              <w:t xml:space="preserve"> </w:t>
            </w:r>
            <w:r w:rsidRPr="001B6853">
              <w:t>the</w:t>
            </w:r>
            <w:r>
              <w:t xml:space="preserve"> </w:t>
            </w:r>
            <w:r w:rsidRPr="001B6853">
              <w:t>seedbank</w:t>
            </w:r>
            <w:r>
              <w:t xml:space="preserve"> </w:t>
            </w:r>
            <w:r w:rsidRPr="001B6853">
              <w:t>inventory</w:t>
            </w:r>
            <w:r>
              <w:t xml:space="preserve"> </w:t>
            </w:r>
            <w:r w:rsidRPr="001B6853">
              <w:t>system</w:t>
            </w:r>
            <w:r>
              <w:t xml:space="preserve"> </w:t>
            </w:r>
            <w:r w:rsidRPr="001B6853">
              <w:t>was</w:t>
            </w:r>
            <w:r>
              <w:t xml:space="preserve"> </w:t>
            </w:r>
            <w:r w:rsidRPr="001B6853">
              <w:t>completed</w:t>
            </w:r>
            <w:r>
              <w:t xml:space="preserve"> </w:t>
            </w:r>
            <w:r w:rsidRPr="001B6853">
              <w:t>in</w:t>
            </w:r>
            <w:r>
              <w:t xml:space="preserve"> </w:t>
            </w:r>
            <w:r w:rsidRPr="001B6853">
              <w:t>June</w:t>
            </w:r>
            <w:r>
              <w:t xml:space="preserve"> </w:t>
            </w:r>
            <w:r w:rsidRPr="001B6853">
              <w:t>2025</w:t>
            </w:r>
            <w:r>
              <w:t xml:space="preserve"> </w:t>
            </w:r>
            <w:r w:rsidRPr="001B6853">
              <w:t>enabling</w:t>
            </w:r>
            <w:r>
              <w:t xml:space="preserve"> </w:t>
            </w:r>
            <w:r w:rsidRPr="001B6853">
              <w:t>the</w:t>
            </w:r>
            <w:r>
              <w:t xml:space="preserve"> </w:t>
            </w:r>
            <w:r w:rsidRPr="001B6853">
              <w:t>efficient</w:t>
            </w:r>
            <w:r>
              <w:t xml:space="preserve"> </w:t>
            </w:r>
            <w:r w:rsidRPr="001B6853">
              <w:t>and</w:t>
            </w:r>
            <w:r>
              <w:t xml:space="preserve"> </w:t>
            </w:r>
            <w:r w:rsidRPr="001B6853">
              <w:t>accurate</w:t>
            </w:r>
            <w:r>
              <w:t xml:space="preserve"> </w:t>
            </w:r>
            <w:r w:rsidRPr="001B6853">
              <w:t>management</w:t>
            </w:r>
            <w:r>
              <w:t xml:space="preserve"> </w:t>
            </w:r>
            <w:r w:rsidRPr="001B6853">
              <w:t>of</w:t>
            </w:r>
            <w:r>
              <w:t xml:space="preserve"> seed assets valued at more than </w:t>
            </w:r>
            <w:r w:rsidRPr="001B6853">
              <w:t>$10</w:t>
            </w:r>
            <w:r>
              <w:t xml:space="preserve"> </w:t>
            </w:r>
            <w:r w:rsidRPr="001B6853">
              <w:t>million.</w:t>
            </w:r>
          </w:p>
          <w:p w14:paraId="66F83C04" w14:textId="77777777" w:rsidR="00B71523" w:rsidRPr="00EB0C69" w:rsidRDefault="00B71523" w:rsidP="003825DB">
            <w:pPr>
              <w:pStyle w:val="TableBullet"/>
            </w:pPr>
            <w:r w:rsidRPr="00EB0C69">
              <w:t>A</w:t>
            </w:r>
            <w:r>
              <w:t xml:space="preserve"> </w:t>
            </w:r>
            <w:r w:rsidRPr="00EB0C69">
              <w:t>total</w:t>
            </w:r>
            <w:r>
              <w:t xml:space="preserve"> </w:t>
            </w:r>
            <w:r w:rsidRPr="00EB0C69">
              <w:t>of</w:t>
            </w:r>
            <w:r>
              <w:t xml:space="preserve"> </w:t>
            </w:r>
            <w:r w:rsidRPr="00EB0C69">
              <w:t>372</w:t>
            </w:r>
            <w:r>
              <w:t xml:space="preserve"> </w:t>
            </w:r>
            <w:r w:rsidRPr="00EB0C69">
              <w:t>ecological</w:t>
            </w:r>
            <w:r>
              <w:t xml:space="preserve"> </w:t>
            </w:r>
            <w:r w:rsidRPr="00EB0C69">
              <w:t>surveys</w:t>
            </w:r>
            <w:r>
              <w:t xml:space="preserve"> </w:t>
            </w:r>
            <w:r w:rsidRPr="00EB0C69">
              <w:t>were</w:t>
            </w:r>
            <w:r>
              <w:t xml:space="preserve"> </w:t>
            </w:r>
            <w:r w:rsidRPr="00EB0C69">
              <w:t>delivered</w:t>
            </w:r>
            <w:r>
              <w:t xml:space="preserve"> </w:t>
            </w:r>
            <w:r w:rsidRPr="00EB0C69">
              <w:t>under</w:t>
            </w:r>
            <w:r>
              <w:t xml:space="preserve"> </w:t>
            </w:r>
            <w:r w:rsidRPr="00EB0C69">
              <w:t>the</w:t>
            </w:r>
            <w:r>
              <w:t xml:space="preserve"> </w:t>
            </w:r>
            <w:r w:rsidRPr="00EB0C69">
              <w:t>Biodiversity</w:t>
            </w:r>
            <w:r>
              <w:t xml:space="preserve"> </w:t>
            </w:r>
            <w:r w:rsidRPr="00EB0C69">
              <w:t>and</w:t>
            </w:r>
            <w:r>
              <w:t xml:space="preserve"> </w:t>
            </w:r>
            <w:r w:rsidRPr="00EB0C69">
              <w:t>Threatened</w:t>
            </w:r>
            <w:r>
              <w:t xml:space="preserve"> </w:t>
            </w:r>
            <w:r w:rsidRPr="00EB0C69">
              <w:t>Species</w:t>
            </w:r>
            <w:r>
              <w:t xml:space="preserve"> </w:t>
            </w:r>
            <w:r w:rsidRPr="00EB0C69">
              <w:t>Survey</w:t>
            </w:r>
            <w:r>
              <w:t xml:space="preserve"> </w:t>
            </w:r>
            <w:r w:rsidRPr="00EB0C69">
              <w:t>program</w:t>
            </w:r>
            <w:r>
              <w:t xml:space="preserve"> </w:t>
            </w:r>
            <w:r w:rsidRPr="00EB0C69">
              <w:t>to</w:t>
            </w:r>
            <w:r>
              <w:t xml:space="preserve"> </w:t>
            </w:r>
            <w:r w:rsidRPr="00EB0C69">
              <w:t>better</w:t>
            </w:r>
            <w:r>
              <w:t xml:space="preserve"> </w:t>
            </w:r>
            <w:r w:rsidRPr="00EB0C69">
              <w:t>inform</w:t>
            </w:r>
            <w:r>
              <w:t xml:space="preserve"> </w:t>
            </w:r>
            <w:r w:rsidRPr="00EB0C69">
              <w:t>tactical</w:t>
            </w:r>
            <w:r>
              <w:t xml:space="preserve"> </w:t>
            </w:r>
            <w:r w:rsidRPr="00EB0C69">
              <w:t>planning</w:t>
            </w:r>
            <w:r>
              <w:t xml:space="preserve"> </w:t>
            </w:r>
            <w:r w:rsidRPr="00EB0C69">
              <w:t>for</w:t>
            </w:r>
            <w:r>
              <w:t xml:space="preserve"> </w:t>
            </w:r>
            <w:r w:rsidRPr="00EB0C69">
              <w:t>delivery</w:t>
            </w:r>
            <w:r>
              <w:t xml:space="preserve"> </w:t>
            </w:r>
            <w:r w:rsidRPr="00EB0C69">
              <w:t>of</w:t>
            </w:r>
            <w:r>
              <w:t xml:space="preserve"> </w:t>
            </w:r>
            <w:r w:rsidRPr="00EB0C69">
              <w:t>high</w:t>
            </w:r>
            <w:r>
              <w:t xml:space="preserve"> </w:t>
            </w:r>
            <w:r w:rsidRPr="00EB0C69">
              <w:t>priority</w:t>
            </w:r>
            <w:r>
              <w:t xml:space="preserve"> </w:t>
            </w:r>
            <w:r w:rsidRPr="00EB0C69">
              <w:t>integrated</w:t>
            </w:r>
            <w:r>
              <w:t xml:space="preserve"> </w:t>
            </w:r>
            <w:r w:rsidRPr="00EB0C69">
              <w:t>forest</w:t>
            </w:r>
            <w:r>
              <w:t xml:space="preserve"> </w:t>
            </w:r>
            <w:r w:rsidRPr="00EB0C69">
              <w:t>and</w:t>
            </w:r>
            <w:r>
              <w:t xml:space="preserve"> </w:t>
            </w:r>
            <w:r w:rsidRPr="00EB0C69">
              <w:t>fire</w:t>
            </w:r>
            <w:r>
              <w:t xml:space="preserve"> </w:t>
            </w:r>
            <w:r w:rsidRPr="00EB0C69">
              <w:t>management</w:t>
            </w:r>
            <w:r>
              <w:t xml:space="preserve"> </w:t>
            </w:r>
            <w:r w:rsidRPr="00EB0C69">
              <w:t>activities.</w:t>
            </w:r>
          </w:p>
        </w:tc>
      </w:tr>
      <w:tr w:rsidR="00B71523" w:rsidRPr="005D06F6" w14:paraId="5DA01576" w14:textId="77777777" w:rsidTr="003825DB">
        <w:tc>
          <w:tcPr>
            <w:tcW w:w="1214" w:type="pct"/>
          </w:tcPr>
          <w:p w14:paraId="548F94BF" w14:textId="77777777" w:rsidR="00B71523" w:rsidRPr="005D06F6" w:rsidRDefault="00B71523" w:rsidP="003825DB">
            <w:pPr>
              <w:pStyle w:val="Tablebodytext"/>
            </w:pPr>
            <w:r w:rsidRPr="001B6853">
              <w:t>Secretariat</w:t>
            </w:r>
            <w:r>
              <w:t xml:space="preserve"> </w:t>
            </w:r>
            <w:r w:rsidRPr="001B6853">
              <w:t>support</w:t>
            </w:r>
            <w:r>
              <w:t xml:space="preserve"> </w:t>
            </w:r>
            <w:r w:rsidRPr="001B6853">
              <w:t>for</w:t>
            </w:r>
            <w:r>
              <w:t xml:space="preserve"> </w:t>
            </w:r>
            <w:r w:rsidRPr="001B6853">
              <w:t>the</w:t>
            </w:r>
            <w:r>
              <w:t xml:space="preserve"> </w:t>
            </w:r>
            <w:r w:rsidRPr="001B6853">
              <w:t>Great</w:t>
            </w:r>
            <w:r>
              <w:t xml:space="preserve"> </w:t>
            </w:r>
            <w:r w:rsidRPr="001B6853">
              <w:t>Outdoor</w:t>
            </w:r>
            <w:r>
              <w:t xml:space="preserve"> </w:t>
            </w:r>
            <w:r w:rsidRPr="001B6853">
              <w:t>Taskforce</w:t>
            </w:r>
            <w:r>
              <w:t xml:space="preserve"> </w:t>
            </w:r>
            <w:r w:rsidRPr="001B6853">
              <w:t>recommendations</w:t>
            </w:r>
            <w:r>
              <w:t xml:space="preserve"> </w:t>
            </w:r>
            <w:r w:rsidRPr="001B6853">
              <w:t>to</w:t>
            </w:r>
            <w:r>
              <w:t xml:space="preserve"> </w:t>
            </w:r>
            <w:r w:rsidRPr="001B6853">
              <w:t>government</w:t>
            </w:r>
            <w:r>
              <w:t xml:space="preserve"> </w:t>
            </w:r>
            <w:r w:rsidRPr="001B6853">
              <w:t>on</w:t>
            </w:r>
            <w:r>
              <w:t xml:space="preserve"> </w:t>
            </w:r>
            <w:r w:rsidRPr="001B6853">
              <w:t>the</w:t>
            </w:r>
            <w:r>
              <w:t xml:space="preserve"> </w:t>
            </w:r>
            <w:r w:rsidRPr="001B6853">
              <w:t>future</w:t>
            </w:r>
            <w:r>
              <w:t xml:space="preserve"> </w:t>
            </w:r>
            <w:r w:rsidRPr="001B6853">
              <w:t>land</w:t>
            </w:r>
            <w:r>
              <w:t xml:space="preserve"> </w:t>
            </w:r>
            <w:r w:rsidRPr="001B6853">
              <w:t>use</w:t>
            </w:r>
            <w:r>
              <w:t xml:space="preserve"> </w:t>
            </w:r>
            <w:r w:rsidRPr="007E6354">
              <w:t>arrangements</w:t>
            </w:r>
            <w:r>
              <w:t xml:space="preserve"> </w:t>
            </w:r>
            <w:r w:rsidRPr="001B6853">
              <w:t>for</w:t>
            </w:r>
            <w:r>
              <w:t xml:space="preserve"> </w:t>
            </w:r>
            <w:r w:rsidRPr="001B6853">
              <w:t>areas</w:t>
            </w:r>
            <w:r>
              <w:t xml:space="preserve"> </w:t>
            </w:r>
            <w:r w:rsidRPr="001B6853">
              <w:t>previously</w:t>
            </w:r>
            <w:r>
              <w:t xml:space="preserve"> </w:t>
            </w:r>
            <w:r w:rsidRPr="001B6853">
              <w:t>allocated</w:t>
            </w:r>
            <w:r>
              <w:t xml:space="preserve"> </w:t>
            </w:r>
            <w:r w:rsidRPr="001B6853">
              <w:t>for</w:t>
            </w:r>
            <w:r>
              <w:t xml:space="preserve"> </w:t>
            </w:r>
            <w:r w:rsidRPr="001B6853">
              <w:t>native</w:t>
            </w:r>
            <w:r>
              <w:t xml:space="preserve"> </w:t>
            </w:r>
            <w:r w:rsidRPr="001B6853">
              <w:t>timber</w:t>
            </w:r>
            <w:r>
              <w:t xml:space="preserve"> </w:t>
            </w:r>
            <w:r w:rsidRPr="001B6853">
              <w:t>harvesting</w:t>
            </w:r>
            <w:r>
              <w:t xml:space="preserve"> </w:t>
            </w:r>
          </w:p>
        </w:tc>
        <w:tc>
          <w:tcPr>
            <w:tcW w:w="3786" w:type="pct"/>
          </w:tcPr>
          <w:p w14:paraId="234A440C" w14:textId="22C3520C" w:rsidR="00B71523" w:rsidRPr="001B6853" w:rsidRDefault="00B71523" w:rsidP="003825DB">
            <w:pPr>
              <w:pStyle w:val="Tablebodytext"/>
            </w:pPr>
            <w:r w:rsidRPr="001B6853">
              <w:t>The</w:t>
            </w:r>
            <w:r>
              <w:t xml:space="preserve"> </w:t>
            </w:r>
            <w:r w:rsidRPr="001B6853">
              <w:t>Great</w:t>
            </w:r>
            <w:r>
              <w:t xml:space="preserve"> </w:t>
            </w:r>
            <w:r w:rsidRPr="001B6853">
              <w:t>Outdoors</w:t>
            </w:r>
            <w:r>
              <w:t xml:space="preserve"> </w:t>
            </w:r>
            <w:r w:rsidRPr="001B6853">
              <w:t>Taskforce,</w:t>
            </w:r>
            <w:r>
              <w:t xml:space="preserve"> </w:t>
            </w:r>
            <w:r w:rsidRPr="001B6853">
              <w:t>supported</w:t>
            </w:r>
            <w:r>
              <w:t xml:space="preserve"> </w:t>
            </w:r>
            <w:r w:rsidRPr="001B6853">
              <w:t>by</w:t>
            </w:r>
            <w:r>
              <w:t xml:space="preserve"> </w:t>
            </w:r>
            <w:r w:rsidRPr="001B6853">
              <w:t>DEECA,</w:t>
            </w:r>
            <w:r>
              <w:t xml:space="preserve"> </w:t>
            </w:r>
            <w:r w:rsidRPr="001B6853">
              <w:t>submitted</w:t>
            </w:r>
            <w:r>
              <w:t xml:space="preserve"> </w:t>
            </w:r>
            <w:r w:rsidRPr="001B6853">
              <w:t>its</w:t>
            </w:r>
            <w:r>
              <w:t xml:space="preserve"> </w:t>
            </w:r>
            <w:r w:rsidRPr="001B6853">
              <w:t>report</w:t>
            </w:r>
            <w:r>
              <w:t xml:space="preserve"> </w:t>
            </w:r>
            <w:r w:rsidRPr="001B6853">
              <w:t>to</w:t>
            </w:r>
            <w:r>
              <w:t xml:space="preserve"> </w:t>
            </w:r>
            <w:r w:rsidRPr="001B6853">
              <w:t>the</w:t>
            </w:r>
            <w:r>
              <w:t xml:space="preserve"> </w:t>
            </w:r>
            <w:r w:rsidRPr="001B6853">
              <w:t>Minister</w:t>
            </w:r>
            <w:r>
              <w:t xml:space="preserve"> </w:t>
            </w:r>
            <w:r w:rsidRPr="001B6853">
              <w:t>for</w:t>
            </w:r>
            <w:r>
              <w:t xml:space="preserve"> </w:t>
            </w:r>
            <w:r w:rsidRPr="001B6853">
              <w:t>Environment</w:t>
            </w:r>
            <w:r>
              <w:t xml:space="preserve"> </w:t>
            </w:r>
            <w:r w:rsidRPr="001B6853">
              <w:t>in</w:t>
            </w:r>
            <w:r>
              <w:t xml:space="preserve"> </w:t>
            </w:r>
            <w:r w:rsidRPr="001B6853">
              <w:t>June</w:t>
            </w:r>
            <w:r>
              <w:t xml:space="preserve"> </w:t>
            </w:r>
            <w:r w:rsidRPr="001B6853">
              <w:t>2025</w:t>
            </w:r>
            <w:r>
              <w:t xml:space="preserve"> </w:t>
            </w:r>
            <w:r w:rsidRPr="001B6853">
              <w:t>with</w:t>
            </w:r>
            <w:r>
              <w:t xml:space="preserve"> </w:t>
            </w:r>
            <w:r w:rsidRPr="001B6853">
              <w:t>recommendations</w:t>
            </w:r>
            <w:r>
              <w:t xml:space="preserve"> </w:t>
            </w:r>
            <w:r w:rsidRPr="001B6853">
              <w:t>on</w:t>
            </w:r>
            <w:r>
              <w:t xml:space="preserve"> </w:t>
            </w:r>
            <w:r w:rsidRPr="001B6853">
              <w:t>how</w:t>
            </w:r>
            <w:r>
              <w:t xml:space="preserve"> </w:t>
            </w:r>
            <w:r w:rsidRPr="001B6853">
              <w:t>Victoria</w:t>
            </w:r>
            <w:r>
              <w:t xml:space="preserve"> </w:t>
            </w:r>
            <w:r w:rsidRPr="001B6853">
              <w:t>can</w:t>
            </w:r>
            <w:r>
              <w:t xml:space="preserve"> </w:t>
            </w:r>
            <w:r w:rsidRPr="001B6853">
              <w:t>approach</w:t>
            </w:r>
            <w:r>
              <w:t xml:space="preserve"> </w:t>
            </w:r>
            <w:r w:rsidRPr="001B6853">
              <w:t>future</w:t>
            </w:r>
            <w:r>
              <w:t xml:space="preserve"> </w:t>
            </w:r>
            <w:r w:rsidRPr="001B6853">
              <w:t>use</w:t>
            </w:r>
            <w:r>
              <w:t xml:space="preserve"> </w:t>
            </w:r>
            <w:r w:rsidRPr="001B6853">
              <w:t>and</w:t>
            </w:r>
            <w:r>
              <w:t xml:space="preserve"> </w:t>
            </w:r>
            <w:r w:rsidRPr="001B6853">
              <w:t>management</w:t>
            </w:r>
            <w:r>
              <w:t xml:space="preserve"> </w:t>
            </w:r>
            <w:r w:rsidRPr="001B6853">
              <w:t>of</w:t>
            </w:r>
            <w:r>
              <w:t xml:space="preserve"> </w:t>
            </w:r>
            <w:r w:rsidRPr="001B6853">
              <w:t>Victoria’s</w:t>
            </w:r>
            <w:r>
              <w:t xml:space="preserve"> </w:t>
            </w:r>
            <w:r w:rsidRPr="001B6853">
              <w:t>state</w:t>
            </w:r>
            <w:r>
              <w:t xml:space="preserve"> </w:t>
            </w:r>
            <w:r w:rsidRPr="001B6853">
              <w:t>forests</w:t>
            </w:r>
            <w:r>
              <w:t xml:space="preserve"> </w:t>
            </w:r>
            <w:r w:rsidRPr="001B6853">
              <w:t>that</w:t>
            </w:r>
            <w:r>
              <w:t xml:space="preserve"> </w:t>
            </w:r>
            <w:r w:rsidRPr="001B6853">
              <w:t>were</w:t>
            </w:r>
            <w:r>
              <w:t xml:space="preserve"> </w:t>
            </w:r>
            <w:r w:rsidRPr="001B6853">
              <w:t>previously</w:t>
            </w:r>
            <w:r>
              <w:t xml:space="preserve"> </w:t>
            </w:r>
            <w:r w:rsidRPr="52743794">
              <w:t>harvested</w:t>
            </w:r>
            <w:r>
              <w:t xml:space="preserve"> </w:t>
            </w:r>
            <w:r w:rsidRPr="52743794">
              <w:t>for</w:t>
            </w:r>
            <w:r>
              <w:t xml:space="preserve"> </w:t>
            </w:r>
            <w:r w:rsidRPr="52743794">
              <w:t>timber.</w:t>
            </w:r>
            <w:r w:rsidR="00FF7062">
              <w:t xml:space="preserve"> </w:t>
            </w:r>
          </w:p>
          <w:p w14:paraId="73213FF8" w14:textId="77777777" w:rsidR="00B71523" w:rsidRPr="005D06F6" w:rsidRDefault="00B71523" w:rsidP="003825DB">
            <w:pPr>
              <w:pStyle w:val="Tablebodytext"/>
            </w:pPr>
            <w:r w:rsidRPr="001B6853">
              <w:rPr>
                <w:rFonts w:eastAsia="Aptos"/>
              </w:rPr>
              <w:t>DEECA</w:t>
            </w:r>
            <w:r>
              <w:rPr>
                <w:rFonts w:eastAsia="Aptos"/>
              </w:rPr>
              <w:t xml:space="preserve"> </w:t>
            </w:r>
            <w:r w:rsidRPr="001B6853">
              <w:rPr>
                <w:rFonts w:eastAsia="Aptos"/>
              </w:rPr>
              <w:t>provided</w:t>
            </w:r>
            <w:r>
              <w:rPr>
                <w:rFonts w:eastAsia="Aptos"/>
              </w:rPr>
              <w:t xml:space="preserve"> </w:t>
            </w:r>
            <w:r w:rsidRPr="001B6853">
              <w:rPr>
                <w:rFonts w:eastAsia="Aptos"/>
              </w:rPr>
              <w:t>secretariat</w:t>
            </w:r>
            <w:r>
              <w:rPr>
                <w:rFonts w:eastAsia="Aptos"/>
              </w:rPr>
              <w:t xml:space="preserve"> </w:t>
            </w:r>
            <w:r w:rsidRPr="001B6853">
              <w:rPr>
                <w:rFonts w:eastAsia="Aptos"/>
              </w:rPr>
              <w:t>support</w:t>
            </w:r>
            <w:r>
              <w:rPr>
                <w:rFonts w:eastAsia="Aptos"/>
              </w:rPr>
              <w:t xml:space="preserve"> </w:t>
            </w:r>
            <w:r w:rsidRPr="001B6853">
              <w:rPr>
                <w:rFonts w:eastAsia="Aptos"/>
              </w:rPr>
              <w:t>for</w:t>
            </w:r>
            <w:r>
              <w:rPr>
                <w:rFonts w:eastAsia="Aptos"/>
              </w:rPr>
              <w:t xml:space="preserve"> </w:t>
            </w:r>
            <w:r w:rsidRPr="001B6853">
              <w:rPr>
                <w:rFonts w:eastAsia="Aptos"/>
              </w:rPr>
              <w:t>the</w:t>
            </w:r>
            <w:r>
              <w:rPr>
                <w:rFonts w:eastAsia="Aptos"/>
              </w:rPr>
              <w:t xml:space="preserve"> </w:t>
            </w:r>
            <w:r w:rsidRPr="001B6853">
              <w:rPr>
                <w:rFonts w:eastAsia="Aptos"/>
              </w:rPr>
              <w:t>taskforce</w:t>
            </w:r>
            <w:r>
              <w:rPr>
                <w:rFonts w:eastAsia="Aptos"/>
              </w:rPr>
              <w:t xml:space="preserve"> </w:t>
            </w:r>
            <w:r w:rsidRPr="001B6853">
              <w:rPr>
                <w:rFonts w:eastAsia="Aptos"/>
              </w:rPr>
              <w:t>and</w:t>
            </w:r>
            <w:r>
              <w:rPr>
                <w:rFonts w:eastAsia="Aptos"/>
              </w:rPr>
              <w:t xml:space="preserve"> </w:t>
            </w:r>
            <w:r w:rsidRPr="001B6853">
              <w:rPr>
                <w:rFonts w:eastAsia="Aptos"/>
              </w:rPr>
              <w:t>supported</w:t>
            </w:r>
            <w:r>
              <w:rPr>
                <w:rFonts w:eastAsia="Aptos"/>
              </w:rPr>
              <w:t xml:space="preserve"> </w:t>
            </w:r>
            <w:r w:rsidRPr="001B6853">
              <w:rPr>
                <w:rFonts w:eastAsia="Aptos"/>
              </w:rPr>
              <w:t>its</w:t>
            </w:r>
            <w:r>
              <w:rPr>
                <w:rFonts w:eastAsia="Aptos"/>
              </w:rPr>
              <w:t xml:space="preserve"> </w:t>
            </w:r>
            <w:r w:rsidRPr="001B6853">
              <w:rPr>
                <w:rFonts w:eastAsia="Aptos"/>
              </w:rPr>
              <w:t>engagement</w:t>
            </w:r>
            <w:r>
              <w:rPr>
                <w:rFonts w:eastAsia="Aptos"/>
              </w:rPr>
              <w:t xml:space="preserve"> </w:t>
            </w:r>
            <w:r w:rsidRPr="001B6853">
              <w:rPr>
                <w:rFonts w:eastAsia="Aptos"/>
              </w:rPr>
              <w:t>with</w:t>
            </w:r>
            <w:r>
              <w:rPr>
                <w:rFonts w:eastAsia="Aptos"/>
              </w:rPr>
              <w:t xml:space="preserve"> </w:t>
            </w:r>
            <w:r w:rsidRPr="001B6853">
              <w:rPr>
                <w:rFonts w:eastAsia="Aptos"/>
              </w:rPr>
              <w:t>Traditional</w:t>
            </w:r>
            <w:r>
              <w:rPr>
                <w:rFonts w:eastAsia="Aptos"/>
              </w:rPr>
              <w:t xml:space="preserve"> </w:t>
            </w:r>
            <w:r w:rsidRPr="001B6853">
              <w:rPr>
                <w:rFonts w:eastAsia="Aptos"/>
              </w:rPr>
              <w:t>Owner</w:t>
            </w:r>
            <w:r>
              <w:rPr>
                <w:rFonts w:eastAsia="Aptos"/>
              </w:rPr>
              <w:t xml:space="preserve"> </w:t>
            </w:r>
            <w:r w:rsidRPr="001B6853">
              <w:rPr>
                <w:rFonts w:eastAsia="Aptos"/>
              </w:rPr>
              <w:t>partners,</w:t>
            </w:r>
            <w:r>
              <w:rPr>
                <w:rFonts w:eastAsia="Aptos"/>
              </w:rPr>
              <w:t xml:space="preserve"> </w:t>
            </w:r>
            <w:r w:rsidRPr="001B6853">
              <w:rPr>
                <w:rFonts w:eastAsia="Aptos"/>
              </w:rPr>
              <w:t>key</w:t>
            </w:r>
            <w:r>
              <w:rPr>
                <w:rFonts w:eastAsia="Aptos"/>
              </w:rPr>
              <w:t xml:space="preserve"> </w:t>
            </w:r>
            <w:r w:rsidRPr="001B6853">
              <w:rPr>
                <w:rFonts w:eastAsia="Aptos"/>
              </w:rPr>
              <w:t>stakeholders</w:t>
            </w:r>
            <w:r>
              <w:rPr>
                <w:rFonts w:eastAsia="Aptos"/>
              </w:rPr>
              <w:t xml:space="preserve"> </w:t>
            </w:r>
            <w:r w:rsidRPr="001B6853">
              <w:rPr>
                <w:rFonts w:eastAsia="Aptos"/>
              </w:rPr>
              <w:t>and</w:t>
            </w:r>
            <w:r>
              <w:rPr>
                <w:rFonts w:eastAsia="Aptos"/>
              </w:rPr>
              <w:t xml:space="preserve"> </w:t>
            </w:r>
            <w:r w:rsidRPr="001B6853">
              <w:rPr>
                <w:rFonts w:eastAsia="Aptos"/>
              </w:rPr>
              <w:t>the</w:t>
            </w:r>
            <w:r>
              <w:rPr>
                <w:rFonts w:eastAsia="Aptos"/>
              </w:rPr>
              <w:t xml:space="preserve"> </w:t>
            </w:r>
            <w:r w:rsidRPr="001B6853">
              <w:rPr>
                <w:rFonts w:eastAsia="Aptos"/>
              </w:rPr>
              <w:t>community</w:t>
            </w:r>
            <w:r>
              <w:rPr>
                <w:rFonts w:eastAsia="Aptos"/>
              </w:rPr>
              <w:t xml:space="preserve"> </w:t>
            </w:r>
            <w:r w:rsidRPr="001B6853">
              <w:rPr>
                <w:rFonts w:eastAsia="Aptos"/>
              </w:rPr>
              <w:t>about</w:t>
            </w:r>
            <w:r>
              <w:rPr>
                <w:rFonts w:eastAsia="Aptos"/>
              </w:rPr>
              <w:t xml:space="preserve"> </w:t>
            </w:r>
            <w:r w:rsidRPr="001B6853">
              <w:rPr>
                <w:rFonts w:eastAsia="Aptos"/>
              </w:rPr>
              <w:t>the</w:t>
            </w:r>
            <w:r>
              <w:rPr>
                <w:rFonts w:eastAsia="Aptos"/>
              </w:rPr>
              <w:t xml:space="preserve"> </w:t>
            </w:r>
            <w:r w:rsidRPr="001B6853">
              <w:rPr>
                <w:rFonts w:eastAsia="Aptos"/>
              </w:rPr>
              <w:t>future</w:t>
            </w:r>
            <w:r>
              <w:rPr>
                <w:rFonts w:eastAsia="Aptos"/>
              </w:rPr>
              <w:t xml:space="preserve"> </w:t>
            </w:r>
            <w:r w:rsidRPr="001B6853">
              <w:rPr>
                <w:rFonts w:eastAsia="Aptos"/>
              </w:rPr>
              <w:t>of</w:t>
            </w:r>
            <w:r>
              <w:rPr>
                <w:rFonts w:eastAsia="Aptos"/>
              </w:rPr>
              <w:t xml:space="preserve"> </w:t>
            </w:r>
            <w:r w:rsidRPr="001B6853">
              <w:rPr>
                <w:rFonts w:eastAsia="Aptos"/>
              </w:rPr>
              <w:t>more</w:t>
            </w:r>
            <w:r>
              <w:rPr>
                <w:rFonts w:eastAsia="Aptos"/>
              </w:rPr>
              <w:t xml:space="preserve"> </w:t>
            </w:r>
            <w:r w:rsidRPr="001B6853">
              <w:rPr>
                <w:rFonts w:eastAsia="Aptos"/>
              </w:rPr>
              <w:t>than</w:t>
            </w:r>
            <w:r>
              <w:rPr>
                <w:rFonts w:eastAsia="Aptos"/>
              </w:rPr>
              <w:t xml:space="preserve"> </w:t>
            </w:r>
            <w:r w:rsidRPr="001B6853">
              <w:rPr>
                <w:rFonts w:eastAsia="Aptos"/>
              </w:rPr>
              <w:t>1.5</w:t>
            </w:r>
            <w:r>
              <w:rPr>
                <w:rFonts w:eastAsia="Aptos"/>
              </w:rPr>
              <w:t xml:space="preserve"> </w:t>
            </w:r>
            <w:r w:rsidRPr="001B6853">
              <w:rPr>
                <w:rFonts w:eastAsia="Aptos"/>
              </w:rPr>
              <w:t>million</w:t>
            </w:r>
            <w:r>
              <w:rPr>
                <w:rFonts w:eastAsia="Aptos"/>
              </w:rPr>
              <w:t xml:space="preserve"> </w:t>
            </w:r>
            <w:r w:rsidRPr="001B6853">
              <w:rPr>
                <w:rFonts w:eastAsia="Aptos"/>
              </w:rPr>
              <w:t>hectares</w:t>
            </w:r>
            <w:r>
              <w:rPr>
                <w:rFonts w:eastAsia="Aptos"/>
              </w:rPr>
              <w:t xml:space="preserve"> </w:t>
            </w:r>
            <w:r w:rsidRPr="001B6853">
              <w:rPr>
                <w:rFonts w:eastAsia="Aptos"/>
              </w:rPr>
              <w:t>of</w:t>
            </w:r>
            <w:r>
              <w:rPr>
                <w:rFonts w:eastAsia="Aptos"/>
              </w:rPr>
              <w:t xml:space="preserve"> </w:t>
            </w:r>
            <w:r w:rsidRPr="001B6853">
              <w:rPr>
                <w:rFonts w:eastAsia="Aptos"/>
              </w:rPr>
              <w:t>public</w:t>
            </w:r>
            <w:r>
              <w:rPr>
                <w:rFonts w:eastAsia="Aptos"/>
              </w:rPr>
              <w:t xml:space="preserve"> </w:t>
            </w:r>
            <w:r w:rsidRPr="001B6853">
              <w:rPr>
                <w:rFonts w:eastAsia="Aptos"/>
              </w:rPr>
              <w:t>land</w:t>
            </w:r>
            <w:r>
              <w:rPr>
                <w:rFonts w:eastAsia="Aptos"/>
              </w:rPr>
              <w:t xml:space="preserve"> </w:t>
            </w:r>
            <w:r w:rsidRPr="001B6853">
              <w:rPr>
                <w:rFonts w:eastAsia="Aptos"/>
              </w:rPr>
              <w:t>across</w:t>
            </w:r>
            <w:r>
              <w:rPr>
                <w:rFonts w:eastAsia="Aptos"/>
              </w:rPr>
              <w:t xml:space="preserve"> </w:t>
            </w:r>
            <w:r w:rsidRPr="001B6853">
              <w:rPr>
                <w:rFonts w:eastAsia="Aptos"/>
              </w:rPr>
              <w:t>Gippsland</w:t>
            </w:r>
            <w:r>
              <w:rPr>
                <w:rFonts w:eastAsia="Aptos"/>
              </w:rPr>
              <w:t xml:space="preserve"> </w:t>
            </w:r>
            <w:r w:rsidRPr="001B6853">
              <w:rPr>
                <w:rFonts w:eastAsia="Aptos"/>
              </w:rPr>
              <w:t>and</w:t>
            </w:r>
            <w:r>
              <w:rPr>
                <w:rFonts w:eastAsia="Aptos"/>
              </w:rPr>
              <w:t xml:space="preserve"> n</w:t>
            </w:r>
            <w:r w:rsidRPr="001B6853">
              <w:rPr>
                <w:rFonts w:eastAsia="Aptos"/>
              </w:rPr>
              <w:t>orth-</w:t>
            </w:r>
            <w:r>
              <w:rPr>
                <w:rFonts w:eastAsia="Aptos"/>
              </w:rPr>
              <w:t>e</w:t>
            </w:r>
            <w:r w:rsidRPr="001B6853">
              <w:rPr>
                <w:rFonts w:eastAsia="Aptos"/>
              </w:rPr>
              <w:t>ast</w:t>
            </w:r>
            <w:r>
              <w:rPr>
                <w:rFonts w:eastAsia="Aptos"/>
              </w:rPr>
              <w:t xml:space="preserve"> </w:t>
            </w:r>
            <w:r w:rsidRPr="001B6853">
              <w:rPr>
                <w:rFonts w:eastAsia="Aptos"/>
              </w:rPr>
              <w:t>Victoria</w:t>
            </w:r>
            <w:r>
              <w:rPr>
                <w:rFonts w:eastAsia="Aptos"/>
              </w:rPr>
              <w:t xml:space="preserve"> </w:t>
            </w:r>
            <w:r w:rsidRPr="001B6853">
              <w:rPr>
                <w:rFonts w:eastAsia="Aptos"/>
              </w:rPr>
              <w:t>and</w:t>
            </w:r>
            <w:r>
              <w:rPr>
                <w:rFonts w:eastAsia="Aptos"/>
              </w:rPr>
              <w:t xml:space="preserve"> </w:t>
            </w:r>
            <w:r w:rsidRPr="001B6853">
              <w:rPr>
                <w:rFonts w:eastAsia="Aptos"/>
              </w:rPr>
              <w:t>adjacent</w:t>
            </w:r>
            <w:r>
              <w:rPr>
                <w:rFonts w:eastAsia="Aptos"/>
              </w:rPr>
              <w:t xml:space="preserve"> </w:t>
            </w:r>
            <w:r w:rsidRPr="001B6853">
              <w:rPr>
                <w:rFonts w:eastAsia="Aptos"/>
              </w:rPr>
              <w:t>state</w:t>
            </w:r>
            <w:r>
              <w:rPr>
                <w:rFonts w:eastAsia="Aptos"/>
              </w:rPr>
              <w:t xml:space="preserve"> </w:t>
            </w:r>
            <w:r w:rsidRPr="001B6853">
              <w:rPr>
                <w:rFonts w:eastAsia="Aptos"/>
              </w:rPr>
              <w:t>forests.</w:t>
            </w:r>
            <w:r>
              <w:rPr>
                <w:rFonts w:eastAsia="Aptos"/>
              </w:rPr>
              <w:t xml:space="preserve"> </w:t>
            </w:r>
            <w:r w:rsidRPr="001B6853">
              <w:t>The</w:t>
            </w:r>
            <w:r>
              <w:t xml:space="preserve"> </w:t>
            </w:r>
            <w:r w:rsidRPr="001B6853">
              <w:t>government’s</w:t>
            </w:r>
            <w:r>
              <w:t xml:space="preserve"> </w:t>
            </w:r>
            <w:r w:rsidRPr="001B6853">
              <w:t>consideration</w:t>
            </w:r>
            <w:r>
              <w:t xml:space="preserve"> </w:t>
            </w:r>
            <w:r w:rsidRPr="001B6853">
              <w:t>of</w:t>
            </w:r>
            <w:r>
              <w:t xml:space="preserve"> </w:t>
            </w:r>
            <w:r w:rsidRPr="001B6853">
              <w:t>the</w:t>
            </w:r>
            <w:r>
              <w:t xml:space="preserve"> </w:t>
            </w:r>
            <w:r w:rsidRPr="001B6853">
              <w:t>recommendations</w:t>
            </w:r>
            <w:r>
              <w:t xml:space="preserve"> </w:t>
            </w:r>
            <w:r w:rsidRPr="001B6853">
              <w:t>is</w:t>
            </w:r>
            <w:r>
              <w:t xml:space="preserve"> </w:t>
            </w:r>
            <w:r w:rsidRPr="001B6853">
              <w:t>expected</w:t>
            </w:r>
            <w:r>
              <w:t xml:space="preserve"> </w:t>
            </w:r>
            <w:r w:rsidRPr="001B6853">
              <w:t>to</w:t>
            </w:r>
            <w:r>
              <w:t xml:space="preserve"> </w:t>
            </w:r>
            <w:r w:rsidRPr="001B6853">
              <w:t>be</w:t>
            </w:r>
            <w:r>
              <w:t xml:space="preserve"> </w:t>
            </w:r>
            <w:r w:rsidRPr="001B6853">
              <w:t>completed</w:t>
            </w:r>
            <w:r>
              <w:t xml:space="preserve"> </w:t>
            </w:r>
            <w:r w:rsidRPr="001B6853">
              <w:t>in</w:t>
            </w:r>
            <w:r>
              <w:t xml:space="preserve"> </w:t>
            </w:r>
            <w:r w:rsidRPr="001B6853">
              <w:t>early</w:t>
            </w:r>
            <w:r>
              <w:t xml:space="preserve"> </w:t>
            </w:r>
            <w:r w:rsidRPr="001B6853">
              <w:t>2025-26,</w:t>
            </w:r>
            <w:r>
              <w:t xml:space="preserve"> </w:t>
            </w:r>
            <w:r w:rsidRPr="001B6853">
              <w:t>with</w:t>
            </w:r>
            <w:r>
              <w:t xml:space="preserve"> </w:t>
            </w:r>
            <w:r w:rsidRPr="001B6853">
              <w:t>public</w:t>
            </w:r>
            <w:r>
              <w:t xml:space="preserve"> </w:t>
            </w:r>
            <w:r w:rsidRPr="001B6853">
              <w:t>release</w:t>
            </w:r>
            <w:r>
              <w:t xml:space="preserve"> </w:t>
            </w:r>
            <w:r w:rsidRPr="001B6853">
              <w:t>of</w:t>
            </w:r>
            <w:r>
              <w:t xml:space="preserve"> </w:t>
            </w:r>
            <w:r w:rsidRPr="001B6853">
              <w:t>commitments</w:t>
            </w:r>
            <w:r>
              <w:t xml:space="preserve"> </w:t>
            </w:r>
            <w:r w:rsidRPr="001B6853">
              <w:t>and</w:t>
            </w:r>
            <w:r>
              <w:t xml:space="preserve"> </w:t>
            </w:r>
            <w:r w:rsidRPr="001B6853">
              <w:t>actions</w:t>
            </w:r>
            <w:r>
              <w:t xml:space="preserve"> </w:t>
            </w:r>
            <w:r w:rsidRPr="001B6853">
              <w:t>to</w:t>
            </w:r>
            <w:r>
              <w:t xml:space="preserve"> </w:t>
            </w:r>
            <w:r w:rsidRPr="001B6853">
              <w:t>follow.</w:t>
            </w:r>
          </w:p>
        </w:tc>
      </w:tr>
    </w:tbl>
    <w:p w14:paraId="6164402F" w14:textId="77777777" w:rsidR="00B71523" w:rsidRDefault="00B71523" w:rsidP="00B71523"/>
    <w:p w14:paraId="5DFF2FA0" w14:textId="77777777" w:rsidR="00B71523" w:rsidRPr="00334427" w:rsidRDefault="00B71523" w:rsidP="00B71523">
      <w:pPr>
        <w:pStyle w:val="Heading4"/>
      </w:pPr>
      <w:r w:rsidRPr="00334427">
        <w:lastRenderedPageBreak/>
        <w:t>Departmental Objective Indicator performance</w:t>
      </w:r>
    </w:p>
    <w:p w14:paraId="21D30430" w14:textId="77777777" w:rsidR="00B71523" w:rsidRPr="00334427" w:rsidRDefault="00B71523" w:rsidP="00F00269">
      <w:pPr>
        <w:pStyle w:val="Tableandgraphtitle"/>
      </w:pPr>
      <w:r w:rsidRPr="00334427">
        <w:t>Indicator: Level of park visitor satisfaction across the Parks Victoria estate</w:t>
      </w:r>
    </w:p>
    <w:p w14:paraId="375470F7" w14:textId="3F5C5884" w:rsidR="00B71523" w:rsidRDefault="002C4E9C" w:rsidP="00B71523">
      <w:pPr>
        <w:spacing w:after="200" w:line="276" w:lineRule="auto"/>
        <w:rPr>
          <w:rFonts w:ascii="Arial" w:hAnsi="Arial" w:cs="Arial"/>
          <w:sz w:val="20"/>
          <w:szCs w:val="20"/>
        </w:rPr>
      </w:pPr>
      <w:r>
        <w:rPr>
          <w:noProof/>
          <w:sz w:val="16"/>
          <w:szCs w:val="16"/>
          <w14:ligatures w14:val="standardContextual"/>
        </w:rPr>
        <w:drawing>
          <wp:inline distT="0" distB="0" distL="0" distR="0" wp14:anchorId="54BC9AD7" wp14:editId="44651514">
            <wp:extent cx="3974513" cy="2380034"/>
            <wp:effectExtent l="0" t="0" r="635" b="0"/>
            <wp:docPr id="854371566" name="Picture 5" descr="Graph showing Indicator: Level of park visitor satisfaction across the Parks Victoria estat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71566" name="Picture 5" descr="Graph showing Indicator: Level of park visitor satisfaction across the Parks Victoria estate.&#10;Data in table below."/>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978095" cy="2382179"/>
                    </a:xfrm>
                    <a:prstGeom prst="rect">
                      <a:avLst/>
                    </a:prstGeom>
                  </pic:spPr>
                </pic:pic>
              </a:graphicData>
            </a:graphic>
          </wp:inline>
        </w:drawing>
      </w:r>
    </w:p>
    <w:tbl>
      <w:tblPr>
        <w:tblStyle w:val="TableGrid"/>
        <w:tblW w:w="6229" w:type="dxa"/>
        <w:tblLook w:val="04A0" w:firstRow="1" w:lastRow="0" w:firstColumn="1" w:lastColumn="0" w:noHBand="0" w:noVBand="1"/>
      </w:tblPr>
      <w:tblGrid>
        <w:gridCol w:w="1410"/>
        <w:gridCol w:w="1204"/>
        <w:gridCol w:w="1205"/>
        <w:gridCol w:w="1205"/>
        <w:gridCol w:w="1205"/>
      </w:tblGrid>
      <w:tr w:rsidR="00B71523" w:rsidRPr="00334427" w14:paraId="19E4C8AE" w14:textId="77777777" w:rsidTr="002C4E9C">
        <w:tc>
          <w:tcPr>
            <w:tcW w:w="1410" w:type="dxa"/>
            <w:hideMark/>
          </w:tcPr>
          <w:p w14:paraId="3D7E912B" w14:textId="77777777" w:rsidR="00B71523" w:rsidRPr="00334427" w:rsidRDefault="00B71523" w:rsidP="003825DB">
            <w:pPr>
              <w:pStyle w:val="TableColumnHeading"/>
            </w:pPr>
            <w:bookmarkStart w:id="68" w:name="TableColumnHeadings_30"/>
            <w:bookmarkEnd w:id="68"/>
            <w:r w:rsidRPr="00334427">
              <w:t>Date</w:t>
            </w:r>
          </w:p>
        </w:tc>
        <w:tc>
          <w:tcPr>
            <w:tcW w:w="1204" w:type="dxa"/>
            <w:hideMark/>
          </w:tcPr>
          <w:p w14:paraId="3B93E581" w14:textId="77777777" w:rsidR="00B71523" w:rsidRPr="00334427" w:rsidRDefault="00B71523" w:rsidP="003825DB">
            <w:pPr>
              <w:pStyle w:val="TableColumnHeading"/>
              <w:jc w:val="right"/>
            </w:pPr>
            <w:r w:rsidRPr="00334427">
              <w:t>2017–18</w:t>
            </w:r>
          </w:p>
        </w:tc>
        <w:tc>
          <w:tcPr>
            <w:tcW w:w="1205" w:type="dxa"/>
            <w:hideMark/>
          </w:tcPr>
          <w:p w14:paraId="33D85942" w14:textId="77777777" w:rsidR="00B71523" w:rsidRPr="00334427" w:rsidRDefault="00B71523" w:rsidP="003825DB">
            <w:pPr>
              <w:pStyle w:val="TableColumnHeading"/>
              <w:jc w:val="right"/>
            </w:pPr>
            <w:r w:rsidRPr="00334427">
              <w:t>2019–20</w:t>
            </w:r>
          </w:p>
        </w:tc>
        <w:tc>
          <w:tcPr>
            <w:tcW w:w="1205" w:type="dxa"/>
            <w:hideMark/>
          </w:tcPr>
          <w:p w14:paraId="0DE51930" w14:textId="77777777" w:rsidR="00B71523" w:rsidRPr="00334427" w:rsidRDefault="00B71523" w:rsidP="003825DB">
            <w:pPr>
              <w:pStyle w:val="TableColumnHeading"/>
              <w:jc w:val="right"/>
            </w:pPr>
            <w:r w:rsidRPr="00334427">
              <w:t>2021–22</w:t>
            </w:r>
          </w:p>
        </w:tc>
        <w:tc>
          <w:tcPr>
            <w:tcW w:w="1205" w:type="dxa"/>
            <w:hideMark/>
          </w:tcPr>
          <w:p w14:paraId="2904029B" w14:textId="77777777" w:rsidR="00B71523" w:rsidRPr="00334427" w:rsidRDefault="00B71523" w:rsidP="003825DB">
            <w:pPr>
              <w:pStyle w:val="TableColumnHeading"/>
              <w:jc w:val="right"/>
            </w:pPr>
            <w:r w:rsidRPr="00334427">
              <w:t>2023–24</w:t>
            </w:r>
          </w:p>
        </w:tc>
      </w:tr>
      <w:tr w:rsidR="00B71523" w:rsidRPr="00334427" w14:paraId="637D3EAE" w14:textId="77777777" w:rsidTr="002C4E9C">
        <w:tc>
          <w:tcPr>
            <w:tcW w:w="1410" w:type="dxa"/>
            <w:hideMark/>
          </w:tcPr>
          <w:p w14:paraId="78F382EA" w14:textId="288D0A32" w:rsidR="00B71523" w:rsidRPr="00334427" w:rsidRDefault="00B71523" w:rsidP="003825DB">
            <w:pPr>
              <w:pStyle w:val="Tablebodytext"/>
            </w:pPr>
            <w:r w:rsidRPr="00334427">
              <w:t>Actual</w:t>
            </w:r>
            <w:r w:rsidR="002C4E9C">
              <w:t xml:space="preserve"> rating</w:t>
            </w:r>
          </w:p>
        </w:tc>
        <w:tc>
          <w:tcPr>
            <w:tcW w:w="1204" w:type="dxa"/>
            <w:hideMark/>
          </w:tcPr>
          <w:p w14:paraId="30F244B1" w14:textId="77777777" w:rsidR="00B71523" w:rsidRPr="00334427" w:rsidRDefault="00B71523" w:rsidP="003825DB">
            <w:pPr>
              <w:pStyle w:val="Tablebodytext"/>
              <w:jc w:val="right"/>
            </w:pPr>
            <w:r w:rsidRPr="00334427">
              <w:t>85.2</w:t>
            </w:r>
          </w:p>
        </w:tc>
        <w:tc>
          <w:tcPr>
            <w:tcW w:w="1205" w:type="dxa"/>
            <w:hideMark/>
          </w:tcPr>
          <w:p w14:paraId="5942138A" w14:textId="77777777" w:rsidR="00B71523" w:rsidRPr="00334427" w:rsidRDefault="00B71523" w:rsidP="003825DB">
            <w:pPr>
              <w:pStyle w:val="Tablebodytext"/>
              <w:jc w:val="right"/>
            </w:pPr>
            <w:r w:rsidRPr="00334427">
              <w:t>85.3</w:t>
            </w:r>
          </w:p>
        </w:tc>
        <w:tc>
          <w:tcPr>
            <w:tcW w:w="1205" w:type="dxa"/>
            <w:hideMark/>
          </w:tcPr>
          <w:p w14:paraId="56F47BC9" w14:textId="77777777" w:rsidR="00B71523" w:rsidRPr="00334427" w:rsidRDefault="00B71523" w:rsidP="003825DB">
            <w:pPr>
              <w:pStyle w:val="Tablebodytext"/>
              <w:jc w:val="right"/>
            </w:pPr>
            <w:r w:rsidRPr="00334427">
              <w:t>86.3</w:t>
            </w:r>
          </w:p>
        </w:tc>
        <w:tc>
          <w:tcPr>
            <w:tcW w:w="1205" w:type="dxa"/>
            <w:hideMark/>
          </w:tcPr>
          <w:p w14:paraId="7C3DA203" w14:textId="77777777" w:rsidR="00B71523" w:rsidRPr="00334427" w:rsidRDefault="00B71523" w:rsidP="003825DB">
            <w:pPr>
              <w:pStyle w:val="Tablebodytext"/>
              <w:jc w:val="right"/>
            </w:pPr>
            <w:r w:rsidRPr="00334427">
              <w:t>85.9</w:t>
            </w:r>
          </w:p>
        </w:tc>
      </w:tr>
      <w:tr w:rsidR="00B71523" w:rsidRPr="00334427" w14:paraId="5D052673" w14:textId="77777777" w:rsidTr="002C4E9C">
        <w:tc>
          <w:tcPr>
            <w:tcW w:w="1410" w:type="dxa"/>
            <w:hideMark/>
          </w:tcPr>
          <w:p w14:paraId="56DA8123" w14:textId="05F12074" w:rsidR="00B71523" w:rsidRPr="00334427" w:rsidRDefault="00B71523" w:rsidP="003825DB">
            <w:pPr>
              <w:pStyle w:val="Tablebodytext"/>
            </w:pPr>
            <w:r w:rsidRPr="00334427">
              <w:t>Target</w:t>
            </w:r>
            <w:r w:rsidR="002C4E9C">
              <w:t xml:space="preserve"> rating</w:t>
            </w:r>
          </w:p>
        </w:tc>
        <w:tc>
          <w:tcPr>
            <w:tcW w:w="1204" w:type="dxa"/>
            <w:hideMark/>
          </w:tcPr>
          <w:p w14:paraId="1798F316" w14:textId="77777777" w:rsidR="00B71523" w:rsidRPr="00334427" w:rsidRDefault="00B71523" w:rsidP="003825DB">
            <w:pPr>
              <w:pStyle w:val="Tablebodytext"/>
              <w:jc w:val="right"/>
            </w:pPr>
            <w:r w:rsidRPr="00334427">
              <w:t>85</w:t>
            </w:r>
          </w:p>
        </w:tc>
        <w:tc>
          <w:tcPr>
            <w:tcW w:w="1205" w:type="dxa"/>
            <w:hideMark/>
          </w:tcPr>
          <w:p w14:paraId="61B23E86" w14:textId="77777777" w:rsidR="00B71523" w:rsidRPr="00334427" w:rsidRDefault="00B71523" w:rsidP="003825DB">
            <w:pPr>
              <w:pStyle w:val="Tablebodytext"/>
              <w:jc w:val="right"/>
            </w:pPr>
            <w:r w:rsidRPr="00334427">
              <w:t>85</w:t>
            </w:r>
          </w:p>
        </w:tc>
        <w:tc>
          <w:tcPr>
            <w:tcW w:w="1205" w:type="dxa"/>
            <w:hideMark/>
          </w:tcPr>
          <w:p w14:paraId="0E1588FA" w14:textId="77777777" w:rsidR="00B71523" w:rsidRPr="00334427" w:rsidRDefault="00B71523" w:rsidP="003825DB">
            <w:pPr>
              <w:pStyle w:val="Tablebodytext"/>
              <w:jc w:val="right"/>
            </w:pPr>
            <w:r w:rsidRPr="00334427">
              <w:t>85</w:t>
            </w:r>
          </w:p>
        </w:tc>
        <w:tc>
          <w:tcPr>
            <w:tcW w:w="1205" w:type="dxa"/>
            <w:hideMark/>
          </w:tcPr>
          <w:p w14:paraId="6B34A0AE" w14:textId="77777777" w:rsidR="00B71523" w:rsidRPr="00334427" w:rsidRDefault="00B71523" w:rsidP="003825DB">
            <w:pPr>
              <w:pStyle w:val="Tablebodytext"/>
              <w:jc w:val="right"/>
            </w:pPr>
            <w:r w:rsidRPr="00334427">
              <w:t>85</w:t>
            </w:r>
          </w:p>
        </w:tc>
      </w:tr>
    </w:tbl>
    <w:p w14:paraId="29A0F1B4" w14:textId="77777777" w:rsidR="00B71523" w:rsidRPr="00110548" w:rsidRDefault="00B71523" w:rsidP="00B71523">
      <w:pPr>
        <w:spacing w:after="200" w:line="276" w:lineRule="auto"/>
        <w:rPr>
          <w:rFonts w:ascii="Arial" w:hAnsi="Arial" w:cs="Arial"/>
          <w:sz w:val="20"/>
          <w:szCs w:val="20"/>
        </w:rPr>
      </w:pPr>
    </w:p>
    <w:p w14:paraId="1E655DC2" w14:textId="77777777" w:rsidR="00B71523" w:rsidRPr="00110548" w:rsidRDefault="00B71523" w:rsidP="00B71523">
      <w:r w:rsidRPr="00110548">
        <w:rPr>
          <w:color w:val="2C373E"/>
        </w:rPr>
        <w:t>Results</w:t>
      </w:r>
      <w:r>
        <w:rPr>
          <w:color w:val="2C373E"/>
        </w:rPr>
        <w:t xml:space="preserve"> </w:t>
      </w:r>
      <w:r w:rsidRPr="00110548">
        <w:rPr>
          <w:color w:val="2C373E"/>
        </w:rPr>
        <w:t>for</w:t>
      </w:r>
      <w:r>
        <w:rPr>
          <w:color w:val="2C373E"/>
        </w:rPr>
        <w:t xml:space="preserve"> </w:t>
      </w:r>
      <w:r w:rsidRPr="00110548">
        <w:rPr>
          <w:color w:val="2C373E"/>
        </w:rPr>
        <w:t>this</w:t>
      </w:r>
      <w:r>
        <w:rPr>
          <w:color w:val="2C373E"/>
        </w:rPr>
        <w:t xml:space="preserve"> </w:t>
      </w:r>
      <w:r w:rsidRPr="00110548">
        <w:rPr>
          <w:color w:val="2C373E"/>
        </w:rPr>
        <w:t>measure</w:t>
      </w:r>
      <w:r>
        <w:rPr>
          <w:color w:val="2C373E"/>
        </w:rPr>
        <w:t xml:space="preserve"> </w:t>
      </w:r>
      <w:r w:rsidRPr="00110548">
        <w:rPr>
          <w:color w:val="2C373E"/>
        </w:rPr>
        <w:t>are</w:t>
      </w:r>
      <w:r>
        <w:rPr>
          <w:color w:val="2C373E"/>
        </w:rPr>
        <w:t xml:space="preserve"> </w:t>
      </w:r>
      <w:r w:rsidRPr="00110548">
        <w:rPr>
          <w:color w:val="2C373E"/>
        </w:rPr>
        <w:t>captured</w:t>
      </w:r>
      <w:r>
        <w:rPr>
          <w:color w:val="2C373E"/>
        </w:rPr>
        <w:t xml:space="preserve"> </w:t>
      </w:r>
      <w:r w:rsidRPr="00110548">
        <w:rPr>
          <w:color w:val="2C373E"/>
        </w:rPr>
        <w:t>every</w:t>
      </w:r>
      <w:r>
        <w:rPr>
          <w:color w:val="2C373E"/>
        </w:rPr>
        <w:t xml:space="preserve"> </w:t>
      </w:r>
      <w:r w:rsidRPr="00110548">
        <w:rPr>
          <w:color w:val="2C373E"/>
        </w:rPr>
        <w:t>two</w:t>
      </w:r>
      <w:r>
        <w:rPr>
          <w:color w:val="2C373E"/>
        </w:rPr>
        <w:t xml:space="preserve"> </w:t>
      </w:r>
      <w:r w:rsidRPr="00110548">
        <w:rPr>
          <w:color w:val="2C373E"/>
        </w:rPr>
        <w:t>years.</w:t>
      </w:r>
      <w:r>
        <w:rPr>
          <w:color w:val="2C373E"/>
        </w:rPr>
        <w:t xml:space="preserve"> </w:t>
      </w:r>
      <w:r w:rsidRPr="00110548">
        <w:t>The</w:t>
      </w:r>
      <w:r>
        <w:t xml:space="preserve"> </w:t>
      </w:r>
      <w:r w:rsidRPr="00110548">
        <w:t>next</w:t>
      </w:r>
      <w:r>
        <w:t xml:space="preserve"> </w:t>
      </w:r>
      <w:r w:rsidRPr="00110548">
        <w:t>Visitor</w:t>
      </w:r>
      <w:r>
        <w:t xml:space="preserve"> </w:t>
      </w:r>
      <w:r w:rsidRPr="00110548">
        <w:t>Satisfaction</w:t>
      </w:r>
      <w:r>
        <w:t xml:space="preserve"> </w:t>
      </w:r>
      <w:r w:rsidRPr="00110548">
        <w:t>Monitor</w:t>
      </w:r>
      <w:r>
        <w:t xml:space="preserve"> </w:t>
      </w:r>
      <w:r w:rsidRPr="00110548">
        <w:t>is</w:t>
      </w:r>
      <w:r>
        <w:t xml:space="preserve"> </w:t>
      </w:r>
      <w:r w:rsidRPr="00110548">
        <w:t>scheduled</w:t>
      </w:r>
      <w:r>
        <w:t xml:space="preserve"> </w:t>
      </w:r>
      <w:r w:rsidRPr="00110548">
        <w:t>for</w:t>
      </w:r>
      <w:r>
        <w:t xml:space="preserve"> </w:t>
      </w:r>
      <w:r w:rsidRPr="00110548">
        <w:t>2025–26.</w:t>
      </w:r>
      <w:r>
        <w:t xml:space="preserve"> </w:t>
      </w:r>
    </w:p>
    <w:p w14:paraId="31CAAD60" w14:textId="77777777" w:rsidR="00B71523" w:rsidRPr="00110548" w:rsidRDefault="00B71523" w:rsidP="00B71523">
      <w:r w:rsidRPr="00110548">
        <w:t>The</w:t>
      </w:r>
      <w:r>
        <w:t xml:space="preserve"> </w:t>
      </w:r>
      <w:r w:rsidRPr="00110548">
        <w:t>most</w:t>
      </w:r>
      <w:r>
        <w:t xml:space="preserve"> </w:t>
      </w:r>
      <w:r w:rsidRPr="00110548">
        <w:t>recent</w:t>
      </w:r>
      <w:r>
        <w:t xml:space="preserve"> </w:t>
      </w:r>
      <w:r w:rsidRPr="00110548">
        <w:t>biennial</w:t>
      </w:r>
      <w:r>
        <w:t xml:space="preserve"> </w:t>
      </w:r>
      <w:r w:rsidRPr="00110548">
        <w:t>visitor</w:t>
      </w:r>
      <w:r>
        <w:t xml:space="preserve"> </w:t>
      </w:r>
      <w:r w:rsidRPr="00110548">
        <w:t>satisfaction</w:t>
      </w:r>
      <w:r>
        <w:t xml:space="preserve"> </w:t>
      </w:r>
      <w:r w:rsidRPr="00110548">
        <w:t>survey,</w:t>
      </w:r>
      <w:r>
        <w:t xml:space="preserve"> </w:t>
      </w:r>
      <w:r w:rsidRPr="00110548">
        <w:t>conducted</w:t>
      </w:r>
      <w:r>
        <w:t xml:space="preserve"> </w:t>
      </w:r>
      <w:r w:rsidRPr="00110548">
        <w:t>in</w:t>
      </w:r>
      <w:r>
        <w:t xml:space="preserve"> </w:t>
      </w:r>
      <w:r w:rsidRPr="00110548">
        <w:t>2023-24,</w:t>
      </w:r>
      <w:r>
        <w:t xml:space="preserve"> </w:t>
      </w:r>
      <w:r w:rsidRPr="00110548">
        <w:t>indicated</w:t>
      </w:r>
      <w:r>
        <w:t xml:space="preserve"> </w:t>
      </w:r>
      <w:r w:rsidRPr="00110548">
        <w:t>that</w:t>
      </w:r>
      <w:r>
        <w:t xml:space="preserve"> </w:t>
      </w:r>
      <w:r w:rsidRPr="00110548">
        <w:t>the</w:t>
      </w:r>
      <w:r>
        <w:t xml:space="preserve"> </w:t>
      </w:r>
      <w:r w:rsidRPr="00110548">
        <w:t>Parks</w:t>
      </w:r>
      <w:r>
        <w:t xml:space="preserve"> </w:t>
      </w:r>
      <w:r w:rsidRPr="00110548">
        <w:t>Victoria</w:t>
      </w:r>
      <w:r>
        <w:t xml:space="preserve"> </w:t>
      </w:r>
      <w:r w:rsidRPr="00110548">
        <w:t>estate</w:t>
      </w:r>
      <w:r>
        <w:t xml:space="preserve"> </w:t>
      </w:r>
      <w:r w:rsidRPr="00110548">
        <w:t>received</w:t>
      </w:r>
      <w:r>
        <w:t xml:space="preserve"> </w:t>
      </w:r>
      <w:r w:rsidRPr="00110548">
        <w:t>an</w:t>
      </w:r>
      <w:r>
        <w:t xml:space="preserve"> </w:t>
      </w:r>
      <w:r w:rsidRPr="00110548">
        <w:t>average</w:t>
      </w:r>
      <w:r>
        <w:t xml:space="preserve"> </w:t>
      </w:r>
      <w:r w:rsidRPr="00110548">
        <w:t>satisfaction</w:t>
      </w:r>
      <w:r>
        <w:t xml:space="preserve"> </w:t>
      </w:r>
      <w:r w:rsidRPr="00110548">
        <w:t>rating</w:t>
      </w:r>
      <w:r>
        <w:t xml:space="preserve"> </w:t>
      </w:r>
      <w:r w:rsidRPr="00110548">
        <w:t>of</w:t>
      </w:r>
      <w:r>
        <w:t xml:space="preserve"> </w:t>
      </w:r>
      <w:r w:rsidRPr="00110548">
        <w:t>85.9,</w:t>
      </w:r>
      <w:r>
        <w:t xml:space="preserve"> </w:t>
      </w:r>
      <w:r w:rsidRPr="00110548">
        <w:t>indexed</w:t>
      </w:r>
      <w:r>
        <w:t xml:space="preserve"> </w:t>
      </w:r>
      <w:r w:rsidRPr="00110548">
        <w:t>out</w:t>
      </w:r>
      <w:r>
        <w:t xml:space="preserve"> </w:t>
      </w:r>
      <w:r w:rsidRPr="00110548">
        <w:t>of</w:t>
      </w:r>
      <w:r>
        <w:t xml:space="preserve"> </w:t>
      </w:r>
      <w:r w:rsidRPr="00110548">
        <w:t>100.</w:t>
      </w:r>
      <w:r>
        <w:t xml:space="preserve"> </w:t>
      </w:r>
      <w:r w:rsidRPr="00110548">
        <w:t>The</w:t>
      </w:r>
      <w:r>
        <w:t xml:space="preserve"> </w:t>
      </w:r>
      <w:r w:rsidRPr="00110548">
        <w:t>actual</w:t>
      </w:r>
      <w:r>
        <w:t xml:space="preserve"> rating </w:t>
      </w:r>
      <w:r w:rsidRPr="00110548">
        <w:t>is</w:t>
      </w:r>
      <w:r>
        <w:t xml:space="preserve"> </w:t>
      </w:r>
      <w:r w:rsidRPr="00110548">
        <w:t>calculated</w:t>
      </w:r>
      <w:r>
        <w:t xml:space="preserve"> </w:t>
      </w:r>
      <w:r w:rsidRPr="00110548">
        <w:t>as</w:t>
      </w:r>
      <w:r>
        <w:t xml:space="preserve"> </w:t>
      </w:r>
      <w:r w:rsidRPr="00110548">
        <w:t>the</w:t>
      </w:r>
      <w:r>
        <w:t xml:space="preserve"> </w:t>
      </w:r>
      <w:r w:rsidRPr="00110548">
        <w:t>average</w:t>
      </w:r>
      <w:r>
        <w:t xml:space="preserve"> </w:t>
      </w:r>
      <w:r w:rsidRPr="00110548">
        <w:t>of</w:t>
      </w:r>
      <w:r>
        <w:t xml:space="preserve"> </w:t>
      </w:r>
      <w:r w:rsidRPr="00110548">
        <w:t>responses</w:t>
      </w:r>
      <w:r>
        <w:t xml:space="preserve"> </w:t>
      </w:r>
      <w:r w:rsidRPr="00110548">
        <w:t>to</w:t>
      </w:r>
      <w:r>
        <w:t xml:space="preserve"> </w:t>
      </w:r>
      <w:r w:rsidRPr="00110548">
        <w:t>the</w:t>
      </w:r>
      <w:r>
        <w:t xml:space="preserve"> </w:t>
      </w:r>
      <w:r w:rsidRPr="00110548">
        <w:t>satisfaction</w:t>
      </w:r>
      <w:r>
        <w:t xml:space="preserve"> </w:t>
      </w:r>
      <w:r w:rsidRPr="00110548">
        <w:t>question</w:t>
      </w:r>
      <w:r>
        <w:t xml:space="preserve"> </w:t>
      </w:r>
      <w:r w:rsidRPr="00110548">
        <w:t>where</w:t>
      </w:r>
      <w:r>
        <w:t xml:space="preserve"> </w:t>
      </w:r>
      <w:r w:rsidRPr="00110548">
        <w:t>fully</w:t>
      </w:r>
      <w:r>
        <w:t xml:space="preserve"> </w:t>
      </w:r>
      <w:r w:rsidRPr="00110548">
        <w:t>satisfied</w:t>
      </w:r>
      <w:r>
        <w:t xml:space="preserve"> </w:t>
      </w:r>
      <w:r w:rsidRPr="00110548">
        <w:t>=</w:t>
      </w:r>
      <w:r>
        <w:t xml:space="preserve"> </w:t>
      </w:r>
      <w:r w:rsidRPr="00110548">
        <w:t>100,</w:t>
      </w:r>
      <w:r>
        <w:t xml:space="preserve"> </w:t>
      </w:r>
      <w:r w:rsidRPr="00110548">
        <w:t>very</w:t>
      </w:r>
      <w:r>
        <w:t xml:space="preserve"> </w:t>
      </w:r>
      <w:r w:rsidRPr="00110548">
        <w:t>satisfied</w:t>
      </w:r>
      <w:r>
        <w:t xml:space="preserve"> </w:t>
      </w:r>
      <w:r w:rsidRPr="00110548">
        <w:t>=</w:t>
      </w:r>
      <w:r>
        <w:t xml:space="preserve"> </w:t>
      </w:r>
      <w:r w:rsidRPr="00110548">
        <w:t>80,</w:t>
      </w:r>
      <w:r>
        <w:t xml:space="preserve"> </w:t>
      </w:r>
      <w:r w:rsidRPr="00110548">
        <w:t>satisfied</w:t>
      </w:r>
      <w:r>
        <w:t xml:space="preserve"> </w:t>
      </w:r>
      <w:r w:rsidRPr="00110548">
        <w:t>=</w:t>
      </w:r>
      <w:r>
        <w:t xml:space="preserve"> </w:t>
      </w:r>
      <w:r w:rsidRPr="00110548">
        <w:t>60,</w:t>
      </w:r>
      <w:r>
        <w:t xml:space="preserve"> </w:t>
      </w:r>
      <w:r w:rsidRPr="00110548">
        <w:t>dissatisfied</w:t>
      </w:r>
      <w:r>
        <w:t xml:space="preserve"> </w:t>
      </w:r>
      <w:r w:rsidRPr="00110548">
        <w:t>=</w:t>
      </w:r>
      <w:r>
        <w:t xml:space="preserve"> </w:t>
      </w:r>
      <w:r w:rsidRPr="00110548">
        <w:t>40,</w:t>
      </w:r>
      <w:r>
        <w:t xml:space="preserve"> </w:t>
      </w:r>
      <w:r w:rsidRPr="00110548">
        <w:t>very</w:t>
      </w:r>
      <w:r>
        <w:t xml:space="preserve"> </w:t>
      </w:r>
      <w:r w:rsidRPr="00110548">
        <w:t>dissatisfied</w:t>
      </w:r>
      <w:r>
        <w:t xml:space="preserve"> </w:t>
      </w:r>
      <w:r w:rsidRPr="00110548">
        <w:t>=</w:t>
      </w:r>
      <w:r>
        <w:t xml:space="preserve"> </w:t>
      </w:r>
      <w:r w:rsidRPr="00110548">
        <w:t>20,</w:t>
      </w:r>
      <w:r>
        <w:t xml:space="preserve"> </w:t>
      </w:r>
      <w:r w:rsidRPr="00110548">
        <w:t>and</w:t>
      </w:r>
      <w:r>
        <w:t xml:space="preserve"> </w:t>
      </w:r>
      <w:r w:rsidRPr="00110548">
        <w:t>completely</w:t>
      </w:r>
      <w:r>
        <w:t xml:space="preserve"> </w:t>
      </w:r>
      <w:r w:rsidRPr="00110548">
        <w:t>dissatisfied</w:t>
      </w:r>
      <w:r>
        <w:t xml:space="preserve"> </w:t>
      </w:r>
      <w:r w:rsidRPr="00110548">
        <w:t>=</w:t>
      </w:r>
      <w:r>
        <w:t xml:space="preserve"> </w:t>
      </w:r>
      <w:r w:rsidRPr="00110548">
        <w:t>0.</w:t>
      </w:r>
    </w:p>
    <w:p w14:paraId="476A03CE" w14:textId="77777777" w:rsidR="00B71523" w:rsidRPr="00110548" w:rsidRDefault="00B71523" w:rsidP="00B71523">
      <w:pPr>
        <w:pStyle w:val="Normalbeforebullets"/>
      </w:pPr>
      <w:r w:rsidRPr="00110548">
        <w:t>In</w:t>
      </w:r>
      <w:r>
        <w:t xml:space="preserve"> </w:t>
      </w:r>
      <w:r w:rsidRPr="00110548">
        <w:t>2024-25,</w:t>
      </w:r>
      <w:r>
        <w:t xml:space="preserve"> </w:t>
      </w:r>
      <w:r w:rsidRPr="00110548">
        <w:t>Parks</w:t>
      </w:r>
      <w:r>
        <w:t xml:space="preserve"> </w:t>
      </w:r>
      <w:r w:rsidRPr="00110548">
        <w:t>Victoria</w:t>
      </w:r>
      <w:r>
        <w:t xml:space="preserve"> </w:t>
      </w:r>
      <w:r w:rsidRPr="00110548">
        <w:t>collected</w:t>
      </w:r>
      <w:r>
        <w:t xml:space="preserve"> </w:t>
      </w:r>
      <w:r w:rsidRPr="00110548">
        <w:t>visitor</w:t>
      </w:r>
      <w:r>
        <w:t xml:space="preserve"> </w:t>
      </w:r>
      <w:r w:rsidRPr="00110548">
        <w:t>satisfaction</w:t>
      </w:r>
      <w:r>
        <w:t xml:space="preserve"> </w:t>
      </w:r>
      <w:r w:rsidRPr="00110548">
        <w:t>for</w:t>
      </w:r>
      <w:r>
        <w:t xml:space="preserve"> </w:t>
      </w:r>
      <w:r w:rsidRPr="00110548">
        <w:t>some</w:t>
      </w:r>
      <w:r>
        <w:t xml:space="preserve"> </w:t>
      </w:r>
      <w:r w:rsidRPr="00110548">
        <w:t>specific</w:t>
      </w:r>
      <w:r>
        <w:t xml:space="preserve"> </w:t>
      </w:r>
      <w:r w:rsidRPr="00110548">
        <w:t>experiences,</w:t>
      </w:r>
      <w:r>
        <w:t xml:space="preserve"> </w:t>
      </w:r>
      <w:r w:rsidRPr="00110548">
        <w:t>including:</w:t>
      </w:r>
    </w:p>
    <w:p w14:paraId="4920DE10" w14:textId="77777777" w:rsidR="00B71523" w:rsidRDefault="00B71523" w:rsidP="00942CC5">
      <w:pPr>
        <w:pStyle w:val="Bullet"/>
        <w:numPr>
          <w:ilvl w:val="0"/>
          <w:numId w:val="3"/>
        </w:numPr>
      </w:pPr>
      <w:r w:rsidRPr="00110548">
        <w:t>Point</w:t>
      </w:r>
      <w:r>
        <w:t xml:space="preserve"> </w:t>
      </w:r>
      <w:r w:rsidRPr="00110548">
        <w:t>Nepean</w:t>
      </w:r>
      <w:r>
        <w:t xml:space="preserve"> </w:t>
      </w:r>
      <w:r w:rsidRPr="00110548">
        <w:t>Discovery</w:t>
      </w:r>
      <w:r>
        <w:t xml:space="preserve"> </w:t>
      </w:r>
      <w:r w:rsidRPr="00110548">
        <w:t>Tents,</w:t>
      </w:r>
      <w:r>
        <w:t xml:space="preserve"> </w:t>
      </w:r>
      <w:r w:rsidRPr="00110548">
        <w:t>with</w:t>
      </w:r>
      <w:r>
        <w:t xml:space="preserve"> </w:t>
      </w:r>
      <w:r w:rsidRPr="00110548">
        <w:t>94%</w:t>
      </w:r>
      <w:r>
        <w:t xml:space="preserve"> </w:t>
      </w:r>
      <w:r w:rsidRPr="00110548">
        <w:t>of</w:t>
      </w:r>
      <w:r>
        <w:t xml:space="preserve"> </w:t>
      </w:r>
      <w:r w:rsidRPr="00110548">
        <w:t>visitors</w:t>
      </w:r>
      <w:r>
        <w:t xml:space="preserve"> </w:t>
      </w:r>
      <w:r w:rsidRPr="00110548">
        <w:t>saying</w:t>
      </w:r>
      <w:r>
        <w:t xml:space="preserve"> </w:t>
      </w:r>
      <w:r w:rsidRPr="00110548">
        <w:t>they</w:t>
      </w:r>
      <w:r>
        <w:t xml:space="preserve"> </w:t>
      </w:r>
      <w:r w:rsidRPr="00110548">
        <w:t>would</w:t>
      </w:r>
      <w:r>
        <w:t xml:space="preserve"> </w:t>
      </w:r>
      <w:r w:rsidRPr="00110548">
        <w:t>go</w:t>
      </w:r>
      <w:r>
        <w:t xml:space="preserve"> </w:t>
      </w:r>
      <w:r w:rsidRPr="00110548">
        <w:t>camping</w:t>
      </w:r>
      <w:r>
        <w:t xml:space="preserve"> </w:t>
      </w:r>
      <w:r w:rsidRPr="00110548">
        <w:t>again</w:t>
      </w:r>
      <w:r>
        <w:t xml:space="preserve"> </w:t>
      </w:r>
      <w:r w:rsidRPr="00110548">
        <w:t>following</w:t>
      </w:r>
      <w:r>
        <w:t xml:space="preserve"> </w:t>
      </w:r>
      <w:r w:rsidRPr="00110548">
        <w:t>their</w:t>
      </w:r>
      <w:r>
        <w:t xml:space="preserve"> </w:t>
      </w:r>
      <w:r w:rsidRPr="00110548">
        <w:t>discovery</w:t>
      </w:r>
      <w:r>
        <w:t xml:space="preserve"> </w:t>
      </w:r>
      <w:r w:rsidRPr="00110548">
        <w:t>tent</w:t>
      </w:r>
      <w:r>
        <w:t xml:space="preserve"> </w:t>
      </w:r>
      <w:r w:rsidRPr="00110548">
        <w:t>experience.</w:t>
      </w:r>
      <w:r>
        <w:t xml:space="preserve"> </w:t>
      </w:r>
    </w:p>
    <w:p w14:paraId="0CF3D8B1" w14:textId="77777777" w:rsidR="00B71523" w:rsidRDefault="00B71523" w:rsidP="00942CC5">
      <w:pPr>
        <w:pStyle w:val="Bulletlast"/>
        <w:numPr>
          <w:ilvl w:val="0"/>
          <w:numId w:val="3"/>
        </w:numPr>
      </w:pPr>
      <w:r w:rsidRPr="009D29DA">
        <w:t>Summer</w:t>
      </w:r>
      <w:r>
        <w:t xml:space="preserve"> </w:t>
      </w:r>
      <w:r w:rsidRPr="009D29DA">
        <w:t>camping</w:t>
      </w:r>
      <w:r>
        <w:t xml:space="preserve"> </w:t>
      </w:r>
      <w:r w:rsidRPr="009D29DA">
        <w:t>experience,</w:t>
      </w:r>
      <w:r>
        <w:t xml:space="preserve"> </w:t>
      </w:r>
      <w:r w:rsidRPr="009D29DA">
        <w:t>with</w:t>
      </w:r>
      <w:r>
        <w:t xml:space="preserve"> </w:t>
      </w:r>
      <w:r w:rsidRPr="009D29DA">
        <w:t>more</w:t>
      </w:r>
      <w:r>
        <w:t xml:space="preserve"> </w:t>
      </w:r>
      <w:r w:rsidRPr="009D29DA">
        <w:t>than</w:t>
      </w:r>
      <w:r>
        <w:t xml:space="preserve"> </w:t>
      </w:r>
      <w:r w:rsidRPr="009D29DA">
        <w:t>5,000</w:t>
      </w:r>
      <w:r>
        <w:t xml:space="preserve"> </w:t>
      </w:r>
      <w:r w:rsidRPr="009D29DA">
        <w:t>people</w:t>
      </w:r>
      <w:r>
        <w:t xml:space="preserve"> </w:t>
      </w:r>
      <w:r w:rsidRPr="009D29DA">
        <w:t>responding</w:t>
      </w:r>
      <w:r>
        <w:t xml:space="preserve"> </w:t>
      </w:r>
      <w:r w:rsidRPr="009D29DA">
        <w:t>to</w:t>
      </w:r>
      <w:r>
        <w:t xml:space="preserve"> </w:t>
      </w:r>
      <w:r w:rsidRPr="009D29DA">
        <w:t>a</w:t>
      </w:r>
      <w:r>
        <w:t xml:space="preserve"> </w:t>
      </w:r>
      <w:r w:rsidRPr="009D29DA">
        <w:t>survey</w:t>
      </w:r>
      <w:r>
        <w:t xml:space="preserve"> </w:t>
      </w:r>
      <w:r w:rsidRPr="009D29DA">
        <w:t>about</w:t>
      </w:r>
      <w:r>
        <w:t xml:space="preserve"> </w:t>
      </w:r>
      <w:r w:rsidRPr="009D29DA">
        <w:t>their</w:t>
      </w:r>
      <w:r>
        <w:t xml:space="preserve"> </w:t>
      </w:r>
      <w:r w:rsidRPr="009D29DA">
        <w:t>camping</w:t>
      </w:r>
      <w:r>
        <w:t xml:space="preserve"> </w:t>
      </w:r>
      <w:r w:rsidRPr="009D29DA">
        <w:t>experience.</w:t>
      </w:r>
      <w:r>
        <w:t xml:space="preserve"> </w:t>
      </w:r>
      <w:r w:rsidRPr="009D29DA">
        <w:t>A</w:t>
      </w:r>
      <w:r>
        <w:t xml:space="preserve"> </w:t>
      </w:r>
      <w:r w:rsidRPr="009D29DA">
        <w:t>total</w:t>
      </w:r>
      <w:r>
        <w:t xml:space="preserve"> </w:t>
      </w:r>
      <w:r w:rsidRPr="009D29DA">
        <w:t>of</w:t>
      </w:r>
      <w:r>
        <w:t xml:space="preserve"> </w:t>
      </w:r>
      <w:r w:rsidRPr="009D29DA">
        <w:t>84%</w:t>
      </w:r>
      <w:r>
        <w:t xml:space="preserve"> </w:t>
      </w:r>
      <w:r w:rsidRPr="009D29DA">
        <w:t>respondents</w:t>
      </w:r>
      <w:r>
        <w:t xml:space="preserve"> </w:t>
      </w:r>
      <w:r w:rsidRPr="009D29DA">
        <w:t>rated</w:t>
      </w:r>
      <w:r>
        <w:t xml:space="preserve"> </w:t>
      </w:r>
      <w:r w:rsidRPr="009D29DA">
        <w:t>the</w:t>
      </w:r>
      <w:r>
        <w:t xml:space="preserve"> </w:t>
      </w:r>
      <w:r w:rsidRPr="009D29DA">
        <w:t>maintenance</w:t>
      </w:r>
      <w:r>
        <w:t xml:space="preserve"> </w:t>
      </w:r>
      <w:r w:rsidRPr="009D29DA">
        <w:t>and</w:t>
      </w:r>
      <w:r>
        <w:t xml:space="preserve"> </w:t>
      </w:r>
      <w:r w:rsidRPr="009D29DA">
        <w:t>cleanliness</w:t>
      </w:r>
      <w:r>
        <w:t xml:space="preserve"> </w:t>
      </w:r>
      <w:r w:rsidRPr="009D29DA">
        <w:t>of</w:t>
      </w:r>
      <w:r>
        <w:t xml:space="preserve"> </w:t>
      </w:r>
      <w:r w:rsidRPr="009D29DA">
        <w:t>the</w:t>
      </w:r>
      <w:r>
        <w:t xml:space="preserve"> </w:t>
      </w:r>
      <w:r w:rsidRPr="009D29DA">
        <w:t>campground</w:t>
      </w:r>
      <w:r>
        <w:t xml:space="preserve"> </w:t>
      </w:r>
      <w:r w:rsidRPr="009D29DA">
        <w:t>they</w:t>
      </w:r>
      <w:r>
        <w:t xml:space="preserve"> </w:t>
      </w:r>
      <w:r w:rsidRPr="009D29DA">
        <w:t>stayed</w:t>
      </w:r>
      <w:r>
        <w:t xml:space="preserve"> </w:t>
      </w:r>
      <w:r w:rsidRPr="009D29DA">
        <w:t>at</w:t>
      </w:r>
      <w:r>
        <w:t xml:space="preserve"> </w:t>
      </w:r>
      <w:r w:rsidRPr="009D29DA">
        <w:t>as</w:t>
      </w:r>
      <w:r>
        <w:t xml:space="preserve"> </w:t>
      </w:r>
      <w:r w:rsidRPr="009D29DA">
        <w:t>being</w:t>
      </w:r>
      <w:r>
        <w:t xml:space="preserve"> </w:t>
      </w:r>
      <w:r w:rsidRPr="009D29DA">
        <w:t>good</w:t>
      </w:r>
      <w:r>
        <w:t xml:space="preserve"> </w:t>
      </w:r>
      <w:r w:rsidRPr="009D29DA">
        <w:t>or</w:t>
      </w:r>
      <w:r>
        <w:t xml:space="preserve"> </w:t>
      </w:r>
      <w:r w:rsidRPr="009D29DA">
        <w:t>excellent</w:t>
      </w:r>
      <w:r>
        <w:t xml:space="preserve"> </w:t>
      </w:r>
      <w:r w:rsidRPr="009D29DA">
        <w:t>and</w:t>
      </w:r>
      <w:r>
        <w:t xml:space="preserve"> </w:t>
      </w:r>
      <w:r w:rsidRPr="009D29DA">
        <w:t>82%</w:t>
      </w:r>
      <w:r>
        <w:t xml:space="preserve"> </w:t>
      </w:r>
      <w:r w:rsidRPr="009D29DA">
        <w:t>said</w:t>
      </w:r>
      <w:r>
        <w:t xml:space="preserve"> </w:t>
      </w:r>
      <w:r w:rsidRPr="009D29DA">
        <w:t>their</w:t>
      </w:r>
      <w:r>
        <w:t xml:space="preserve"> </w:t>
      </w:r>
      <w:r w:rsidRPr="009D29DA">
        <w:t>experience</w:t>
      </w:r>
      <w:r>
        <w:t xml:space="preserve"> </w:t>
      </w:r>
      <w:r w:rsidRPr="009D29DA">
        <w:t>with</w:t>
      </w:r>
      <w:r>
        <w:t xml:space="preserve"> </w:t>
      </w:r>
      <w:r w:rsidRPr="009D29DA">
        <w:t>other</w:t>
      </w:r>
      <w:r>
        <w:t xml:space="preserve"> </w:t>
      </w:r>
      <w:r w:rsidRPr="009D29DA">
        <w:t>campers</w:t>
      </w:r>
      <w:r>
        <w:t xml:space="preserve"> </w:t>
      </w:r>
      <w:r w:rsidRPr="009D29DA">
        <w:t>was</w:t>
      </w:r>
      <w:r>
        <w:t xml:space="preserve"> </w:t>
      </w:r>
      <w:r w:rsidRPr="009D29DA">
        <w:t>positive.</w:t>
      </w:r>
    </w:p>
    <w:p w14:paraId="01CCBFB8" w14:textId="77777777" w:rsidR="00B71523" w:rsidRPr="00110548" w:rsidRDefault="00B71523" w:rsidP="00F00269">
      <w:pPr>
        <w:pStyle w:val="Tableandgraphtitle"/>
      </w:pPr>
      <w:r w:rsidRPr="00110548">
        <w:lastRenderedPageBreak/>
        <w:t>Indicator:</w:t>
      </w:r>
      <w:r>
        <w:t xml:space="preserve"> </w:t>
      </w:r>
      <w:r w:rsidRPr="00110548">
        <w:t>Bay</w:t>
      </w:r>
      <w:r>
        <w:t xml:space="preserve"> </w:t>
      </w:r>
      <w:r w:rsidRPr="00110548">
        <w:t>and</w:t>
      </w:r>
      <w:r>
        <w:t xml:space="preserve"> </w:t>
      </w:r>
      <w:r w:rsidRPr="00110548">
        <w:t>park</w:t>
      </w:r>
      <w:r>
        <w:t xml:space="preserve"> </w:t>
      </w:r>
      <w:r w:rsidRPr="00110548">
        <w:t>assets</w:t>
      </w:r>
      <w:r>
        <w:t xml:space="preserve"> </w:t>
      </w:r>
      <w:r w:rsidRPr="00110548">
        <w:t>rated</w:t>
      </w:r>
      <w:r>
        <w:t xml:space="preserve"> </w:t>
      </w:r>
      <w:r w:rsidRPr="00110548">
        <w:t>in</w:t>
      </w:r>
      <w:r>
        <w:t xml:space="preserve"> </w:t>
      </w:r>
      <w:r w:rsidRPr="00110548">
        <w:t>average</w:t>
      </w:r>
      <w:r>
        <w:t xml:space="preserve"> </w:t>
      </w:r>
      <w:r w:rsidRPr="00110548">
        <w:t>to</w:t>
      </w:r>
      <w:r>
        <w:t xml:space="preserve"> </w:t>
      </w:r>
      <w:r w:rsidRPr="00110548">
        <w:t>excellent</w:t>
      </w:r>
      <w:r>
        <w:t xml:space="preserve"> </w:t>
      </w:r>
      <w:r w:rsidRPr="00110548">
        <w:t>condition</w:t>
      </w:r>
    </w:p>
    <w:p w14:paraId="26E398E9" w14:textId="77777777" w:rsidR="00B71523" w:rsidRDefault="00B71523" w:rsidP="00B71523">
      <w:pPr>
        <w:spacing w:after="200" w:line="276" w:lineRule="auto"/>
        <w:rPr>
          <w:rFonts w:ascii="Arial" w:hAnsi="Arial" w:cs="Arial"/>
          <w:sz w:val="22"/>
          <w:szCs w:val="22"/>
        </w:rPr>
      </w:pPr>
      <w:r w:rsidRPr="00B9141F">
        <w:rPr>
          <w:rFonts w:ascii="Arial" w:hAnsi="Arial" w:cs="Arial"/>
          <w:noProof/>
          <w:sz w:val="22"/>
          <w:szCs w:val="22"/>
        </w:rPr>
        <w:drawing>
          <wp:inline distT="0" distB="0" distL="0" distR="0" wp14:anchorId="4907560E" wp14:editId="397D27EF">
            <wp:extent cx="3934460" cy="2452845"/>
            <wp:effectExtent l="0" t="0" r="8890" b="5080"/>
            <wp:docPr id="255527127" name="Chart 1" descr="Column graph showing Indicator: Bay and park assets rated in average to excellent condition. Data in table below.">
              <a:extLst xmlns:a="http://schemas.openxmlformats.org/drawingml/2006/main">
                <a:ext uri="{FF2B5EF4-FFF2-40B4-BE49-F238E27FC236}">
                  <a16:creationId xmlns:a16="http://schemas.microsoft.com/office/drawing/2014/main" id="{4E04F80D-CD59-4699-8458-55928D1C3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eGrid"/>
        <w:tblW w:w="9597" w:type="dxa"/>
        <w:tblLayout w:type="fixed"/>
        <w:tblLook w:val="04A0" w:firstRow="1" w:lastRow="0" w:firstColumn="1" w:lastColumn="0" w:noHBand="0" w:noVBand="1"/>
      </w:tblPr>
      <w:tblGrid>
        <w:gridCol w:w="2119"/>
        <w:gridCol w:w="1495"/>
        <w:gridCol w:w="1496"/>
        <w:gridCol w:w="1495"/>
        <w:gridCol w:w="1496"/>
        <w:gridCol w:w="1496"/>
      </w:tblGrid>
      <w:tr w:rsidR="00B71523" w:rsidRPr="00334427" w14:paraId="3316AD53" w14:textId="77777777" w:rsidTr="003825DB">
        <w:trPr>
          <w:trHeight w:val="293"/>
        </w:trPr>
        <w:tc>
          <w:tcPr>
            <w:tcW w:w="2119" w:type="dxa"/>
            <w:noWrap/>
            <w:hideMark/>
          </w:tcPr>
          <w:p w14:paraId="046DFCCA" w14:textId="77777777" w:rsidR="00B71523" w:rsidRPr="00334427" w:rsidRDefault="00B71523" w:rsidP="003825DB">
            <w:pPr>
              <w:pStyle w:val="TableColumnHeading"/>
            </w:pPr>
            <w:bookmarkStart w:id="69" w:name="TableColumnHeadings_31"/>
            <w:bookmarkEnd w:id="69"/>
            <w:r w:rsidRPr="00334427">
              <w:t>Year</w:t>
            </w:r>
          </w:p>
        </w:tc>
        <w:tc>
          <w:tcPr>
            <w:tcW w:w="1495" w:type="dxa"/>
            <w:noWrap/>
            <w:hideMark/>
          </w:tcPr>
          <w:p w14:paraId="0A878935" w14:textId="77777777" w:rsidR="00B71523" w:rsidRPr="00334427" w:rsidRDefault="00B71523" w:rsidP="003825DB">
            <w:pPr>
              <w:pStyle w:val="TableColumnHeading"/>
              <w:jc w:val="right"/>
            </w:pPr>
            <w:r w:rsidRPr="00334427">
              <w:t>2020-21</w:t>
            </w:r>
          </w:p>
        </w:tc>
        <w:tc>
          <w:tcPr>
            <w:tcW w:w="1496" w:type="dxa"/>
            <w:noWrap/>
            <w:hideMark/>
          </w:tcPr>
          <w:p w14:paraId="0CA77619" w14:textId="77777777" w:rsidR="00B71523" w:rsidRPr="00334427" w:rsidRDefault="00B71523" w:rsidP="003825DB">
            <w:pPr>
              <w:pStyle w:val="TableColumnHeading"/>
              <w:jc w:val="right"/>
            </w:pPr>
            <w:r w:rsidRPr="00334427">
              <w:t>2021-22</w:t>
            </w:r>
          </w:p>
        </w:tc>
        <w:tc>
          <w:tcPr>
            <w:tcW w:w="1495" w:type="dxa"/>
            <w:noWrap/>
            <w:hideMark/>
          </w:tcPr>
          <w:p w14:paraId="0F6A4745" w14:textId="77777777" w:rsidR="00B71523" w:rsidRPr="00334427" w:rsidRDefault="00B71523" w:rsidP="003825DB">
            <w:pPr>
              <w:pStyle w:val="TableColumnHeading"/>
              <w:jc w:val="right"/>
            </w:pPr>
            <w:r w:rsidRPr="00334427">
              <w:t>2022-23</w:t>
            </w:r>
          </w:p>
        </w:tc>
        <w:tc>
          <w:tcPr>
            <w:tcW w:w="1496" w:type="dxa"/>
            <w:noWrap/>
            <w:hideMark/>
          </w:tcPr>
          <w:p w14:paraId="7B3CDFA7" w14:textId="77777777" w:rsidR="00B71523" w:rsidRPr="00334427" w:rsidRDefault="00B71523" w:rsidP="003825DB">
            <w:pPr>
              <w:pStyle w:val="TableColumnHeading"/>
              <w:jc w:val="right"/>
            </w:pPr>
            <w:r w:rsidRPr="00334427">
              <w:t>2023-24</w:t>
            </w:r>
          </w:p>
        </w:tc>
        <w:tc>
          <w:tcPr>
            <w:tcW w:w="1496" w:type="dxa"/>
            <w:noWrap/>
            <w:hideMark/>
          </w:tcPr>
          <w:p w14:paraId="695D15B5" w14:textId="77777777" w:rsidR="00B71523" w:rsidRPr="00334427" w:rsidRDefault="00B71523" w:rsidP="003825DB">
            <w:pPr>
              <w:pStyle w:val="TableColumnHeading"/>
              <w:jc w:val="right"/>
            </w:pPr>
            <w:r w:rsidRPr="00334427">
              <w:t>2024-25</w:t>
            </w:r>
          </w:p>
        </w:tc>
      </w:tr>
      <w:tr w:rsidR="00B71523" w:rsidRPr="00334427" w14:paraId="75CEA2A6" w14:textId="77777777" w:rsidTr="003825DB">
        <w:trPr>
          <w:trHeight w:val="293"/>
        </w:trPr>
        <w:tc>
          <w:tcPr>
            <w:tcW w:w="2119" w:type="dxa"/>
            <w:noWrap/>
            <w:hideMark/>
          </w:tcPr>
          <w:p w14:paraId="08042A90" w14:textId="77777777" w:rsidR="00B71523" w:rsidRPr="00334427" w:rsidRDefault="00B71523" w:rsidP="003825DB">
            <w:pPr>
              <w:pStyle w:val="Tablebodytext"/>
            </w:pPr>
            <w:r w:rsidRPr="00334427">
              <w:t>Park assets</w:t>
            </w:r>
          </w:p>
        </w:tc>
        <w:tc>
          <w:tcPr>
            <w:tcW w:w="1495" w:type="dxa"/>
            <w:noWrap/>
            <w:hideMark/>
          </w:tcPr>
          <w:p w14:paraId="22E18EE3" w14:textId="77777777" w:rsidR="00B71523" w:rsidRPr="00334427" w:rsidRDefault="00B71523" w:rsidP="003825DB">
            <w:pPr>
              <w:pStyle w:val="Tablebodytext"/>
              <w:jc w:val="right"/>
            </w:pPr>
            <w:r w:rsidRPr="00334427">
              <w:t>86%</w:t>
            </w:r>
          </w:p>
        </w:tc>
        <w:tc>
          <w:tcPr>
            <w:tcW w:w="1496" w:type="dxa"/>
            <w:noWrap/>
            <w:hideMark/>
          </w:tcPr>
          <w:p w14:paraId="42335343" w14:textId="77777777" w:rsidR="00B71523" w:rsidRPr="00334427" w:rsidRDefault="00B71523" w:rsidP="003825DB">
            <w:pPr>
              <w:pStyle w:val="Tablebodytext"/>
              <w:jc w:val="right"/>
            </w:pPr>
            <w:r w:rsidRPr="00334427">
              <w:t>87%</w:t>
            </w:r>
          </w:p>
        </w:tc>
        <w:tc>
          <w:tcPr>
            <w:tcW w:w="1495" w:type="dxa"/>
            <w:noWrap/>
            <w:hideMark/>
          </w:tcPr>
          <w:p w14:paraId="460DFF0A" w14:textId="77777777" w:rsidR="00B71523" w:rsidRPr="00334427" w:rsidRDefault="00B71523" w:rsidP="003825DB">
            <w:pPr>
              <w:pStyle w:val="Tablebodytext"/>
              <w:jc w:val="right"/>
            </w:pPr>
            <w:r w:rsidRPr="00334427">
              <w:t>90%</w:t>
            </w:r>
          </w:p>
        </w:tc>
        <w:tc>
          <w:tcPr>
            <w:tcW w:w="1496" w:type="dxa"/>
            <w:noWrap/>
            <w:hideMark/>
          </w:tcPr>
          <w:p w14:paraId="21FE0A56" w14:textId="77777777" w:rsidR="00B71523" w:rsidRPr="00334427" w:rsidRDefault="00B71523" w:rsidP="003825DB">
            <w:pPr>
              <w:pStyle w:val="Tablebodytext"/>
              <w:jc w:val="right"/>
            </w:pPr>
            <w:r w:rsidRPr="00334427">
              <w:t>86%</w:t>
            </w:r>
          </w:p>
        </w:tc>
        <w:tc>
          <w:tcPr>
            <w:tcW w:w="1496" w:type="dxa"/>
            <w:noWrap/>
            <w:hideMark/>
          </w:tcPr>
          <w:p w14:paraId="29DF47B5" w14:textId="77777777" w:rsidR="00B71523" w:rsidRPr="00334427" w:rsidRDefault="00B71523" w:rsidP="003825DB">
            <w:pPr>
              <w:pStyle w:val="Tablebodytext"/>
              <w:jc w:val="right"/>
            </w:pPr>
            <w:r w:rsidRPr="00334427">
              <w:t>85%</w:t>
            </w:r>
          </w:p>
        </w:tc>
      </w:tr>
      <w:tr w:rsidR="00B71523" w:rsidRPr="00334427" w14:paraId="6E45A313" w14:textId="77777777" w:rsidTr="003825DB">
        <w:trPr>
          <w:trHeight w:val="293"/>
        </w:trPr>
        <w:tc>
          <w:tcPr>
            <w:tcW w:w="2119" w:type="dxa"/>
            <w:noWrap/>
            <w:hideMark/>
          </w:tcPr>
          <w:p w14:paraId="1342A77A" w14:textId="77777777" w:rsidR="00B71523" w:rsidRPr="00334427" w:rsidRDefault="00B71523" w:rsidP="003825DB">
            <w:pPr>
              <w:pStyle w:val="Tablebodytext"/>
            </w:pPr>
            <w:r w:rsidRPr="00334427">
              <w:t>Bay assets</w:t>
            </w:r>
          </w:p>
        </w:tc>
        <w:tc>
          <w:tcPr>
            <w:tcW w:w="1495" w:type="dxa"/>
            <w:noWrap/>
            <w:hideMark/>
          </w:tcPr>
          <w:p w14:paraId="7F1FBFD2" w14:textId="77777777" w:rsidR="00B71523" w:rsidRPr="00334427" w:rsidRDefault="00B71523" w:rsidP="003825DB">
            <w:pPr>
              <w:pStyle w:val="Tablebodytext"/>
              <w:jc w:val="right"/>
            </w:pPr>
            <w:r w:rsidRPr="00334427">
              <w:t>67%</w:t>
            </w:r>
          </w:p>
        </w:tc>
        <w:tc>
          <w:tcPr>
            <w:tcW w:w="1496" w:type="dxa"/>
            <w:noWrap/>
            <w:hideMark/>
          </w:tcPr>
          <w:p w14:paraId="000EC697" w14:textId="77777777" w:rsidR="00B71523" w:rsidRPr="00334427" w:rsidRDefault="00B71523" w:rsidP="003825DB">
            <w:pPr>
              <w:pStyle w:val="Tablebodytext"/>
              <w:jc w:val="right"/>
            </w:pPr>
            <w:r w:rsidRPr="00334427">
              <w:t>71%</w:t>
            </w:r>
          </w:p>
        </w:tc>
        <w:tc>
          <w:tcPr>
            <w:tcW w:w="1495" w:type="dxa"/>
            <w:noWrap/>
            <w:hideMark/>
          </w:tcPr>
          <w:p w14:paraId="51E54687" w14:textId="77777777" w:rsidR="00B71523" w:rsidRPr="00334427" w:rsidRDefault="00B71523" w:rsidP="003825DB">
            <w:pPr>
              <w:pStyle w:val="Tablebodytext"/>
              <w:jc w:val="right"/>
            </w:pPr>
            <w:r w:rsidRPr="00334427">
              <w:t>71%</w:t>
            </w:r>
          </w:p>
        </w:tc>
        <w:tc>
          <w:tcPr>
            <w:tcW w:w="1496" w:type="dxa"/>
            <w:noWrap/>
            <w:hideMark/>
          </w:tcPr>
          <w:p w14:paraId="63CF814F" w14:textId="77777777" w:rsidR="00B71523" w:rsidRPr="00334427" w:rsidRDefault="00B71523" w:rsidP="003825DB">
            <w:pPr>
              <w:pStyle w:val="Tablebodytext"/>
              <w:jc w:val="right"/>
            </w:pPr>
            <w:r w:rsidRPr="00334427">
              <w:t>76%</w:t>
            </w:r>
          </w:p>
        </w:tc>
        <w:tc>
          <w:tcPr>
            <w:tcW w:w="1496" w:type="dxa"/>
            <w:noWrap/>
            <w:hideMark/>
          </w:tcPr>
          <w:p w14:paraId="2AA09A21" w14:textId="77777777" w:rsidR="00B71523" w:rsidRPr="00334427" w:rsidRDefault="00B71523" w:rsidP="003825DB">
            <w:pPr>
              <w:pStyle w:val="Tablebodytext"/>
              <w:jc w:val="right"/>
            </w:pPr>
            <w:r w:rsidRPr="00334427">
              <w:t>75%</w:t>
            </w:r>
          </w:p>
        </w:tc>
      </w:tr>
    </w:tbl>
    <w:p w14:paraId="008E0DDC" w14:textId="77777777" w:rsidR="00B71523" w:rsidRPr="00110548" w:rsidRDefault="00B71523" w:rsidP="00B71523">
      <w:pPr>
        <w:spacing w:after="200" w:line="276" w:lineRule="auto"/>
        <w:rPr>
          <w:rFonts w:ascii="Arial" w:hAnsi="Arial" w:cs="Arial"/>
          <w:sz w:val="22"/>
          <w:szCs w:val="22"/>
        </w:rPr>
      </w:pPr>
    </w:p>
    <w:p w14:paraId="64B6716F" w14:textId="77777777" w:rsidR="00B71523" w:rsidRPr="00110548" w:rsidRDefault="00B71523" w:rsidP="00B71523">
      <w:r w:rsidRPr="00110548">
        <w:rPr>
          <w:spacing w:val="-1"/>
        </w:rPr>
        <w:t>Parks</w:t>
      </w:r>
      <w:r>
        <w:rPr>
          <w:spacing w:val="-1"/>
        </w:rPr>
        <w:t xml:space="preserve"> </w:t>
      </w:r>
      <w:r w:rsidRPr="00110548">
        <w:rPr>
          <w:spacing w:val="-1"/>
        </w:rPr>
        <w:t>Victoria</w:t>
      </w:r>
      <w:r>
        <w:rPr>
          <w:spacing w:val="-1"/>
        </w:rPr>
        <w:t xml:space="preserve"> </w:t>
      </w:r>
      <w:r w:rsidRPr="00110548">
        <w:rPr>
          <w:spacing w:val="-1"/>
        </w:rPr>
        <w:t>manages</w:t>
      </w:r>
      <w:r>
        <w:rPr>
          <w:spacing w:val="-1"/>
        </w:rPr>
        <w:t xml:space="preserve"> </w:t>
      </w:r>
      <w:r w:rsidRPr="00110548">
        <w:rPr>
          <w:spacing w:val="-1"/>
        </w:rPr>
        <w:t>one</w:t>
      </w:r>
      <w:r>
        <w:rPr>
          <w:spacing w:val="-1"/>
        </w:rPr>
        <w:t xml:space="preserve"> </w:t>
      </w:r>
      <w:r w:rsidRPr="00110548">
        <w:rPr>
          <w:spacing w:val="-1"/>
        </w:rPr>
        <w:t>of</w:t>
      </w:r>
      <w:r>
        <w:rPr>
          <w:spacing w:val="-1"/>
        </w:rPr>
        <w:t xml:space="preserve"> </w:t>
      </w:r>
      <w:r w:rsidRPr="00110548">
        <w:rPr>
          <w:spacing w:val="-1"/>
        </w:rPr>
        <w:t>the</w:t>
      </w:r>
      <w:r>
        <w:rPr>
          <w:spacing w:val="-1"/>
        </w:rPr>
        <w:t xml:space="preserve"> </w:t>
      </w:r>
      <w:r w:rsidRPr="00110548">
        <w:rPr>
          <w:spacing w:val="-1"/>
        </w:rPr>
        <w:t>most</w:t>
      </w:r>
      <w:r>
        <w:rPr>
          <w:spacing w:val="-1"/>
        </w:rPr>
        <w:t xml:space="preserve"> </w:t>
      </w:r>
      <w:r w:rsidRPr="00110548">
        <w:rPr>
          <w:spacing w:val="-1"/>
        </w:rPr>
        <w:t>diverse</w:t>
      </w:r>
      <w:r>
        <w:rPr>
          <w:spacing w:val="-1"/>
        </w:rPr>
        <w:t xml:space="preserve"> </w:t>
      </w:r>
      <w:r w:rsidRPr="00110548">
        <w:rPr>
          <w:spacing w:val="-1"/>
        </w:rPr>
        <w:t>park</w:t>
      </w:r>
      <w:r>
        <w:rPr>
          <w:spacing w:val="-1"/>
        </w:rPr>
        <w:t xml:space="preserve"> </w:t>
      </w:r>
      <w:r w:rsidRPr="00110548">
        <w:t>and</w:t>
      </w:r>
      <w:r>
        <w:t xml:space="preserve"> </w:t>
      </w:r>
      <w:r w:rsidRPr="00110548">
        <w:t>waterway</w:t>
      </w:r>
      <w:r>
        <w:t xml:space="preserve"> </w:t>
      </w:r>
      <w:r w:rsidRPr="00110548">
        <w:t>networks</w:t>
      </w:r>
      <w:r>
        <w:t xml:space="preserve"> </w:t>
      </w:r>
      <w:r w:rsidRPr="00110548">
        <w:t>in</w:t>
      </w:r>
      <w:r>
        <w:t xml:space="preserve"> </w:t>
      </w:r>
      <w:r w:rsidRPr="00110548">
        <w:t>the</w:t>
      </w:r>
      <w:r>
        <w:t xml:space="preserve"> </w:t>
      </w:r>
      <w:r w:rsidRPr="00110548">
        <w:t>world.</w:t>
      </w:r>
      <w:r>
        <w:t xml:space="preserve"> </w:t>
      </w:r>
      <w:r w:rsidRPr="00110548">
        <w:t>The</w:t>
      </w:r>
      <w:r>
        <w:t xml:space="preserve"> </w:t>
      </w:r>
      <w:r w:rsidRPr="00110548">
        <w:t>network</w:t>
      </w:r>
      <w:r>
        <w:t xml:space="preserve"> </w:t>
      </w:r>
      <w:r w:rsidRPr="00110548">
        <w:t>contains</w:t>
      </w:r>
      <w:r>
        <w:t xml:space="preserve"> </w:t>
      </w:r>
      <w:r w:rsidRPr="00110548">
        <w:t>natural</w:t>
      </w:r>
      <w:r>
        <w:t xml:space="preserve"> </w:t>
      </w:r>
      <w:r w:rsidRPr="00110548">
        <w:t>and</w:t>
      </w:r>
      <w:r>
        <w:t xml:space="preserve"> </w:t>
      </w:r>
      <w:r w:rsidRPr="00110548">
        <w:t>cultural</w:t>
      </w:r>
      <w:r>
        <w:t xml:space="preserve"> </w:t>
      </w:r>
      <w:r w:rsidRPr="00110548">
        <w:t>resources</w:t>
      </w:r>
      <w:r>
        <w:t xml:space="preserve"> </w:t>
      </w:r>
      <w:r w:rsidRPr="00110548">
        <w:t>that</w:t>
      </w:r>
      <w:r>
        <w:t xml:space="preserve"> </w:t>
      </w:r>
      <w:r w:rsidRPr="00110548">
        <w:t>provide</w:t>
      </w:r>
      <w:r>
        <w:t xml:space="preserve"> </w:t>
      </w:r>
      <w:r w:rsidRPr="00110548">
        <w:t>a</w:t>
      </w:r>
      <w:r>
        <w:t xml:space="preserve"> </w:t>
      </w:r>
      <w:r w:rsidRPr="00110548">
        <w:t>wide</w:t>
      </w:r>
      <w:r>
        <w:t xml:space="preserve"> </w:t>
      </w:r>
      <w:r w:rsidRPr="00110548">
        <w:t>range</w:t>
      </w:r>
      <w:r>
        <w:t xml:space="preserve"> </w:t>
      </w:r>
      <w:r w:rsidRPr="00110548">
        <w:t>of</w:t>
      </w:r>
      <w:r>
        <w:t xml:space="preserve"> </w:t>
      </w:r>
      <w:r w:rsidRPr="00110548">
        <w:t>benefits</w:t>
      </w:r>
      <w:r>
        <w:t xml:space="preserve"> </w:t>
      </w:r>
      <w:r w:rsidRPr="00110548">
        <w:t>to</w:t>
      </w:r>
      <w:r>
        <w:t xml:space="preserve"> </w:t>
      </w:r>
      <w:r w:rsidRPr="00110548">
        <w:t>the</w:t>
      </w:r>
      <w:r>
        <w:t xml:space="preserve"> </w:t>
      </w:r>
      <w:r w:rsidRPr="00110548">
        <w:t>environment,</w:t>
      </w:r>
      <w:r>
        <w:t xml:space="preserve"> </w:t>
      </w:r>
      <w:r w:rsidRPr="00110548">
        <w:t>the</w:t>
      </w:r>
      <w:r>
        <w:t xml:space="preserve"> </w:t>
      </w:r>
      <w:r w:rsidRPr="00110548">
        <w:t>community</w:t>
      </w:r>
      <w:r>
        <w:t xml:space="preserve"> </w:t>
      </w:r>
      <w:r w:rsidRPr="00110548">
        <w:t>and</w:t>
      </w:r>
      <w:r>
        <w:t xml:space="preserve"> </w:t>
      </w:r>
      <w:r w:rsidRPr="00110548">
        <w:t>the</w:t>
      </w:r>
      <w:r>
        <w:t xml:space="preserve"> </w:t>
      </w:r>
      <w:r w:rsidRPr="00110548">
        <w:t>economy.</w:t>
      </w:r>
      <w:r>
        <w:t xml:space="preserve"> </w:t>
      </w:r>
      <w:r w:rsidRPr="00110548">
        <w:t>Each</w:t>
      </w:r>
      <w:r>
        <w:t xml:space="preserve"> </w:t>
      </w:r>
      <w:r w:rsidRPr="00110548">
        <w:t>year,</w:t>
      </w:r>
      <w:r>
        <w:t xml:space="preserve"> </w:t>
      </w:r>
      <w:r w:rsidRPr="00110548">
        <w:t>Parks</w:t>
      </w:r>
      <w:r>
        <w:t xml:space="preserve"> </w:t>
      </w:r>
      <w:r w:rsidRPr="00110548">
        <w:t>Victoria</w:t>
      </w:r>
      <w:r>
        <w:t xml:space="preserve"> </w:t>
      </w:r>
      <w:r w:rsidRPr="00110548">
        <w:t>measures</w:t>
      </w:r>
      <w:r>
        <w:t xml:space="preserve"> </w:t>
      </w:r>
      <w:r w:rsidRPr="00110548">
        <w:t>the</w:t>
      </w:r>
      <w:r>
        <w:t xml:space="preserve"> </w:t>
      </w:r>
      <w:r w:rsidRPr="00110548">
        <w:t>condition</w:t>
      </w:r>
      <w:r>
        <w:t xml:space="preserve"> </w:t>
      </w:r>
      <w:r w:rsidRPr="00110548">
        <w:t>of</w:t>
      </w:r>
      <w:r>
        <w:t xml:space="preserve"> </w:t>
      </w:r>
      <w:r w:rsidRPr="00110548">
        <w:t>bay</w:t>
      </w:r>
      <w:r>
        <w:t xml:space="preserve"> </w:t>
      </w:r>
      <w:r w:rsidRPr="00110548">
        <w:t>and</w:t>
      </w:r>
      <w:r>
        <w:t xml:space="preserve"> </w:t>
      </w:r>
      <w:r w:rsidRPr="00110548">
        <w:t>park</w:t>
      </w:r>
      <w:r>
        <w:t xml:space="preserve"> </w:t>
      </w:r>
      <w:r w:rsidRPr="00110548">
        <w:t>assets</w:t>
      </w:r>
      <w:r>
        <w:t xml:space="preserve"> </w:t>
      </w:r>
      <w:r w:rsidRPr="00110548">
        <w:t>to</w:t>
      </w:r>
      <w:r>
        <w:t xml:space="preserve"> </w:t>
      </w:r>
      <w:r w:rsidRPr="00110548">
        <w:t>inform</w:t>
      </w:r>
      <w:r>
        <w:t xml:space="preserve"> </w:t>
      </w:r>
      <w:r w:rsidRPr="00110548">
        <w:t>asset</w:t>
      </w:r>
      <w:r>
        <w:t xml:space="preserve"> </w:t>
      </w:r>
      <w:r w:rsidRPr="00110548">
        <w:t>investment</w:t>
      </w:r>
      <w:r>
        <w:t xml:space="preserve"> </w:t>
      </w:r>
      <w:r w:rsidRPr="00110548">
        <w:t>and</w:t>
      </w:r>
      <w:r>
        <w:t xml:space="preserve"> </w:t>
      </w:r>
      <w:r w:rsidRPr="00110548">
        <w:t>maintenance.</w:t>
      </w:r>
    </w:p>
    <w:p w14:paraId="462A983A" w14:textId="77777777" w:rsidR="00B71523" w:rsidRPr="00110548" w:rsidRDefault="00B71523" w:rsidP="00B71523">
      <w:r w:rsidRPr="00110548">
        <w:t>In</w:t>
      </w:r>
      <w:r>
        <w:t xml:space="preserve"> </w:t>
      </w:r>
      <w:r w:rsidRPr="00110548">
        <w:t>2024–25,</w:t>
      </w:r>
      <w:r>
        <w:t xml:space="preserve"> </w:t>
      </w:r>
      <w:r w:rsidRPr="00110548">
        <w:t>85%</w:t>
      </w:r>
      <w:r>
        <w:t xml:space="preserve"> </w:t>
      </w:r>
      <w:r w:rsidRPr="00110548">
        <w:t>of</w:t>
      </w:r>
      <w:r>
        <w:t xml:space="preserve"> </w:t>
      </w:r>
      <w:r w:rsidRPr="00110548">
        <w:t>park</w:t>
      </w:r>
      <w:r>
        <w:t xml:space="preserve"> </w:t>
      </w:r>
      <w:r w:rsidRPr="00110548">
        <w:t>assets</w:t>
      </w:r>
      <w:r>
        <w:t xml:space="preserve"> </w:t>
      </w:r>
      <w:r w:rsidRPr="00110548">
        <w:t>were</w:t>
      </w:r>
      <w:r>
        <w:t xml:space="preserve"> </w:t>
      </w:r>
      <w:r w:rsidRPr="00110548">
        <w:t>rated</w:t>
      </w:r>
      <w:r>
        <w:t xml:space="preserve"> </w:t>
      </w:r>
      <w:r w:rsidRPr="00110548">
        <w:t>in</w:t>
      </w:r>
      <w:r>
        <w:t xml:space="preserve"> </w:t>
      </w:r>
      <w:r w:rsidRPr="00110548">
        <w:t>average</w:t>
      </w:r>
      <w:r>
        <w:t xml:space="preserve"> </w:t>
      </w:r>
      <w:r w:rsidRPr="00110548">
        <w:t>to</w:t>
      </w:r>
      <w:r>
        <w:t xml:space="preserve"> </w:t>
      </w:r>
      <w:r w:rsidRPr="00110548">
        <w:t>excellent</w:t>
      </w:r>
      <w:r>
        <w:t xml:space="preserve"> </w:t>
      </w:r>
      <w:r w:rsidRPr="00110548">
        <w:t>condition,</w:t>
      </w:r>
      <w:r>
        <w:t xml:space="preserve"> </w:t>
      </w:r>
      <w:r w:rsidRPr="00110548">
        <w:t>against</w:t>
      </w:r>
      <w:r>
        <w:t xml:space="preserve"> </w:t>
      </w:r>
      <w:r w:rsidRPr="00110548">
        <w:t>a</w:t>
      </w:r>
      <w:r>
        <w:t xml:space="preserve"> </w:t>
      </w:r>
      <w:r w:rsidRPr="00110548">
        <w:t>target</w:t>
      </w:r>
      <w:r>
        <w:t xml:space="preserve"> </w:t>
      </w:r>
      <w:r w:rsidRPr="00110548">
        <w:t>of</w:t>
      </w:r>
      <w:r>
        <w:t xml:space="preserve"> </w:t>
      </w:r>
      <w:r w:rsidRPr="00110548">
        <w:t>88%,</w:t>
      </w:r>
      <w:r>
        <w:t xml:space="preserve"> </w:t>
      </w:r>
      <w:r w:rsidRPr="00110548">
        <w:t>and</w:t>
      </w:r>
      <w:r>
        <w:t xml:space="preserve"> </w:t>
      </w:r>
      <w:r w:rsidRPr="00110548">
        <w:t>75%</w:t>
      </w:r>
      <w:r>
        <w:t xml:space="preserve"> </w:t>
      </w:r>
      <w:r w:rsidRPr="00110548">
        <w:t>of</w:t>
      </w:r>
      <w:r>
        <w:t xml:space="preserve"> </w:t>
      </w:r>
      <w:r w:rsidRPr="00110548">
        <w:t>bay</w:t>
      </w:r>
      <w:r>
        <w:t xml:space="preserve"> </w:t>
      </w:r>
      <w:r w:rsidRPr="00110548">
        <w:t>assets</w:t>
      </w:r>
      <w:r>
        <w:t xml:space="preserve"> </w:t>
      </w:r>
      <w:r w:rsidRPr="00110548">
        <w:t>were</w:t>
      </w:r>
      <w:r>
        <w:t xml:space="preserve"> </w:t>
      </w:r>
      <w:r w:rsidRPr="00110548">
        <w:t>rated</w:t>
      </w:r>
      <w:r>
        <w:t xml:space="preserve"> </w:t>
      </w:r>
      <w:r w:rsidRPr="00110548">
        <w:t>in</w:t>
      </w:r>
      <w:r>
        <w:t xml:space="preserve"> </w:t>
      </w:r>
      <w:r w:rsidRPr="00110548">
        <w:t>average</w:t>
      </w:r>
      <w:r>
        <w:t xml:space="preserve"> </w:t>
      </w:r>
      <w:r w:rsidRPr="00110548">
        <w:t>to</w:t>
      </w:r>
      <w:r>
        <w:t xml:space="preserve"> </w:t>
      </w:r>
      <w:r w:rsidRPr="00110548">
        <w:t>excellent</w:t>
      </w:r>
      <w:r>
        <w:t xml:space="preserve"> </w:t>
      </w:r>
      <w:r w:rsidRPr="00110548">
        <w:t>condition</w:t>
      </w:r>
      <w:r>
        <w:t xml:space="preserve"> </w:t>
      </w:r>
      <w:r w:rsidRPr="00110548">
        <w:t>against</w:t>
      </w:r>
      <w:r>
        <w:t xml:space="preserve"> </w:t>
      </w:r>
      <w:r w:rsidRPr="00110548">
        <w:t>a</w:t>
      </w:r>
      <w:r>
        <w:t xml:space="preserve"> </w:t>
      </w:r>
      <w:r w:rsidRPr="00110548">
        <w:t>target</w:t>
      </w:r>
      <w:r>
        <w:t xml:space="preserve"> </w:t>
      </w:r>
      <w:r w:rsidRPr="00110548">
        <w:t>of</w:t>
      </w:r>
      <w:r>
        <w:t xml:space="preserve"> </w:t>
      </w:r>
      <w:r w:rsidRPr="00110548">
        <w:t>80%.</w:t>
      </w:r>
      <w:r>
        <w:t xml:space="preserve"> </w:t>
      </w:r>
    </w:p>
    <w:p w14:paraId="6B1EB366" w14:textId="77777777" w:rsidR="00B71523" w:rsidRPr="00110548" w:rsidRDefault="00B71523" w:rsidP="00B71523">
      <w:pPr>
        <w:keepLines/>
      </w:pPr>
      <w:r w:rsidRPr="00110548">
        <w:t>The</w:t>
      </w:r>
      <w:r>
        <w:t xml:space="preserve"> </w:t>
      </w:r>
      <w:r w:rsidRPr="00110548">
        <w:t>2024-25</w:t>
      </w:r>
      <w:r>
        <w:t xml:space="preserve"> </w:t>
      </w:r>
      <w:r w:rsidRPr="00110548">
        <w:t>result</w:t>
      </w:r>
      <w:r>
        <w:t xml:space="preserve"> </w:t>
      </w:r>
      <w:r w:rsidRPr="00110548">
        <w:t>for</w:t>
      </w:r>
      <w:r>
        <w:t xml:space="preserve"> </w:t>
      </w:r>
      <w:r w:rsidRPr="00110548">
        <w:t>park</w:t>
      </w:r>
      <w:r>
        <w:t xml:space="preserve"> </w:t>
      </w:r>
      <w:r w:rsidRPr="00110548">
        <w:t>assets</w:t>
      </w:r>
      <w:r>
        <w:t xml:space="preserve"> </w:t>
      </w:r>
      <w:r w:rsidRPr="00110548">
        <w:t>was</w:t>
      </w:r>
      <w:r>
        <w:t xml:space="preserve"> </w:t>
      </w:r>
      <w:r w:rsidRPr="00110548">
        <w:t>impacted</w:t>
      </w:r>
      <w:r>
        <w:t xml:space="preserve"> </w:t>
      </w:r>
      <w:r w:rsidRPr="00110548">
        <w:t>primarily</w:t>
      </w:r>
      <w:r>
        <w:t xml:space="preserve"> </w:t>
      </w:r>
      <w:r w:rsidRPr="00110548">
        <w:t>by</w:t>
      </w:r>
      <w:r>
        <w:t xml:space="preserve"> </w:t>
      </w:r>
      <w:r w:rsidRPr="00110548">
        <w:t>fire</w:t>
      </w:r>
      <w:r>
        <w:t xml:space="preserve"> </w:t>
      </w:r>
      <w:r w:rsidRPr="00110548">
        <w:t>events</w:t>
      </w:r>
      <w:r>
        <w:t xml:space="preserve"> </w:t>
      </w:r>
      <w:r w:rsidRPr="00110548">
        <w:t>in</w:t>
      </w:r>
      <w:r>
        <w:t xml:space="preserve"> </w:t>
      </w:r>
      <w:r w:rsidRPr="00110548">
        <w:t>the</w:t>
      </w:r>
      <w:r>
        <w:t xml:space="preserve"> </w:t>
      </w:r>
      <w:r w:rsidRPr="00110548">
        <w:t>Grampians</w:t>
      </w:r>
      <w:r>
        <w:t xml:space="preserve"> </w:t>
      </w:r>
      <w:r w:rsidRPr="00110548">
        <w:t>(Gariwerd)</w:t>
      </w:r>
      <w:r>
        <w:t xml:space="preserve"> </w:t>
      </w:r>
      <w:r w:rsidRPr="00110548">
        <w:t>and</w:t>
      </w:r>
      <w:r>
        <w:t xml:space="preserve"> </w:t>
      </w:r>
      <w:r w:rsidRPr="00110548">
        <w:t>Little</w:t>
      </w:r>
      <w:r>
        <w:t xml:space="preserve"> </w:t>
      </w:r>
      <w:r w:rsidRPr="00110548">
        <w:t>Desert</w:t>
      </w:r>
      <w:r>
        <w:t xml:space="preserve"> </w:t>
      </w:r>
      <w:r w:rsidRPr="00110548">
        <w:t>national</w:t>
      </w:r>
      <w:r>
        <w:t xml:space="preserve"> </w:t>
      </w:r>
      <w:r w:rsidRPr="00110548">
        <w:t>parks</w:t>
      </w:r>
      <w:r>
        <w:t xml:space="preserve"> </w:t>
      </w:r>
      <w:r w:rsidRPr="00110548">
        <w:t>during</w:t>
      </w:r>
      <w:r>
        <w:t xml:space="preserve"> </w:t>
      </w:r>
      <w:r w:rsidRPr="00110548">
        <w:t>the</w:t>
      </w:r>
      <w:r>
        <w:t xml:space="preserve"> </w:t>
      </w:r>
      <w:r w:rsidRPr="00110548">
        <w:t>2024-25</w:t>
      </w:r>
      <w:r>
        <w:t xml:space="preserve"> </w:t>
      </w:r>
      <w:r w:rsidRPr="00110548">
        <w:t>summer</w:t>
      </w:r>
      <w:r>
        <w:t xml:space="preserve"> </w:t>
      </w:r>
      <w:r w:rsidRPr="00110548">
        <w:t>fire</w:t>
      </w:r>
      <w:r>
        <w:t xml:space="preserve"> </w:t>
      </w:r>
      <w:r w:rsidRPr="00110548">
        <w:t>season</w:t>
      </w:r>
      <w:r>
        <w:t xml:space="preserve"> which damaged </w:t>
      </w:r>
      <w:r w:rsidRPr="00110548">
        <w:t>several</w:t>
      </w:r>
      <w:r>
        <w:t xml:space="preserve"> </w:t>
      </w:r>
      <w:r w:rsidRPr="00110548">
        <w:t>significant</w:t>
      </w:r>
      <w:r>
        <w:t xml:space="preserve"> </w:t>
      </w:r>
      <w:r w:rsidRPr="00110548">
        <w:t>assets.</w:t>
      </w:r>
      <w:r>
        <w:t xml:space="preserve"> </w:t>
      </w:r>
      <w:r w:rsidRPr="00110548">
        <w:t>The</w:t>
      </w:r>
      <w:r>
        <w:t xml:space="preserve"> </w:t>
      </w:r>
      <w:r w:rsidRPr="00110548">
        <w:t>2024–25</w:t>
      </w:r>
      <w:r>
        <w:t xml:space="preserve"> </w:t>
      </w:r>
      <w:r w:rsidRPr="00110548">
        <w:t>result</w:t>
      </w:r>
      <w:r>
        <w:t xml:space="preserve"> </w:t>
      </w:r>
      <w:r w:rsidRPr="00110548">
        <w:t>for</w:t>
      </w:r>
      <w:r>
        <w:t xml:space="preserve"> </w:t>
      </w:r>
      <w:r w:rsidRPr="00110548">
        <w:t>built</w:t>
      </w:r>
      <w:r>
        <w:t xml:space="preserve"> </w:t>
      </w:r>
      <w:r w:rsidRPr="00110548">
        <w:t>bay</w:t>
      </w:r>
      <w:r>
        <w:t xml:space="preserve"> </w:t>
      </w:r>
      <w:r w:rsidRPr="00110548">
        <w:t>assets</w:t>
      </w:r>
      <w:r>
        <w:t xml:space="preserve"> </w:t>
      </w:r>
      <w:r w:rsidRPr="00110548">
        <w:t>was</w:t>
      </w:r>
      <w:r>
        <w:t xml:space="preserve"> </w:t>
      </w:r>
      <w:r w:rsidRPr="00110548">
        <w:t>lower</w:t>
      </w:r>
      <w:r>
        <w:t xml:space="preserve"> </w:t>
      </w:r>
      <w:r w:rsidRPr="00110548">
        <w:t>than</w:t>
      </w:r>
      <w:r>
        <w:t xml:space="preserve"> </w:t>
      </w:r>
      <w:r w:rsidRPr="00110548">
        <w:t>the</w:t>
      </w:r>
      <w:r>
        <w:t xml:space="preserve"> </w:t>
      </w:r>
      <w:r w:rsidRPr="00110548">
        <w:t>target</w:t>
      </w:r>
      <w:r>
        <w:t xml:space="preserve"> </w:t>
      </w:r>
      <w:r w:rsidRPr="00110548">
        <w:t>due</w:t>
      </w:r>
      <w:r>
        <w:t xml:space="preserve"> </w:t>
      </w:r>
      <w:r w:rsidRPr="00110548">
        <w:t>to</w:t>
      </w:r>
      <w:r>
        <w:t xml:space="preserve"> </w:t>
      </w:r>
      <w:r w:rsidRPr="00110548">
        <w:t>the</w:t>
      </w:r>
      <w:r>
        <w:t xml:space="preserve"> </w:t>
      </w:r>
      <w:r w:rsidRPr="00110548">
        <w:t>decline</w:t>
      </w:r>
      <w:r>
        <w:t xml:space="preserve"> </w:t>
      </w:r>
      <w:r w:rsidRPr="00110548">
        <w:t>of</w:t>
      </w:r>
      <w:r>
        <w:t xml:space="preserve"> </w:t>
      </w:r>
      <w:r w:rsidRPr="00110548">
        <w:t>maritime</w:t>
      </w:r>
      <w:r>
        <w:t xml:space="preserve"> </w:t>
      </w:r>
      <w:r w:rsidRPr="00110548">
        <w:t>assets</w:t>
      </w:r>
      <w:r>
        <w:t xml:space="preserve"> </w:t>
      </w:r>
      <w:r w:rsidRPr="00110548">
        <w:t>from</w:t>
      </w:r>
      <w:r>
        <w:t xml:space="preserve"> </w:t>
      </w:r>
      <w:r w:rsidRPr="00110548">
        <w:t>age</w:t>
      </w:r>
      <w:r>
        <w:t xml:space="preserve"> </w:t>
      </w:r>
      <w:r w:rsidRPr="00110548">
        <w:t>and</w:t>
      </w:r>
      <w:r>
        <w:t xml:space="preserve"> </w:t>
      </w:r>
      <w:r w:rsidRPr="00110548">
        <w:t>environmental</w:t>
      </w:r>
      <w:r>
        <w:t xml:space="preserve"> </w:t>
      </w:r>
      <w:r w:rsidRPr="00110548">
        <w:t>impacts.</w:t>
      </w:r>
      <w:r>
        <w:t xml:space="preserve"> </w:t>
      </w:r>
    </w:p>
    <w:p w14:paraId="13D53117" w14:textId="77777777" w:rsidR="00B71523" w:rsidRPr="00110548" w:rsidRDefault="00B71523" w:rsidP="00B71523">
      <w:pPr>
        <w:rPr>
          <w:spacing w:val="-2"/>
        </w:rPr>
      </w:pPr>
      <w:r w:rsidRPr="00110548">
        <w:rPr>
          <w:spacing w:val="-2"/>
        </w:rPr>
        <w:t>Completion</w:t>
      </w:r>
      <w:r>
        <w:rPr>
          <w:spacing w:val="-2"/>
        </w:rPr>
        <w:t xml:space="preserve"> </w:t>
      </w:r>
      <w:r w:rsidRPr="00110548">
        <w:rPr>
          <w:spacing w:val="-2"/>
        </w:rPr>
        <w:t>of</w:t>
      </w:r>
      <w:r>
        <w:rPr>
          <w:spacing w:val="-2"/>
        </w:rPr>
        <w:t xml:space="preserve"> </w:t>
      </w:r>
      <w:r w:rsidRPr="00110548">
        <w:rPr>
          <w:spacing w:val="-2"/>
        </w:rPr>
        <w:t>the</w:t>
      </w:r>
      <w:r>
        <w:rPr>
          <w:spacing w:val="-2"/>
        </w:rPr>
        <w:t xml:space="preserve"> </w:t>
      </w:r>
      <w:r w:rsidRPr="00110548">
        <w:t>St</w:t>
      </w:r>
      <w:r>
        <w:t xml:space="preserve"> </w:t>
      </w:r>
      <w:r w:rsidRPr="00110548">
        <w:t>Kilda</w:t>
      </w:r>
      <w:r>
        <w:rPr>
          <w:spacing w:val="-2"/>
        </w:rPr>
        <w:t xml:space="preserve"> </w:t>
      </w:r>
      <w:r w:rsidRPr="00110548">
        <w:t>P</w:t>
      </w:r>
      <w:r w:rsidRPr="00110548">
        <w:rPr>
          <w:spacing w:val="-2"/>
        </w:rPr>
        <w:t>ier</w:t>
      </w:r>
      <w:r>
        <w:rPr>
          <w:spacing w:val="-2"/>
        </w:rPr>
        <w:t xml:space="preserve"> </w:t>
      </w:r>
      <w:r w:rsidRPr="00110548">
        <w:t>capital</w:t>
      </w:r>
      <w:r>
        <w:t xml:space="preserve"> </w:t>
      </w:r>
      <w:r w:rsidRPr="00110548">
        <w:rPr>
          <w:spacing w:val="-2"/>
        </w:rPr>
        <w:t>project</w:t>
      </w:r>
      <w:r>
        <w:rPr>
          <w:spacing w:val="-2"/>
        </w:rPr>
        <w:t xml:space="preserve"> </w:t>
      </w:r>
      <w:r w:rsidRPr="00110548">
        <w:rPr>
          <w:spacing w:val="-2"/>
        </w:rPr>
        <w:t>and</w:t>
      </w:r>
      <w:r>
        <w:rPr>
          <w:spacing w:val="-2"/>
        </w:rPr>
        <w:t xml:space="preserve"> </w:t>
      </w:r>
      <w:r w:rsidRPr="00110548">
        <w:t>minor</w:t>
      </w:r>
      <w:r>
        <w:t xml:space="preserve"> </w:t>
      </w:r>
      <w:r w:rsidRPr="00110548">
        <w:t>repairs</w:t>
      </w:r>
      <w:r>
        <w:t xml:space="preserve"> </w:t>
      </w:r>
      <w:r w:rsidRPr="00110548">
        <w:t>and</w:t>
      </w:r>
      <w:r>
        <w:t xml:space="preserve"> </w:t>
      </w:r>
      <w:r w:rsidRPr="00110548">
        <w:t>maintenance</w:t>
      </w:r>
      <w:r>
        <w:t xml:space="preserve"> </w:t>
      </w:r>
      <w:r w:rsidRPr="00110548">
        <w:t>to</w:t>
      </w:r>
      <w:r>
        <w:t xml:space="preserve"> </w:t>
      </w:r>
      <w:r w:rsidRPr="00110548">
        <w:t>South</w:t>
      </w:r>
      <w:r>
        <w:t xml:space="preserve"> </w:t>
      </w:r>
      <w:r w:rsidRPr="00110548">
        <w:t>Channel</w:t>
      </w:r>
      <w:r>
        <w:t xml:space="preserve"> </w:t>
      </w:r>
      <w:r w:rsidRPr="00110548">
        <w:t>Fort</w:t>
      </w:r>
      <w:r>
        <w:t xml:space="preserve"> </w:t>
      </w:r>
      <w:r w:rsidRPr="00110548">
        <w:t>Low</w:t>
      </w:r>
      <w:r>
        <w:t xml:space="preserve"> </w:t>
      </w:r>
      <w:r w:rsidRPr="00110548">
        <w:t>Landing,</w:t>
      </w:r>
      <w:r>
        <w:t xml:space="preserve"> </w:t>
      </w:r>
      <w:r w:rsidRPr="00110548">
        <w:t>Frankston,</w:t>
      </w:r>
      <w:r>
        <w:t xml:space="preserve"> </w:t>
      </w:r>
      <w:r w:rsidRPr="00110548">
        <w:t>Gem,</w:t>
      </w:r>
      <w:r>
        <w:t xml:space="preserve"> </w:t>
      </w:r>
      <w:r w:rsidRPr="00110548">
        <w:t>Sorrento</w:t>
      </w:r>
      <w:r>
        <w:t xml:space="preserve"> </w:t>
      </w:r>
      <w:r w:rsidRPr="00110548">
        <w:t>and</w:t>
      </w:r>
      <w:r>
        <w:t xml:space="preserve"> </w:t>
      </w:r>
      <w:r w:rsidRPr="00110548">
        <w:t>St</w:t>
      </w:r>
      <w:r>
        <w:t xml:space="preserve"> </w:t>
      </w:r>
      <w:r w:rsidRPr="00110548">
        <w:t>Leonards</w:t>
      </w:r>
      <w:r>
        <w:t xml:space="preserve"> </w:t>
      </w:r>
      <w:r w:rsidRPr="00110548">
        <w:rPr>
          <w:spacing w:val="-2"/>
        </w:rPr>
        <w:t>piers</w:t>
      </w:r>
      <w:r>
        <w:rPr>
          <w:spacing w:val="-2"/>
        </w:rPr>
        <w:t xml:space="preserve">, </w:t>
      </w:r>
      <w:r w:rsidRPr="00110548">
        <w:t>and</w:t>
      </w:r>
      <w:r>
        <w:t xml:space="preserve"> </w:t>
      </w:r>
      <w:r w:rsidRPr="00110548">
        <w:t>Point</w:t>
      </w:r>
      <w:r>
        <w:t xml:space="preserve"> </w:t>
      </w:r>
      <w:r w:rsidRPr="00110548">
        <w:t>Lonsdale</w:t>
      </w:r>
      <w:r>
        <w:t xml:space="preserve"> </w:t>
      </w:r>
      <w:r w:rsidRPr="00110548">
        <w:t>Jetty</w:t>
      </w:r>
      <w:r>
        <w:t xml:space="preserve">, </w:t>
      </w:r>
      <w:r w:rsidRPr="00110548">
        <w:rPr>
          <w:spacing w:val="-2"/>
        </w:rPr>
        <w:t>mitigated</w:t>
      </w:r>
      <w:r>
        <w:rPr>
          <w:spacing w:val="-2"/>
        </w:rPr>
        <w:t xml:space="preserve"> </w:t>
      </w:r>
      <w:r w:rsidRPr="00110548">
        <w:rPr>
          <w:spacing w:val="-2"/>
        </w:rPr>
        <w:t>overall</w:t>
      </w:r>
      <w:r>
        <w:rPr>
          <w:spacing w:val="-2"/>
        </w:rPr>
        <w:t xml:space="preserve"> </w:t>
      </w:r>
      <w:r w:rsidRPr="00110548">
        <w:rPr>
          <w:spacing w:val="-2"/>
        </w:rPr>
        <w:t>asset</w:t>
      </w:r>
      <w:r>
        <w:rPr>
          <w:spacing w:val="-2"/>
        </w:rPr>
        <w:t xml:space="preserve"> </w:t>
      </w:r>
      <w:r w:rsidRPr="00110548">
        <w:rPr>
          <w:spacing w:val="-2"/>
        </w:rPr>
        <w:t>condition</w:t>
      </w:r>
      <w:r>
        <w:rPr>
          <w:spacing w:val="-2"/>
        </w:rPr>
        <w:t xml:space="preserve"> </w:t>
      </w:r>
      <w:r w:rsidRPr="00110548">
        <w:rPr>
          <w:spacing w:val="-2"/>
        </w:rPr>
        <w:t>decline.</w:t>
      </w:r>
      <w:r>
        <w:rPr>
          <w:spacing w:val="-2"/>
        </w:rPr>
        <w:t xml:space="preserve"> </w:t>
      </w:r>
    </w:p>
    <w:p w14:paraId="74C8FB85" w14:textId="77777777" w:rsidR="00B71523" w:rsidRDefault="00B71523" w:rsidP="00B71523">
      <w:r w:rsidRPr="00110548">
        <w:t>Capital</w:t>
      </w:r>
      <w:r>
        <w:t xml:space="preserve"> </w:t>
      </w:r>
      <w:r w:rsidRPr="00110548">
        <w:t>projects</w:t>
      </w:r>
      <w:r>
        <w:t xml:space="preserve"> </w:t>
      </w:r>
      <w:r w:rsidRPr="00110548">
        <w:t>underway</w:t>
      </w:r>
      <w:r>
        <w:t xml:space="preserve"> </w:t>
      </w:r>
      <w:r w:rsidRPr="00110548">
        <w:t>to</w:t>
      </w:r>
      <w:r>
        <w:t xml:space="preserve"> </w:t>
      </w:r>
      <w:r w:rsidRPr="00110548">
        <w:t>replace</w:t>
      </w:r>
      <w:r>
        <w:t xml:space="preserve"> </w:t>
      </w:r>
      <w:r w:rsidRPr="00110548">
        <w:t>Hampton,</w:t>
      </w:r>
      <w:r>
        <w:t xml:space="preserve"> </w:t>
      </w:r>
      <w:r w:rsidRPr="00110548">
        <w:t>Mornington</w:t>
      </w:r>
      <w:r>
        <w:t xml:space="preserve"> </w:t>
      </w:r>
      <w:r w:rsidRPr="00110548">
        <w:t>Fishermans,</w:t>
      </w:r>
      <w:r>
        <w:t xml:space="preserve"> </w:t>
      </w:r>
      <w:r w:rsidRPr="00110548">
        <w:t>Warneet</w:t>
      </w:r>
      <w:r>
        <w:t xml:space="preserve"> </w:t>
      </w:r>
      <w:r w:rsidRPr="00110548">
        <w:t>and</w:t>
      </w:r>
      <w:r>
        <w:t xml:space="preserve"> </w:t>
      </w:r>
      <w:r w:rsidRPr="00110548">
        <w:t>Williamstown</w:t>
      </w:r>
      <w:r>
        <w:t xml:space="preserve"> </w:t>
      </w:r>
      <w:r w:rsidRPr="00110548">
        <w:t>Workshops</w:t>
      </w:r>
      <w:r>
        <w:t xml:space="preserve"> </w:t>
      </w:r>
      <w:r w:rsidRPr="00110548">
        <w:t>piers</w:t>
      </w:r>
      <w:r>
        <w:t xml:space="preserve"> </w:t>
      </w:r>
      <w:r w:rsidRPr="00110548">
        <w:t>are</w:t>
      </w:r>
      <w:r>
        <w:t xml:space="preserve"> </w:t>
      </w:r>
      <w:r w:rsidRPr="00110548">
        <w:t>expected</w:t>
      </w:r>
      <w:r>
        <w:t xml:space="preserve"> </w:t>
      </w:r>
      <w:r w:rsidRPr="00110548">
        <w:t>to</w:t>
      </w:r>
      <w:r>
        <w:t xml:space="preserve"> </w:t>
      </w:r>
      <w:r w:rsidRPr="00110548">
        <w:t>lead</w:t>
      </w:r>
      <w:r>
        <w:t xml:space="preserve"> </w:t>
      </w:r>
      <w:r w:rsidRPr="00110548">
        <w:t>to</w:t>
      </w:r>
      <w:r>
        <w:t xml:space="preserve"> </w:t>
      </w:r>
      <w:r w:rsidRPr="00110548">
        <w:t>a</w:t>
      </w:r>
      <w:r>
        <w:t xml:space="preserve"> </w:t>
      </w:r>
      <w:r w:rsidRPr="00110548">
        <w:t>further</w:t>
      </w:r>
      <w:r>
        <w:t xml:space="preserve"> </w:t>
      </w:r>
      <w:r w:rsidRPr="00110548">
        <w:t>improvement</w:t>
      </w:r>
      <w:r>
        <w:t xml:space="preserve"> </w:t>
      </w:r>
      <w:r w:rsidRPr="00110548">
        <w:t>in</w:t>
      </w:r>
      <w:r>
        <w:t xml:space="preserve"> </w:t>
      </w:r>
      <w:r w:rsidRPr="00110548">
        <w:t>2025–26.</w:t>
      </w:r>
      <w:r>
        <w:t xml:space="preserve"> </w:t>
      </w:r>
    </w:p>
    <w:p w14:paraId="5D66180C" w14:textId="77777777" w:rsidR="00B71523" w:rsidRPr="00543320" w:rsidRDefault="00B71523" w:rsidP="00F00269">
      <w:pPr>
        <w:pStyle w:val="Tableandgraphtitle"/>
      </w:pPr>
      <w:r w:rsidRPr="00543320">
        <w:lastRenderedPageBreak/>
        <w:t>Indicator: Traditional Owner satisfaction with DEECA’s progress in enabling self-determination</w:t>
      </w:r>
    </w:p>
    <w:p w14:paraId="30B57295" w14:textId="77777777" w:rsidR="00B71523" w:rsidRDefault="00B71523" w:rsidP="00B71523">
      <w:pPr>
        <w:spacing w:after="200" w:line="276" w:lineRule="auto"/>
        <w:rPr>
          <w:rFonts w:ascii="Arial" w:hAnsi="Arial" w:cs="Arial"/>
          <w:sz w:val="22"/>
          <w:szCs w:val="22"/>
          <w:highlight w:val="yellow"/>
        </w:rPr>
      </w:pPr>
      <w:r w:rsidRPr="00940B92">
        <w:rPr>
          <w:rFonts w:ascii="Arial" w:hAnsi="Arial" w:cs="Arial"/>
          <w:noProof/>
          <w:sz w:val="22"/>
          <w:szCs w:val="22"/>
        </w:rPr>
        <w:drawing>
          <wp:inline distT="0" distB="0" distL="0" distR="0" wp14:anchorId="1171D54B" wp14:editId="57104D13">
            <wp:extent cx="3995420" cy="2487514"/>
            <wp:effectExtent l="0" t="0" r="5080" b="8255"/>
            <wp:docPr id="754719634" name="Chart 1" descr="Column graph showing Indicator: Traditional Owner satisfaction with DEECA’s progress in enabling self-determination. Data in table below.">
              <a:extLst xmlns:a="http://schemas.openxmlformats.org/drawingml/2006/main">
                <a:ext uri="{FF2B5EF4-FFF2-40B4-BE49-F238E27FC236}">
                  <a16:creationId xmlns:a16="http://schemas.microsoft.com/office/drawing/2014/main" id="{B1530F1F-6860-7C5B-C0B9-D9757F930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Style w:val="TableGrid"/>
        <w:tblW w:w="6229" w:type="dxa"/>
        <w:tblLayout w:type="fixed"/>
        <w:tblLook w:val="04A0" w:firstRow="1" w:lastRow="0" w:firstColumn="1" w:lastColumn="0" w:noHBand="0" w:noVBand="1"/>
      </w:tblPr>
      <w:tblGrid>
        <w:gridCol w:w="1410"/>
        <w:gridCol w:w="1204"/>
        <w:gridCol w:w="1205"/>
        <w:gridCol w:w="1205"/>
        <w:gridCol w:w="1205"/>
      </w:tblGrid>
      <w:tr w:rsidR="00B71523" w:rsidRPr="00543320" w14:paraId="249DD53E" w14:textId="77777777" w:rsidTr="003825DB">
        <w:trPr>
          <w:trHeight w:val="285"/>
        </w:trPr>
        <w:tc>
          <w:tcPr>
            <w:tcW w:w="1410" w:type="dxa"/>
            <w:noWrap/>
            <w:hideMark/>
          </w:tcPr>
          <w:p w14:paraId="3BF97906" w14:textId="77777777" w:rsidR="00B71523" w:rsidRPr="00543320" w:rsidRDefault="00B71523" w:rsidP="003825DB">
            <w:pPr>
              <w:pStyle w:val="TableColumnHeading"/>
            </w:pPr>
            <w:bookmarkStart w:id="70" w:name="TableColumnHeadings_32"/>
            <w:bookmarkEnd w:id="70"/>
          </w:p>
        </w:tc>
        <w:tc>
          <w:tcPr>
            <w:tcW w:w="1204" w:type="dxa"/>
            <w:noWrap/>
            <w:hideMark/>
          </w:tcPr>
          <w:p w14:paraId="6CA4AC2D" w14:textId="77777777" w:rsidR="00B71523" w:rsidRPr="00543320" w:rsidRDefault="00B71523" w:rsidP="003825DB">
            <w:pPr>
              <w:pStyle w:val="TableColumnHeading"/>
              <w:jc w:val="right"/>
              <w:rPr>
                <w:rFonts w:ascii="Roboto" w:hAnsi="Roboto"/>
              </w:rPr>
            </w:pPr>
            <w:r w:rsidRPr="00543320">
              <w:rPr>
                <w:rFonts w:ascii="Roboto" w:hAnsi="Roboto"/>
              </w:rPr>
              <w:t>2021-22</w:t>
            </w:r>
          </w:p>
        </w:tc>
        <w:tc>
          <w:tcPr>
            <w:tcW w:w="1205" w:type="dxa"/>
            <w:noWrap/>
            <w:hideMark/>
          </w:tcPr>
          <w:p w14:paraId="046E21C1" w14:textId="77777777" w:rsidR="00B71523" w:rsidRPr="00543320" w:rsidRDefault="00B71523" w:rsidP="003825DB">
            <w:pPr>
              <w:pStyle w:val="TableColumnHeading"/>
              <w:jc w:val="right"/>
              <w:rPr>
                <w:rFonts w:ascii="Roboto" w:hAnsi="Roboto"/>
              </w:rPr>
            </w:pPr>
            <w:r w:rsidRPr="00543320">
              <w:rPr>
                <w:rFonts w:ascii="Roboto" w:hAnsi="Roboto"/>
              </w:rPr>
              <w:t>2022-23</w:t>
            </w:r>
          </w:p>
        </w:tc>
        <w:tc>
          <w:tcPr>
            <w:tcW w:w="1205" w:type="dxa"/>
            <w:noWrap/>
            <w:hideMark/>
          </w:tcPr>
          <w:p w14:paraId="10118FB4" w14:textId="77777777" w:rsidR="00B71523" w:rsidRPr="00543320" w:rsidRDefault="00B71523" w:rsidP="003825DB">
            <w:pPr>
              <w:pStyle w:val="TableColumnHeading"/>
              <w:jc w:val="right"/>
              <w:rPr>
                <w:rFonts w:ascii="Roboto" w:hAnsi="Roboto"/>
              </w:rPr>
            </w:pPr>
            <w:r w:rsidRPr="00543320">
              <w:rPr>
                <w:rFonts w:ascii="Roboto" w:hAnsi="Roboto"/>
              </w:rPr>
              <w:t>2023-24</w:t>
            </w:r>
          </w:p>
        </w:tc>
        <w:tc>
          <w:tcPr>
            <w:tcW w:w="1205" w:type="dxa"/>
            <w:noWrap/>
            <w:hideMark/>
          </w:tcPr>
          <w:p w14:paraId="0CC2B4C6" w14:textId="77777777" w:rsidR="00B71523" w:rsidRPr="00543320" w:rsidRDefault="00B71523" w:rsidP="003825DB">
            <w:pPr>
              <w:pStyle w:val="TableColumnHeading"/>
              <w:jc w:val="right"/>
              <w:rPr>
                <w:rFonts w:ascii="Roboto" w:hAnsi="Roboto"/>
              </w:rPr>
            </w:pPr>
            <w:r w:rsidRPr="00543320">
              <w:rPr>
                <w:rFonts w:ascii="Roboto" w:hAnsi="Roboto"/>
              </w:rPr>
              <w:t>2024-25</w:t>
            </w:r>
          </w:p>
        </w:tc>
      </w:tr>
      <w:tr w:rsidR="00B71523" w:rsidRPr="00543320" w14:paraId="4052422A" w14:textId="77777777" w:rsidTr="003825DB">
        <w:trPr>
          <w:trHeight w:val="285"/>
        </w:trPr>
        <w:tc>
          <w:tcPr>
            <w:tcW w:w="1410" w:type="dxa"/>
            <w:noWrap/>
            <w:hideMark/>
          </w:tcPr>
          <w:p w14:paraId="560A5FAC" w14:textId="77777777" w:rsidR="00B71523" w:rsidRPr="00543320" w:rsidRDefault="00B71523" w:rsidP="003825DB">
            <w:pPr>
              <w:pStyle w:val="Tablebodytext"/>
            </w:pPr>
            <w:r w:rsidRPr="00543320">
              <w:t>per cent</w:t>
            </w:r>
          </w:p>
        </w:tc>
        <w:tc>
          <w:tcPr>
            <w:tcW w:w="1204" w:type="dxa"/>
            <w:noWrap/>
            <w:hideMark/>
          </w:tcPr>
          <w:p w14:paraId="67053381" w14:textId="77777777" w:rsidR="00B71523" w:rsidRPr="00543320" w:rsidRDefault="00B71523" w:rsidP="003825DB">
            <w:pPr>
              <w:pStyle w:val="Tablebodytext"/>
              <w:jc w:val="right"/>
            </w:pPr>
            <w:r w:rsidRPr="00543320">
              <w:t>50%</w:t>
            </w:r>
          </w:p>
        </w:tc>
        <w:tc>
          <w:tcPr>
            <w:tcW w:w="1205" w:type="dxa"/>
            <w:noWrap/>
            <w:hideMark/>
          </w:tcPr>
          <w:p w14:paraId="4D95DCE4" w14:textId="77777777" w:rsidR="00B71523" w:rsidRPr="00543320" w:rsidRDefault="00B71523" w:rsidP="003825DB">
            <w:pPr>
              <w:pStyle w:val="Tablebodytext"/>
              <w:jc w:val="right"/>
            </w:pPr>
            <w:r w:rsidRPr="00543320">
              <w:t>65%</w:t>
            </w:r>
          </w:p>
        </w:tc>
        <w:tc>
          <w:tcPr>
            <w:tcW w:w="1205" w:type="dxa"/>
            <w:noWrap/>
            <w:hideMark/>
          </w:tcPr>
          <w:p w14:paraId="0947E86E" w14:textId="77777777" w:rsidR="00B71523" w:rsidRPr="00543320" w:rsidRDefault="00B71523" w:rsidP="003825DB">
            <w:pPr>
              <w:pStyle w:val="Tablebodytext"/>
              <w:jc w:val="right"/>
            </w:pPr>
            <w:r w:rsidRPr="00543320">
              <w:t>83%</w:t>
            </w:r>
          </w:p>
        </w:tc>
        <w:tc>
          <w:tcPr>
            <w:tcW w:w="1205" w:type="dxa"/>
            <w:noWrap/>
            <w:hideMark/>
          </w:tcPr>
          <w:p w14:paraId="26AC7005" w14:textId="77777777" w:rsidR="00B71523" w:rsidRPr="00543320" w:rsidRDefault="00B71523" w:rsidP="003825DB">
            <w:pPr>
              <w:pStyle w:val="Tablebodytext"/>
              <w:jc w:val="right"/>
            </w:pPr>
            <w:r w:rsidRPr="00543320">
              <w:t>73%</w:t>
            </w:r>
          </w:p>
        </w:tc>
      </w:tr>
    </w:tbl>
    <w:p w14:paraId="2EC110A3" w14:textId="77777777" w:rsidR="00B71523" w:rsidRPr="00110548" w:rsidRDefault="00B71523" w:rsidP="00B71523">
      <w:pPr>
        <w:spacing w:after="200" w:line="276" w:lineRule="auto"/>
        <w:rPr>
          <w:rFonts w:ascii="Arial" w:hAnsi="Arial" w:cs="Arial"/>
          <w:sz w:val="22"/>
          <w:szCs w:val="22"/>
          <w:highlight w:val="yellow"/>
        </w:rPr>
      </w:pPr>
    </w:p>
    <w:p w14:paraId="3FA80CB7" w14:textId="77777777" w:rsidR="00B71523" w:rsidRPr="00982E88" w:rsidRDefault="00B71523" w:rsidP="00982E88">
      <w:pPr>
        <w:pStyle w:val="Normalbeforebullets"/>
        <w:rPr>
          <w:rStyle w:val="TableNotes"/>
          <w:sz w:val="24"/>
        </w:rPr>
      </w:pPr>
      <w:r w:rsidRPr="00982E88">
        <w:rPr>
          <w:rStyle w:val="TableNotes"/>
          <w:sz w:val="24"/>
        </w:rPr>
        <w:t>Notes on the data:</w:t>
      </w:r>
    </w:p>
    <w:p w14:paraId="2CFC979B" w14:textId="77777777" w:rsidR="00B71523" w:rsidRPr="00110548" w:rsidRDefault="00B71523" w:rsidP="00942CC5">
      <w:pPr>
        <w:pStyle w:val="Bulletlast"/>
        <w:numPr>
          <w:ilvl w:val="0"/>
          <w:numId w:val="3"/>
        </w:numPr>
      </w:pPr>
      <w:r w:rsidRPr="00110548">
        <w:t>Data</w:t>
      </w:r>
      <w:r>
        <w:t xml:space="preserve"> </w:t>
      </w:r>
      <w:r w:rsidRPr="00110548">
        <w:t>for</w:t>
      </w:r>
      <w:r>
        <w:t xml:space="preserve"> </w:t>
      </w:r>
      <w:r w:rsidRPr="00110548">
        <w:t>2022-23</w:t>
      </w:r>
      <w:r>
        <w:t xml:space="preserve"> </w:t>
      </w:r>
      <w:r w:rsidRPr="00110548">
        <w:t>and</w:t>
      </w:r>
      <w:r>
        <w:t xml:space="preserve"> </w:t>
      </w:r>
      <w:r w:rsidRPr="00110548">
        <w:t>2023-24</w:t>
      </w:r>
      <w:r>
        <w:t xml:space="preserve"> </w:t>
      </w:r>
      <w:r w:rsidRPr="00110548">
        <w:t>has</w:t>
      </w:r>
      <w:r>
        <w:t xml:space="preserve"> </w:t>
      </w:r>
      <w:r w:rsidRPr="00110548">
        <w:t>been</w:t>
      </w:r>
      <w:r>
        <w:t xml:space="preserve"> </w:t>
      </w:r>
      <w:r w:rsidRPr="00110548">
        <w:t>revised</w:t>
      </w:r>
      <w:r>
        <w:t xml:space="preserve"> </w:t>
      </w:r>
      <w:r w:rsidRPr="00110548">
        <w:t>to</w:t>
      </w:r>
      <w:r>
        <w:t xml:space="preserve"> </w:t>
      </w:r>
      <w:r w:rsidRPr="00110548">
        <w:t>correct</w:t>
      </w:r>
      <w:r>
        <w:t xml:space="preserve"> </w:t>
      </w:r>
      <w:r w:rsidRPr="00110548">
        <w:t>inconsistencies</w:t>
      </w:r>
      <w:r>
        <w:t xml:space="preserve"> </w:t>
      </w:r>
      <w:r w:rsidRPr="00110548">
        <w:t>in</w:t>
      </w:r>
      <w:r>
        <w:t xml:space="preserve"> </w:t>
      </w:r>
      <w:r w:rsidRPr="00110548">
        <w:t>the</w:t>
      </w:r>
      <w:r>
        <w:t xml:space="preserve"> </w:t>
      </w:r>
      <w:r w:rsidRPr="00110548">
        <w:t>transfer</w:t>
      </w:r>
      <w:r>
        <w:t xml:space="preserve"> </w:t>
      </w:r>
      <w:r w:rsidRPr="00110548">
        <w:t>of</w:t>
      </w:r>
      <w:r>
        <w:t xml:space="preserve"> </w:t>
      </w:r>
      <w:r w:rsidRPr="00110548">
        <w:t>raw</w:t>
      </w:r>
      <w:r>
        <w:t xml:space="preserve"> </w:t>
      </w:r>
      <w:r w:rsidRPr="00110548">
        <w:t>data</w:t>
      </w:r>
      <w:r>
        <w:t xml:space="preserve"> </w:t>
      </w:r>
      <w:r w:rsidRPr="00110548">
        <w:t>into</w:t>
      </w:r>
      <w:r>
        <w:t xml:space="preserve"> </w:t>
      </w:r>
      <w:r w:rsidRPr="00110548">
        <w:t>the</w:t>
      </w:r>
      <w:r>
        <w:t xml:space="preserve"> </w:t>
      </w:r>
      <w:r w:rsidRPr="00110548">
        <w:t>analytical</w:t>
      </w:r>
      <w:r>
        <w:t xml:space="preserve"> </w:t>
      </w:r>
      <w:r w:rsidRPr="00110548">
        <w:t>framework</w:t>
      </w:r>
      <w:r>
        <w:t xml:space="preserve"> </w:t>
      </w:r>
      <w:r w:rsidRPr="00110548">
        <w:t>and</w:t>
      </w:r>
      <w:r>
        <w:t xml:space="preserve"> </w:t>
      </w:r>
      <w:r w:rsidRPr="00110548">
        <w:t>methodology.</w:t>
      </w:r>
    </w:p>
    <w:p w14:paraId="7150E7F4" w14:textId="77777777" w:rsidR="00B71523" w:rsidRPr="00110548" w:rsidRDefault="00B71523" w:rsidP="00B71523">
      <w:pPr>
        <w:spacing w:before="240"/>
      </w:pPr>
      <w:r w:rsidRPr="00110548">
        <w:t>In</w:t>
      </w:r>
      <w:r>
        <w:t xml:space="preserve"> </w:t>
      </w:r>
      <w:r w:rsidRPr="00110548">
        <w:t>2024-25,</w:t>
      </w:r>
      <w:r>
        <w:t xml:space="preserve"> </w:t>
      </w:r>
      <w:r w:rsidRPr="00110548">
        <w:t>there</w:t>
      </w:r>
      <w:r>
        <w:t xml:space="preserve"> </w:t>
      </w:r>
      <w:r w:rsidRPr="00110548">
        <w:t>was</w:t>
      </w:r>
      <w:r>
        <w:t xml:space="preserve"> </w:t>
      </w:r>
      <w:r w:rsidRPr="00110548">
        <w:t>a</w:t>
      </w:r>
      <w:r>
        <w:t xml:space="preserve"> </w:t>
      </w:r>
      <w:r w:rsidRPr="00110548">
        <w:t>decrease</w:t>
      </w:r>
      <w:r>
        <w:t xml:space="preserve"> </w:t>
      </w:r>
      <w:r w:rsidRPr="00110548">
        <w:t>in</w:t>
      </w:r>
      <w:r>
        <w:t xml:space="preserve"> </w:t>
      </w:r>
      <w:r w:rsidRPr="00110548">
        <w:t>Traditional</w:t>
      </w:r>
      <w:r>
        <w:t xml:space="preserve"> </w:t>
      </w:r>
      <w:r w:rsidRPr="00110548">
        <w:t>Owner</w:t>
      </w:r>
      <w:r>
        <w:t xml:space="preserve"> </w:t>
      </w:r>
      <w:r w:rsidRPr="00110548">
        <w:t>satisfaction</w:t>
      </w:r>
      <w:r>
        <w:t xml:space="preserve"> </w:t>
      </w:r>
      <w:r w:rsidRPr="00110548">
        <w:t>with</w:t>
      </w:r>
      <w:r>
        <w:t xml:space="preserve"> </w:t>
      </w:r>
      <w:r w:rsidRPr="00110548">
        <w:t>the</w:t>
      </w:r>
      <w:r>
        <w:t xml:space="preserve"> </w:t>
      </w:r>
      <w:r w:rsidRPr="00110548">
        <w:t>department’s</w:t>
      </w:r>
      <w:r>
        <w:t xml:space="preserve"> </w:t>
      </w:r>
      <w:r w:rsidRPr="00110548">
        <w:t>progress</w:t>
      </w:r>
      <w:r>
        <w:t xml:space="preserve"> </w:t>
      </w:r>
      <w:r w:rsidRPr="00110548">
        <w:t>in</w:t>
      </w:r>
      <w:r>
        <w:t xml:space="preserve"> </w:t>
      </w:r>
      <w:r w:rsidRPr="00110548">
        <w:t>enabling</w:t>
      </w:r>
      <w:r>
        <w:t xml:space="preserve"> </w:t>
      </w:r>
      <w:r w:rsidRPr="00110548">
        <w:t>self-determination,</w:t>
      </w:r>
      <w:r>
        <w:t xml:space="preserve"> </w:t>
      </w:r>
      <w:r w:rsidRPr="00110548">
        <w:t>with</w:t>
      </w:r>
      <w:r>
        <w:t xml:space="preserve"> </w:t>
      </w:r>
      <w:r w:rsidRPr="00110548">
        <w:t>reported</w:t>
      </w:r>
      <w:r>
        <w:t xml:space="preserve"> </w:t>
      </w:r>
      <w:r w:rsidRPr="00110548">
        <w:t>satisfaction</w:t>
      </w:r>
      <w:r>
        <w:t xml:space="preserve"> </w:t>
      </w:r>
      <w:r w:rsidRPr="00110548">
        <w:t>at</w:t>
      </w:r>
      <w:r>
        <w:t xml:space="preserve"> </w:t>
      </w:r>
      <w:r w:rsidRPr="00110548">
        <w:t>73%,</w:t>
      </w:r>
      <w:r>
        <w:t xml:space="preserve"> </w:t>
      </w:r>
      <w:r w:rsidRPr="00110548">
        <w:t>down</w:t>
      </w:r>
      <w:r>
        <w:t xml:space="preserve"> </w:t>
      </w:r>
      <w:r w:rsidRPr="00110548">
        <w:t>from</w:t>
      </w:r>
      <w:r>
        <w:t xml:space="preserve"> </w:t>
      </w:r>
      <w:r w:rsidRPr="00110548">
        <w:t>83%</w:t>
      </w:r>
      <w:r>
        <w:t xml:space="preserve"> </w:t>
      </w:r>
      <w:r w:rsidRPr="00110548">
        <w:t>in</w:t>
      </w:r>
      <w:r>
        <w:t xml:space="preserve"> </w:t>
      </w:r>
      <w:r w:rsidRPr="00110548">
        <w:t>2023-24.</w:t>
      </w:r>
      <w:r>
        <w:t xml:space="preserve"> </w:t>
      </w:r>
      <w:r w:rsidRPr="00110548">
        <w:t>There</w:t>
      </w:r>
      <w:r>
        <w:t xml:space="preserve"> </w:t>
      </w:r>
      <w:r w:rsidRPr="00110548">
        <w:t>was</w:t>
      </w:r>
      <w:r>
        <w:t xml:space="preserve"> </w:t>
      </w:r>
      <w:r w:rsidRPr="00110548">
        <w:t>a</w:t>
      </w:r>
      <w:r>
        <w:t xml:space="preserve"> </w:t>
      </w:r>
      <w:r w:rsidRPr="00110548">
        <w:t>higher</w:t>
      </w:r>
      <w:r>
        <w:t xml:space="preserve"> </w:t>
      </w:r>
      <w:r w:rsidRPr="00110548">
        <w:t>rate</w:t>
      </w:r>
      <w:r>
        <w:t xml:space="preserve"> </w:t>
      </w:r>
      <w:r w:rsidRPr="00110548">
        <w:t>of</w:t>
      </w:r>
      <w:r>
        <w:t xml:space="preserve"> </w:t>
      </w:r>
      <w:r w:rsidRPr="00110548">
        <w:t>response</w:t>
      </w:r>
      <w:r>
        <w:t xml:space="preserve"> </w:t>
      </w:r>
      <w:r w:rsidRPr="00110548">
        <w:t>for</w:t>
      </w:r>
      <w:r>
        <w:t xml:space="preserve"> </w:t>
      </w:r>
      <w:r w:rsidRPr="00110548">
        <w:t>the</w:t>
      </w:r>
      <w:r>
        <w:t xml:space="preserve"> </w:t>
      </w:r>
      <w:r w:rsidRPr="00110548">
        <w:t>2024-25</w:t>
      </w:r>
      <w:r>
        <w:t xml:space="preserve"> </w:t>
      </w:r>
      <w:r w:rsidRPr="00110548">
        <w:t>survey,</w:t>
      </w:r>
      <w:r>
        <w:t xml:space="preserve"> </w:t>
      </w:r>
      <w:r w:rsidRPr="00110548">
        <w:t>with</w:t>
      </w:r>
      <w:r>
        <w:t xml:space="preserve"> </w:t>
      </w:r>
      <w:r w:rsidRPr="00110548">
        <w:t>10</w:t>
      </w:r>
      <w:r>
        <w:t xml:space="preserve"> </w:t>
      </w:r>
      <w:r w:rsidRPr="00110548">
        <w:t>of</w:t>
      </w:r>
      <w:r>
        <w:t xml:space="preserve"> </w:t>
      </w:r>
      <w:r w:rsidRPr="00110548">
        <w:t>12</w:t>
      </w:r>
      <w:r>
        <w:t xml:space="preserve"> </w:t>
      </w:r>
      <w:r w:rsidRPr="00110548">
        <w:t>Traditional</w:t>
      </w:r>
      <w:r>
        <w:t xml:space="preserve"> </w:t>
      </w:r>
      <w:r w:rsidRPr="00110548">
        <w:t>Owner</w:t>
      </w:r>
      <w:r>
        <w:t xml:space="preserve"> </w:t>
      </w:r>
      <w:r w:rsidRPr="00110548">
        <w:t>Corporation</w:t>
      </w:r>
      <w:r>
        <w:t xml:space="preserve"> </w:t>
      </w:r>
      <w:r w:rsidRPr="00110548">
        <w:t>Caucus</w:t>
      </w:r>
      <w:r>
        <w:t xml:space="preserve"> </w:t>
      </w:r>
      <w:r w:rsidRPr="00110548">
        <w:t>(TOCC)</w:t>
      </w:r>
      <w:r>
        <w:t xml:space="preserve"> </w:t>
      </w:r>
      <w:r w:rsidRPr="00110548">
        <w:t>members</w:t>
      </w:r>
      <w:r>
        <w:t xml:space="preserve"> </w:t>
      </w:r>
      <w:r w:rsidRPr="00110548">
        <w:t>responding</w:t>
      </w:r>
      <w:r>
        <w:t xml:space="preserve"> </w:t>
      </w:r>
      <w:r w:rsidRPr="00110548">
        <w:t>compared</w:t>
      </w:r>
      <w:r>
        <w:t xml:space="preserve"> </w:t>
      </w:r>
      <w:r w:rsidRPr="00110548">
        <w:t>to</w:t>
      </w:r>
      <w:r>
        <w:t xml:space="preserve"> </w:t>
      </w:r>
      <w:r w:rsidRPr="00110548">
        <w:t>8</w:t>
      </w:r>
      <w:r>
        <w:t xml:space="preserve"> </w:t>
      </w:r>
      <w:r w:rsidRPr="00110548">
        <w:t>of</w:t>
      </w:r>
      <w:r>
        <w:t xml:space="preserve"> </w:t>
      </w:r>
      <w:r w:rsidRPr="00110548">
        <w:t>11</w:t>
      </w:r>
      <w:r>
        <w:t xml:space="preserve"> </w:t>
      </w:r>
      <w:r w:rsidRPr="00110548">
        <w:t>members</w:t>
      </w:r>
      <w:r>
        <w:t xml:space="preserve"> </w:t>
      </w:r>
      <w:r w:rsidRPr="00110548">
        <w:t>responding</w:t>
      </w:r>
      <w:r>
        <w:t xml:space="preserve"> </w:t>
      </w:r>
      <w:r w:rsidRPr="00110548">
        <w:t>in</w:t>
      </w:r>
      <w:r>
        <w:t xml:space="preserve"> </w:t>
      </w:r>
      <w:r w:rsidRPr="00110548">
        <w:t>2023-24.</w:t>
      </w:r>
      <w:r>
        <w:t xml:space="preserve"> </w:t>
      </w:r>
      <w:r w:rsidRPr="00110548">
        <w:t>Additionally,</w:t>
      </w:r>
      <w:r>
        <w:t xml:space="preserve"> </w:t>
      </w:r>
      <w:r w:rsidRPr="00110548">
        <w:t>there</w:t>
      </w:r>
      <w:r>
        <w:t xml:space="preserve"> </w:t>
      </w:r>
      <w:r w:rsidRPr="00110548">
        <w:t>was</w:t>
      </w:r>
      <w:r>
        <w:t xml:space="preserve"> </w:t>
      </w:r>
      <w:r w:rsidRPr="00110548">
        <w:t>one</w:t>
      </w:r>
      <w:r>
        <w:t xml:space="preserve"> </w:t>
      </w:r>
      <w:r w:rsidRPr="00110548">
        <w:t>additional</w:t>
      </w:r>
      <w:r>
        <w:t xml:space="preserve"> </w:t>
      </w:r>
      <w:r w:rsidRPr="00110548">
        <w:t>question</w:t>
      </w:r>
      <w:r>
        <w:t xml:space="preserve"> </w:t>
      </w:r>
      <w:r w:rsidRPr="00110548">
        <w:t>in</w:t>
      </w:r>
      <w:r>
        <w:t xml:space="preserve"> </w:t>
      </w:r>
      <w:r w:rsidRPr="00110548">
        <w:t>this</w:t>
      </w:r>
      <w:r>
        <w:t xml:space="preserve"> </w:t>
      </w:r>
      <w:r w:rsidRPr="00110548">
        <w:t>most</w:t>
      </w:r>
      <w:r>
        <w:t xml:space="preserve"> </w:t>
      </w:r>
      <w:r w:rsidRPr="00110548">
        <w:t>recent</w:t>
      </w:r>
      <w:r>
        <w:t xml:space="preserve"> </w:t>
      </w:r>
      <w:r w:rsidRPr="00110548">
        <w:t>survey.</w:t>
      </w:r>
    </w:p>
    <w:p w14:paraId="47DF62E4" w14:textId="77777777" w:rsidR="00B71523" w:rsidRPr="00110548" w:rsidRDefault="00B71523" w:rsidP="00B71523">
      <w:r w:rsidRPr="00110548">
        <w:t>TOCC</w:t>
      </w:r>
      <w:r>
        <w:t xml:space="preserve"> </w:t>
      </w:r>
      <w:r w:rsidRPr="00110548">
        <w:t>members</w:t>
      </w:r>
      <w:r>
        <w:t xml:space="preserve"> </w:t>
      </w:r>
      <w:r w:rsidRPr="00110548">
        <w:t>were</w:t>
      </w:r>
      <w:r>
        <w:t xml:space="preserve"> </w:t>
      </w:r>
      <w:r w:rsidRPr="00110548">
        <w:t>most</w:t>
      </w:r>
      <w:r>
        <w:t xml:space="preserve"> </w:t>
      </w:r>
      <w:r w:rsidRPr="00110548">
        <w:t>positive</w:t>
      </w:r>
      <w:r>
        <w:t xml:space="preserve"> </w:t>
      </w:r>
      <w:r w:rsidRPr="00110548">
        <w:t>about</w:t>
      </w:r>
      <w:r>
        <w:t xml:space="preserve"> </w:t>
      </w:r>
      <w:r w:rsidRPr="00110548">
        <w:t>strengthened</w:t>
      </w:r>
      <w:r>
        <w:t xml:space="preserve"> </w:t>
      </w:r>
      <w:r w:rsidRPr="00110548">
        <w:t>self-determination</w:t>
      </w:r>
      <w:r>
        <w:t xml:space="preserve"> </w:t>
      </w:r>
      <w:r w:rsidRPr="00110548">
        <w:t>in</w:t>
      </w:r>
      <w:r>
        <w:t xml:space="preserve"> </w:t>
      </w:r>
      <w:r w:rsidRPr="00110548">
        <w:t>project</w:t>
      </w:r>
      <w:r>
        <w:t xml:space="preserve"> </w:t>
      </w:r>
      <w:r w:rsidRPr="00110548">
        <w:t>design</w:t>
      </w:r>
      <w:r>
        <w:t xml:space="preserve"> </w:t>
      </w:r>
      <w:r w:rsidRPr="00110548">
        <w:t>and</w:t>
      </w:r>
      <w:r>
        <w:t xml:space="preserve"> </w:t>
      </w:r>
      <w:r w:rsidRPr="00110548">
        <w:t>delivery,</w:t>
      </w:r>
      <w:r>
        <w:t xml:space="preserve"> </w:t>
      </w:r>
      <w:r w:rsidRPr="00110548">
        <w:t>having</w:t>
      </w:r>
      <w:r>
        <w:t xml:space="preserve"> </w:t>
      </w:r>
      <w:r w:rsidRPr="00110548">
        <w:t>a</w:t>
      </w:r>
      <w:r>
        <w:t xml:space="preserve"> </w:t>
      </w:r>
      <w:r w:rsidRPr="00110548">
        <w:t>mutually</w:t>
      </w:r>
      <w:r>
        <w:t xml:space="preserve"> </w:t>
      </w:r>
      <w:r w:rsidRPr="00110548">
        <w:t>beneficial</w:t>
      </w:r>
      <w:r>
        <w:t xml:space="preserve"> </w:t>
      </w:r>
      <w:r w:rsidRPr="00110548">
        <w:t>partnership</w:t>
      </w:r>
      <w:r>
        <w:t xml:space="preserve"> </w:t>
      </w:r>
      <w:r w:rsidRPr="00110548">
        <w:t>with</w:t>
      </w:r>
      <w:r>
        <w:t xml:space="preserve"> </w:t>
      </w:r>
      <w:r w:rsidRPr="00110548">
        <w:t>DEECA,</w:t>
      </w:r>
      <w:r>
        <w:t xml:space="preserve"> </w:t>
      </w:r>
      <w:r w:rsidRPr="00110548">
        <w:t>and</w:t>
      </w:r>
      <w:r>
        <w:t xml:space="preserve"> </w:t>
      </w:r>
      <w:r w:rsidRPr="00110548">
        <w:t>DEECA</w:t>
      </w:r>
      <w:r>
        <w:t xml:space="preserve"> </w:t>
      </w:r>
      <w:r w:rsidRPr="00110548">
        <w:t>considering</w:t>
      </w:r>
      <w:r>
        <w:t xml:space="preserve"> </w:t>
      </w:r>
      <w:r w:rsidRPr="00110548">
        <w:t>and</w:t>
      </w:r>
      <w:r>
        <w:t xml:space="preserve"> </w:t>
      </w:r>
      <w:r w:rsidRPr="00110548">
        <w:t>acting</w:t>
      </w:r>
      <w:r>
        <w:t xml:space="preserve"> </w:t>
      </w:r>
      <w:r w:rsidRPr="00110548">
        <w:t>on</w:t>
      </w:r>
      <w:r>
        <w:t xml:space="preserve"> </w:t>
      </w:r>
      <w:r w:rsidRPr="00110548">
        <w:t>TOCC</w:t>
      </w:r>
      <w:r>
        <w:t xml:space="preserve"> </w:t>
      </w:r>
      <w:r w:rsidRPr="00110548">
        <w:t>and</w:t>
      </w:r>
      <w:r>
        <w:t xml:space="preserve"> </w:t>
      </w:r>
      <w:r w:rsidRPr="00110548">
        <w:t>Traditional</w:t>
      </w:r>
      <w:r>
        <w:t xml:space="preserve"> </w:t>
      </w:r>
      <w:r w:rsidRPr="00110548">
        <w:t>Owner</w:t>
      </w:r>
      <w:r>
        <w:t xml:space="preserve"> </w:t>
      </w:r>
      <w:r w:rsidRPr="00110548">
        <w:t>suggestions.</w:t>
      </w:r>
      <w:r>
        <w:t xml:space="preserve"> </w:t>
      </w:r>
      <w:r w:rsidRPr="00110548">
        <w:t>TOCC</w:t>
      </w:r>
      <w:r>
        <w:t xml:space="preserve"> </w:t>
      </w:r>
      <w:r w:rsidRPr="00110548">
        <w:t>members</w:t>
      </w:r>
      <w:r>
        <w:t xml:space="preserve"> </w:t>
      </w:r>
      <w:r w:rsidRPr="00110548">
        <w:t>were</w:t>
      </w:r>
      <w:r>
        <w:t xml:space="preserve"> </w:t>
      </w:r>
      <w:r w:rsidRPr="00110548">
        <w:t>least</w:t>
      </w:r>
      <w:r>
        <w:t xml:space="preserve"> </w:t>
      </w:r>
      <w:r w:rsidRPr="00110548">
        <w:t>positive</w:t>
      </w:r>
      <w:r>
        <w:t xml:space="preserve"> </w:t>
      </w:r>
      <w:r w:rsidRPr="00110548">
        <w:t>about</w:t>
      </w:r>
      <w:r>
        <w:t xml:space="preserve"> </w:t>
      </w:r>
      <w:r w:rsidRPr="00110548">
        <w:t>DEECA</w:t>
      </w:r>
      <w:r>
        <w:t xml:space="preserve"> </w:t>
      </w:r>
      <w:r w:rsidRPr="00110548">
        <w:t>delivering</w:t>
      </w:r>
      <w:r>
        <w:t xml:space="preserve"> </w:t>
      </w:r>
      <w:r w:rsidRPr="00110548">
        <w:t>on</w:t>
      </w:r>
      <w:r>
        <w:t xml:space="preserve"> </w:t>
      </w:r>
      <w:r w:rsidRPr="00110548">
        <w:t>long-term</w:t>
      </w:r>
      <w:r>
        <w:t xml:space="preserve"> </w:t>
      </w:r>
      <w:r w:rsidRPr="00110548">
        <w:t>Traditional</w:t>
      </w:r>
      <w:r>
        <w:t xml:space="preserve"> </w:t>
      </w:r>
      <w:r w:rsidRPr="00110548">
        <w:t>Owner</w:t>
      </w:r>
      <w:r>
        <w:t xml:space="preserve"> </w:t>
      </w:r>
      <w:r w:rsidRPr="00110548">
        <w:t>goals,</w:t>
      </w:r>
      <w:r>
        <w:t xml:space="preserve"> </w:t>
      </w:r>
      <w:r w:rsidRPr="00110548">
        <w:t>and</w:t>
      </w:r>
      <w:r>
        <w:t xml:space="preserve"> </w:t>
      </w:r>
      <w:r w:rsidRPr="00110548">
        <w:t>also</w:t>
      </w:r>
      <w:r>
        <w:t xml:space="preserve"> </w:t>
      </w:r>
      <w:r w:rsidRPr="00110548">
        <w:t>about</w:t>
      </w:r>
      <w:r>
        <w:t xml:space="preserve"> </w:t>
      </w:r>
      <w:r w:rsidRPr="00110548">
        <w:t>DEECA</w:t>
      </w:r>
      <w:r>
        <w:t xml:space="preserve"> </w:t>
      </w:r>
      <w:r w:rsidRPr="00110548">
        <w:t>progressing</w:t>
      </w:r>
      <w:r>
        <w:t xml:space="preserve"> </w:t>
      </w:r>
      <w:r w:rsidRPr="00110548">
        <w:t>policy,</w:t>
      </w:r>
      <w:r>
        <w:t xml:space="preserve"> </w:t>
      </w:r>
      <w:r w:rsidRPr="00110548">
        <w:t>legislative</w:t>
      </w:r>
      <w:r>
        <w:t xml:space="preserve"> </w:t>
      </w:r>
      <w:r w:rsidRPr="00110548">
        <w:t>and</w:t>
      </w:r>
      <w:r>
        <w:t xml:space="preserve"> </w:t>
      </w:r>
      <w:r w:rsidRPr="00110548">
        <w:t>systemic</w:t>
      </w:r>
      <w:r>
        <w:t xml:space="preserve"> </w:t>
      </w:r>
      <w:r w:rsidRPr="00110548">
        <w:t>reforms,</w:t>
      </w:r>
      <w:r>
        <w:t xml:space="preserve"> </w:t>
      </w:r>
      <w:r w:rsidRPr="00110548">
        <w:t>and</w:t>
      </w:r>
      <w:r>
        <w:t xml:space="preserve"> </w:t>
      </w:r>
      <w:r w:rsidRPr="00110548">
        <w:t>recognition</w:t>
      </w:r>
      <w:r>
        <w:t xml:space="preserve"> </w:t>
      </w:r>
      <w:r w:rsidRPr="00110548">
        <w:t>of</w:t>
      </w:r>
      <w:r>
        <w:t xml:space="preserve"> </w:t>
      </w:r>
      <w:r w:rsidRPr="00110548">
        <w:t>Traditional</w:t>
      </w:r>
      <w:r>
        <w:t xml:space="preserve"> </w:t>
      </w:r>
      <w:r w:rsidRPr="00110548">
        <w:t>Owner</w:t>
      </w:r>
      <w:r>
        <w:t xml:space="preserve"> </w:t>
      </w:r>
      <w:r w:rsidRPr="00110548">
        <w:t>rights.</w:t>
      </w:r>
    </w:p>
    <w:p w14:paraId="5FE1AA5B" w14:textId="77777777" w:rsidR="00B71523" w:rsidRPr="00110548" w:rsidRDefault="00B71523" w:rsidP="00B71523">
      <w:pPr>
        <w:pStyle w:val="Normalbeforebullets"/>
      </w:pPr>
      <w:r w:rsidRPr="00110548">
        <w:t>Examples</w:t>
      </w:r>
      <w:r>
        <w:t xml:space="preserve"> </w:t>
      </w:r>
      <w:r w:rsidRPr="00110548">
        <w:t>of</w:t>
      </w:r>
      <w:r>
        <w:t xml:space="preserve"> </w:t>
      </w:r>
      <w:r w:rsidRPr="00110548">
        <w:t>DEECA’s</w:t>
      </w:r>
      <w:r>
        <w:t xml:space="preserve"> </w:t>
      </w:r>
      <w:r w:rsidRPr="00110548">
        <w:t>continuing</w:t>
      </w:r>
      <w:r>
        <w:t xml:space="preserve"> </w:t>
      </w:r>
      <w:r w:rsidRPr="00110548">
        <w:t>progress</w:t>
      </w:r>
      <w:r>
        <w:t xml:space="preserve"> </w:t>
      </w:r>
      <w:r w:rsidRPr="00110548">
        <w:t>towards</w:t>
      </w:r>
      <w:r>
        <w:t xml:space="preserve"> </w:t>
      </w:r>
      <w:r w:rsidRPr="00110548">
        <w:t>self-determination</w:t>
      </w:r>
      <w:r>
        <w:t xml:space="preserve"> </w:t>
      </w:r>
      <w:r w:rsidRPr="00110548">
        <w:t>include:</w:t>
      </w:r>
    </w:p>
    <w:p w14:paraId="6F51439E" w14:textId="77777777" w:rsidR="00B71523" w:rsidRDefault="00B71523" w:rsidP="00942CC5">
      <w:pPr>
        <w:pStyle w:val="Bullet"/>
        <w:numPr>
          <w:ilvl w:val="0"/>
          <w:numId w:val="3"/>
        </w:numPr>
      </w:pPr>
      <w:r w:rsidRPr="00110548">
        <w:t>recognising</w:t>
      </w:r>
      <w:r>
        <w:t xml:space="preserve"> </w:t>
      </w:r>
      <w:r w:rsidRPr="00110548">
        <w:t>and</w:t>
      </w:r>
      <w:r>
        <w:t xml:space="preserve"> </w:t>
      </w:r>
      <w:r w:rsidRPr="00110548">
        <w:t>implementing</w:t>
      </w:r>
      <w:r>
        <w:t xml:space="preserve"> </w:t>
      </w:r>
      <w:r w:rsidRPr="00110548">
        <w:t>the</w:t>
      </w:r>
      <w:r>
        <w:t xml:space="preserve"> </w:t>
      </w:r>
      <w:r w:rsidRPr="00110548">
        <w:t>decisions</w:t>
      </w:r>
      <w:r>
        <w:t xml:space="preserve"> </w:t>
      </w:r>
      <w:r w:rsidRPr="00110548">
        <w:t>that</w:t>
      </w:r>
      <w:r>
        <w:t xml:space="preserve"> </w:t>
      </w:r>
      <w:r w:rsidRPr="00110548">
        <w:t>Traditional</w:t>
      </w:r>
      <w:r>
        <w:t xml:space="preserve"> </w:t>
      </w:r>
      <w:r w:rsidRPr="00110548">
        <w:t>Owners</w:t>
      </w:r>
      <w:r>
        <w:t xml:space="preserve"> </w:t>
      </w:r>
      <w:r w:rsidRPr="00110548">
        <w:t>make</w:t>
      </w:r>
      <w:r>
        <w:t xml:space="preserve"> </w:t>
      </w:r>
      <w:r w:rsidRPr="00110548">
        <w:t>over</w:t>
      </w:r>
      <w:r>
        <w:t xml:space="preserve"> </w:t>
      </w:r>
      <w:r w:rsidRPr="00110548">
        <w:t>cultural</w:t>
      </w:r>
      <w:r>
        <w:t xml:space="preserve"> </w:t>
      </w:r>
      <w:r w:rsidRPr="00110548">
        <w:t>fire</w:t>
      </w:r>
      <w:r>
        <w:t xml:space="preserve"> </w:t>
      </w:r>
      <w:r w:rsidRPr="00110548">
        <w:t>practices</w:t>
      </w:r>
      <w:r>
        <w:t xml:space="preserve"> </w:t>
      </w:r>
      <w:r w:rsidRPr="00110548">
        <w:t>through</w:t>
      </w:r>
      <w:r>
        <w:t xml:space="preserve"> </w:t>
      </w:r>
      <w:r w:rsidRPr="00110548">
        <w:t>supporting</w:t>
      </w:r>
      <w:r>
        <w:t xml:space="preserve"> </w:t>
      </w:r>
      <w:r w:rsidRPr="00110548">
        <w:t>the</w:t>
      </w:r>
      <w:r>
        <w:t xml:space="preserve"> </w:t>
      </w:r>
      <w:r w:rsidRPr="00110548">
        <w:t>delivery</w:t>
      </w:r>
      <w:r>
        <w:t xml:space="preserve"> </w:t>
      </w:r>
      <w:r w:rsidRPr="00110548">
        <w:t>of</w:t>
      </w:r>
      <w:r>
        <w:t xml:space="preserve"> </w:t>
      </w:r>
      <w:r w:rsidRPr="00110548">
        <w:t>26</w:t>
      </w:r>
      <w:r>
        <w:t xml:space="preserve"> </w:t>
      </w:r>
      <w:r w:rsidRPr="00110548" w:rsidDel="00B854EA">
        <w:t>cultural</w:t>
      </w:r>
      <w:r>
        <w:t xml:space="preserve"> </w:t>
      </w:r>
      <w:r w:rsidRPr="00110548" w:rsidDel="00B854EA">
        <w:t>burns</w:t>
      </w:r>
      <w:r>
        <w:t xml:space="preserve"> </w:t>
      </w:r>
    </w:p>
    <w:p w14:paraId="1B9BE715" w14:textId="77777777" w:rsidR="00B71523" w:rsidRPr="00E55924" w:rsidRDefault="00B71523" w:rsidP="00942CC5">
      <w:pPr>
        <w:pStyle w:val="Bulletlast"/>
        <w:numPr>
          <w:ilvl w:val="0"/>
          <w:numId w:val="3"/>
        </w:numPr>
      </w:pPr>
      <w:r w:rsidRPr="00E55924">
        <w:t>implementing</w:t>
      </w:r>
      <w:r>
        <w:t xml:space="preserve"> </w:t>
      </w:r>
      <w:r w:rsidRPr="00E55924">
        <w:t>agreements</w:t>
      </w:r>
      <w:r>
        <w:t xml:space="preserve"> </w:t>
      </w:r>
      <w:r w:rsidRPr="00E55924">
        <w:t>with</w:t>
      </w:r>
      <w:r>
        <w:t xml:space="preserve"> </w:t>
      </w:r>
      <w:r w:rsidRPr="00E55924">
        <w:t>Traditional</w:t>
      </w:r>
      <w:r>
        <w:t xml:space="preserve"> </w:t>
      </w:r>
      <w:r w:rsidRPr="00E55924">
        <w:t>Owners,</w:t>
      </w:r>
      <w:r>
        <w:t xml:space="preserve"> </w:t>
      </w:r>
      <w:r w:rsidRPr="00E55924">
        <w:t>including</w:t>
      </w:r>
      <w:r>
        <w:t xml:space="preserve"> </w:t>
      </w:r>
      <w:r w:rsidRPr="00E55924">
        <w:t>supporting</w:t>
      </w:r>
      <w:r>
        <w:t xml:space="preserve"> </w:t>
      </w:r>
      <w:r w:rsidRPr="00E55924">
        <w:t>4</w:t>
      </w:r>
      <w:r>
        <w:t xml:space="preserve"> </w:t>
      </w:r>
      <w:r w:rsidRPr="00E55924">
        <w:t>Recognition</w:t>
      </w:r>
      <w:r>
        <w:t xml:space="preserve"> </w:t>
      </w:r>
      <w:r w:rsidRPr="00E55924">
        <w:t>and</w:t>
      </w:r>
      <w:r>
        <w:t xml:space="preserve"> </w:t>
      </w:r>
      <w:r w:rsidRPr="00E55924">
        <w:t>Settlement</w:t>
      </w:r>
      <w:r>
        <w:t xml:space="preserve"> </w:t>
      </w:r>
      <w:r w:rsidRPr="00E55924">
        <w:t>Agreements,</w:t>
      </w:r>
      <w:r>
        <w:t xml:space="preserve"> </w:t>
      </w:r>
      <w:r w:rsidRPr="00E55924">
        <w:t>1</w:t>
      </w:r>
      <w:r>
        <w:t xml:space="preserve"> </w:t>
      </w:r>
      <w:r w:rsidRPr="00E55924">
        <w:t>Traditional</w:t>
      </w:r>
      <w:r>
        <w:t xml:space="preserve"> </w:t>
      </w:r>
      <w:r w:rsidRPr="00E55924">
        <w:t>Owner</w:t>
      </w:r>
      <w:r>
        <w:t xml:space="preserve"> </w:t>
      </w:r>
      <w:r w:rsidRPr="00E55924">
        <w:t>Land</w:t>
      </w:r>
      <w:r>
        <w:t xml:space="preserve"> </w:t>
      </w:r>
      <w:r w:rsidRPr="00E55924">
        <w:t>Management</w:t>
      </w:r>
      <w:r>
        <w:t xml:space="preserve"> </w:t>
      </w:r>
      <w:r w:rsidRPr="00E55924">
        <w:t>Agreement,</w:t>
      </w:r>
      <w:r>
        <w:t xml:space="preserve"> </w:t>
      </w:r>
      <w:r w:rsidRPr="00E55924">
        <w:t>2</w:t>
      </w:r>
      <w:r>
        <w:t xml:space="preserve"> </w:t>
      </w:r>
      <w:r w:rsidRPr="00E55924">
        <w:t>Co-operative</w:t>
      </w:r>
      <w:r>
        <w:t xml:space="preserve"> </w:t>
      </w:r>
      <w:r w:rsidRPr="00E55924">
        <w:t>Management</w:t>
      </w:r>
      <w:r>
        <w:t xml:space="preserve"> </w:t>
      </w:r>
      <w:r w:rsidRPr="00E55924">
        <w:t>Agreement,</w:t>
      </w:r>
      <w:r>
        <w:t xml:space="preserve"> </w:t>
      </w:r>
      <w:r w:rsidRPr="00E55924">
        <w:t>and</w:t>
      </w:r>
      <w:r>
        <w:t xml:space="preserve"> </w:t>
      </w:r>
      <w:r w:rsidRPr="00E55924">
        <w:t>7</w:t>
      </w:r>
      <w:r>
        <w:t xml:space="preserve"> </w:t>
      </w:r>
      <w:r w:rsidRPr="00E55924">
        <w:t>Native</w:t>
      </w:r>
      <w:r>
        <w:t xml:space="preserve"> </w:t>
      </w:r>
      <w:r w:rsidRPr="00E55924">
        <w:t>Title</w:t>
      </w:r>
      <w:r>
        <w:t xml:space="preserve"> </w:t>
      </w:r>
      <w:r w:rsidRPr="00E55924">
        <w:t>Determinations.</w:t>
      </w:r>
    </w:p>
    <w:p w14:paraId="46FCCCA5" w14:textId="57BCC560" w:rsidR="00B71523" w:rsidRPr="00AC658E" w:rsidRDefault="00B71523" w:rsidP="00B71523">
      <w:r w:rsidRPr="00110548">
        <w:lastRenderedPageBreak/>
        <w:t>Further</w:t>
      </w:r>
      <w:r>
        <w:t xml:space="preserve"> </w:t>
      </w:r>
      <w:r w:rsidRPr="00110548">
        <w:t>examples</w:t>
      </w:r>
      <w:r>
        <w:t xml:space="preserve"> </w:t>
      </w:r>
      <w:r w:rsidRPr="00110548">
        <w:t>of</w:t>
      </w:r>
      <w:r>
        <w:t xml:space="preserve"> </w:t>
      </w:r>
      <w:r w:rsidRPr="00110548">
        <w:t>actions</w:t>
      </w:r>
      <w:r>
        <w:t xml:space="preserve"> </w:t>
      </w:r>
      <w:r w:rsidRPr="00110548">
        <w:t>delivered</w:t>
      </w:r>
      <w:r>
        <w:t xml:space="preserve"> </w:t>
      </w:r>
      <w:r w:rsidRPr="00110548">
        <w:t>by</w:t>
      </w:r>
      <w:r>
        <w:t xml:space="preserve"> </w:t>
      </w:r>
      <w:r w:rsidRPr="00110548">
        <w:t>DEECA</w:t>
      </w:r>
      <w:r>
        <w:t xml:space="preserve"> </w:t>
      </w:r>
      <w:r w:rsidRPr="00110548">
        <w:t>over</w:t>
      </w:r>
      <w:r>
        <w:t xml:space="preserve"> </w:t>
      </w:r>
      <w:r w:rsidRPr="00110548">
        <w:t>2024-25</w:t>
      </w:r>
      <w:r>
        <w:t xml:space="preserve"> </w:t>
      </w:r>
      <w:r w:rsidRPr="00110548">
        <w:t>to</w:t>
      </w:r>
      <w:r>
        <w:t xml:space="preserve"> </w:t>
      </w:r>
      <w:r w:rsidRPr="00110548">
        <w:t>enable</w:t>
      </w:r>
      <w:r>
        <w:t xml:space="preserve"> </w:t>
      </w:r>
      <w:r w:rsidRPr="00110548">
        <w:t>self-determination</w:t>
      </w:r>
      <w:r>
        <w:t xml:space="preserve"> </w:t>
      </w:r>
      <w:r w:rsidRPr="00110548">
        <w:t>are</w:t>
      </w:r>
      <w:r>
        <w:t xml:space="preserve"> </w:t>
      </w:r>
      <w:r w:rsidRPr="00110548">
        <w:t>included</w:t>
      </w:r>
      <w:r>
        <w:t xml:space="preserve"> </w:t>
      </w:r>
      <w:r w:rsidRPr="00110548">
        <w:t>on</w:t>
      </w:r>
      <w:r>
        <w:t xml:space="preserve"> </w:t>
      </w:r>
      <w:r w:rsidRPr="00110548">
        <w:t>page</w:t>
      </w:r>
      <w:r>
        <w:t xml:space="preserve"> </w:t>
      </w:r>
      <w:r w:rsidRPr="0060043E">
        <w:t>1</w:t>
      </w:r>
      <w:r w:rsidR="002C4E9C">
        <w:t>5</w:t>
      </w:r>
      <w:r w:rsidRPr="0060043E">
        <w:t>.</w:t>
      </w:r>
      <w:r>
        <w:t xml:space="preserve"> </w:t>
      </w:r>
    </w:p>
    <w:p w14:paraId="6B43C2BC" w14:textId="77777777" w:rsidR="00B71523" w:rsidRPr="00A30BE3" w:rsidRDefault="00B71523" w:rsidP="00B71523">
      <w:pPr>
        <w:pStyle w:val="Heading4"/>
        <w:rPr>
          <w:rFonts w:ascii="Segoe UI" w:eastAsia="Times New Roman" w:hAnsi="Segoe UI" w:cs="Segoe UI"/>
          <w:szCs w:val="18"/>
        </w:rPr>
      </w:pPr>
      <w:r w:rsidRPr="00A30BE3">
        <w:rPr>
          <w:rFonts w:eastAsia="Times New Roman"/>
        </w:rPr>
        <w:t>Management</w:t>
      </w:r>
      <w:r>
        <w:rPr>
          <w:rFonts w:eastAsia="Times New Roman"/>
        </w:rPr>
        <w:t xml:space="preserve"> </w:t>
      </w:r>
      <w:r w:rsidRPr="00A30BE3">
        <w:rPr>
          <w:rFonts w:eastAsia="Times New Roman"/>
        </w:rPr>
        <w:t>of</w:t>
      </w:r>
      <w:r>
        <w:rPr>
          <w:rFonts w:eastAsia="Times New Roman"/>
        </w:rPr>
        <w:t xml:space="preserve"> </w:t>
      </w:r>
      <w:r w:rsidRPr="00A30BE3">
        <w:rPr>
          <w:rFonts w:eastAsia="Times New Roman"/>
        </w:rPr>
        <w:t>Public</w:t>
      </w:r>
      <w:r>
        <w:rPr>
          <w:rFonts w:eastAsia="Times New Roman"/>
        </w:rPr>
        <w:t xml:space="preserve"> </w:t>
      </w:r>
      <w:r w:rsidRPr="00A30BE3">
        <w:rPr>
          <w:rFonts w:eastAsia="Times New Roman"/>
        </w:rPr>
        <w:t>Land</w:t>
      </w:r>
      <w:r>
        <w:rPr>
          <w:rFonts w:eastAsia="Times New Roman"/>
        </w:rPr>
        <w:t xml:space="preserve"> </w:t>
      </w:r>
      <w:r w:rsidRPr="00A30BE3">
        <w:rPr>
          <w:rFonts w:eastAsia="Times New Roman"/>
        </w:rPr>
        <w:t>and</w:t>
      </w:r>
      <w:r>
        <w:rPr>
          <w:rFonts w:eastAsia="Times New Roman"/>
        </w:rPr>
        <w:t xml:space="preserve"> </w:t>
      </w:r>
      <w:r w:rsidRPr="00A30BE3">
        <w:rPr>
          <w:rFonts w:eastAsia="Times New Roman"/>
        </w:rPr>
        <w:t>Forests</w:t>
      </w:r>
    </w:p>
    <w:p w14:paraId="21929C9C" w14:textId="77777777" w:rsidR="00B71523" w:rsidRPr="00D01B48" w:rsidRDefault="00B71523" w:rsidP="00B71523">
      <w:r w:rsidRPr="00D01B48">
        <w:t>This</w:t>
      </w:r>
      <w:r>
        <w:t xml:space="preserve"> </w:t>
      </w:r>
      <w:r w:rsidRPr="00D01B48">
        <w:t>output</w:t>
      </w:r>
      <w:r>
        <w:t xml:space="preserve"> </w:t>
      </w:r>
      <w:r w:rsidRPr="00D01B48">
        <w:t>provides</w:t>
      </w:r>
      <w:r>
        <w:t xml:space="preserve"> </w:t>
      </w:r>
      <w:r w:rsidRPr="00D01B48">
        <w:t>for</w:t>
      </w:r>
      <w:r>
        <w:t xml:space="preserve"> </w:t>
      </w:r>
      <w:r w:rsidRPr="00D01B48">
        <w:t>the</w:t>
      </w:r>
      <w:r>
        <w:t xml:space="preserve"> </w:t>
      </w:r>
      <w:r w:rsidRPr="00D01B48">
        <w:t>improved</w:t>
      </w:r>
      <w:r>
        <w:t xml:space="preserve"> </w:t>
      </w:r>
      <w:r w:rsidRPr="00D01B48">
        <w:t>stewardship</w:t>
      </w:r>
      <w:r>
        <w:t xml:space="preserve"> </w:t>
      </w:r>
      <w:r w:rsidRPr="00D01B48">
        <w:t>of</w:t>
      </w:r>
      <w:r>
        <w:t xml:space="preserve"> </w:t>
      </w:r>
      <w:r w:rsidRPr="00D01B48">
        <w:t>Victoria’s</w:t>
      </w:r>
      <w:r>
        <w:t xml:space="preserve"> </w:t>
      </w:r>
      <w:r w:rsidRPr="00D01B48">
        <w:t>forests,</w:t>
      </w:r>
      <w:r>
        <w:t xml:space="preserve"> </w:t>
      </w:r>
      <w:r w:rsidRPr="00D01B48">
        <w:t>coasts</w:t>
      </w:r>
      <w:r>
        <w:t xml:space="preserve"> </w:t>
      </w:r>
      <w:r w:rsidRPr="00D01B48">
        <w:t>and</w:t>
      </w:r>
      <w:r>
        <w:t xml:space="preserve"> </w:t>
      </w:r>
      <w:r w:rsidRPr="00D01B48">
        <w:t>Crown</w:t>
      </w:r>
      <w:r>
        <w:t xml:space="preserve"> </w:t>
      </w:r>
      <w:r w:rsidRPr="00D01B48">
        <w:t>land</w:t>
      </w:r>
      <w:r>
        <w:t xml:space="preserve"> </w:t>
      </w:r>
      <w:r w:rsidRPr="00D01B48">
        <w:t>reserves.</w:t>
      </w:r>
      <w:r>
        <w:t xml:space="preserve"> </w:t>
      </w:r>
      <w:r w:rsidRPr="00D01B48">
        <w:t>Through</w:t>
      </w:r>
      <w:r>
        <w:t xml:space="preserve"> </w:t>
      </w:r>
      <w:r w:rsidRPr="00D01B48">
        <w:t>this</w:t>
      </w:r>
      <w:r>
        <w:t xml:space="preserve"> </w:t>
      </w:r>
      <w:r w:rsidRPr="00D01B48">
        <w:t>output,</w:t>
      </w:r>
      <w:r>
        <w:t xml:space="preserve"> </w:t>
      </w:r>
      <w:r w:rsidRPr="00D01B48">
        <w:t>the</w:t>
      </w:r>
      <w:r>
        <w:t xml:space="preserve"> </w:t>
      </w:r>
      <w:r w:rsidRPr="00D01B48">
        <w:t>Department</w:t>
      </w:r>
      <w:r>
        <w:t xml:space="preserve"> </w:t>
      </w:r>
      <w:r w:rsidRPr="00D01B48">
        <w:t>manages</w:t>
      </w:r>
      <w:r>
        <w:t xml:space="preserve"> </w:t>
      </w:r>
      <w:r w:rsidRPr="00D01B48">
        <w:t>the</w:t>
      </w:r>
      <w:r>
        <w:t xml:space="preserve"> </w:t>
      </w:r>
      <w:r w:rsidRPr="00D01B48">
        <w:t>natural,</w:t>
      </w:r>
      <w:r>
        <w:t xml:space="preserve"> </w:t>
      </w:r>
      <w:r w:rsidRPr="00D01B48">
        <w:t>built</w:t>
      </w:r>
      <w:r>
        <w:t xml:space="preserve"> </w:t>
      </w:r>
      <w:r w:rsidRPr="00D01B48">
        <w:t>and</w:t>
      </w:r>
      <w:r>
        <w:t xml:space="preserve"> </w:t>
      </w:r>
      <w:r w:rsidRPr="00D01B48">
        <w:t>historic</w:t>
      </w:r>
      <w:r>
        <w:t xml:space="preserve"> </w:t>
      </w:r>
      <w:r w:rsidRPr="00D01B48">
        <w:t>assets</w:t>
      </w:r>
      <w:r>
        <w:t xml:space="preserve"> </w:t>
      </w:r>
      <w:r w:rsidRPr="00D01B48">
        <w:t>on</w:t>
      </w:r>
      <w:r>
        <w:t xml:space="preserve"> </w:t>
      </w:r>
      <w:r w:rsidRPr="00D01B48">
        <w:t>public</w:t>
      </w:r>
      <w:r>
        <w:t xml:space="preserve"> </w:t>
      </w:r>
      <w:r w:rsidRPr="00D01B48">
        <w:t>land</w:t>
      </w:r>
      <w:r>
        <w:t xml:space="preserve"> </w:t>
      </w:r>
      <w:r w:rsidRPr="00D01B48">
        <w:t>responsibly,</w:t>
      </w:r>
      <w:r>
        <w:t xml:space="preserve"> </w:t>
      </w:r>
      <w:r w:rsidRPr="00D01B48">
        <w:t>and</w:t>
      </w:r>
      <w:r>
        <w:t xml:space="preserve"> </w:t>
      </w:r>
      <w:r w:rsidRPr="00D01B48">
        <w:t>incorporates</w:t>
      </w:r>
      <w:r>
        <w:t xml:space="preserve"> </w:t>
      </w:r>
      <w:r w:rsidRPr="00D01B48">
        <w:t>management</w:t>
      </w:r>
      <w:r>
        <w:t xml:space="preserve"> </w:t>
      </w:r>
      <w:r w:rsidRPr="00D01B48">
        <w:t>of</w:t>
      </w:r>
      <w:r>
        <w:t xml:space="preserve"> </w:t>
      </w:r>
      <w:r w:rsidRPr="00D01B48">
        <w:t>public</w:t>
      </w:r>
      <w:r>
        <w:t xml:space="preserve"> </w:t>
      </w:r>
      <w:r w:rsidRPr="00D01B48">
        <w:t>land</w:t>
      </w:r>
      <w:r>
        <w:t xml:space="preserve"> </w:t>
      </w:r>
      <w:r w:rsidRPr="00D01B48">
        <w:t>in</w:t>
      </w:r>
      <w:r>
        <w:t xml:space="preserve"> </w:t>
      </w:r>
      <w:r w:rsidRPr="00D01B48">
        <w:t>partnership</w:t>
      </w:r>
      <w:r>
        <w:t xml:space="preserve"> </w:t>
      </w:r>
      <w:r w:rsidRPr="00D01B48">
        <w:t>with</w:t>
      </w:r>
      <w:r>
        <w:t xml:space="preserve"> </w:t>
      </w:r>
      <w:r w:rsidRPr="00D01B48">
        <w:t>statutory</w:t>
      </w:r>
      <w:r>
        <w:t xml:space="preserve"> </w:t>
      </w:r>
      <w:r w:rsidRPr="00D01B48">
        <w:t>agencies,</w:t>
      </w:r>
      <w:r>
        <w:t xml:space="preserve"> </w:t>
      </w:r>
      <w:r w:rsidRPr="00D01B48">
        <w:t>committees</w:t>
      </w:r>
      <w:r>
        <w:t xml:space="preserve"> </w:t>
      </w:r>
      <w:r w:rsidRPr="00D01B48">
        <w:t>of</w:t>
      </w:r>
      <w:r>
        <w:t xml:space="preserve"> </w:t>
      </w:r>
      <w:r w:rsidRPr="00D01B48">
        <w:t>management</w:t>
      </w:r>
      <w:r>
        <w:t xml:space="preserve"> </w:t>
      </w:r>
      <w:r w:rsidRPr="00D01B48">
        <w:t>and</w:t>
      </w:r>
      <w:r>
        <w:t xml:space="preserve"> </w:t>
      </w:r>
      <w:r w:rsidRPr="00D01B48">
        <w:t>local</w:t>
      </w:r>
      <w:r>
        <w:t xml:space="preserve"> </w:t>
      </w:r>
      <w:r w:rsidRPr="00D01B48">
        <w:t>government.</w:t>
      </w:r>
      <w:r>
        <w:t xml:space="preserve"> </w:t>
      </w:r>
    </w:p>
    <w:tbl>
      <w:tblPr>
        <w:tblStyle w:val="TableGrid"/>
        <w:tblW w:w="5000" w:type="pct"/>
        <w:tblLook w:val="04A0" w:firstRow="1" w:lastRow="0" w:firstColumn="1" w:lastColumn="0" w:noHBand="0" w:noVBand="1"/>
      </w:tblPr>
      <w:tblGrid>
        <w:gridCol w:w="5193"/>
        <w:gridCol w:w="1096"/>
        <w:gridCol w:w="994"/>
        <w:gridCol w:w="990"/>
        <w:gridCol w:w="1107"/>
        <w:gridCol w:w="809"/>
      </w:tblGrid>
      <w:tr w:rsidR="00B71523" w:rsidRPr="0008286D" w14:paraId="6358EC36" w14:textId="77777777" w:rsidTr="003825DB">
        <w:trPr>
          <w:trHeight w:val="300"/>
          <w:tblHeader/>
        </w:trPr>
        <w:tc>
          <w:tcPr>
            <w:tcW w:w="2548" w:type="pct"/>
            <w:hideMark/>
          </w:tcPr>
          <w:p w14:paraId="108EDF52" w14:textId="77777777" w:rsidR="00B71523" w:rsidRPr="0008286D" w:rsidRDefault="00B71523" w:rsidP="003825DB">
            <w:pPr>
              <w:pStyle w:val="TableColumnHeading"/>
            </w:pPr>
            <w:bookmarkStart w:id="71" w:name="TableColumnHeadings_33"/>
            <w:bookmarkEnd w:id="71"/>
            <w:r w:rsidRPr="0008286D">
              <w:t xml:space="preserve">Performance measures </w:t>
            </w:r>
          </w:p>
        </w:tc>
        <w:tc>
          <w:tcPr>
            <w:tcW w:w="538" w:type="pct"/>
            <w:hideMark/>
          </w:tcPr>
          <w:p w14:paraId="541A0DAD" w14:textId="77777777" w:rsidR="00B71523" w:rsidRPr="0008286D" w:rsidRDefault="00B71523" w:rsidP="003825DB">
            <w:pPr>
              <w:pStyle w:val="TableColumnHeading"/>
            </w:pPr>
            <w:r w:rsidRPr="0008286D">
              <w:t xml:space="preserve">Unit of measure </w:t>
            </w:r>
          </w:p>
        </w:tc>
        <w:tc>
          <w:tcPr>
            <w:tcW w:w="488" w:type="pct"/>
            <w:hideMark/>
          </w:tcPr>
          <w:p w14:paraId="068B8B3B" w14:textId="77777777" w:rsidR="00B71523" w:rsidRPr="0008286D" w:rsidRDefault="00B71523" w:rsidP="003825DB">
            <w:pPr>
              <w:pStyle w:val="TableColumnHeading"/>
              <w:jc w:val="right"/>
            </w:pPr>
            <w:r w:rsidRPr="0008286D">
              <w:t xml:space="preserve">2024-25 actual </w:t>
            </w:r>
          </w:p>
        </w:tc>
        <w:tc>
          <w:tcPr>
            <w:tcW w:w="486" w:type="pct"/>
            <w:hideMark/>
          </w:tcPr>
          <w:p w14:paraId="326900B2" w14:textId="77777777" w:rsidR="00B71523" w:rsidRPr="0008286D" w:rsidRDefault="00B71523" w:rsidP="003825DB">
            <w:pPr>
              <w:pStyle w:val="TableColumnHeading"/>
              <w:jc w:val="right"/>
            </w:pPr>
            <w:r w:rsidRPr="0008286D">
              <w:t xml:space="preserve">2024-25 target </w:t>
            </w:r>
          </w:p>
        </w:tc>
        <w:tc>
          <w:tcPr>
            <w:tcW w:w="543" w:type="pct"/>
            <w:hideMark/>
          </w:tcPr>
          <w:p w14:paraId="014C713A" w14:textId="77777777" w:rsidR="00B71523" w:rsidRPr="0008286D" w:rsidRDefault="00B71523" w:rsidP="003825DB">
            <w:pPr>
              <w:pStyle w:val="TableColumnHeading"/>
              <w:jc w:val="right"/>
            </w:pPr>
            <w:r w:rsidRPr="0008286D">
              <w:t xml:space="preserve">Variation (%) </w:t>
            </w:r>
          </w:p>
        </w:tc>
        <w:tc>
          <w:tcPr>
            <w:tcW w:w="398" w:type="pct"/>
            <w:hideMark/>
          </w:tcPr>
          <w:p w14:paraId="6CA07943" w14:textId="77777777" w:rsidR="00B71523" w:rsidRPr="0008286D" w:rsidRDefault="00B71523" w:rsidP="003825DB">
            <w:pPr>
              <w:pStyle w:val="TableColumnHeading"/>
              <w:jc w:val="right"/>
              <w:rPr>
                <w:rFonts w:asciiTheme="minorHAnsi" w:hAnsiTheme="minorHAnsi" w:cstheme="minorHAnsi"/>
              </w:rPr>
            </w:pPr>
            <w:r w:rsidRPr="0008286D">
              <w:rPr>
                <w:rFonts w:asciiTheme="minorHAnsi" w:hAnsiTheme="minorHAnsi" w:cstheme="minorHAnsi"/>
              </w:rPr>
              <w:t xml:space="preserve">Result </w:t>
            </w:r>
          </w:p>
        </w:tc>
      </w:tr>
      <w:tr w:rsidR="00B71523" w:rsidRPr="0008286D" w14:paraId="5F5D1A96" w14:textId="77777777" w:rsidTr="003825DB">
        <w:trPr>
          <w:trHeight w:val="300"/>
        </w:trPr>
        <w:tc>
          <w:tcPr>
            <w:tcW w:w="2548" w:type="pct"/>
            <w:hideMark/>
          </w:tcPr>
          <w:p w14:paraId="656AB625" w14:textId="77777777" w:rsidR="00B71523" w:rsidRPr="0008286D" w:rsidRDefault="00B71523" w:rsidP="003825DB">
            <w:pPr>
              <w:pStyle w:val="TableHeading"/>
            </w:pPr>
            <w:r w:rsidRPr="0008286D">
              <w:t xml:space="preserve">Quantity </w:t>
            </w:r>
          </w:p>
        </w:tc>
        <w:tc>
          <w:tcPr>
            <w:tcW w:w="538" w:type="pct"/>
          </w:tcPr>
          <w:p w14:paraId="49DAA42C" w14:textId="77777777" w:rsidR="00B71523" w:rsidRPr="0008286D" w:rsidRDefault="00B71523" w:rsidP="003825DB">
            <w:pPr>
              <w:pStyle w:val="TableHeading"/>
            </w:pPr>
          </w:p>
        </w:tc>
        <w:tc>
          <w:tcPr>
            <w:tcW w:w="488" w:type="pct"/>
          </w:tcPr>
          <w:p w14:paraId="63D91A0D" w14:textId="77777777" w:rsidR="00B71523" w:rsidRPr="0008286D" w:rsidRDefault="00B71523" w:rsidP="003825DB">
            <w:pPr>
              <w:pStyle w:val="TableHeading"/>
            </w:pPr>
          </w:p>
        </w:tc>
        <w:tc>
          <w:tcPr>
            <w:tcW w:w="486" w:type="pct"/>
          </w:tcPr>
          <w:p w14:paraId="1AC95E69" w14:textId="77777777" w:rsidR="00B71523" w:rsidRPr="0008286D" w:rsidRDefault="00B71523" w:rsidP="003825DB">
            <w:pPr>
              <w:pStyle w:val="TableHeading"/>
            </w:pPr>
          </w:p>
        </w:tc>
        <w:tc>
          <w:tcPr>
            <w:tcW w:w="543" w:type="pct"/>
          </w:tcPr>
          <w:p w14:paraId="3A379506" w14:textId="77777777" w:rsidR="00B71523" w:rsidRPr="0008286D" w:rsidRDefault="00B71523" w:rsidP="003825DB">
            <w:pPr>
              <w:pStyle w:val="TableHeading"/>
            </w:pPr>
          </w:p>
        </w:tc>
        <w:tc>
          <w:tcPr>
            <w:tcW w:w="398" w:type="pct"/>
            <w:hideMark/>
          </w:tcPr>
          <w:p w14:paraId="015CC779" w14:textId="77777777" w:rsidR="00B71523" w:rsidRPr="0008286D" w:rsidRDefault="00B71523" w:rsidP="003825DB">
            <w:pPr>
              <w:pStyle w:val="TableHeading"/>
              <w:rPr>
                <w:rFonts w:asciiTheme="minorHAnsi" w:hAnsiTheme="minorHAnsi" w:cstheme="minorHAnsi"/>
              </w:rPr>
            </w:pPr>
          </w:p>
        </w:tc>
      </w:tr>
      <w:tr w:rsidR="00B71523" w:rsidRPr="00A30BE3" w14:paraId="55A9A5A2" w14:textId="77777777" w:rsidTr="003825DB">
        <w:trPr>
          <w:trHeight w:val="300"/>
        </w:trPr>
        <w:tc>
          <w:tcPr>
            <w:tcW w:w="2548" w:type="pct"/>
            <w:hideMark/>
          </w:tcPr>
          <w:p w14:paraId="11D1DE16" w14:textId="77777777" w:rsidR="00B71523" w:rsidRDefault="00B71523" w:rsidP="003825DB">
            <w:pPr>
              <w:pStyle w:val="Tablebodytext"/>
            </w:pPr>
            <w:bookmarkStart w:id="72" w:name="_Hlk168569020"/>
            <w:r w:rsidRPr="0008286D">
              <w:t>Annual visitation to Zoos Victoria</w:t>
            </w:r>
          </w:p>
          <w:p w14:paraId="3B41BF05" w14:textId="77777777" w:rsidR="00B71523" w:rsidRPr="0008286D" w:rsidRDefault="00B71523" w:rsidP="003825DB">
            <w:pPr>
              <w:pStyle w:val="Tablebodytext"/>
            </w:pPr>
            <w:r w:rsidRPr="00BB707B">
              <w:rPr>
                <w:i/>
                <w:iCs/>
              </w:rPr>
              <w:t>Performance</w:t>
            </w:r>
            <w:r>
              <w:rPr>
                <w:i/>
                <w:iCs/>
              </w:rPr>
              <w:t xml:space="preserve"> </w:t>
            </w:r>
            <w:r w:rsidRPr="00BB707B">
              <w:rPr>
                <w:i/>
                <w:iCs/>
              </w:rPr>
              <w:t>is</w:t>
            </w:r>
            <w:r>
              <w:rPr>
                <w:i/>
                <w:iCs/>
              </w:rPr>
              <w:t xml:space="preserve"> </w:t>
            </w:r>
            <w:r w:rsidRPr="00BB707B">
              <w:rPr>
                <w:i/>
                <w:iCs/>
              </w:rPr>
              <w:t>below</w:t>
            </w:r>
            <w:r>
              <w:rPr>
                <w:i/>
                <w:iCs/>
              </w:rPr>
              <w:t xml:space="preserve"> </w:t>
            </w:r>
            <w:r w:rsidRPr="00BB707B">
              <w:rPr>
                <w:i/>
                <w:iCs/>
              </w:rPr>
              <w:t>target</w:t>
            </w:r>
            <w:r>
              <w:rPr>
                <w:i/>
                <w:iCs/>
              </w:rPr>
              <w:t xml:space="preserve"> </w:t>
            </w:r>
            <w:r w:rsidRPr="00BB707B">
              <w:rPr>
                <w:i/>
                <w:iCs/>
              </w:rPr>
              <w:t>due</w:t>
            </w:r>
            <w:r>
              <w:rPr>
                <w:i/>
                <w:iCs/>
              </w:rPr>
              <w:t xml:space="preserve"> </w:t>
            </w:r>
            <w:r w:rsidRPr="00BB707B">
              <w:rPr>
                <w:i/>
                <w:iCs/>
              </w:rPr>
              <w:t>to</w:t>
            </w:r>
            <w:r>
              <w:rPr>
                <w:i/>
                <w:iCs/>
              </w:rPr>
              <w:t xml:space="preserve"> </w:t>
            </w:r>
            <w:r w:rsidRPr="00BB707B">
              <w:rPr>
                <w:i/>
                <w:iCs/>
              </w:rPr>
              <w:t>poor</w:t>
            </w:r>
            <w:r>
              <w:rPr>
                <w:i/>
                <w:iCs/>
              </w:rPr>
              <w:t xml:space="preserve"> </w:t>
            </w:r>
            <w:r w:rsidRPr="00BB707B">
              <w:rPr>
                <w:i/>
                <w:iCs/>
              </w:rPr>
              <w:t>weather</w:t>
            </w:r>
            <w:r>
              <w:rPr>
                <w:i/>
                <w:iCs/>
              </w:rPr>
              <w:t xml:space="preserve"> </w:t>
            </w:r>
            <w:r w:rsidRPr="00BB707B">
              <w:rPr>
                <w:i/>
                <w:iCs/>
              </w:rPr>
              <w:t>conditions</w:t>
            </w:r>
            <w:r>
              <w:rPr>
                <w:i/>
                <w:iCs/>
              </w:rPr>
              <w:t xml:space="preserve"> </w:t>
            </w:r>
            <w:r w:rsidRPr="00BB707B">
              <w:rPr>
                <w:i/>
                <w:iCs/>
              </w:rPr>
              <w:t>on</w:t>
            </w:r>
            <w:r>
              <w:rPr>
                <w:i/>
                <w:iCs/>
              </w:rPr>
              <w:t xml:space="preserve"> </w:t>
            </w:r>
            <w:r w:rsidRPr="00BB707B">
              <w:rPr>
                <w:i/>
                <w:iCs/>
              </w:rPr>
              <w:t>key</w:t>
            </w:r>
            <w:r>
              <w:rPr>
                <w:i/>
                <w:iCs/>
              </w:rPr>
              <w:t xml:space="preserve"> </w:t>
            </w:r>
            <w:r w:rsidRPr="00BB707B">
              <w:rPr>
                <w:i/>
                <w:iCs/>
              </w:rPr>
              <w:t>visitation</w:t>
            </w:r>
            <w:r>
              <w:rPr>
                <w:i/>
                <w:iCs/>
              </w:rPr>
              <w:t xml:space="preserve"> </w:t>
            </w:r>
            <w:r w:rsidRPr="00BB707B">
              <w:rPr>
                <w:i/>
                <w:iCs/>
              </w:rPr>
              <w:t>days</w:t>
            </w:r>
            <w:r>
              <w:rPr>
                <w:i/>
                <w:iCs/>
              </w:rPr>
              <w:t xml:space="preserve">, </w:t>
            </w:r>
            <w:r w:rsidRPr="00BB707B">
              <w:rPr>
                <w:i/>
                <w:iCs/>
              </w:rPr>
              <w:t>in</w:t>
            </w:r>
            <w:r>
              <w:rPr>
                <w:i/>
                <w:iCs/>
              </w:rPr>
              <w:t xml:space="preserve"> </w:t>
            </w:r>
            <w:r w:rsidRPr="00BB707B">
              <w:rPr>
                <w:i/>
                <w:iCs/>
              </w:rPr>
              <w:t>an</w:t>
            </w:r>
            <w:r>
              <w:rPr>
                <w:i/>
                <w:iCs/>
              </w:rPr>
              <w:t xml:space="preserve"> </w:t>
            </w:r>
            <w:r w:rsidRPr="00BB707B">
              <w:rPr>
                <w:i/>
                <w:iCs/>
              </w:rPr>
              <w:t>environment</w:t>
            </w:r>
            <w:r>
              <w:rPr>
                <w:i/>
                <w:iCs/>
              </w:rPr>
              <w:t xml:space="preserve"> </w:t>
            </w:r>
            <w:r w:rsidRPr="00BB707B">
              <w:rPr>
                <w:i/>
                <w:iCs/>
              </w:rPr>
              <w:t>of</w:t>
            </w:r>
            <w:r>
              <w:rPr>
                <w:i/>
                <w:iCs/>
              </w:rPr>
              <w:t xml:space="preserve"> </w:t>
            </w:r>
            <w:r w:rsidRPr="00BB707B">
              <w:rPr>
                <w:i/>
                <w:iCs/>
              </w:rPr>
              <w:t>higher</w:t>
            </w:r>
            <w:r>
              <w:rPr>
                <w:i/>
                <w:iCs/>
              </w:rPr>
              <w:t xml:space="preserve"> </w:t>
            </w:r>
            <w:r w:rsidRPr="00BB707B">
              <w:rPr>
                <w:i/>
                <w:iCs/>
              </w:rPr>
              <w:t>cost</w:t>
            </w:r>
            <w:r>
              <w:rPr>
                <w:i/>
                <w:iCs/>
              </w:rPr>
              <w:t xml:space="preserve"> </w:t>
            </w:r>
            <w:r w:rsidRPr="00BB707B">
              <w:rPr>
                <w:i/>
                <w:iCs/>
              </w:rPr>
              <w:t>of</w:t>
            </w:r>
            <w:r>
              <w:rPr>
                <w:i/>
                <w:iCs/>
              </w:rPr>
              <w:t xml:space="preserve"> </w:t>
            </w:r>
            <w:r w:rsidRPr="00BB707B">
              <w:rPr>
                <w:i/>
                <w:iCs/>
              </w:rPr>
              <w:t>living</w:t>
            </w:r>
            <w:r>
              <w:rPr>
                <w:i/>
                <w:iCs/>
              </w:rPr>
              <w:t xml:space="preserve"> </w:t>
            </w:r>
            <w:r w:rsidRPr="00BB707B">
              <w:rPr>
                <w:i/>
                <w:iCs/>
              </w:rPr>
              <w:t>pressures,</w:t>
            </w:r>
            <w:r>
              <w:rPr>
                <w:i/>
                <w:iCs/>
              </w:rPr>
              <w:t xml:space="preserve"> </w:t>
            </w:r>
            <w:r w:rsidRPr="00BB707B">
              <w:rPr>
                <w:i/>
                <w:iCs/>
              </w:rPr>
              <w:t>and</w:t>
            </w:r>
            <w:r>
              <w:rPr>
                <w:i/>
                <w:iCs/>
              </w:rPr>
              <w:t xml:space="preserve"> </w:t>
            </w:r>
            <w:r w:rsidRPr="00BB707B">
              <w:rPr>
                <w:i/>
                <w:iCs/>
              </w:rPr>
              <w:t>a</w:t>
            </w:r>
            <w:r>
              <w:rPr>
                <w:i/>
                <w:iCs/>
              </w:rPr>
              <w:t xml:space="preserve"> </w:t>
            </w:r>
            <w:r w:rsidRPr="00BB707B">
              <w:rPr>
                <w:i/>
                <w:iCs/>
              </w:rPr>
              <w:t>2-month</w:t>
            </w:r>
            <w:r>
              <w:rPr>
                <w:i/>
                <w:iCs/>
              </w:rPr>
              <w:t xml:space="preserve"> </w:t>
            </w:r>
            <w:r w:rsidRPr="00BB707B">
              <w:rPr>
                <w:i/>
                <w:iCs/>
              </w:rPr>
              <w:t>delay</w:t>
            </w:r>
            <w:r>
              <w:rPr>
                <w:i/>
                <w:iCs/>
              </w:rPr>
              <w:t xml:space="preserve"> </w:t>
            </w:r>
            <w:r w:rsidRPr="00BB707B">
              <w:rPr>
                <w:i/>
                <w:iCs/>
              </w:rPr>
              <w:t>in</w:t>
            </w:r>
            <w:r>
              <w:rPr>
                <w:i/>
                <w:iCs/>
              </w:rPr>
              <w:t xml:space="preserve"> </w:t>
            </w:r>
            <w:r w:rsidRPr="00BB707B">
              <w:rPr>
                <w:i/>
                <w:iCs/>
              </w:rPr>
              <w:t>the</w:t>
            </w:r>
            <w:r>
              <w:rPr>
                <w:i/>
                <w:iCs/>
              </w:rPr>
              <w:t xml:space="preserve"> </w:t>
            </w:r>
            <w:r w:rsidRPr="00BB707B">
              <w:rPr>
                <w:i/>
                <w:iCs/>
              </w:rPr>
              <w:t>opening</w:t>
            </w:r>
            <w:r>
              <w:rPr>
                <w:i/>
                <w:iCs/>
              </w:rPr>
              <w:t xml:space="preserve"> </w:t>
            </w:r>
            <w:r w:rsidRPr="00BB707B">
              <w:rPr>
                <w:i/>
                <w:iCs/>
              </w:rPr>
              <w:t>of</w:t>
            </w:r>
            <w:r>
              <w:rPr>
                <w:i/>
                <w:iCs/>
              </w:rPr>
              <w:t xml:space="preserve"> </w:t>
            </w:r>
            <w:r w:rsidRPr="00BB707B">
              <w:rPr>
                <w:i/>
                <w:iCs/>
              </w:rPr>
              <w:t>the</w:t>
            </w:r>
            <w:r>
              <w:rPr>
                <w:i/>
                <w:iCs/>
              </w:rPr>
              <w:t xml:space="preserve"> </w:t>
            </w:r>
            <w:r w:rsidRPr="00BB707B">
              <w:rPr>
                <w:i/>
                <w:iCs/>
              </w:rPr>
              <w:t>Elephant</w:t>
            </w:r>
            <w:r>
              <w:rPr>
                <w:i/>
                <w:iCs/>
              </w:rPr>
              <w:t xml:space="preserve"> </w:t>
            </w:r>
            <w:r w:rsidRPr="00BB707B">
              <w:rPr>
                <w:i/>
                <w:iCs/>
              </w:rPr>
              <w:t>Trail</w:t>
            </w:r>
            <w:r>
              <w:rPr>
                <w:i/>
                <w:iCs/>
              </w:rPr>
              <w:t xml:space="preserve"> </w:t>
            </w:r>
            <w:r w:rsidRPr="00BB707B">
              <w:rPr>
                <w:i/>
                <w:iCs/>
              </w:rPr>
              <w:t>at</w:t>
            </w:r>
            <w:r>
              <w:rPr>
                <w:i/>
                <w:iCs/>
              </w:rPr>
              <w:t xml:space="preserve"> </w:t>
            </w:r>
            <w:r w:rsidRPr="00BB707B">
              <w:rPr>
                <w:i/>
                <w:iCs/>
              </w:rPr>
              <w:t>Werribee.</w:t>
            </w:r>
          </w:p>
        </w:tc>
        <w:tc>
          <w:tcPr>
            <w:tcW w:w="538" w:type="pct"/>
            <w:hideMark/>
          </w:tcPr>
          <w:p w14:paraId="6449F22A" w14:textId="77777777" w:rsidR="00B71523" w:rsidRPr="0008286D" w:rsidRDefault="00B71523" w:rsidP="003825DB">
            <w:pPr>
              <w:pStyle w:val="Tablebodytext"/>
            </w:pPr>
            <w:r w:rsidRPr="0008286D">
              <w:t>number (million)</w:t>
            </w:r>
          </w:p>
        </w:tc>
        <w:tc>
          <w:tcPr>
            <w:tcW w:w="488" w:type="pct"/>
            <w:hideMark/>
          </w:tcPr>
          <w:p w14:paraId="03DC1CD0" w14:textId="77777777" w:rsidR="00B71523" w:rsidRPr="00BB707B" w:rsidRDefault="00B71523" w:rsidP="003825DB">
            <w:pPr>
              <w:pStyle w:val="Tablebodytext"/>
              <w:jc w:val="right"/>
            </w:pPr>
            <w:r w:rsidRPr="00BB707B">
              <w:t>2.67</w:t>
            </w:r>
          </w:p>
        </w:tc>
        <w:tc>
          <w:tcPr>
            <w:tcW w:w="486" w:type="pct"/>
            <w:hideMark/>
          </w:tcPr>
          <w:p w14:paraId="2E4A0C17" w14:textId="77777777" w:rsidR="00B71523" w:rsidRPr="00BB707B" w:rsidRDefault="00B71523" w:rsidP="003825DB">
            <w:pPr>
              <w:pStyle w:val="Tablebodytext"/>
              <w:jc w:val="right"/>
              <w:rPr>
                <w:rFonts w:ascii="Times New Roman" w:hAnsi="Times New Roman"/>
                <w:sz w:val="24"/>
              </w:rPr>
            </w:pPr>
            <w:r w:rsidRPr="00BB707B">
              <w:t>2.85</w:t>
            </w:r>
            <w:r>
              <w:rPr>
                <w:rFonts w:ascii="Cambria" w:hAnsi="Cambria" w:cs="Cambria"/>
              </w:rPr>
              <w:t xml:space="preserve"> </w:t>
            </w:r>
          </w:p>
        </w:tc>
        <w:tc>
          <w:tcPr>
            <w:tcW w:w="543" w:type="pct"/>
          </w:tcPr>
          <w:p w14:paraId="69BE8E7E" w14:textId="77777777" w:rsidR="00B71523" w:rsidRPr="00BB707B" w:rsidRDefault="00B71523" w:rsidP="003825DB">
            <w:pPr>
              <w:pStyle w:val="Tablebodytext"/>
              <w:jc w:val="right"/>
            </w:pPr>
            <w:r w:rsidRPr="00BB707B">
              <w:t>(6)</w:t>
            </w:r>
          </w:p>
        </w:tc>
        <w:tc>
          <w:tcPr>
            <w:tcW w:w="398" w:type="pct"/>
          </w:tcPr>
          <w:p w14:paraId="4E6D6432" w14:textId="77777777" w:rsidR="00B71523" w:rsidRPr="0008286D"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bookmarkEnd w:id="72"/>
      <w:tr w:rsidR="00B71523" w:rsidRPr="00A30BE3" w14:paraId="4B617C3D" w14:textId="77777777" w:rsidTr="003825DB">
        <w:trPr>
          <w:trHeight w:val="300"/>
        </w:trPr>
        <w:tc>
          <w:tcPr>
            <w:tcW w:w="2548" w:type="pct"/>
            <w:hideMark/>
          </w:tcPr>
          <w:p w14:paraId="68441F07" w14:textId="77777777" w:rsidR="00B71523" w:rsidRDefault="00B71523" w:rsidP="003825DB">
            <w:pPr>
              <w:pStyle w:val="Tablebodytext"/>
            </w:pPr>
            <w:r w:rsidRPr="0008286D">
              <w:t xml:space="preserve">Crown land leases directly managed by the Department </w:t>
            </w:r>
          </w:p>
          <w:p w14:paraId="18672DF5" w14:textId="77777777" w:rsidR="00B71523" w:rsidRPr="0008286D" w:rsidRDefault="00B71523" w:rsidP="003825DB">
            <w:pPr>
              <w:pStyle w:val="Tablebodytext"/>
            </w:pPr>
            <w:r w:rsidRPr="00BB707B">
              <w:rPr>
                <w:i/>
                <w:iCs/>
              </w:rPr>
              <w:t>Performance</w:t>
            </w:r>
            <w:r>
              <w:rPr>
                <w:i/>
                <w:iCs/>
              </w:rPr>
              <w:t xml:space="preserve"> </w:t>
            </w:r>
            <w:r w:rsidRPr="00BB707B">
              <w:rPr>
                <w:i/>
                <w:iCs/>
              </w:rPr>
              <w:t>is</w:t>
            </w:r>
            <w:r>
              <w:rPr>
                <w:i/>
                <w:iCs/>
              </w:rPr>
              <w:t xml:space="preserve"> </w:t>
            </w:r>
            <w:r w:rsidRPr="00BB707B">
              <w:rPr>
                <w:i/>
                <w:iCs/>
              </w:rPr>
              <w:t>below</w:t>
            </w:r>
            <w:r>
              <w:rPr>
                <w:i/>
                <w:iCs/>
              </w:rPr>
              <w:t xml:space="preserve"> </w:t>
            </w:r>
            <w:r w:rsidRPr="00BB707B">
              <w:rPr>
                <w:i/>
                <w:iCs/>
              </w:rPr>
              <w:t>target</w:t>
            </w:r>
            <w:r>
              <w:rPr>
                <w:i/>
                <w:iCs/>
              </w:rPr>
              <w:t xml:space="preserve"> </w:t>
            </w:r>
            <w:r w:rsidRPr="00BB707B">
              <w:rPr>
                <w:i/>
                <w:iCs/>
              </w:rPr>
              <w:t>mainly</w:t>
            </w:r>
            <w:r>
              <w:rPr>
                <w:i/>
                <w:iCs/>
              </w:rPr>
              <w:t xml:space="preserve"> </w:t>
            </w:r>
            <w:r w:rsidRPr="00BB707B">
              <w:rPr>
                <w:i/>
                <w:iCs/>
              </w:rPr>
              <w:t>due</w:t>
            </w:r>
            <w:r>
              <w:rPr>
                <w:i/>
                <w:iCs/>
              </w:rPr>
              <w:t xml:space="preserve"> </w:t>
            </w:r>
            <w:r w:rsidRPr="00BB707B">
              <w:rPr>
                <w:i/>
                <w:iCs/>
              </w:rPr>
              <w:t>to</w:t>
            </w:r>
            <w:r>
              <w:rPr>
                <w:i/>
                <w:iCs/>
              </w:rPr>
              <w:t xml:space="preserve"> </w:t>
            </w:r>
            <w:r w:rsidRPr="00BB707B">
              <w:rPr>
                <w:i/>
                <w:iCs/>
              </w:rPr>
              <w:t>the</w:t>
            </w:r>
            <w:r>
              <w:rPr>
                <w:i/>
                <w:iCs/>
              </w:rPr>
              <w:t xml:space="preserve"> </w:t>
            </w:r>
            <w:r w:rsidRPr="00BB707B">
              <w:rPr>
                <w:i/>
                <w:iCs/>
              </w:rPr>
              <w:t>transfer</w:t>
            </w:r>
            <w:r>
              <w:rPr>
                <w:i/>
                <w:iCs/>
              </w:rPr>
              <w:t xml:space="preserve"> </w:t>
            </w:r>
            <w:r w:rsidRPr="00BB707B">
              <w:rPr>
                <w:i/>
                <w:iCs/>
              </w:rPr>
              <w:t>of</w:t>
            </w:r>
            <w:r>
              <w:rPr>
                <w:i/>
                <w:iCs/>
              </w:rPr>
              <w:t xml:space="preserve"> </w:t>
            </w:r>
            <w:r w:rsidRPr="00BB707B">
              <w:rPr>
                <w:i/>
                <w:iCs/>
              </w:rPr>
              <w:t>97</w:t>
            </w:r>
            <w:r>
              <w:rPr>
                <w:i/>
                <w:iCs/>
              </w:rPr>
              <w:t xml:space="preserve"> </w:t>
            </w:r>
            <w:r w:rsidRPr="00BB707B">
              <w:rPr>
                <w:i/>
                <w:iCs/>
              </w:rPr>
              <w:t>leases</w:t>
            </w:r>
            <w:r>
              <w:rPr>
                <w:i/>
                <w:iCs/>
              </w:rPr>
              <w:t xml:space="preserve"> to </w:t>
            </w:r>
            <w:r w:rsidRPr="00BB707B">
              <w:rPr>
                <w:i/>
                <w:iCs/>
              </w:rPr>
              <w:t>the</w:t>
            </w:r>
            <w:r>
              <w:rPr>
                <w:i/>
                <w:iCs/>
              </w:rPr>
              <w:t xml:space="preserve"> </w:t>
            </w:r>
            <w:r w:rsidRPr="00BB707B">
              <w:rPr>
                <w:i/>
                <w:iCs/>
              </w:rPr>
              <w:t>Victorian</w:t>
            </w:r>
            <w:r>
              <w:rPr>
                <w:i/>
                <w:iCs/>
              </w:rPr>
              <w:t xml:space="preserve"> </w:t>
            </w:r>
            <w:r w:rsidRPr="00BB707B">
              <w:rPr>
                <w:i/>
                <w:iCs/>
              </w:rPr>
              <w:t>Fisheries</w:t>
            </w:r>
            <w:r>
              <w:rPr>
                <w:i/>
                <w:iCs/>
              </w:rPr>
              <w:t xml:space="preserve"> </w:t>
            </w:r>
            <w:r w:rsidRPr="00BB707B">
              <w:rPr>
                <w:i/>
                <w:iCs/>
              </w:rPr>
              <w:t>Authority</w:t>
            </w:r>
            <w:r>
              <w:rPr>
                <w:i/>
                <w:iCs/>
              </w:rPr>
              <w:t>, in line with direct management responsibilities</w:t>
            </w:r>
            <w:r w:rsidRPr="00BB707B">
              <w:rPr>
                <w:i/>
                <w:iCs/>
              </w:rPr>
              <w:t>.</w:t>
            </w:r>
          </w:p>
        </w:tc>
        <w:tc>
          <w:tcPr>
            <w:tcW w:w="538" w:type="pct"/>
            <w:hideMark/>
          </w:tcPr>
          <w:p w14:paraId="495ABE62" w14:textId="77777777" w:rsidR="00B71523" w:rsidRPr="0008286D" w:rsidRDefault="00B71523" w:rsidP="003825DB">
            <w:pPr>
              <w:pStyle w:val="Tablebodytext"/>
            </w:pPr>
            <w:r w:rsidRPr="0008286D">
              <w:t xml:space="preserve">number </w:t>
            </w:r>
          </w:p>
        </w:tc>
        <w:tc>
          <w:tcPr>
            <w:tcW w:w="488" w:type="pct"/>
            <w:hideMark/>
          </w:tcPr>
          <w:p w14:paraId="3946A026" w14:textId="77777777" w:rsidR="00B71523" w:rsidRPr="00BB707B" w:rsidRDefault="00B71523" w:rsidP="003825DB">
            <w:pPr>
              <w:pStyle w:val="Tablebodytext"/>
              <w:jc w:val="right"/>
            </w:pPr>
            <w:r w:rsidRPr="00BB707B">
              <w:t>520</w:t>
            </w:r>
          </w:p>
        </w:tc>
        <w:tc>
          <w:tcPr>
            <w:tcW w:w="486" w:type="pct"/>
            <w:hideMark/>
          </w:tcPr>
          <w:p w14:paraId="657AB6E2" w14:textId="77777777" w:rsidR="00B71523" w:rsidRPr="00BB707B" w:rsidRDefault="00B71523" w:rsidP="003825DB">
            <w:pPr>
              <w:pStyle w:val="Tablebodytext"/>
              <w:jc w:val="right"/>
              <w:rPr>
                <w:rFonts w:ascii="Times New Roman" w:hAnsi="Times New Roman"/>
                <w:sz w:val="24"/>
              </w:rPr>
            </w:pPr>
            <w:r w:rsidRPr="00BB707B">
              <w:t>640</w:t>
            </w:r>
            <w:r>
              <w:rPr>
                <w:rFonts w:ascii="Cambria" w:hAnsi="Cambria" w:cs="Cambria"/>
              </w:rPr>
              <w:t xml:space="preserve"> </w:t>
            </w:r>
          </w:p>
        </w:tc>
        <w:tc>
          <w:tcPr>
            <w:tcW w:w="543" w:type="pct"/>
          </w:tcPr>
          <w:p w14:paraId="2FC6D737" w14:textId="77777777" w:rsidR="00B71523" w:rsidRPr="00BB707B" w:rsidRDefault="00B71523" w:rsidP="003825DB">
            <w:pPr>
              <w:pStyle w:val="Tablebodytext"/>
              <w:jc w:val="right"/>
            </w:pPr>
            <w:r w:rsidRPr="00BB707B">
              <w:t>(19)</w:t>
            </w:r>
          </w:p>
        </w:tc>
        <w:tc>
          <w:tcPr>
            <w:tcW w:w="398" w:type="pct"/>
          </w:tcPr>
          <w:p w14:paraId="7A3B2E05" w14:textId="77777777" w:rsidR="00B71523" w:rsidRPr="0008286D"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r w:rsidR="00B71523" w:rsidRPr="00A30BE3" w14:paraId="455AA67B" w14:textId="77777777" w:rsidTr="003825DB">
        <w:trPr>
          <w:trHeight w:val="300"/>
        </w:trPr>
        <w:tc>
          <w:tcPr>
            <w:tcW w:w="2548" w:type="pct"/>
            <w:hideMark/>
          </w:tcPr>
          <w:p w14:paraId="75E804E7" w14:textId="77777777" w:rsidR="00B71523" w:rsidRPr="0008286D" w:rsidRDefault="00B71523" w:rsidP="003825DB">
            <w:pPr>
              <w:pStyle w:val="Tablebodytext"/>
            </w:pPr>
            <w:r w:rsidRPr="0008286D">
              <w:t xml:space="preserve">Crown land licenses directly managed by the Department </w:t>
            </w:r>
          </w:p>
        </w:tc>
        <w:tc>
          <w:tcPr>
            <w:tcW w:w="538" w:type="pct"/>
            <w:hideMark/>
          </w:tcPr>
          <w:p w14:paraId="6110FC77" w14:textId="77777777" w:rsidR="00B71523" w:rsidRPr="0008286D" w:rsidRDefault="00B71523" w:rsidP="003825DB">
            <w:pPr>
              <w:pStyle w:val="Tablebodytext"/>
            </w:pPr>
            <w:r w:rsidRPr="0008286D">
              <w:t xml:space="preserve">number </w:t>
            </w:r>
          </w:p>
        </w:tc>
        <w:tc>
          <w:tcPr>
            <w:tcW w:w="488" w:type="pct"/>
            <w:hideMark/>
          </w:tcPr>
          <w:p w14:paraId="63B24675" w14:textId="77777777" w:rsidR="00B71523" w:rsidRPr="00BB707B" w:rsidRDefault="00B71523" w:rsidP="003825DB">
            <w:pPr>
              <w:pStyle w:val="Tablebodytext"/>
              <w:jc w:val="right"/>
              <w:rPr>
                <w:rFonts w:ascii="Times New Roman" w:hAnsi="Times New Roman"/>
                <w:sz w:val="24"/>
              </w:rPr>
            </w:pPr>
            <w:r w:rsidRPr="00BB707B">
              <w:t>46</w:t>
            </w:r>
            <w:r>
              <w:t xml:space="preserve"> </w:t>
            </w:r>
            <w:r w:rsidRPr="00BB707B">
              <w:t>523</w:t>
            </w:r>
          </w:p>
        </w:tc>
        <w:tc>
          <w:tcPr>
            <w:tcW w:w="486" w:type="pct"/>
            <w:hideMark/>
          </w:tcPr>
          <w:p w14:paraId="4945DF8E" w14:textId="77777777" w:rsidR="00B71523" w:rsidRPr="00BB707B" w:rsidRDefault="00B71523" w:rsidP="003825DB">
            <w:pPr>
              <w:pStyle w:val="Tablebodytext"/>
              <w:jc w:val="right"/>
              <w:rPr>
                <w:rFonts w:ascii="Times New Roman" w:hAnsi="Times New Roman"/>
                <w:sz w:val="24"/>
              </w:rPr>
            </w:pPr>
            <w:r w:rsidRPr="00BB707B">
              <w:t>45</w:t>
            </w:r>
            <w:r>
              <w:t xml:space="preserve"> </w:t>
            </w:r>
            <w:r w:rsidRPr="00BB707B">
              <w:t>000</w:t>
            </w:r>
            <w:r>
              <w:rPr>
                <w:rFonts w:ascii="Cambria" w:hAnsi="Cambria" w:cs="Cambria"/>
              </w:rPr>
              <w:t xml:space="preserve"> </w:t>
            </w:r>
          </w:p>
        </w:tc>
        <w:tc>
          <w:tcPr>
            <w:tcW w:w="543" w:type="pct"/>
          </w:tcPr>
          <w:p w14:paraId="189E1764" w14:textId="77777777" w:rsidR="00B71523" w:rsidRPr="00BB707B" w:rsidRDefault="00B71523" w:rsidP="003825DB">
            <w:pPr>
              <w:pStyle w:val="Tablebodytext"/>
              <w:jc w:val="right"/>
            </w:pPr>
            <w:r w:rsidRPr="00BB707B">
              <w:t>3</w:t>
            </w:r>
          </w:p>
        </w:tc>
        <w:tc>
          <w:tcPr>
            <w:tcW w:w="398" w:type="pct"/>
          </w:tcPr>
          <w:p w14:paraId="03F411C7" w14:textId="77777777" w:rsidR="00B71523" w:rsidRPr="0008286D"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30BE3" w14:paraId="78E53379" w14:textId="77777777" w:rsidTr="003825DB">
        <w:trPr>
          <w:trHeight w:val="300"/>
        </w:trPr>
        <w:tc>
          <w:tcPr>
            <w:tcW w:w="2548" w:type="pct"/>
          </w:tcPr>
          <w:p w14:paraId="41B19673" w14:textId="77777777" w:rsidR="00B71523" w:rsidRDefault="00B71523" w:rsidP="003825DB">
            <w:pPr>
              <w:pStyle w:val="Tablebodytext"/>
            </w:pPr>
            <w:r w:rsidRPr="0008286D">
              <w:t>Local parks, playgrounds and dog parks under development</w:t>
            </w:r>
          </w:p>
          <w:p w14:paraId="54E5847B" w14:textId="77777777" w:rsidR="00B71523" w:rsidRPr="0008286D" w:rsidRDefault="00B71523" w:rsidP="003825DB">
            <w:pPr>
              <w:pStyle w:val="Tablebodytext"/>
            </w:pPr>
            <w:r w:rsidRPr="00BB707B">
              <w:rPr>
                <w:i/>
                <w:iCs/>
              </w:rPr>
              <w:t>Performance</w:t>
            </w:r>
            <w:r>
              <w:rPr>
                <w:i/>
                <w:iCs/>
              </w:rPr>
              <w:t xml:space="preserve"> </w:t>
            </w:r>
            <w:r w:rsidRPr="00BB707B">
              <w:rPr>
                <w:i/>
                <w:iCs/>
              </w:rPr>
              <w:t>is</w:t>
            </w:r>
            <w:r>
              <w:rPr>
                <w:i/>
                <w:iCs/>
              </w:rPr>
              <w:t xml:space="preserve"> </w:t>
            </w:r>
            <w:r w:rsidRPr="00BB707B">
              <w:rPr>
                <w:i/>
                <w:iCs/>
              </w:rPr>
              <w:t>above</w:t>
            </w:r>
            <w:r>
              <w:rPr>
                <w:i/>
                <w:iCs/>
              </w:rPr>
              <w:t xml:space="preserve"> </w:t>
            </w:r>
            <w:r w:rsidRPr="00BB707B">
              <w:rPr>
                <w:i/>
                <w:iCs/>
              </w:rPr>
              <w:t>target</w:t>
            </w:r>
            <w:r>
              <w:rPr>
                <w:i/>
                <w:iCs/>
              </w:rPr>
              <w:t xml:space="preserve"> </w:t>
            </w:r>
            <w:r w:rsidRPr="00BB707B">
              <w:rPr>
                <w:i/>
                <w:iCs/>
              </w:rPr>
              <w:t>due</w:t>
            </w:r>
            <w:r>
              <w:rPr>
                <w:i/>
                <w:iCs/>
              </w:rPr>
              <w:t xml:space="preserve"> </w:t>
            </w:r>
            <w:r w:rsidRPr="00BB707B">
              <w:rPr>
                <w:i/>
                <w:iCs/>
              </w:rPr>
              <w:t>to</w:t>
            </w:r>
            <w:r>
              <w:rPr>
                <w:i/>
                <w:iCs/>
              </w:rPr>
              <w:t xml:space="preserve"> </w:t>
            </w:r>
            <w:r w:rsidRPr="00BB707B">
              <w:rPr>
                <w:i/>
                <w:iCs/>
              </w:rPr>
              <w:t>a</w:t>
            </w:r>
            <w:r>
              <w:rPr>
                <w:i/>
                <w:iCs/>
              </w:rPr>
              <w:t xml:space="preserve"> </w:t>
            </w:r>
            <w:r w:rsidRPr="00BB707B">
              <w:rPr>
                <w:i/>
                <w:iCs/>
              </w:rPr>
              <w:t>higher</w:t>
            </w:r>
            <w:r>
              <w:rPr>
                <w:i/>
                <w:iCs/>
              </w:rPr>
              <w:t xml:space="preserve"> </w:t>
            </w:r>
            <w:r w:rsidRPr="00BB707B">
              <w:rPr>
                <w:i/>
                <w:iCs/>
              </w:rPr>
              <w:t>than</w:t>
            </w:r>
            <w:r>
              <w:rPr>
                <w:i/>
                <w:iCs/>
              </w:rPr>
              <w:t xml:space="preserve"> </w:t>
            </w:r>
            <w:r w:rsidRPr="00BB707B">
              <w:rPr>
                <w:i/>
                <w:iCs/>
              </w:rPr>
              <w:t>anticipated</w:t>
            </w:r>
            <w:r>
              <w:rPr>
                <w:i/>
                <w:iCs/>
              </w:rPr>
              <w:t xml:space="preserve"> </w:t>
            </w:r>
            <w:r w:rsidRPr="00BB707B">
              <w:rPr>
                <w:i/>
                <w:iCs/>
              </w:rPr>
              <w:t>number</w:t>
            </w:r>
            <w:r>
              <w:rPr>
                <w:i/>
                <w:iCs/>
              </w:rPr>
              <w:t xml:space="preserve"> </w:t>
            </w:r>
            <w:r w:rsidRPr="00BB707B">
              <w:rPr>
                <w:i/>
                <w:iCs/>
              </w:rPr>
              <w:t>of</w:t>
            </w:r>
            <w:r>
              <w:rPr>
                <w:i/>
                <w:iCs/>
              </w:rPr>
              <w:t xml:space="preserve"> </w:t>
            </w:r>
            <w:r w:rsidRPr="00BB707B">
              <w:rPr>
                <w:i/>
                <w:iCs/>
              </w:rPr>
              <w:t>projects</w:t>
            </w:r>
            <w:r>
              <w:rPr>
                <w:i/>
                <w:iCs/>
              </w:rPr>
              <w:t xml:space="preserve"> </w:t>
            </w:r>
            <w:r w:rsidRPr="00BB707B">
              <w:rPr>
                <w:i/>
                <w:iCs/>
              </w:rPr>
              <w:t>that</w:t>
            </w:r>
            <w:r>
              <w:rPr>
                <w:i/>
                <w:iCs/>
              </w:rPr>
              <w:t xml:space="preserve"> </w:t>
            </w:r>
            <w:r w:rsidRPr="00BB707B">
              <w:rPr>
                <w:i/>
                <w:iCs/>
              </w:rPr>
              <w:t>were</w:t>
            </w:r>
            <w:r>
              <w:rPr>
                <w:i/>
                <w:iCs/>
              </w:rPr>
              <w:t xml:space="preserve"> </w:t>
            </w:r>
            <w:r w:rsidRPr="00BB707B">
              <w:rPr>
                <w:i/>
                <w:iCs/>
              </w:rPr>
              <w:t>successfully</w:t>
            </w:r>
            <w:r>
              <w:rPr>
                <w:i/>
                <w:iCs/>
              </w:rPr>
              <w:t xml:space="preserve"> </w:t>
            </w:r>
            <w:r w:rsidRPr="00BB707B">
              <w:rPr>
                <w:i/>
                <w:iCs/>
              </w:rPr>
              <w:t>funded</w:t>
            </w:r>
            <w:r>
              <w:rPr>
                <w:i/>
                <w:iCs/>
              </w:rPr>
              <w:t xml:space="preserve"> </w:t>
            </w:r>
            <w:r w:rsidRPr="00BB707B">
              <w:rPr>
                <w:i/>
                <w:iCs/>
              </w:rPr>
              <w:t>under</w:t>
            </w:r>
            <w:r>
              <w:rPr>
                <w:i/>
                <w:iCs/>
              </w:rPr>
              <w:t xml:space="preserve"> the </w:t>
            </w:r>
            <w:r w:rsidRPr="00BB707B">
              <w:rPr>
                <w:i/>
                <w:iCs/>
              </w:rPr>
              <w:t>new</w:t>
            </w:r>
            <w:r>
              <w:rPr>
                <w:i/>
                <w:iCs/>
              </w:rPr>
              <w:t xml:space="preserve"> </w:t>
            </w:r>
            <w:r w:rsidRPr="00BB707B">
              <w:rPr>
                <w:i/>
                <w:iCs/>
              </w:rPr>
              <w:t>and</w:t>
            </w:r>
            <w:r>
              <w:rPr>
                <w:i/>
                <w:iCs/>
              </w:rPr>
              <w:t xml:space="preserve"> </w:t>
            </w:r>
            <w:r w:rsidRPr="00BB707B">
              <w:rPr>
                <w:i/>
                <w:iCs/>
              </w:rPr>
              <w:t>upgraded</w:t>
            </w:r>
            <w:r>
              <w:rPr>
                <w:i/>
                <w:iCs/>
              </w:rPr>
              <w:t xml:space="preserve"> </w:t>
            </w:r>
            <w:r w:rsidRPr="00BB707B">
              <w:rPr>
                <w:i/>
                <w:iCs/>
              </w:rPr>
              <w:t>dog</w:t>
            </w:r>
            <w:r>
              <w:rPr>
                <w:i/>
                <w:iCs/>
              </w:rPr>
              <w:t xml:space="preserve"> </w:t>
            </w:r>
            <w:r w:rsidRPr="00BB707B">
              <w:rPr>
                <w:i/>
                <w:iCs/>
              </w:rPr>
              <w:t>parks</w:t>
            </w:r>
            <w:r>
              <w:rPr>
                <w:i/>
                <w:iCs/>
              </w:rPr>
              <w:t xml:space="preserve"> </w:t>
            </w:r>
            <w:r w:rsidRPr="00BB707B">
              <w:rPr>
                <w:i/>
                <w:iCs/>
              </w:rPr>
              <w:t>component</w:t>
            </w:r>
            <w:r>
              <w:rPr>
                <w:i/>
                <w:iCs/>
              </w:rPr>
              <w:t xml:space="preserve"> </w:t>
            </w:r>
            <w:r w:rsidRPr="00BB707B">
              <w:rPr>
                <w:i/>
                <w:iCs/>
              </w:rPr>
              <w:t>of</w:t>
            </w:r>
            <w:r>
              <w:rPr>
                <w:i/>
                <w:iCs/>
              </w:rPr>
              <w:t xml:space="preserve"> </w:t>
            </w:r>
            <w:r w:rsidRPr="00BB707B">
              <w:rPr>
                <w:i/>
                <w:iCs/>
              </w:rPr>
              <w:t>the</w:t>
            </w:r>
            <w:r>
              <w:rPr>
                <w:i/>
                <w:iCs/>
              </w:rPr>
              <w:t xml:space="preserve"> </w:t>
            </w:r>
            <w:r w:rsidRPr="00BB707B">
              <w:rPr>
                <w:i/>
                <w:iCs/>
              </w:rPr>
              <w:t>program.</w:t>
            </w:r>
          </w:p>
        </w:tc>
        <w:tc>
          <w:tcPr>
            <w:tcW w:w="538" w:type="pct"/>
          </w:tcPr>
          <w:p w14:paraId="04184033" w14:textId="77777777" w:rsidR="00B71523" w:rsidRPr="0008286D" w:rsidRDefault="00B71523" w:rsidP="003825DB">
            <w:pPr>
              <w:pStyle w:val="Tablebodytext"/>
            </w:pPr>
            <w:r w:rsidRPr="0008286D">
              <w:t xml:space="preserve">number </w:t>
            </w:r>
          </w:p>
        </w:tc>
        <w:tc>
          <w:tcPr>
            <w:tcW w:w="488" w:type="pct"/>
          </w:tcPr>
          <w:p w14:paraId="31638C04" w14:textId="77777777" w:rsidR="00B71523" w:rsidRPr="00BB707B" w:rsidRDefault="00B71523" w:rsidP="003825DB">
            <w:pPr>
              <w:pStyle w:val="Tablebodytext"/>
              <w:jc w:val="right"/>
            </w:pPr>
            <w:r w:rsidRPr="00BB707B">
              <w:t>56</w:t>
            </w:r>
          </w:p>
        </w:tc>
        <w:tc>
          <w:tcPr>
            <w:tcW w:w="486" w:type="pct"/>
          </w:tcPr>
          <w:p w14:paraId="52FF44BA" w14:textId="77777777" w:rsidR="00B71523" w:rsidRPr="00BB707B" w:rsidRDefault="00B71523" w:rsidP="003825DB">
            <w:pPr>
              <w:pStyle w:val="Tablebodytext"/>
              <w:jc w:val="right"/>
            </w:pPr>
            <w:r w:rsidRPr="00BB707B">
              <w:t>35</w:t>
            </w:r>
            <w:r>
              <w:rPr>
                <w:rFonts w:ascii="Cambria" w:hAnsi="Cambria" w:cs="Cambria"/>
              </w:rPr>
              <w:t xml:space="preserve"> </w:t>
            </w:r>
          </w:p>
        </w:tc>
        <w:tc>
          <w:tcPr>
            <w:tcW w:w="543" w:type="pct"/>
          </w:tcPr>
          <w:p w14:paraId="25FC7428" w14:textId="77777777" w:rsidR="00B71523" w:rsidRPr="00BB707B" w:rsidRDefault="00B71523" w:rsidP="003825DB">
            <w:pPr>
              <w:pStyle w:val="Tablebodytext"/>
              <w:jc w:val="right"/>
            </w:pPr>
            <w:r w:rsidRPr="00BB707B">
              <w:t>60</w:t>
            </w:r>
          </w:p>
        </w:tc>
        <w:tc>
          <w:tcPr>
            <w:tcW w:w="398" w:type="pct"/>
          </w:tcPr>
          <w:p w14:paraId="6100DB2D" w14:textId="77777777" w:rsidR="00B71523" w:rsidRPr="0008286D" w:rsidRDefault="00B71523" w:rsidP="003825DB">
            <w:pPr>
              <w:pStyle w:val="Tablebodytext"/>
              <w:jc w:val="right"/>
              <w:rPr>
                <w:rFonts w:asciiTheme="minorHAnsi" w:hAnsiTheme="minorHAnsi" w:cstheme="minorHAnsi"/>
                <w:szCs w:val="20"/>
              </w:rPr>
            </w:pPr>
            <w:r>
              <w:rPr>
                <w:rFonts w:asciiTheme="minorHAnsi" w:hAnsiTheme="minorHAnsi" w:cstheme="minorHAnsi"/>
                <w:szCs w:val="20"/>
              </w:rPr>
              <w:t>1</w:t>
            </w:r>
          </w:p>
        </w:tc>
      </w:tr>
      <w:tr w:rsidR="00B71523" w:rsidRPr="00A30BE3" w14:paraId="5095A0C4" w14:textId="77777777" w:rsidTr="003825DB">
        <w:trPr>
          <w:trHeight w:val="300"/>
        </w:trPr>
        <w:tc>
          <w:tcPr>
            <w:tcW w:w="2548" w:type="pct"/>
            <w:hideMark/>
          </w:tcPr>
          <w:p w14:paraId="0BF498E7" w14:textId="77777777" w:rsidR="00B71523" w:rsidRDefault="00B71523" w:rsidP="003825DB">
            <w:pPr>
              <w:pStyle w:val="Tablebodytext"/>
            </w:pPr>
            <w:r w:rsidRPr="0008286D">
              <w:t>Participants in Coastcare activities</w:t>
            </w:r>
          </w:p>
          <w:p w14:paraId="419A97C8" w14:textId="77777777" w:rsidR="00B71523" w:rsidRPr="0008286D" w:rsidRDefault="00B71523" w:rsidP="003825DB">
            <w:pPr>
              <w:pStyle w:val="Tablebodytext"/>
            </w:pPr>
            <w:r w:rsidRPr="00BB707B">
              <w:rPr>
                <w:i/>
                <w:iCs/>
              </w:rPr>
              <w:t>Performance</w:t>
            </w:r>
            <w:r>
              <w:rPr>
                <w:i/>
                <w:iCs/>
              </w:rPr>
              <w:t xml:space="preserve"> </w:t>
            </w:r>
            <w:r w:rsidRPr="00BB707B">
              <w:rPr>
                <w:i/>
                <w:iCs/>
              </w:rPr>
              <w:t>is</w:t>
            </w:r>
            <w:r>
              <w:rPr>
                <w:i/>
                <w:iCs/>
              </w:rPr>
              <w:t xml:space="preserve"> </w:t>
            </w:r>
            <w:r w:rsidRPr="00BB707B">
              <w:rPr>
                <w:i/>
                <w:iCs/>
              </w:rPr>
              <w:t>above</w:t>
            </w:r>
            <w:r>
              <w:rPr>
                <w:i/>
                <w:iCs/>
              </w:rPr>
              <w:t xml:space="preserve"> </w:t>
            </w:r>
            <w:r w:rsidRPr="00BB707B">
              <w:rPr>
                <w:i/>
                <w:iCs/>
              </w:rPr>
              <w:t>target</w:t>
            </w:r>
            <w:r>
              <w:rPr>
                <w:i/>
                <w:iCs/>
              </w:rPr>
              <w:t xml:space="preserve"> </w:t>
            </w:r>
            <w:r w:rsidRPr="00BB707B">
              <w:rPr>
                <w:i/>
                <w:iCs/>
              </w:rPr>
              <w:t>due</w:t>
            </w:r>
            <w:r>
              <w:rPr>
                <w:i/>
                <w:iCs/>
              </w:rPr>
              <w:t xml:space="preserve"> </w:t>
            </w:r>
            <w:r w:rsidRPr="00BB707B">
              <w:rPr>
                <w:i/>
                <w:iCs/>
              </w:rPr>
              <w:t>to</w:t>
            </w:r>
            <w:r>
              <w:rPr>
                <w:i/>
                <w:iCs/>
              </w:rPr>
              <w:t xml:space="preserve"> </w:t>
            </w:r>
            <w:r w:rsidRPr="00BB707B">
              <w:rPr>
                <w:i/>
                <w:iCs/>
              </w:rPr>
              <w:t>higher</w:t>
            </w:r>
            <w:r>
              <w:rPr>
                <w:i/>
                <w:iCs/>
              </w:rPr>
              <w:t xml:space="preserve"> </w:t>
            </w:r>
            <w:r w:rsidRPr="00BB707B">
              <w:rPr>
                <w:i/>
                <w:iCs/>
              </w:rPr>
              <w:t>than</w:t>
            </w:r>
            <w:r>
              <w:rPr>
                <w:i/>
                <w:iCs/>
              </w:rPr>
              <w:t xml:space="preserve"> </w:t>
            </w:r>
            <w:r w:rsidRPr="00BB707B">
              <w:rPr>
                <w:i/>
                <w:iCs/>
              </w:rPr>
              <w:t>average</w:t>
            </w:r>
            <w:r>
              <w:rPr>
                <w:i/>
                <w:iCs/>
              </w:rPr>
              <w:t xml:space="preserve"> </w:t>
            </w:r>
            <w:r w:rsidRPr="00BB707B">
              <w:rPr>
                <w:i/>
                <w:iCs/>
              </w:rPr>
              <w:t>participation</w:t>
            </w:r>
            <w:r>
              <w:rPr>
                <w:i/>
                <w:iCs/>
              </w:rPr>
              <w:t xml:space="preserve"> </w:t>
            </w:r>
            <w:r w:rsidRPr="00BB707B">
              <w:rPr>
                <w:i/>
                <w:iCs/>
              </w:rPr>
              <w:t>in</w:t>
            </w:r>
            <w:r>
              <w:rPr>
                <w:i/>
                <w:iCs/>
              </w:rPr>
              <w:t xml:space="preserve"> </w:t>
            </w:r>
            <w:r w:rsidRPr="00BB707B">
              <w:rPr>
                <w:i/>
                <w:iCs/>
              </w:rPr>
              <w:t>2024</w:t>
            </w:r>
            <w:r>
              <w:rPr>
                <w:i/>
                <w:iCs/>
              </w:rPr>
              <w:t xml:space="preserve"> </w:t>
            </w:r>
            <w:r w:rsidRPr="00BB707B">
              <w:rPr>
                <w:i/>
                <w:iCs/>
              </w:rPr>
              <w:t>Coastcare</w:t>
            </w:r>
            <w:r>
              <w:rPr>
                <w:i/>
                <w:iCs/>
              </w:rPr>
              <w:t xml:space="preserve"> </w:t>
            </w:r>
            <w:r w:rsidRPr="00BB707B">
              <w:rPr>
                <w:i/>
                <w:iCs/>
              </w:rPr>
              <w:t>Victoria</w:t>
            </w:r>
            <w:r>
              <w:rPr>
                <w:i/>
                <w:iCs/>
              </w:rPr>
              <w:t xml:space="preserve"> </w:t>
            </w:r>
            <w:r w:rsidRPr="00BB707B">
              <w:rPr>
                <w:i/>
                <w:iCs/>
              </w:rPr>
              <w:t>Community</w:t>
            </w:r>
            <w:r>
              <w:rPr>
                <w:i/>
                <w:iCs/>
              </w:rPr>
              <w:t xml:space="preserve"> </w:t>
            </w:r>
            <w:r w:rsidRPr="00BB707B">
              <w:rPr>
                <w:i/>
                <w:iCs/>
              </w:rPr>
              <w:t>Grants,</w:t>
            </w:r>
            <w:r>
              <w:rPr>
                <w:i/>
                <w:iCs/>
              </w:rPr>
              <w:t xml:space="preserve"> </w:t>
            </w:r>
            <w:r w:rsidRPr="00BB707B">
              <w:rPr>
                <w:i/>
                <w:iCs/>
              </w:rPr>
              <w:t>with</w:t>
            </w:r>
            <w:r>
              <w:rPr>
                <w:i/>
                <w:iCs/>
              </w:rPr>
              <w:t xml:space="preserve"> </w:t>
            </w:r>
            <w:r w:rsidRPr="00BB707B">
              <w:rPr>
                <w:i/>
                <w:iCs/>
              </w:rPr>
              <w:t>a</w:t>
            </w:r>
            <w:r>
              <w:rPr>
                <w:i/>
                <w:iCs/>
              </w:rPr>
              <w:t xml:space="preserve"> </w:t>
            </w:r>
            <w:r w:rsidRPr="00BB707B">
              <w:rPr>
                <w:i/>
                <w:iCs/>
              </w:rPr>
              <w:t>strong</w:t>
            </w:r>
            <w:r>
              <w:rPr>
                <w:i/>
                <w:iCs/>
              </w:rPr>
              <w:t xml:space="preserve"> </w:t>
            </w:r>
            <w:r w:rsidRPr="00BB707B">
              <w:rPr>
                <w:i/>
                <w:iCs/>
              </w:rPr>
              <w:t>focus</w:t>
            </w:r>
            <w:r>
              <w:rPr>
                <w:i/>
                <w:iCs/>
              </w:rPr>
              <w:t xml:space="preserve"> </w:t>
            </w:r>
            <w:r w:rsidRPr="00BB707B">
              <w:rPr>
                <w:i/>
                <w:iCs/>
              </w:rPr>
              <w:t>on</w:t>
            </w:r>
            <w:r>
              <w:rPr>
                <w:i/>
                <w:iCs/>
              </w:rPr>
              <w:t xml:space="preserve"> </w:t>
            </w:r>
            <w:r w:rsidRPr="00BB707B">
              <w:rPr>
                <w:i/>
                <w:iCs/>
              </w:rPr>
              <w:t>community</w:t>
            </w:r>
            <w:r>
              <w:rPr>
                <w:i/>
                <w:iCs/>
              </w:rPr>
              <w:t xml:space="preserve"> </w:t>
            </w:r>
            <w:r w:rsidRPr="00BB707B">
              <w:rPr>
                <w:i/>
                <w:iCs/>
              </w:rPr>
              <w:t>participation</w:t>
            </w:r>
            <w:r>
              <w:rPr>
                <w:i/>
                <w:iCs/>
              </w:rPr>
              <w:t xml:space="preserve"> </w:t>
            </w:r>
            <w:r w:rsidRPr="00BB707B">
              <w:rPr>
                <w:i/>
                <w:iCs/>
              </w:rPr>
              <w:t>and</w:t>
            </w:r>
            <w:r>
              <w:rPr>
                <w:i/>
                <w:iCs/>
              </w:rPr>
              <w:t xml:space="preserve"> </w:t>
            </w:r>
            <w:r w:rsidRPr="00BB707B">
              <w:rPr>
                <w:i/>
                <w:iCs/>
              </w:rPr>
              <w:t>volunteer</w:t>
            </w:r>
            <w:r>
              <w:rPr>
                <w:i/>
                <w:iCs/>
              </w:rPr>
              <w:t xml:space="preserve"> </w:t>
            </w:r>
            <w:r w:rsidRPr="00BB707B">
              <w:rPr>
                <w:i/>
                <w:iCs/>
              </w:rPr>
              <w:t>involvement</w:t>
            </w:r>
            <w:r>
              <w:rPr>
                <w:i/>
                <w:iCs/>
              </w:rPr>
              <w:t xml:space="preserve"> </w:t>
            </w:r>
            <w:r w:rsidRPr="00BB707B">
              <w:rPr>
                <w:i/>
                <w:iCs/>
              </w:rPr>
              <w:t>in</w:t>
            </w:r>
            <w:r>
              <w:rPr>
                <w:i/>
                <w:iCs/>
              </w:rPr>
              <w:t xml:space="preserve"> </w:t>
            </w:r>
            <w:r w:rsidRPr="00BB707B">
              <w:rPr>
                <w:i/>
                <w:iCs/>
              </w:rPr>
              <w:t>on-ground</w:t>
            </w:r>
            <w:r>
              <w:rPr>
                <w:i/>
                <w:iCs/>
              </w:rPr>
              <w:t xml:space="preserve"> </w:t>
            </w:r>
            <w:r w:rsidRPr="00BB707B">
              <w:rPr>
                <w:i/>
                <w:iCs/>
              </w:rPr>
              <w:t>activities.</w:t>
            </w:r>
          </w:p>
        </w:tc>
        <w:tc>
          <w:tcPr>
            <w:tcW w:w="538" w:type="pct"/>
            <w:hideMark/>
          </w:tcPr>
          <w:p w14:paraId="62BDA088" w14:textId="77777777" w:rsidR="00B71523" w:rsidRPr="0008286D" w:rsidRDefault="00B71523" w:rsidP="003825DB">
            <w:pPr>
              <w:pStyle w:val="Tablebodytext"/>
            </w:pPr>
            <w:r w:rsidRPr="0008286D">
              <w:t xml:space="preserve">number </w:t>
            </w:r>
          </w:p>
        </w:tc>
        <w:tc>
          <w:tcPr>
            <w:tcW w:w="488" w:type="pct"/>
            <w:hideMark/>
          </w:tcPr>
          <w:p w14:paraId="1FC4692F" w14:textId="77777777" w:rsidR="00B71523" w:rsidRPr="00BB707B" w:rsidRDefault="00B71523" w:rsidP="003825DB">
            <w:pPr>
              <w:pStyle w:val="Tablebodytext"/>
              <w:jc w:val="right"/>
            </w:pPr>
            <w:r w:rsidRPr="00BB707B">
              <w:t>8</w:t>
            </w:r>
            <w:r>
              <w:t xml:space="preserve"> </w:t>
            </w:r>
            <w:r w:rsidRPr="00BB707B">
              <w:t>116</w:t>
            </w:r>
          </w:p>
        </w:tc>
        <w:tc>
          <w:tcPr>
            <w:tcW w:w="486" w:type="pct"/>
            <w:hideMark/>
          </w:tcPr>
          <w:p w14:paraId="4D03F981" w14:textId="77777777" w:rsidR="00B71523" w:rsidRPr="00BB707B" w:rsidRDefault="00B71523" w:rsidP="003825DB">
            <w:pPr>
              <w:pStyle w:val="Tablebodytext"/>
              <w:jc w:val="right"/>
            </w:pPr>
            <w:r w:rsidRPr="00BB707B">
              <w:t>7</w:t>
            </w:r>
            <w:r>
              <w:t xml:space="preserve"> </w:t>
            </w:r>
            <w:r w:rsidRPr="00BB707B">
              <w:t>500</w:t>
            </w:r>
            <w:r>
              <w:rPr>
                <w:rFonts w:ascii="Cambria" w:hAnsi="Cambria" w:cs="Cambria"/>
              </w:rPr>
              <w:t xml:space="preserve"> </w:t>
            </w:r>
          </w:p>
        </w:tc>
        <w:tc>
          <w:tcPr>
            <w:tcW w:w="543" w:type="pct"/>
          </w:tcPr>
          <w:p w14:paraId="2C87A401" w14:textId="77777777" w:rsidR="00B71523" w:rsidRPr="00BB707B" w:rsidRDefault="00B71523" w:rsidP="003825DB">
            <w:pPr>
              <w:pStyle w:val="Tablebodytext"/>
              <w:jc w:val="right"/>
            </w:pPr>
            <w:r w:rsidRPr="00BB707B">
              <w:t>8</w:t>
            </w:r>
          </w:p>
        </w:tc>
        <w:tc>
          <w:tcPr>
            <w:tcW w:w="398" w:type="pct"/>
          </w:tcPr>
          <w:p w14:paraId="6AAB818B" w14:textId="77777777" w:rsidR="00B71523" w:rsidRPr="0008286D"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30BE3" w14:paraId="5C56AFD6" w14:textId="77777777" w:rsidTr="003825DB">
        <w:trPr>
          <w:trHeight w:val="300"/>
        </w:trPr>
        <w:tc>
          <w:tcPr>
            <w:tcW w:w="2548" w:type="pct"/>
          </w:tcPr>
          <w:p w14:paraId="17454EEE" w14:textId="77777777" w:rsidR="00B71523" w:rsidRDefault="00B71523" w:rsidP="003825DB">
            <w:pPr>
              <w:pStyle w:val="Tablebodytext"/>
            </w:pPr>
            <w:r w:rsidRPr="0008286D">
              <w:t>Specimens curated in the State Botanical Collection</w:t>
            </w:r>
          </w:p>
          <w:p w14:paraId="58F1BE20" w14:textId="77777777" w:rsidR="00B71523" w:rsidRPr="0008286D" w:rsidRDefault="00B71523" w:rsidP="003825DB">
            <w:pPr>
              <w:pStyle w:val="Tablebodytext"/>
            </w:pPr>
            <w:r w:rsidRPr="00BB707B">
              <w:rPr>
                <w:i/>
                <w:iCs/>
              </w:rPr>
              <w:t>Performance</w:t>
            </w:r>
            <w:r>
              <w:rPr>
                <w:i/>
                <w:iCs/>
              </w:rPr>
              <w:t xml:space="preserve"> </w:t>
            </w:r>
            <w:r w:rsidRPr="00BB707B">
              <w:rPr>
                <w:i/>
                <w:iCs/>
              </w:rPr>
              <w:t>is</w:t>
            </w:r>
            <w:r>
              <w:rPr>
                <w:i/>
                <w:iCs/>
              </w:rPr>
              <w:t xml:space="preserve"> </w:t>
            </w:r>
            <w:r w:rsidRPr="00BB707B">
              <w:rPr>
                <w:i/>
                <w:iCs/>
              </w:rPr>
              <w:t>above</w:t>
            </w:r>
            <w:r>
              <w:rPr>
                <w:i/>
                <w:iCs/>
              </w:rPr>
              <w:t xml:space="preserve"> </w:t>
            </w:r>
            <w:r w:rsidRPr="00BB707B">
              <w:rPr>
                <w:i/>
                <w:iCs/>
              </w:rPr>
              <w:t>target</w:t>
            </w:r>
            <w:r>
              <w:rPr>
                <w:i/>
                <w:iCs/>
              </w:rPr>
              <w:t xml:space="preserve"> </w:t>
            </w:r>
            <w:r w:rsidRPr="00BB707B">
              <w:rPr>
                <w:i/>
                <w:iCs/>
              </w:rPr>
              <w:t>reflecting</w:t>
            </w:r>
            <w:r>
              <w:rPr>
                <w:i/>
                <w:iCs/>
              </w:rPr>
              <w:t xml:space="preserve"> </w:t>
            </w:r>
            <w:r w:rsidRPr="00BB707B">
              <w:rPr>
                <w:i/>
                <w:iCs/>
              </w:rPr>
              <w:t>the</w:t>
            </w:r>
            <w:r>
              <w:rPr>
                <w:i/>
                <w:iCs/>
              </w:rPr>
              <w:t xml:space="preserve"> </w:t>
            </w:r>
            <w:r w:rsidRPr="00BB707B">
              <w:rPr>
                <w:i/>
                <w:iCs/>
              </w:rPr>
              <w:t>receipt</w:t>
            </w:r>
            <w:r>
              <w:rPr>
                <w:i/>
                <w:iCs/>
              </w:rPr>
              <w:t xml:space="preserve"> </w:t>
            </w:r>
            <w:r w:rsidRPr="00BB707B">
              <w:rPr>
                <w:i/>
                <w:iCs/>
              </w:rPr>
              <w:t>of</w:t>
            </w:r>
            <w:r>
              <w:rPr>
                <w:i/>
                <w:iCs/>
              </w:rPr>
              <w:t xml:space="preserve"> </w:t>
            </w:r>
            <w:r w:rsidRPr="00BB707B">
              <w:rPr>
                <w:i/>
                <w:iCs/>
              </w:rPr>
              <w:t>a</w:t>
            </w:r>
            <w:r>
              <w:rPr>
                <w:i/>
                <w:iCs/>
              </w:rPr>
              <w:t xml:space="preserve"> </w:t>
            </w:r>
            <w:r w:rsidRPr="00BB707B">
              <w:rPr>
                <w:i/>
                <w:iCs/>
              </w:rPr>
              <w:t>data</w:t>
            </w:r>
            <w:r>
              <w:rPr>
                <w:i/>
                <w:iCs/>
              </w:rPr>
              <w:t xml:space="preserve"> </w:t>
            </w:r>
            <w:r w:rsidRPr="00BB707B">
              <w:rPr>
                <w:i/>
                <w:iCs/>
              </w:rPr>
              <w:t>mobilisation</w:t>
            </w:r>
            <w:r>
              <w:rPr>
                <w:i/>
                <w:iCs/>
              </w:rPr>
              <w:t xml:space="preserve"> </w:t>
            </w:r>
            <w:r w:rsidRPr="00BB707B">
              <w:rPr>
                <w:i/>
                <w:iCs/>
              </w:rPr>
              <w:t>grant</w:t>
            </w:r>
            <w:r>
              <w:rPr>
                <w:i/>
                <w:iCs/>
              </w:rPr>
              <w:t xml:space="preserve"> </w:t>
            </w:r>
            <w:r w:rsidRPr="00BB707B">
              <w:rPr>
                <w:i/>
                <w:iCs/>
              </w:rPr>
              <w:t>from</w:t>
            </w:r>
            <w:r>
              <w:rPr>
                <w:i/>
                <w:iCs/>
              </w:rPr>
              <w:t xml:space="preserve"> </w:t>
            </w:r>
            <w:r w:rsidRPr="00BB707B">
              <w:rPr>
                <w:i/>
                <w:iCs/>
              </w:rPr>
              <w:t>the</w:t>
            </w:r>
            <w:r>
              <w:rPr>
                <w:i/>
                <w:iCs/>
              </w:rPr>
              <w:t xml:space="preserve"> </w:t>
            </w:r>
            <w:r w:rsidRPr="00BB707B">
              <w:rPr>
                <w:i/>
                <w:iCs/>
              </w:rPr>
              <w:t>Atlas</w:t>
            </w:r>
            <w:r>
              <w:rPr>
                <w:i/>
                <w:iCs/>
              </w:rPr>
              <w:t xml:space="preserve"> </w:t>
            </w:r>
            <w:r w:rsidRPr="00BB707B">
              <w:rPr>
                <w:i/>
                <w:iCs/>
              </w:rPr>
              <w:t>of</w:t>
            </w:r>
            <w:r>
              <w:rPr>
                <w:i/>
                <w:iCs/>
              </w:rPr>
              <w:t xml:space="preserve"> </w:t>
            </w:r>
            <w:r w:rsidRPr="00BB707B">
              <w:rPr>
                <w:i/>
                <w:iCs/>
              </w:rPr>
              <w:t>Living</w:t>
            </w:r>
            <w:r>
              <w:rPr>
                <w:i/>
                <w:iCs/>
              </w:rPr>
              <w:t xml:space="preserve"> </w:t>
            </w:r>
            <w:r w:rsidRPr="00BB707B">
              <w:rPr>
                <w:i/>
                <w:iCs/>
              </w:rPr>
              <w:t>Australia,</w:t>
            </w:r>
            <w:r>
              <w:rPr>
                <w:i/>
                <w:iCs/>
              </w:rPr>
              <w:t xml:space="preserve"> </w:t>
            </w:r>
            <w:r w:rsidRPr="00BB707B">
              <w:rPr>
                <w:i/>
                <w:iCs/>
              </w:rPr>
              <w:t>which</w:t>
            </w:r>
            <w:r>
              <w:rPr>
                <w:i/>
                <w:iCs/>
              </w:rPr>
              <w:t xml:space="preserve"> </w:t>
            </w:r>
            <w:r w:rsidRPr="00BB707B">
              <w:rPr>
                <w:i/>
                <w:iCs/>
              </w:rPr>
              <w:t>supported</w:t>
            </w:r>
            <w:r>
              <w:rPr>
                <w:i/>
                <w:iCs/>
              </w:rPr>
              <w:t xml:space="preserve"> </w:t>
            </w:r>
            <w:r w:rsidRPr="00BB707B">
              <w:rPr>
                <w:i/>
                <w:iCs/>
              </w:rPr>
              <w:t>the</w:t>
            </w:r>
            <w:r>
              <w:rPr>
                <w:i/>
                <w:iCs/>
              </w:rPr>
              <w:t xml:space="preserve"> </w:t>
            </w:r>
            <w:r w:rsidRPr="00BB707B">
              <w:rPr>
                <w:i/>
                <w:iCs/>
              </w:rPr>
              <w:t>recruitment</w:t>
            </w:r>
            <w:r>
              <w:rPr>
                <w:i/>
                <w:iCs/>
              </w:rPr>
              <w:t xml:space="preserve"> </w:t>
            </w:r>
            <w:r w:rsidRPr="00BB707B">
              <w:rPr>
                <w:i/>
                <w:iCs/>
              </w:rPr>
              <w:t>of</w:t>
            </w:r>
            <w:r>
              <w:rPr>
                <w:i/>
                <w:iCs/>
              </w:rPr>
              <w:t xml:space="preserve"> </w:t>
            </w:r>
            <w:r w:rsidRPr="00BB707B">
              <w:rPr>
                <w:i/>
                <w:iCs/>
              </w:rPr>
              <w:t>an</w:t>
            </w:r>
            <w:r>
              <w:rPr>
                <w:i/>
                <w:iCs/>
              </w:rPr>
              <w:t xml:space="preserve"> </w:t>
            </w:r>
            <w:r w:rsidRPr="00BB707B">
              <w:rPr>
                <w:i/>
                <w:iCs/>
              </w:rPr>
              <w:t>additional</w:t>
            </w:r>
            <w:r>
              <w:rPr>
                <w:i/>
                <w:iCs/>
              </w:rPr>
              <w:t xml:space="preserve"> </w:t>
            </w:r>
            <w:r w:rsidRPr="00BB707B">
              <w:rPr>
                <w:i/>
                <w:iCs/>
              </w:rPr>
              <w:t>database</w:t>
            </w:r>
            <w:r>
              <w:rPr>
                <w:i/>
                <w:iCs/>
              </w:rPr>
              <w:t xml:space="preserve"> </w:t>
            </w:r>
            <w:r w:rsidRPr="00BB707B">
              <w:rPr>
                <w:i/>
                <w:iCs/>
              </w:rPr>
              <w:t>officer.</w:t>
            </w:r>
          </w:p>
        </w:tc>
        <w:tc>
          <w:tcPr>
            <w:tcW w:w="538" w:type="pct"/>
            <w:hideMark/>
          </w:tcPr>
          <w:p w14:paraId="4D17BE45" w14:textId="77777777" w:rsidR="00B71523" w:rsidRPr="0008286D" w:rsidRDefault="00B71523" w:rsidP="003825DB">
            <w:pPr>
              <w:pStyle w:val="Tablebodytext"/>
            </w:pPr>
            <w:r w:rsidRPr="0008286D">
              <w:t xml:space="preserve">number </w:t>
            </w:r>
          </w:p>
        </w:tc>
        <w:tc>
          <w:tcPr>
            <w:tcW w:w="488" w:type="pct"/>
            <w:hideMark/>
          </w:tcPr>
          <w:p w14:paraId="22EB4572" w14:textId="77777777" w:rsidR="00B71523" w:rsidRPr="00BB707B" w:rsidRDefault="00B71523" w:rsidP="003825DB">
            <w:pPr>
              <w:pStyle w:val="Tablebodytext"/>
              <w:jc w:val="right"/>
            </w:pPr>
            <w:r w:rsidRPr="00BB707B">
              <w:t>24</w:t>
            </w:r>
            <w:r>
              <w:t xml:space="preserve"> </w:t>
            </w:r>
            <w:r w:rsidRPr="00BB707B">
              <w:t>779</w:t>
            </w:r>
          </w:p>
        </w:tc>
        <w:tc>
          <w:tcPr>
            <w:tcW w:w="486" w:type="pct"/>
            <w:hideMark/>
          </w:tcPr>
          <w:p w14:paraId="36D3DADD" w14:textId="77777777" w:rsidR="00B71523" w:rsidRPr="00BB707B" w:rsidRDefault="00B71523" w:rsidP="003825DB">
            <w:pPr>
              <w:pStyle w:val="Tablebodytext"/>
              <w:jc w:val="right"/>
            </w:pPr>
            <w:r w:rsidRPr="00BB707B">
              <w:t>20</w:t>
            </w:r>
            <w:r>
              <w:t xml:space="preserve"> </w:t>
            </w:r>
            <w:r w:rsidRPr="00BB707B">
              <w:t>000</w:t>
            </w:r>
            <w:r>
              <w:rPr>
                <w:rFonts w:ascii="Cambria" w:hAnsi="Cambria" w:cs="Cambria"/>
              </w:rPr>
              <w:t xml:space="preserve"> </w:t>
            </w:r>
          </w:p>
        </w:tc>
        <w:tc>
          <w:tcPr>
            <w:tcW w:w="543" w:type="pct"/>
          </w:tcPr>
          <w:p w14:paraId="78802FD1" w14:textId="77777777" w:rsidR="00B71523" w:rsidRPr="00BB707B" w:rsidRDefault="00B71523" w:rsidP="003825DB">
            <w:pPr>
              <w:pStyle w:val="Tablebodytext"/>
              <w:jc w:val="right"/>
            </w:pPr>
            <w:r w:rsidRPr="00BB707B">
              <w:t>24</w:t>
            </w:r>
          </w:p>
        </w:tc>
        <w:tc>
          <w:tcPr>
            <w:tcW w:w="398" w:type="pct"/>
          </w:tcPr>
          <w:p w14:paraId="68B75577" w14:textId="77777777" w:rsidR="00B71523" w:rsidRPr="0008286D"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30BE3" w14:paraId="6075F447" w14:textId="77777777" w:rsidTr="003825DB">
        <w:trPr>
          <w:trHeight w:val="300"/>
        </w:trPr>
        <w:tc>
          <w:tcPr>
            <w:tcW w:w="2548" w:type="pct"/>
            <w:hideMark/>
          </w:tcPr>
          <w:p w14:paraId="04A49D61" w14:textId="77777777" w:rsidR="00B71523" w:rsidRPr="0008286D" w:rsidRDefault="00B71523" w:rsidP="003825DB">
            <w:pPr>
              <w:pStyle w:val="Tablebodytext"/>
            </w:pPr>
            <w:r w:rsidRPr="0008286D">
              <w:t>Suburban pocket parks completed</w:t>
            </w:r>
          </w:p>
        </w:tc>
        <w:tc>
          <w:tcPr>
            <w:tcW w:w="538" w:type="pct"/>
            <w:hideMark/>
          </w:tcPr>
          <w:p w14:paraId="3A3656A6" w14:textId="77777777" w:rsidR="00B71523" w:rsidRPr="0008286D" w:rsidRDefault="00B71523" w:rsidP="003825DB">
            <w:pPr>
              <w:pStyle w:val="Tablebodytext"/>
            </w:pPr>
            <w:r w:rsidRPr="0008286D">
              <w:t xml:space="preserve">number </w:t>
            </w:r>
          </w:p>
        </w:tc>
        <w:tc>
          <w:tcPr>
            <w:tcW w:w="488" w:type="pct"/>
            <w:hideMark/>
          </w:tcPr>
          <w:p w14:paraId="51A6F1ED" w14:textId="77777777" w:rsidR="00B71523" w:rsidRPr="00BB707B" w:rsidRDefault="00B71523" w:rsidP="003825DB">
            <w:pPr>
              <w:pStyle w:val="Tablebodytext"/>
              <w:jc w:val="right"/>
            </w:pPr>
            <w:r w:rsidRPr="00BB707B">
              <w:t>2</w:t>
            </w:r>
          </w:p>
        </w:tc>
        <w:tc>
          <w:tcPr>
            <w:tcW w:w="486" w:type="pct"/>
            <w:hideMark/>
          </w:tcPr>
          <w:p w14:paraId="0C9BDFDA" w14:textId="77777777" w:rsidR="00B71523" w:rsidRPr="00BB707B" w:rsidRDefault="00B71523" w:rsidP="003825DB">
            <w:pPr>
              <w:pStyle w:val="Tablebodytext"/>
              <w:jc w:val="right"/>
            </w:pPr>
            <w:r w:rsidRPr="00BB707B">
              <w:t>2</w:t>
            </w:r>
            <w:r>
              <w:rPr>
                <w:rFonts w:ascii="Cambria" w:hAnsi="Cambria" w:cs="Cambria"/>
              </w:rPr>
              <w:t xml:space="preserve"> </w:t>
            </w:r>
          </w:p>
        </w:tc>
        <w:tc>
          <w:tcPr>
            <w:tcW w:w="543" w:type="pct"/>
          </w:tcPr>
          <w:p w14:paraId="52E75E00" w14:textId="77777777" w:rsidR="00B71523" w:rsidRPr="00BB707B" w:rsidRDefault="00B71523" w:rsidP="003825DB">
            <w:pPr>
              <w:pStyle w:val="Tablebodytext"/>
              <w:jc w:val="right"/>
            </w:pPr>
            <w:r w:rsidRPr="00BB707B">
              <w:t>0</w:t>
            </w:r>
          </w:p>
        </w:tc>
        <w:tc>
          <w:tcPr>
            <w:tcW w:w="398" w:type="pct"/>
          </w:tcPr>
          <w:p w14:paraId="110DFB7F" w14:textId="77777777" w:rsidR="00B71523" w:rsidRPr="0008286D"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30BE3" w14:paraId="73FF0D60" w14:textId="77777777" w:rsidTr="003825DB">
        <w:trPr>
          <w:trHeight w:val="300"/>
        </w:trPr>
        <w:tc>
          <w:tcPr>
            <w:tcW w:w="2548" w:type="pct"/>
            <w:hideMark/>
          </w:tcPr>
          <w:p w14:paraId="28292A07" w14:textId="77777777" w:rsidR="00B71523" w:rsidRDefault="00B71523" w:rsidP="003825DB">
            <w:pPr>
              <w:pStyle w:val="Tablebodytext"/>
            </w:pPr>
            <w:r w:rsidRPr="0008286D">
              <w:lastRenderedPageBreak/>
              <w:t xml:space="preserve">Visitors to the Royal Botanic Gardens in Melbourne and Cranbourne </w:t>
            </w:r>
          </w:p>
          <w:p w14:paraId="4E3E070A" w14:textId="77777777" w:rsidR="00B71523" w:rsidRPr="0008286D" w:rsidRDefault="00B71523" w:rsidP="003825DB">
            <w:pPr>
              <w:pStyle w:val="Tablebodytext"/>
            </w:pPr>
            <w:r w:rsidRPr="00BB707B">
              <w:rPr>
                <w:i/>
                <w:iCs/>
              </w:rPr>
              <w:t>Performance</w:t>
            </w:r>
            <w:r>
              <w:rPr>
                <w:i/>
                <w:iCs/>
              </w:rPr>
              <w:t xml:space="preserve"> </w:t>
            </w:r>
            <w:r w:rsidRPr="00BB707B">
              <w:rPr>
                <w:i/>
                <w:iCs/>
              </w:rPr>
              <w:t>is</w:t>
            </w:r>
            <w:r>
              <w:rPr>
                <w:i/>
                <w:iCs/>
              </w:rPr>
              <w:t xml:space="preserve"> </w:t>
            </w:r>
            <w:r w:rsidRPr="00BB707B">
              <w:rPr>
                <w:i/>
                <w:iCs/>
              </w:rPr>
              <w:t>below</w:t>
            </w:r>
            <w:r>
              <w:rPr>
                <w:i/>
                <w:iCs/>
              </w:rPr>
              <w:t xml:space="preserve"> </w:t>
            </w:r>
            <w:r w:rsidRPr="00BB707B">
              <w:rPr>
                <w:i/>
                <w:iCs/>
              </w:rPr>
              <w:t>target</w:t>
            </w:r>
            <w:r>
              <w:rPr>
                <w:i/>
                <w:iCs/>
              </w:rPr>
              <w:t xml:space="preserve"> </w:t>
            </w:r>
            <w:r w:rsidRPr="00BB707B">
              <w:rPr>
                <w:i/>
                <w:iCs/>
              </w:rPr>
              <w:t>due</w:t>
            </w:r>
            <w:r>
              <w:rPr>
                <w:i/>
                <w:iCs/>
              </w:rPr>
              <w:t xml:space="preserve"> </w:t>
            </w:r>
            <w:r w:rsidRPr="00BB707B">
              <w:rPr>
                <w:i/>
                <w:iCs/>
              </w:rPr>
              <w:t>to</w:t>
            </w:r>
            <w:r>
              <w:rPr>
                <w:i/>
                <w:iCs/>
              </w:rPr>
              <w:t xml:space="preserve"> </w:t>
            </w:r>
            <w:r w:rsidRPr="00BB707B">
              <w:rPr>
                <w:i/>
                <w:iCs/>
              </w:rPr>
              <w:t>ongoing</w:t>
            </w:r>
            <w:r>
              <w:rPr>
                <w:i/>
                <w:iCs/>
              </w:rPr>
              <w:t xml:space="preserve"> </w:t>
            </w:r>
            <w:r w:rsidRPr="00BB707B">
              <w:rPr>
                <w:i/>
                <w:iCs/>
              </w:rPr>
              <w:t>roadworks</w:t>
            </w:r>
            <w:r>
              <w:rPr>
                <w:i/>
                <w:iCs/>
              </w:rPr>
              <w:t xml:space="preserve"> </w:t>
            </w:r>
            <w:r w:rsidRPr="00BB707B">
              <w:rPr>
                <w:i/>
                <w:iCs/>
              </w:rPr>
              <w:t>on</w:t>
            </w:r>
            <w:r>
              <w:rPr>
                <w:i/>
                <w:iCs/>
              </w:rPr>
              <w:t xml:space="preserve"> </w:t>
            </w:r>
            <w:r w:rsidRPr="00BB707B">
              <w:rPr>
                <w:i/>
                <w:iCs/>
              </w:rPr>
              <w:t>South</w:t>
            </w:r>
            <w:r>
              <w:rPr>
                <w:i/>
                <w:iCs/>
              </w:rPr>
              <w:t xml:space="preserve"> </w:t>
            </w:r>
            <w:r w:rsidRPr="00BB707B">
              <w:rPr>
                <w:i/>
                <w:iCs/>
              </w:rPr>
              <w:t>Gippsland</w:t>
            </w:r>
            <w:r>
              <w:rPr>
                <w:i/>
                <w:iCs/>
              </w:rPr>
              <w:t xml:space="preserve"> </w:t>
            </w:r>
            <w:r w:rsidRPr="00BB707B">
              <w:rPr>
                <w:i/>
                <w:iCs/>
              </w:rPr>
              <w:t>Highway</w:t>
            </w:r>
            <w:r>
              <w:rPr>
                <w:i/>
                <w:iCs/>
              </w:rPr>
              <w:t xml:space="preserve"> </w:t>
            </w:r>
            <w:r w:rsidRPr="00BB707B">
              <w:rPr>
                <w:i/>
                <w:iCs/>
              </w:rPr>
              <w:t>blocking</w:t>
            </w:r>
            <w:r>
              <w:rPr>
                <w:i/>
                <w:iCs/>
              </w:rPr>
              <w:t xml:space="preserve"> </w:t>
            </w:r>
            <w:r w:rsidRPr="00BB707B">
              <w:rPr>
                <w:i/>
                <w:iCs/>
              </w:rPr>
              <w:t>the</w:t>
            </w:r>
            <w:r>
              <w:rPr>
                <w:i/>
                <w:iCs/>
              </w:rPr>
              <w:t xml:space="preserve"> </w:t>
            </w:r>
            <w:r w:rsidRPr="00BB707B">
              <w:rPr>
                <w:i/>
                <w:iCs/>
              </w:rPr>
              <w:t>main</w:t>
            </w:r>
            <w:r>
              <w:rPr>
                <w:i/>
                <w:iCs/>
              </w:rPr>
              <w:t xml:space="preserve"> </w:t>
            </w:r>
            <w:r w:rsidRPr="00BB707B">
              <w:rPr>
                <w:i/>
                <w:iCs/>
              </w:rPr>
              <w:t>entry</w:t>
            </w:r>
            <w:r>
              <w:rPr>
                <w:i/>
                <w:iCs/>
              </w:rPr>
              <w:t xml:space="preserve"> </w:t>
            </w:r>
            <w:r w:rsidRPr="00BB707B">
              <w:rPr>
                <w:i/>
                <w:iCs/>
              </w:rPr>
              <w:t>to</w:t>
            </w:r>
            <w:r>
              <w:rPr>
                <w:i/>
                <w:iCs/>
              </w:rPr>
              <w:t xml:space="preserve"> </w:t>
            </w:r>
            <w:r w:rsidRPr="00BB707B">
              <w:rPr>
                <w:i/>
                <w:iCs/>
              </w:rPr>
              <w:t>the</w:t>
            </w:r>
            <w:r>
              <w:rPr>
                <w:i/>
                <w:iCs/>
              </w:rPr>
              <w:t xml:space="preserve"> </w:t>
            </w:r>
            <w:r w:rsidRPr="00BB707B">
              <w:rPr>
                <w:i/>
                <w:iCs/>
              </w:rPr>
              <w:t>Cranbourne</w:t>
            </w:r>
            <w:r>
              <w:rPr>
                <w:i/>
                <w:iCs/>
              </w:rPr>
              <w:t xml:space="preserve"> </w:t>
            </w:r>
            <w:r w:rsidRPr="00BB707B">
              <w:rPr>
                <w:i/>
                <w:iCs/>
              </w:rPr>
              <w:t>garden.</w:t>
            </w:r>
            <w:r>
              <w:rPr>
                <w:i/>
                <w:iCs/>
              </w:rPr>
              <w:t xml:space="preserve"> </w:t>
            </w:r>
            <w:r w:rsidRPr="00BB707B">
              <w:rPr>
                <w:i/>
                <w:iCs/>
              </w:rPr>
              <w:t>The</w:t>
            </w:r>
            <w:r>
              <w:rPr>
                <w:i/>
                <w:iCs/>
              </w:rPr>
              <w:t xml:space="preserve"> </w:t>
            </w:r>
            <w:r w:rsidRPr="00BB707B">
              <w:rPr>
                <w:i/>
                <w:iCs/>
              </w:rPr>
              <w:t>roadworks</w:t>
            </w:r>
            <w:r>
              <w:rPr>
                <w:i/>
                <w:iCs/>
              </w:rPr>
              <w:t xml:space="preserve"> </w:t>
            </w:r>
            <w:r w:rsidRPr="00BB707B">
              <w:rPr>
                <w:i/>
                <w:iCs/>
              </w:rPr>
              <w:t>are</w:t>
            </w:r>
            <w:r>
              <w:rPr>
                <w:i/>
                <w:iCs/>
              </w:rPr>
              <w:t xml:space="preserve"> </w:t>
            </w:r>
            <w:r w:rsidRPr="00BB707B">
              <w:rPr>
                <w:i/>
                <w:iCs/>
              </w:rPr>
              <w:t>anticipated</w:t>
            </w:r>
            <w:r>
              <w:rPr>
                <w:i/>
                <w:iCs/>
              </w:rPr>
              <w:t xml:space="preserve"> </w:t>
            </w:r>
            <w:r w:rsidRPr="00BB707B">
              <w:rPr>
                <w:i/>
                <w:iCs/>
              </w:rPr>
              <w:t>for</w:t>
            </w:r>
            <w:r>
              <w:rPr>
                <w:i/>
                <w:iCs/>
              </w:rPr>
              <w:t xml:space="preserve"> </w:t>
            </w:r>
            <w:r w:rsidRPr="00BB707B">
              <w:rPr>
                <w:i/>
                <w:iCs/>
              </w:rPr>
              <w:t>completion</w:t>
            </w:r>
            <w:r>
              <w:rPr>
                <w:i/>
                <w:iCs/>
              </w:rPr>
              <w:t xml:space="preserve"> </w:t>
            </w:r>
            <w:r w:rsidRPr="00BB707B">
              <w:rPr>
                <w:i/>
                <w:iCs/>
              </w:rPr>
              <w:t>in</w:t>
            </w:r>
            <w:r>
              <w:rPr>
                <w:i/>
                <w:iCs/>
              </w:rPr>
              <w:t xml:space="preserve"> </w:t>
            </w:r>
            <w:r w:rsidRPr="00BB707B">
              <w:rPr>
                <w:i/>
                <w:iCs/>
              </w:rPr>
              <w:t>the</w:t>
            </w:r>
            <w:r>
              <w:rPr>
                <w:i/>
                <w:iCs/>
              </w:rPr>
              <w:t xml:space="preserve"> </w:t>
            </w:r>
            <w:r w:rsidRPr="00BB707B">
              <w:rPr>
                <w:i/>
                <w:iCs/>
              </w:rPr>
              <w:t>first</w:t>
            </w:r>
            <w:r>
              <w:rPr>
                <w:i/>
                <w:iCs/>
              </w:rPr>
              <w:t xml:space="preserve"> </w:t>
            </w:r>
            <w:r w:rsidRPr="00BB707B">
              <w:rPr>
                <w:i/>
                <w:iCs/>
              </w:rPr>
              <w:t>half</w:t>
            </w:r>
            <w:r>
              <w:rPr>
                <w:i/>
                <w:iCs/>
              </w:rPr>
              <w:t xml:space="preserve"> </w:t>
            </w:r>
            <w:r w:rsidRPr="00BB707B">
              <w:rPr>
                <w:i/>
                <w:iCs/>
              </w:rPr>
              <w:t>of</w:t>
            </w:r>
            <w:r>
              <w:rPr>
                <w:i/>
                <w:iCs/>
              </w:rPr>
              <w:t xml:space="preserve"> </w:t>
            </w:r>
            <w:r w:rsidRPr="00BB707B">
              <w:rPr>
                <w:i/>
                <w:iCs/>
              </w:rPr>
              <w:t>2025-26.</w:t>
            </w:r>
          </w:p>
        </w:tc>
        <w:tc>
          <w:tcPr>
            <w:tcW w:w="538" w:type="pct"/>
            <w:hideMark/>
          </w:tcPr>
          <w:p w14:paraId="3CA0E2D3" w14:textId="77777777" w:rsidR="00B71523" w:rsidRPr="0008286D" w:rsidRDefault="00B71523" w:rsidP="003825DB">
            <w:pPr>
              <w:pStyle w:val="Tablebodytext"/>
            </w:pPr>
            <w:r w:rsidRPr="0008286D">
              <w:t xml:space="preserve">number (million) </w:t>
            </w:r>
          </w:p>
        </w:tc>
        <w:tc>
          <w:tcPr>
            <w:tcW w:w="488" w:type="pct"/>
            <w:hideMark/>
          </w:tcPr>
          <w:p w14:paraId="032A8A7A" w14:textId="77777777" w:rsidR="00B71523" w:rsidRPr="00BB707B" w:rsidRDefault="00B71523" w:rsidP="003825DB">
            <w:pPr>
              <w:pStyle w:val="Tablebodytext"/>
              <w:jc w:val="right"/>
            </w:pPr>
            <w:r w:rsidRPr="00BB707B">
              <w:t>2.0</w:t>
            </w:r>
          </w:p>
        </w:tc>
        <w:tc>
          <w:tcPr>
            <w:tcW w:w="486" w:type="pct"/>
            <w:hideMark/>
          </w:tcPr>
          <w:p w14:paraId="120F2B49" w14:textId="77777777" w:rsidR="00B71523" w:rsidRPr="00BB707B" w:rsidRDefault="00B71523" w:rsidP="003825DB">
            <w:pPr>
              <w:pStyle w:val="Tablebodytext"/>
              <w:jc w:val="right"/>
            </w:pPr>
            <w:r w:rsidRPr="00BB707B">
              <w:t>2.3</w:t>
            </w:r>
            <w:r>
              <w:rPr>
                <w:rFonts w:ascii="Cambria" w:hAnsi="Cambria" w:cs="Cambria"/>
              </w:rPr>
              <w:t xml:space="preserve"> </w:t>
            </w:r>
          </w:p>
        </w:tc>
        <w:tc>
          <w:tcPr>
            <w:tcW w:w="543" w:type="pct"/>
          </w:tcPr>
          <w:p w14:paraId="6AFC5581" w14:textId="77777777" w:rsidR="00B71523" w:rsidRPr="00BB707B" w:rsidRDefault="00B71523" w:rsidP="003825DB">
            <w:pPr>
              <w:pStyle w:val="Tablebodytext"/>
              <w:jc w:val="right"/>
            </w:pPr>
            <w:r w:rsidRPr="00BB707B">
              <w:t>(13)</w:t>
            </w:r>
          </w:p>
        </w:tc>
        <w:tc>
          <w:tcPr>
            <w:tcW w:w="398" w:type="pct"/>
          </w:tcPr>
          <w:p w14:paraId="6D69195E" w14:textId="77777777" w:rsidR="00B71523" w:rsidRPr="0008286D"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r w:rsidR="00B71523" w:rsidRPr="0008286D" w14:paraId="2E3C539C" w14:textId="77777777" w:rsidTr="003825DB">
        <w:trPr>
          <w:trHeight w:val="300"/>
        </w:trPr>
        <w:tc>
          <w:tcPr>
            <w:tcW w:w="2548" w:type="pct"/>
            <w:hideMark/>
          </w:tcPr>
          <w:p w14:paraId="1AB1212D" w14:textId="77777777" w:rsidR="00B71523" w:rsidRPr="0008286D" w:rsidRDefault="00B71523" w:rsidP="003825DB">
            <w:pPr>
              <w:pStyle w:val="TableHeading"/>
            </w:pPr>
            <w:r w:rsidRPr="0008286D">
              <w:t>Quality</w:t>
            </w:r>
          </w:p>
        </w:tc>
        <w:tc>
          <w:tcPr>
            <w:tcW w:w="538" w:type="pct"/>
          </w:tcPr>
          <w:p w14:paraId="18527439" w14:textId="77777777" w:rsidR="00B71523" w:rsidRPr="0008286D" w:rsidRDefault="00B71523" w:rsidP="003825DB">
            <w:pPr>
              <w:pStyle w:val="TableHeading"/>
            </w:pPr>
          </w:p>
        </w:tc>
        <w:tc>
          <w:tcPr>
            <w:tcW w:w="488" w:type="pct"/>
          </w:tcPr>
          <w:p w14:paraId="2E415D04" w14:textId="77777777" w:rsidR="00B71523" w:rsidRPr="0008286D" w:rsidRDefault="00B71523" w:rsidP="003825DB">
            <w:pPr>
              <w:pStyle w:val="TableHeading"/>
            </w:pPr>
          </w:p>
        </w:tc>
        <w:tc>
          <w:tcPr>
            <w:tcW w:w="486" w:type="pct"/>
          </w:tcPr>
          <w:p w14:paraId="1C9A1FAC" w14:textId="77777777" w:rsidR="00B71523" w:rsidRPr="0008286D" w:rsidRDefault="00B71523" w:rsidP="003825DB">
            <w:pPr>
              <w:pStyle w:val="TableHeading"/>
            </w:pPr>
          </w:p>
        </w:tc>
        <w:tc>
          <w:tcPr>
            <w:tcW w:w="543" w:type="pct"/>
          </w:tcPr>
          <w:p w14:paraId="5FBDCC52" w14:textId="77777777" w:rsidR="00B71523" w:rsidRPr="0008286D" w:rsidRDefault="00B71523" w:rsidP="003825DB">
            <w:pPr>
              <w:pStyle w:val="TableHeading"/>
            </w:pPr>
          </w:p>
        </w:tc>
        <w:tc>
          <w:tcPr>
            <w:tcW w:w="398" w:type="pct"/>
            <w:hideMark/>
          </w:tcPr>
          <w:p w14:paraId="0F544088" w14:textId="77777777" w:rsidR="00B71523" w:rsidRPr="0008286D" w:rsidRDefault="00B71523" w:rsidP="003825DB">
            <w:pPr>
              <w:pStyle w:val="TableHeading"/>
              <w:rPr>
                <w:rFonts w:asciiTheme="minorHAnsi" w:hAnsiTheme="minorHAnsi" w:cstheme="minorHAnsi"/>
              </w:rPr>
            </w:pPr>
          </w:p>
        </w:tc>
      </w:tr>
      <w:tr w:rsidR="00B71523" w:rsidRPr="00A30BE3" w14:paraId="6A0D461F" w14:textId="77777777" w:rsidTr="003825DB">
        <w:trPr>
          <w:trHeight w:val="300"/>
        </w:trPr>
        <w:tc>
          <w:tcPr>
            <w:tcW w:w="2548" w:type="pct"/>
            <w:hideMark/>
          </w:tcPr>
          <w:p w14:paraId="5B6055F8" w14:textId="77777777" w:rsidR="00B71523" w:rsidRPr="0008286D" w:rsidRDefault="00B71523" w:rsidP="003825DB">
            <w:pPr>
              <w:pStyle w:val="Tablebodytext"/>
            </w:pPr>
            <w:r w:rsidRPr="0008286D">
              <w:t xml:space="preserve">Publicly elected Committees of Management that have a current statutory appointment </w:t>
            </w:r>
          </w:p>
        </w:tc>
        <w:tc>
          <w:tcPr>
            <w:tcW w:w="538" w:type="pct"/>
            <w:hideMark/>
          </w:tcPr>
          <w:p w14:paraId="19CF042E" w14:textId="77777777" w:rsidR="00B71523" w:rsidRPr="0008286D" w:rsidRDefault="00B71523" w:rsidP="003825DB">
            <w:pPr>
              <w:pStyle w:val="Tablebodytext"/>
            </w:pPr>
            <w:r w:rsidRPr="0008286D">
              <w:t xml:space="preserve">per cent </w:t>
            </w:r>
          </w:p>
        </w:tc>
        <w:tc>
          <w:tcPr>
            <w:tcW w:w="488" w:type="pct"/>
            <w:hideMark/>
          </w:tcPr>
          <w:p w14:paraId="35E02091" w14:textId="77777777" w:rsidR="00B71523" w:rsidRPr="00BB707B" w:rsidRDefault="00B71523" w:rsidP="003825DB">
            <w:pPr>
              <w:pStyle w:val="Tablebodytext"/>
              <w:jc w:val="right"/>
              <w:rPr>
                <w:rFonts w:ascii="Times New Roman" w:hAnsi="Times New Roman"/>
                <w:sz w:val="24"/>
              </w:rPr>
            </w:pPr>
            <w:r w:rsidRPr="00BB707B">
              <w:t>89</w:t>
            </w:r>
          </w:p>
        </w:tc>
        <w:tc>
          <w:tcPr>
            <w:tcW w:w="486" w:type="pct"/>
            <w:hideMark/>
          </w:tcPr>
          <w:p w14:paraId="724E3BEE" w14:textId="77777777" w:rsidR="00B71523" w:rsidRPr="00BB707B" w:rsidRDefault="00B71523" w:rsidP="003825DB">
            <w:pPr>
              <w:pStyle w:val="Tablebodytext"/>
              <w:jc w:val="right"/>
              <w:rPr>
                <w:rFonts w:ascii="Times New Roman" w:hAnsi="Times New Roman"/>
                <w:sz w:val="24"/>
              </w:rPr>
            </w:pPr>
            <w:r w:rsidRPr="00BB707B">
              <w:t>90</w:t>
            </w:r>
            <w:r>
              <w:rPr>
                <w:rFonts w:ascii="Cambria" w:hAnsi="Cambria" w:cs="Cambria"/>
              </w:rPr>
              <w:t xml:space="preserve"> </w:t>
            </w:r>
          </w:p>
        </w:tc>
        <w:tc>
          <w:tcPr>
            <w:tcW w:w="543" w:type="pct"/>
          </w:tcPr>
          <w:p w14:paraId="3E5E10D2" w14:textId="77777777" w:rsidR="00B71523" w:rsidRPr="00BB707B" w:rsidRDefault="00B71523" w:rsidP="003825DB">
            <w:pPr>
              <w:pStyle w:val="Tablebodytext"/>
              <w:jc w:val="right"/>
            </w:pPr>
            <w:r w:rsidRPr="00BB707B">
              <w:t>(1)</w:t>
            </w:r>
          </w:p>
        </w:tc>
        <w:tc>
          <w:tcPr>
            <w:tcW w:w="398" w:type="pct"/>
          </w:tcPr>
          <w:p w14:paraId="39B82FC4" w14:textId="77777777" w:rsidR="00B71523" w:rsidRPr="0008286D" w:rsidRDefault="00B71523" w:rsidP="003825DB">
            <w:pPr>
              <w:pStyle w:val="Tablebodytext"/>
              <w:jc w:val="right"/>
            </w:pPr>
            <w:r>
              <w:t>2</w:t>
            </w:r>
          </w:p>
        </w:tc>
      </w:tr>
      <w:tr w:rsidR="00B71523" w:rsidRPr="00A30BE3" w14:paraId="46287288" w14:textId="77777777" w:rsidTr="003825DB">
        <w:trPr>
          <w:trHeight w:val="300"/>
        </w:trPr>
        <w:tc>
          <w:tcPr>
            <w:tcW w:w="2548" w:type="pct"/>
            <w:hideMark/>
          </w:tcPr>
          <w:p w14:paraId="1A47FDE3" w14:textId="77777777" w:rsidR="00B71523" w:rsidRPr="0008286D" w:rsidRDefault="00B71523" w:rsidP="003825DB">
            <w:pPr>
              <w:pStyle w:val="Tablebodytext"/>
            </w:pPr>
            <w:r w:rsidRPr="0008286D">
              <w:t>Recreational facilities in state forests maintained to have a life expectancy greater than five years</w:t>
            </w:r>
          </w:p>
        </w:tc>
        <w:tc>
          <w:tcPr>
            <w:tcW w:w="538" w:type="pct"/>
            <w:hideMark/>
          </w:tcPr>
          <w:p w14:paraId="56E3B326" w14:textId="77777777" w:rsidR="00B71523" w:rsidRPr="0008286D" w:rsidRDefault="00B71523" w:rsidP="003825DB">
            <w:pPr>
              <w:pStyle w:val="Tablebodytext"/>
            </w:pPr>
            <w:r w:rsidRPr="0008286D">
              <w:t xml:space="preserve">per cent </w:t>
            </w:r>
          </w:p>
        </w:tc>
        <w:tc>
          <w:tcPr>
            <w:tcW w:w="488" w:type="pct"/>
            <w:hideMark/>
          </w:tcPr>
          <w:p w14:paraId="785C8FCB" w14:textId="77777777" w:rsidR="00B71523" w:rsidRPr="00BB707B" w:rsidRDefault="00B71523" w:rsidP="003825DB">
            <w:pPr>
              <w:pStyle w:val="Tablebodytext"/>
              <w:jc w:val="right"/>
              <w:rPr>
                <w:rFonts w:ascii="Times New Roman" w:hAnsi="Times New Roman"/>
                <w:sz w:val="24"/>
              </w:rPr>
            </w:pPr>
            <w:r w:rsidRPr="00BB707B">
              <w:t>78</w:t>
            </w:r>
            <w:r>
              <w:rPr>
                <w:rFonts w:ascii="Cambria" w:hAnsi="Cambria" w:cs="Cambria"/>
              </w:rPr>
              <w:t xml:space="preserve"> </w:t>
            </w:r>
          </w:p>
        </w:tc>
        <w:tc>
          <w:tcPr>
            <w:tcW w:w="486" w:type="pct"/>
            <w:hideMark/>
          </w:tcPr>
          <w:p w14:paraId="12055A88" w14:textId="77777777" w:rsidR="00B71523" w:rsidRPr="00BB707B" w:rsidRDefault="00B71523" w:rsidP="003825DB">
            <w:pPr>
              <w:pStyle w:val="Tablebodytext"/>
              <w:jc w:val="right"/>
              <w:rPr>
                <w:rFonts w:ascii="Times New Roman" w:hAnsi="Times New Roman"/>
                <w:sz w:val="24"/>
              </w:rPr>
            </w:pPr>
            <w:r w:rsidRPr="00BB707B">
              <w:t>75</w:t>
            </w:r>
            <w:r>
              <w:rPr>
                <w:rFonts w:ascii="Cambria" w:hAnsi="Cambria" w:cs="Cambria"/>
              </w:rPr>
              <w:t xml:space="preserve"> </w:t>
            </w:r>
          </w:p>
        </w:tc>
        <w:tc>
          <w:tcPr>
            <w:tcW w:w="543" w:type="pct"/>
          </w:tcPr>
          <w:p w14:paraId="726EC994" w14:textId="77777777" w:rsidR="00B71523" w:rsidRPr="00BB707B" w:rsidRDefault="00B71523" w:rsidP="003825DB">
            <w:pPr>
              <w:pStyle w:val="Tablebodytext"/>
              <w:jc w:val="right"/>
            </w:pPr>
            <w:r w:rsidRPr="00BB707B">
              <w:t>4</w:t>
            </w:r>
          </w:p>
        </w:tc>
        <w:tc>
          <w:tcPr>
            <w:tcW w:w="398" w:type="pct"/>
          </w:tcPr>
          <w:p w14:paraId="1F38191F" w14:textId="77777777" w:rsidR="00B71523" w:rsidRPr="0008286D"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08286D" w14:paraId="6AD025E0" w14:textId="77777777" w:rsidTr="003825DB">
        <w:trPr>
          <w:trHeight w:val="300"/>
        </w:trPr>
        <w:tc>
          <w:tcPr>
            <w:tcW w:w="2548" w:type="pct"/>
            <w:hideMark/>
          </w:tcPr>
          <w:p w14:paraId="18BEB50F" w14:textId="77777777" w:rsidR="00B71523" w:rsidRPr="0008286D" w:rsidRDefault="00B71523" w:rsidP="003825DB">
            <w:pPr>
              <w:pStyle w:val="TableHeading"/>
            </w:pPr>
            <w:r w:rsidRPr="0008286D">
              <w:t>Timeliness</w:t>
            </w:r>
          </w:p>
        </w:tc>
        <w:tc>
          <w:tcPr>
            <w:tcW w:w="538" w:type="pct"/>
          </w:tcPr>
          <w:p w14:paraId="6734B845" w14:textId="77777777" w:rsidR="00B71523" w:rsidRPr="0008286D" w:rsidRDefault="00B71523" w:rsidP="003825DB">
            <w:pPr>
              <w:pStyle w:val="TableHeading"/>
            </w:pPr>
          </w:p>
        </w:tc>
        <w:tc>
          <w:tcPr>
            <w:tcW w:w="488" w:type="pct"/>
          </w:tcPr>
          <w:p w14:paraId="6C8E1544" w14:textId="77777777" w:rsidR="00B71523" w:rsidRPr="0008286D" w:rsidRDefault="00B71523" w:rsidP="003825DB">
            <w:pPr>
              <w:pStyle w:val="TableHeading"/>
            </w:pPr>
          </w:p>
        </w:tc>
        <w:tc>
          <w:tcPr>
            <w:tcW w:w="486" w:type="pct"/>
          </w:tcPr>
          <w:p w14:paraId="21D2C89E" w14:textId="77777777" w:rsidR="00B71523" w:rsidRPr="0008286D" w:rsidRDefault="00B71523" w:rsidP="003825DB">
            <w:pPr>
              <w:pStyle w:val="TableHeading"/>
            </w:pPr>
          </w:p>
        </w:tc>
        <w:tc>
          <w:tcPr>
            <w:tcW w:w="543" w:type="pct"/>
          </w:tcPr>
          <w:p w14:paraId="2E671311" w14:textId="77777777" w:rsidR="00B71523" w:rsidRPr="0008286D" w:rsidRDefault="00B71523" w:rsidP="003825DB">
            <w:pPr>
              <w:pStyle w:val="TableHeading"/>
            </w:pPr>
          </w:p>
        </w:tc>
        <w:tc>
          <w:tcPr>
            <w:tcW w:w="398" w:type="pct"/>
            <w:hideMark/>
          </w:tcPr>
          <w:p w14:paraId="43533975" w14:textId="77777777" w:rsidR="00B71523" w:rsidRPr="0008286D" w:rsidRDefault="00B71523" w:rsidP="003825DB">
            <w:pPr>
              <w:pStyle w:val="TableHeading"/>
              <w:rPr>
                <w:rFonts w:asciiTheme="minorHAnsi" w:hAnsiTheme="minorHAnsi" w:cstheme="minorHAnsi"/>
              </w:rPr>
            </w:pPr>
          </w:p>
        </w:tc>
      </w:tr>
      <w:tr w:rsidR="00B71523" w:rsidRPr="00A30BE3" w14:paraId="7A174AB4" w14:textId="77777777" w:rsidTr="003825DB">
        <w:trPr>
          <w:trHeight w:val="165"/>
        </w:trPr>
        <w:tc>
          <w:tcPr>
            <w:tcW w:w="2548" w:type="pct"/>
          </w:tcPr>
          <w:p w14:paraId="4E4A038D" w14:textId="77777777" w:rsidR="00B71523" w:rsidRPr="00BB707B" w:rsidRDefault="00B71523" w:rsidP="003825DB">
            <w:pPr>
              <w:pStyle w:val="Tablebodytext"/>
            </w:pPr>
            <w:r w:rsidRPr="00BB707B">
              <w:t>Rent</w:t>
            </w:r>
            <w:r>
              <w:t xml:space="preserve"> </w:t>
            </w:r>
            <w:r w:rsidRPr="00BB707B">
              <w:t>reviews</w:t>
            </w:r>
            <w:r>
              <w:t xml:space="preserve"> </w:t>
            </w:r>
            <w:r w:rsidRPr="00BB707B">
              <w:t>of</w:t>
            </w:r>
            <w:r>
              <w:t xml:space="preserve"> </w:t>
            </w:r>
            <w:r w:rsidRPr="00BB707B">
              <w:t>Department</w:t>
            </w:r>
            <w:r>
              <w:t xml:space="preserve"> </w:t>
            </w:r>
            <w:r w:rsidRPr="00BB707B">
              <w:t>managed</w:t>
            </w:r>
            <w:r>
              <w:t xml:space="preserve"> </w:t>
            </w:r>
            <w:r w:rsidRPr="00BB707B">
              <w:t>Crown</w:t>
            </w:r>
            <w:r>
              <w:t xml:space="preserve"> </w:t>
            </w:r>
            <w:r w:rsidRPr="00BB707B">
              <w:t>land</w:t>
            </w:r>
            <w:r>
              <w:t xml:space="preserve"> </w:t>
            </w:r>
            <w:r w:rsidRPr="00BB707B">
              <w:t>leases</w:t>
            </w:r>
            <w:r>
              <w:t xml:space="preserve"> </w:t>
            </w:r>
            <w:r w:rsidRPr="00BB707B">
              <w:t>undertaken</w:t>
            </w:r>
            <w:r>
              <w:t xml:space="preserve"> </w:t>
            </w:r>
            <w:r w:rsidRPr="00BB707B">
              <w:t>within</w:t>
            </w:r>
            <w:r>
              <w:t xml:space="preserve"> </w:t>
            </w:r>
            <w:r w:rsidRPr="00BB707B">
              <w:t>specified</w:t>
            </w:r>
            <w:r>
              <w:t xml:space="preserve"> </w:t>
            </w:r>
            <w:r w:rsidRPr="00BB707B">
              <w:t>time</w:t>
            </w:r>
            <w:r>
              <w:t xml:space="preserve"> </w:t>
            </w:r>
            <w:r w:rsidRPr="00BB707B">
              <w:t>frames</w:t>
            </w:r>
            <w:r>
              <w:rPr>
                <w:rFonts w:ascii="Cambria" w:hAnsi="Cambria" w:cs="Cambria"/>
              </w:rPr>
              <w:t xml:space="preserve"> </w:t>
            </w:r>
          </w:p>
        </w:tc>
        <w:tc>
          <w:tcPr>
            <w:tcW w:w="538" w:type="pct"/>
          </w:tcPr>
          <w:p w14:paraId="087717C3" w14:textId="77777777" w:rsidR="00B71523" w:rsidRPr="00BB707B" w:rsidRDefault="00B71523" w:rsidP="003825DB">
            <w:pPr>
              <w:pStyle w:val="Tablebodytext"/>
            </w:pPr>
            <w:r w:rsidRPr="00BB707B">
              <w:t>per</w:t>
            </w:r>
            <w:r>
              <w:t xml:space="preserve"> </w:t>
            </w:r>
            <w:r w:rsidRPr="00BB707B">
              <w:t>cent</w:t>
            </w:r>
            <w:r>
              <w:rPr>
                <w:rFonts w:ascii="Cambria" w:hAnsi="Cambria" w:cs="Cambria"/>
              </w:rPr>
              <w:t xml:space="preserve"> </w:t>
            </w:r>
          </w:p>
        </w:tc>
        <w:tc>
          <w:tcPr>
            <w:tcW w:w="488" w:type="pct"/>
          </w:tcPr>
          <w:p w14:paraId="5BD737A7" w14:textId="77777777" w:rsidR="00B71523" w:rsidRPr="00BB707B" w:rsidRDefault="00B71523" w:rsidP="003825DB">
            <w:pPr>
              <w:pStyle w:val="Tablebodytext"/>
              <w:jc w:val="right"/>
            </w:pPr>
            <w:r w:rsidRPr="00BB707B">
              <w:t>95</w:t>
            </w:r>
          </w:p>
        </w:tc>
        <w:tc>
          <w:tcPr>
            <w:tcW w:w="486" w:type="pct"/>
          </w:tcPr>
          <w:p w14:paraId="6A7EFB20" w14:textId="77777777" w:rsidR="00B71523" w:rsidRPr="00BB707B" w:rsidRDefault="00B71523" w:rsidP="003825DB">
            <w:pPr>
              <w:pStyle w:val="Tablebodytext"/>
              <w:jc w:val="right"/>
            </w:pPr>
            <w:r w:rsidRPr="00BB707B">
              <w:t>95</w:t>
            </w:r>
            <w:r>
              <w:rPr>
                <w:rFonts w:ascii="Cambria" w:hAnsi="Cambria" w:cs="Cambria"/>
              </w:rPr>
              <w:t xml:space="preserve"> </w:t>
            </w:r>
          </w:p>
        </w:tc>
        <w:tc>
          <w:tcPr>
            <w:tcW w:w="543" w:type="pct"/>
          </w:tcPr>
          <w:p w14:paraId="2474E553" w14:textId="77777777" w:rsidR="00B71523" w:rsidRPr="00BB707B" w:rsidRDefault="00B71523" w:rsidP="003825DB">
            <w:pPr>
              <w:pStyle w:val="Tablebodytext"/>
              <w:jc w:val="right"/>
            </w:pPr>
            <w:r w:rsidRPr="00BB707B">
              <w:t>0</w:t>
            </w:r>
          </w:p>
        </w:tc>
        <w:tc>
          <w:tcPr>
            <w:tcW w:w="398" w:type="pct"/>
          </w:tcPr>
          <w:p w14:paraId="338E6DCE" w14:textId="77777777" w:rsidR="00B71523" w:rsidRPr="0008286D" w:rsidRDefault="00B71523" w:rsidP="003825DB">
            <w:pPr>
              <w:pStyle w:val="Tablebodytext"/>
              <w:jc w:val="right"/>
              <w:rPr>
                <w:rFonts w:asciiTheme="minorHAnsi" w:hAnsiTheme="minorHAnsi" w:cstheme="minorHAnsi"/>
              </w:rPr>
            </w:pPr>
            <w:r>
              <w:rPr>
                <w:rFonts w:asciiTheme="minorHAnsi" w:hAnsiTheme="minorHAnsi" w:cstheme="minorHAnsi"/>
                <w:szCs w:val="20"/>
              </w:rPr>
              <w:t>1</w:t>
            </w:r>
          </w:p>
        </w:tc>
      </w:tr>
      <w:tr w:rsidR="00B71523" w:rsidRPr="0008286D" w14:paraId="1F487466" w14:textId="77777777" w:rsidTr="003825DB">
        <w:trPr>
          <w:trHeight w:val="300"/>
        </w:trPr>
        <w:tc>
          <w:tcPr>
            <w:tcW w:w="2548" w:type="pct"/>
            <w:hideMark/>
          </w:tcPr>
          <w:p w14:paraId="6A99D78B" w14:textId="77777777" w:rsidR="00B71523" w:rsidRPr="0008286D" w:rsidRDefault="00B71523" w:rsidP="003825DB">
            <w:pPr>
              <w:pStyle w:val="TableHeading"/>
            </w:pPr>
            <w:r w:rsidRPr="0008286D">
              <w:t>Cost</w:t>
            </w:r>
          </w:p>
        </w:tc>
        <w:tc>
          <w:tcPr>
            <w:tcW w:w="538" w:type="pct"/>
          </w:tcPr>
          <w:p w14:paraId="2AEEEEF3" w14:textId="77777777" w:rsidR="00B71523" w:rsidRPr="0008286D" w:rsidRDefault="00B71523" w:rsidP="003825DB">
            <w:pPr>
              <w:pStyle w:val="TableHeading"/>
            </w:pPr>
          </w:p>
        </w:tc>
        <w:tc>
          <w:tcPr>
            <w:tcW w:w="488" w:type="pct"/>
          </w:tcPr>
          <w:p w14:paraId="2B51B8FE" w14:textId="77777777" w:rsidR="00B71523" w:rsidRPr="0008286D" w:rsidRDefault="00B71523" w:rsidP="003825DB">
            <w:pPr>
              <w:pStyle w:val="TableHeading"/>
            </w:pPr>
          </w:p>
        </w:tc>
        <w:tc>
          <w:tcPr>
            <w:tcW w:w="486" w:type="pct"/>
          </w:tcPr>
          <w:p w14:paraId="7932C482" w14:textId="77777777" w:rsidR="00B71523" w:rsidRPr="0008286D" w:rsidRDefault="00B71523" w:rsidP="003825DB">
            <w:pPr>
              <w:pStyle w:val="TableHeading"/>
            </w:pPr>
          </w:p>
        </w:tc>
        <w:tc>
          <w:tcPr>
            <w:tcW w:w="543" w:type="pct"/>
          </w:tcPr>
          <w:p w14:paraId="2BA9A012" w14:textId="77777777" w:rsidR="00B71523" w:rsidRPr="0008286D" w:rsidRDefault="00B71523" w:rsidP="003825DB">
            <w:pPr>
              <w:pStyle w:val="TableHeading"/>
            </w:pPr>
          </w:p>
        </w:tc>
        <w:tc>
          <w:tcPr>
            <w:tcW w:w="398" w:type="pct"/>
            <w:hideMark/>
          </w:tcPr>
          <w:p w14:paraId="256E9B4C" w14:textId="77777777" w:rsidR="00B71523" w:rsidRPr="0008286D" w:rsidRDefault="00B71523" w:rsidP="003825DB">
            <w:pPr>
              <w:pStyle w:val="TableHeading"/>
              <w:rPr>
                <w:rFonts w:asciiTheme="minorHAnsi" w:hAnsiTheme="minorHAnsi" w:cstheme="minorHAnsi"/>
              </w:rPr>
            </w:pPr>
          </w:p>
        </w:tc>
      </w:tr>
      <w:tr w:rsidR="00B71523" w:rsidRPr="00A30BE3" w14:paraId="0B87AC18" w14:textId="77777777" w:rsidTr="003825DB">
        <w:trPr>
          <w:trHeight w:val="300"/>
        </w:trPr>
        <w:tc>
          <w:tcPr>
            <w:tcW w:w="2548" w:type="pct"/>
            <w:hideMark/>
          </w:tcPr>
          <w:p w14:paraId="39A632F7" w14:textId="77777777" w:rsidR="00B71523" w:rsidRDefault="00B71523" w:rsidP="003825DB">
            <w:pPr>
              <w:pStyle w:val="Tablebodytext"/>
            </w:pPr>
            <w:r w:rsidRPr="0008286D">
              <w:t xml:space="preserve">Total output cost </w:t>
            </w:r>
          </w:p>
          <w:p w14:paraId="37FDF344" w14:textId="77777777" w:rsidR="00B71523" w:rsidRPr="005A6933" w:rsidRDefault="00B71523" w:rsidP="003825DB">
            <w:pPr>
              <w:pStyle w:val="Tablebodytext"/>
              <w:rPr>
                <w:i/>
                <w:iCs/>
              </w:rPr>
            </w:pPr>
            <w:r w:rsidRPr="005A6933">
              <w:rPr>
                <w:i/>
                <w:iCs/>
              </w:rPr>
              <w:t>The</w:t>
            </w:r>
            <w:r>
              <w:rPr>
                <w:i/>
                <w:iCs/>
              </w:rPr>
              <w:t xml:space="preserve"> higher than budgeted output cost is </w:t>
            </w:r>
            <w:r w:rsidRPr="005A6933">
              <w:rPr>
                <w:i/>
                <w:iCs/>
              </w:rPr>
              <w:t>predominantly</w:t>
            </w:r>
            <w:r>
              <w:rPr>
                <w:i/>
                <w:iCs/>
              </w:rPr>
              <w:t xml:space="preserve"> </w:t>
            </w:r>
            <w:r w:rsidRPr="005A6933">
              <w:rPr>
                <w:i/>
                <w:iCs/>
              </w:rPr>
              <w:t>due</w:t>
            </w:r>
            <w:r>
              <w:rPr>
                <w:i/>
                <w:iCs/>
              </w:rPr>
              <w:t xml:space="preserve"> </w:t>
            </w:r>
            <w:r w:rsidRPr="005A6933">
              <w:rPr>
                <w:i/>
                <w:iCs/>
              </w:rPr>
              <w:t>to</w:t>
            </w:r>
            <w:r>
              <w:rPr>
                <w:i/>
                <w:iCs/>
              </w:rPr>
              <w:t xml:space="preserve"> the </w:t>
            </w:r>
            <w:r w:rsidRPr="005A6933">
              <w:rPr>
                <w:i/>
                <w:iCs/>
              </w:rPr>
              <w:t>Forestry</w:t>
            </w:r>
            <w:r>
              <w:rPr>
                <w:i/>
                <w:iCs/>
              </w:rPr>
              <w:t xml:space="preserve"> </w:t>
            </w:r>
            <w:r w:rsidRPr="005A6933">
              <w:rPr>
                <w:i/>
                <w:iCs/>
              </w:rPr>
              <w:t>Contractor</w:t>
            </w:r>
            <w:r>
              <w:rPr>
                <w:i/>
                <w:iCs/>
              </w:rPr>
              <w:t xml:space="preserve"> </w:t>
            </w:r>
            <w:r w:rsidRPr="005A6933">
              <w:rPr>
                <w:i/>
                <w:iCs/>
              </w:rPr>
              <w:t>Strategy</w:t>
            </w:r>
            <w:r>
              <w:rPr>
                <w:i/>
                <w:iCs/>
              </w:rPr>
              <w:t xml:space="preserve"> </w:t>
            </w:r>
            <w:r w:rsidRPr="005A6933">
              <w:rPr>
                <w:i/>
                <w:iCs/>
              </w:rPr>
              <w:t>initiative</w:t>
            </w:r>
            <w:r>
              <w:rPr>
                <w:i/>
                <w:iCs/>
              </w:rPr>
              <w:t>.</w:t>
            </w:r>
          </w:p>
          <w:p w14:paraId="246A40C3" w14:textId="77777777" w:rsidR="00B71523" w:rsidRPr="0008286D" w:rsidRDefault="00B71523" w:rsidP="003825DB">
            <w:pPr>
              <w:pStyle w:val="Tablebodytext"/>
            </w:pPr>
            <w:r w:rsidRPr="005A6933">
              <w:rPr>
                <w:i/>
                <w:iCs/>
              </w:rPr>
              <w:t>Additional</w:t>
            </w:r>
            <w:r>
              <w:rPr>
                <w:i/>
                <w:iCs/>
              </w:rPr>
              <w:t xml:space="preserve"> </w:t>
            </w:r>
            <w:r w:rsidRPr="005A6933">
              <w:rPr>
                <w:i/>
                <w:iCs/>
              </w:rPr>
              <w:t>funding</w:t>
            </w:r>
            <w:r>
              <w:rPr>
                <w:i/>
                <w:iCs/>
              </w:rPr>
              <w:t xml:space="preserve"> </w:t>
            </w:r>
            <w:r w:rsidRPr="005A6933">
              <w:rPr>
                <w:i/>
                <w:iCs/>
              </w:rPr>
              <w:t>was</w:t>
            </w:r>
            <w:r>
              <w:rPr>
                <w:i/>
                <w:iCs/>
              </w:rPr>
              <w:t xml:space="preserve"> </w:t>
            </w:r>
            <w:r w:rsidRPr="005A6933">
              <w:rPr>
                <w:i/>
                <w:iCs/>
              </w:rPr>
              <w:t>also</w:t>
            </w:r>
            <w:r>
              <w:rPr>
                <w:i/>
                <w:iCs/>
              </w:rPr>
              <w:t xml:space="preserve"> </w:t>
            </w:r>
            <w:r w:rsidRPr="005A6933">
              <w:rPr>
                <w:i/>
                <w:iCs/>
              </w:rPr>
              <w:t>provided</w:t>
            </w:r>
            <w:r>
              <w:rPr>
                <w:i/>
                <w:iCs/>
              </w:rPr>
              <w:t xml:space="preserve"> </w:t>
            </w:r>
            <w:r w:rsidRPr="005A6933">
              <w:rPr>
                <w:i/>
                <w:iCs/>
              </w:rPr>
              <w:t>to</w:t>
            </w:r>
            <w:r>
              <w:rPr>
                <w:i/>
                <w:iCs/>
              </w:rPr>
              <w:t xml:space="preserve"> </w:t>
            </w:r>
            <w:r w:rsidRPr="005A6933">
              <w:rPr>
                <w:i/>
                <w:iCs/>
              </w:rPr>
              <w:t>support</w:t>
            </w:r>
            <w:r>
              <w:rPr>
                <w:i/>
                <w:iCs/>
              </w:rPr>
              <w:t xml:space="preserve"> </w:t>
            </w:r>
            <w:r w:rsidRPr="005A6933">
              <w:rPr>
                <w:i/>
                <w:iCs/>
              </w:rPr>
              <w:t>recovery</w:t>
            </w:r>
            <w:r>
              <w:rPr>
                <w:i/>
                <w:iCs/>
              </w:rPr>
              <w:t xml:space="preserve"> </w:t>
            </w:r>
            <w:r w:rsidRPr="005A6933">
              <w:rPr>
                <w:i/>
                <w:iCs/>
              </w:rPr>
              <w:t>efforts</w:t>
            </w:r>
            <w:r>
              <w:rPr>
                <w:i/>
                <w:iCs/>
              </w:rPr>
              <w:t xml:space="preserve"> </w:t>
            </w:r>
            <w:r w:rsidRPr="005A6933">
              <w:rPr>
                <w:i/>
                <w:iCs/>
              </w:rPr>
              <w:t>following</w:t>
            </w:r>
            <w:r>
              <w:rPr>
                <w:i/>
                <w:iCs/>
              </w:rPr>
              <w:t xml:space="preserve"> the </w:t>
            </w:r>
            <w:r w:rsidRPr="005A6933">
              <w:rPr>
                <w:i/>
                <w:iCs/>
              </w:rPr>
              <w:t>severe</w:t>
            </w:r>
            <w:r>
              <w:rPr>
                <w:i/>
                <w:iCs/>
              </w:rPr>
              <w:t xml:space="preserve"> </w:t>
            </w:r>
            <w:r w:rsidRPr="005A6933">
              <w:rPr>
                <w:i/>
                <w:iCs/>
              </w:rPr>
              <w:t>weather</w:t>
            </w:r>
            <w:r>
              <w:rPr>
                <w:i/>
                <w:iCs/>
              </w:rPr>
              <w:t xml:space="preserve"> </w:t>
            </w:r>
            <w:r w:rsidRPr="005A6933">
              <w:rPr>
                <w:i/>
                <w:iCs/>
              </w:rPr>
              <w:t>events</w:t>
            </w:r>
            <w:r>
              <w:rPr>
                <w:i/>
                <w:iCs/>
              </w:rPr>
              <w:t xml:space="preserve"> </w:t>
            </w:r>
            <w:r w:rsidRPr="005A6933">
              <w:rPr>
                <w:i/>
                <w:iCs/>
              </w:rPr>
              <w:t>during</w:t>
            </w:r>
            <w:r>
              <w:rPr>
                <w:i/>
                <w:iCs/>
              </w:rPr>
              <w:t xml:space="preserve"> </w:t>
            </w:r>
            <w:r w:rsidRPr="005A6933">
              <w:rPr>
                <w:i/>
                <w:iCs/>
              </w:rPr>
              <w:t>2024</w:t>
            </w:r>
            <w:r>
              <w:rPr>
                <w:i/>
                <w:iCs/>
              </w:rPr>
              <w:t xml:space="preserve"> </w:t>
            </w:r>
            <w:r w:rsidRPr="005A6933">
              <w:rPr>
                <w:i/>
                <w:iCs/>
              </w:rPr>
              <w:t>that</w:t>
            </w:r>
            <w:r>
              <w:rPr>
                <w:i/>
                <w:iCs/>
              </w:rPr>
              <w:t xml:space="preserve"> </w:t>
            </w:r>
            <w:r w:rsidRPr="005A6933">
              <w:rPr>
                <w:i/>
                <w:iCs/>
              </w:rPr>
              <w:t>caused</w:t>
            </w:r>
            <w:r>
              <w:rPr>
                <w:i/>
                <w:iCs/>
              </w:rPr>
              <w:t xml:space="preserve"> </w:t>
            </w:r>
            <w:r w:rsidRPr="005A6933">
              <w:rPr>
                <w:i/>
                <w:iCs/>
              </w:rPr>
              <w:t>significant</w:t>
            </w:r>
            <w:r>
              <w:rPr>
                <w:i/>
                <w:iCs/>
              </w:rPr>
              <w:t xml:space="preserve"> </w:t>
            </w:r>
            <w:r w:rsidRPr="005A6933">
              <w:rPr>
                <w:i/>
                <w:iCs/>
              </w:rPr>
              <w:t>damage</w:t>
            </w:r>
            <w:r>
              <w:rPr>
                <w:i/>
                <w:iCs/>
              </w:rPr>
              <w:t xml:space="preserve"> </w:t>
            </w:r>
            <w:r w:rsidRPr="005A6933">
              <w:rPr>
                <w:i/>
                <w:iCs/>
              </w:rPr>
              <w:t>across</w:t>
            </w:r>
            <w:r>
              <w:rPr>
                <w:i/>
                <w:iCs/>
              </w:rPr>
              <w:t xml:space="preserve"> </w:t>
            </w:r>
            <w:r w:rsidRPr="005A6933">
              <w:rPr>
                <w:i/>
                <w:iCs/>
              </w:rPr>
              <w:t>Victoria's</w:t>
            </w:r>
            <w:r>
              <w:rPr>
                <w:i/>
                <w:iCs/>
              </w:rPr>
              <w:t xml:space="preserve"> </w:t>
            </w:r>
            <w:r w:rsidRPr="005A6933">
              <w:rPr>
                <w:i/>
                <w:iCs/>
              </w:rPr>
              <w:t>coastal</w:t>
            </w:r>
            <w:r>
              <w:rPr>
                <w:i/>
                <w:iCs/>
              </w:rPr>
              <w:t xml:space="preserve"> </w:t>
            </w:r>
            <w:r w:rsidRPr="005A6933">
              <w:rPr>
                <w:i/>
                <w:iCs/>
              </w:rPr>
              <w:t>areas,</w:t>
            </w:r>
            <w:r>
              <w:rPr>
                <w:i/>
                <w:iCs/>
              </w:rPr>
              <w:t xml:space="preserve"> </w:t>
            </w:r>
            <w:r w:rsidRPr="005A6933">
              <w:rPr>
                <w:i/>
                <w:iCs/>
              </w:rPr>
              <w:t>to</w:t>
            </w:r>
            <w:r>
              <w:rPr>
                <w:i/>
                <w:iCs/>
              </w:rPr>
              <w:t xml:space="preserve"> </w:t>
            </w:r>
            <w:r w:rsidRPr="005A6933">
              <w:rPr>
                <w:i/>
                <w:iCs/>
              </w:rPr>
              <w:t>support</w:t>
            </w:r>
            <w:r>
              <w:rPr>
                <w:i/>
                <w:iCs/>
              </w:rPr>
              <w:t xml:space="preserve"> </w:t>
            </w:r>
            <w:r w:rsidRPr="005A6933">
              <w:rPr>
                <w:i/>
                <w:iCs/>
              </w:rPr>
              <w:t>building</w:t>
            </w:r>
            <w:r>
              <w:rPr>
                <w:i/>
                <w:iCs/>
              </w:rPr>
              <w:t xml:space="preserve"> </w:t>
            </w:r>
            <w:r w:rsidRPr="005A6933">
              <w:rPr>
                <w:i/>
                <w:iCs/>
              </w:rPr>
              <w:t>repair</w:t>
            </w:r>
            <w:r>
              <w:rPr>
                <w:i/>
                <w:iCs/>
              </w:rPr>
              <w:t xml:space="preserve"> </w:t>
            </w:r>
            <w:r w:rsidRPr="005A6933">
              <w:rPr>
                <w:i/>
                <w:iCs/>
              </w:rPr>
              <w:t>works</w:t>
            </w:r>
            <w:r>
              <w:rPr>
                <w:i/>
                <w:iCs/>
              </w:rPr>
              <w:t xml:space="preserve"> </w:t>
            </w:r>
            <w:r w:rsidRPr="005A6933">
              <w:rPr>
                <w:i/>
                <w:iCs/>
              </w:rPr>
              <w:t>at</w:t>
            </w:r>
            <w:r>
              <w:rPr>
                <w:i/>
                <w:iCs/>
              </w:rPr>
              <w:t xml:space="preserve"> </w:t>
            </w:r>
            <w:r w:rsidRPr="005A6933">
              <w:rPr>
                <w:i/>
                <w:iCs/>
              </w:rPr>
              <w:t>Luna</w:t>
            </w:r>
            <w:r>
              <w:rPr>
                <w:i/>
                <w:iCs/>
              </w:rPr>
              <w:t xml:space="preserve"> </w:t>
            </w:r>
            <w:r w:rsidRPr="005A6933">
              <w:rPr>
                <w:i/>
                <w:iCs/>
              </w:rPr>
              <w:t>Park</w:t>
            </w:r>
            <w:r>
              <w:rPr>
                <w:i/>
                <w:iCs/>
              </w:rPr>
              <w:t xml:space="preserve"> </w:t>
            </w:r>
            <w:r w:rsidRPr="005A6933">
              <w:rPr>
                <w:i/>
                <w:iCs/>
              </w:rPr>
              <w:t>impacted</w:t>
            </w:r>
            <w:r>
              <w:rPr>
                <w:i/>
                <w:iCs/>
              </w:rPr>
              <w:t xml:space="preserve"> </w:t>
            </w:r>
            <w:r w:rsidRPr="005A6933">
              <w:rPr>
                <w:i/>
                <w:iCs/>
              </w:rPr>
              <w:t>by</w:t>
            </w:r>
            <w:r>
              <w:rPr>
                <w:i/>
                <w:iCs/>
              </w:rPr>
              <w:t xml:space="preserve"> </w:t>
            </w:r>
            <w:r w:rsidRPr="005A6933">
              <w:rPr>
                <w:i/>
                <w:iCs/>
              </w:rPr>
              <w:t>extensive</w:t>
            </w:r>
            <w:r>
              <w:rPr>
                <w:i/>
                <w:iCs/>
              </w:rPr>
              <w:t xml:space="preserve"> </w:t>
            </w:r>
            <w:r w:rsidRPr="005A6933">
              <w:rPr>
                <w:i/>
                <w:iCs/>
              </w:rPr>
              <w:t>water</w:t>
            </w:r>
            <w:r>
              <w:rPr>
                <w:i/>
                <w:iCs/>
              </w:rPr>
              <w:t xml:space="preserve"> </w:t>
            </w:r>
            <w:r w:rsidRPr="005A6933">
              <w:rPr>
                <w:i/>
                <w:iCs/>
              </w:rPr>
              <w:t>damage</w:t>
            </w:r>
            <w:r>
              <w:rPr>
                <w:i/>
                <w:iCs/>
              </w:rPr>
              <w:t xml:space="preserve"> </w:t>
            </w:r>
            <w:r w:rsidRPr="005A6933">
              <w:rPr>
                <w:i/>
                <w:iCs/>
              </w:rPr>
              <w:t>and</w:t>
            </w:r>
            <w:r>
              <w:rPr>
                <w:i/>
                <w:iCs/>
              </w:rPr>
              <w:t xml:space="preserve"> </w:t>
            </w:r>
            <w:r w:rsidRPr="005A6933">
              <w:rPr>
                <w:i/>
                <w:iCs/>
              </w:rPr>
              <w:t>to</w:t>
            </w:r>
            <w:r>
              <w:rPr>
                <w:i/>
                <w:iCs/>
              </w:rPr>
              <w:t xml:space="preserve"> </w:t>
            </w:r>
            <w:r w:rsidRPr="005A6933">
              <w:rPr>
                <w:i/>
                <w:iCs/>
              </w:rPr>
              <w:t>support</w:t>
            </w:r>
            <w:r>
              <w:rPr>
                <w:i/>
                <w:iCs/>
              </w:rPr>
              <w:t xml:space="preserve"> </w:t>
            </w:r>
            <w:r w:rsidRPr="005A6933">
              <w:rPr>
                <w:i/>
                <w:iCs/>
              </w:rPr>
              <w:t>the</w:t>
            </w:r>
            <w:r>
              <w:rPr>
                <w:i/>
                <w:iCs/>
              </w:rPr>
              <w:t xml:space="preserve"> </w:t>
            </w:r>
            <w:r w:rsidRPr="005A6933">
              <w:rPr>
                <w:i/>
                <w:iCs/>
              </w:rPr>
              <w:t>Alpine</w:t>
            </w:r>
            <w:r>
              <w:rPr>
                <w:i/>
                <w:iCs/>
              </w:rPr>
              <w:t xml:space="preserve"> </w:t>
            </w:r>
            <w:r w:rsidRPr="005A6933">
              <w:rPr>
                <w:i/>
                <w:iCs/>
              </w:rPr>
              <w:t>Resorts.</w:t>
            </w:r>
          </w:p>
        </w:tc>
        <w:tc>
          <w:tcPr>
            <w:tcW w:w="538" w:type="pct"/>
            <w:hideMark/>
          </w:tcPr>
          <w:p w14:paraId="1B433024" w14:textId="77777777" w:rsidR="00B71523" w:rsidRPr="0008286D" w:rsidRDefault="00B71523" w:rsidP="003825DB">
            <w:pPr>
              <w:pStyle w:val="Tablebodytext"/>
            </w:pPr>
            <w:r w:rsidRPr="0008286D">
              <w:t xml:space="preserve">$ million </w:t>
            </w:r>
          </w:p>
        </w:tc>
        <w:tc>
          <w:tcPr>
            <w:tcW w:w="488" w:type="pct"/>
            <w:hideMark/>
          </w:tcPr>
          <w:p w14:paraId="7B9A8A80" w14:textId="77777777" w:rsidR="00B71523" w:rsidRPr="00BB707B" w:rsidRDefault="00B71523" w:rsidP="003825DB">
            <w:pPr>
              <w:pStyle w:val="Tablebodytext"/>
              <w:jc w:val="right"/>
              <w:rPr>
                <w:rFonts w:ascii="Times New Roman" w:hAnsi="Times New Roman"/>
                <w:sz w:val="24"/>
              </w:rPr>
            </w:pPr>
            <w:r w:rsidRPr="005A6933">
              <w:t>457.4</w:t>
            </w:r>
            <w:r>
              <w:rPr>
                <w:rFonts w:ascii="Cambria" w:hAnsi="Cambria" w:cs="Cambria"/>
              </w:rPr>
              <w:t xml:space="preserve"> </w:t>
            </w:r>
          </w:p>
        </w:tc>
        <w:tc>
          <w:tcPr>
            <w:tcW w:w="486" w:type="pct"/>
            <w:hideMark/>
          </w:tcPr>
          <w:p w14:paraId="72C03DE4" w14:textId="77777777" w:rsidR="00B71523" w:rsidRPr="00BB707B" w:rsidRDefault="00B71523" w:rsidP="003825DB">
            <w:pPr>
              <w:pStyle w:val="Tablebodytext"/>
              <w:jc w:val="right"/>
              <w:rPr>
                <w:rFonts w:ascii="Times New Roman" w:hAnsi="Times New Roman"/>
                <w:sz w:val="24"/>
              </w:rPr>
            </w:pPr>
            <w:r w:rsidRPr="00BB707B">
              <w:t>319.8</w:t>
            </w:r>
            <w:r>
              <w:rPr>
                <w:rFonts w:ascii="Cambria" w:hAnsi="Cambria" w:cs="Cambria"/>
              </w:rPr>
              <w:t xml:space="preserve"> </w:t>
            </w:r>
          </w:p>
        </w:tc>
        <w:tc>
          <w:tcPr>
            <w:tcW w:w="543" w:type="pct"/>
          </w:tcPr>
          <w:p w14:paraId="54135B86" w14:textId="77777777" w:rsidR="00B71523" w:rsidRPr="00BB707B" w:rsidRDefault="00B71523" w:rsidP="003825DB">
            <w:pPr>
              <w:pStyle w:val="Tablebodytext"/>
              <w:jc w:val="right"/>
            </w:pPr>
            <w:r w:rsidRPr="00BB707B">
              <w:t>4</w:t>
            </w:r>
            <w:r>
              <w:t>3</w:t>
            </w:r>
          </w:p>
        </w:tc>
        <w:tc>
          <w:tcPr>
            <w:tcW w:w="398" w:type="pct"/>
          </w:tcPr>
          <w:p w14:paraId="05AAFBB9" w14:textId="77777777" w:rsidR="00B71523" w:rsidRPr="0008286D"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bl>
    <w:p w14:paraId="6EE1DDEC" w14:textId="77777777" w:rsidR="00B71523" w:rsidRPr="0008286D" w:rsidRDefault="00B71523" w:rsidP="00B71523">
      <w:pPr>
        <w:pStyle w:val="Tablenotes0"/>
        <w:rPr>
          <w:rStyle w:val="TableNotes"/>
        </w:rPr>
      </w:pPr>
      <w:r w:rsidRPr="0008286D">
        <w:rPr>
          <w:rStyle w:val="TableNotes"/>
        </w:rPr>
        <w:t xml:space="preserve">Note: </w:t>
      </w:r>
    </w:p>
    <w:p w14:paraId="6A0B9254" w14:textId="77777777" w:rsidR="00B71523" w:rsidRPr="0008286D" w:rsidRDefault="00B71523" w:rsidP="00B71523">
      <w:pPr>
        <w:pStyle w:val="Tablenotes0"/>
      </w:pPr>
      <w:r>
        <w:t xml:space="preserve">1 </w:t>
      </w:r>
      <w:r w:rsidRPr="0008286D">
        <w:rPr>
          <w:rStyle w:val="TableNotes"/>
        </w:rPr>
        <w:t>Performance target achieved or exceeded.</w:t>
      </w:r>
      <w:r w:rsidRPr="0008286D">
        <w:t xml:space="preserve"> </w:t>
      </w:r>
    </w:p>
    <w:p w14:paraId="58F99A6C" w14:textId="77777777" w:rsidR="00B71523" w:rsidRPr="0008286D" w:rsidRDefault="00B71523" w:rsidP="00B71523">
      <w:pPr>
        <w:pStyle w:val="Tablenotes0"/>
      </w:pPr>
      <w:r>
        <w:t>2</w:t>
      </w:r>
      <w:r w:rsidRPr="0008286D">
        <w:t xml:space="preserve"> </w:t>
      </w:r>
      <w:r w:rsidRPr="0008286D">
        <w:rPr>
          <w:rStyle w:val="TableNotes"/>
        </w:rPr>
        <w:t>Performance target not achieved – within 5 per cent variance.</w:t>
      </w:r>
      <w:r w:rsidRPr="0008286D">
        <w:t xml:space="preserve"> </w:t>
      </w:r>
    </w:p>
    <w:p w14:paraId="7AA60F60" w14:textId="77777777" w:rsidR="00B71523" w:rsidRPr="0008286D" w:rsidRDefault="00B71523" w:rsidP="00B71523">
      <w:pPr>
        <w:pStyle w:val="Tablenotes0"/>
      </w:pPr>
      <w:r>
        <w:t>3</w:t>
      </w:r>
      <w:r w:rsidRPr="0008286D">
        <w:t xml:space="preserve"> </w:t>
      </w:r>
      <w:r w:rsidRPr="0008286D">
        <w:rPr>
          <w:rStyle w:val="TableNotes"/>
        </w:rPr>
        <w:t>Performance target not achieved – exceeds 5 per cent variance.</w:t>
      </w:r>
      <w:r w:rsidRPr="0008286D">
        <w:t xml:space="preserve"> </w:t>
      </w:r>
    </w:p>
    <w:p w14:paraId="4FA8D687" w14:textId="77777777" w:rsidR="00B71523" w:rsidRPr="00A30BE3" w:rsidRDefault="00B71523" w:rsidP="00B71523">
      <w:pPr>
        <w:pStyle w:val="Heading4"/>
        <w:rPr>
          <w:rFonts w:ascii="Segoe UI" w:eastAsia="Times New Roman" w:hAnsi="Segoe UI" w:cs="Segoe UI"/>
          <w:szCs w:val="18"/>
        </w:rPr>
      </w:pPr>
      <w:r w:rsidRPr="00A30BE3">
        <w:rPr>
          <w:rFonts w:eastAsia="Times New Roman"/>
        </w:rPr>
        <w:t>Parks</w:t>
      </w:r>
      <w:r>
        <w:rPr>
          <w:rFonts w:eastAsia="Times New Roman"/>
        </w:rPr>
        <w:t xml:space="preserve"> </w:t>
      </w:r>
      <w:r w:rsidRPr="00A30BE3">
        <w:rPr>
          <w:rFonts w:eastAsia="Times New Roman"/>
        </w:rPr>
        <w:t>Victoria</w:t>
      </w:r>
    </w:p>
    <w:p w14:paraId="1B3ACE3D" w14:textId="77777777" w:rsidR="00B71523" w:rsidRPr="006C5B78" w:rsidRDefault="00B71523" w:rsidP="00B71523">
      <w:r w:rsidRPr="006C5B78">
        <w:t>This</w:t>
      </w:r>
      <w:r>
        <w:t xml:space="preserve"> </w:t>
      </w:r>
      <w:r w:rsidRPr="006C5B78">
        <w:t>output</w:t>
      </w:r>
      <w:r>
        <w:t xml:space="preserve"> </w:t>
      </w:r>
      <w:r w:rsidRPr="006C5B78">
        <w:t>provides</w:t>
      </w:r>
      <w:r>
        <w:t xml:space="preserve"> </w:t>
      </w:r>
      <w:r w:rsidRPr="006C5B78">
        <w:t>for</w:t>
      </w:r>
      <w:r>
        <w:t xml:space="preserve"> </w:t>
      </w:r>
      <w:r w:rsidRPr="006C5B78">
        <w:t>the</w:t>
      </w:r>
      <w:r>
        <w:t xml:space="preserve"> </w:t>
      </w:r>
      <w:r w:rsidRPr="006C5B78">
        <w:t>improved</w:t>
      </w:r>
      <w:r>
        <w:t xml:space="preserve"> </w:t>
      </w:r>
      <w:r w:rsidRPr="006C5B78">
        <w:t>stewardship</w:t>
      </w:r>
      <w:r>
        <w:t xml:space="preserve"> </w:t>
      </w:r>
      <w:r w:rsidRPr="006C5B78">
        <w:t>of</w:t>
      </w:r>
      <w:r>
        <w:t xml:space="preserve"> </w:t>
      </w:r>
      <w:r w:rsidRPr="006C5B78">
        <w:t>Victoria’s</w:t>
      </w:r>
      <w:r>
        <w:t xml:space="preserve"> </w:t>
      </w:r>
      <w:r w:rsidRPr="006C5B78">
        <w:t>parks.</w:t>
      </w:r>
      <w:r>
        <w:t xml:space="preserve"> </w:t>
      </w:r>
      <w:r w:rsidRPr="006C5B78">
        <w:t>Through</w:t>
      </w:r>
      <w:r>
        <w:t xml:space="preserve"> </w:t>
      </w:r>
      <w:r w:rsidRPr="006C5B78">
        <w:t>this</w:t>
      </w:r>
      <w:r>
        <w:t xml:space="preserve"> </w:t>
      </w:r>
      <w:r w:rsidRPr="006C5B78">
        <w:t>output,</w:t>
      </w:r>
      <w:r>
        <w:t xml:space="preserve"> </w:t>
      </w:r>
      <w:r w:rsidRPr="006C5B78">
        <w:t>Parks</w:t>
      </w:r>
      <w:r>
        <w:t xml:space="preserve"> </w:t>
      </w:r>
      <w:r w:rsidRPr="006C5B78">
        <w:t>Victoria</w:t>
      </w:r>
      <w:r>
        <w:t xml:space="preserve"> </w:t>
      </w:r>
      <w:r w:rsidRPr="006C5B78">
        <w:t>manages</w:t>
      </w:r>
      <w:r>
        <w:t xml:space="preserve"> </w:t>
      </w:r>
      <w:r w:rsidRPr="006C5B78">
        <w:t>the</w:t>
      </w:r>
      <w:r>
        <w:t xml:space="preserve"> </w:t>
      </w:r>
      <w:r w:rsidRPr="006C5B78">
        <w:t>development</w:t>
      </w:r>
      <w:r>
        <w:t xml:space="preserve"> </w:t>
      </w:r>
      <w:r w:rsidRPr="006C5B78">
        <w:t>and</w:t>
      </w:r>
      <w:r>
        <w:t xml:space="preserve"> </w:t>
      </w:r>
      <w:r w:rsidRPr="006C5B78">
        <w:t>protection</w:t>
      </w:r>
      <w:r>
        <w:t xml:space="preserve"> </w:t>
      </w:r>
      <w:r w:rsidRPr="006C5B78">
        <w:t>of</w:t>
      </w:r>
      <w:r>
        <w:t xml:space="preserve"> </w:t>
      </w:r>
      <w:r w:rsidRPr="006C5B78">
        <w:t>natural,</w:t>
      </w:r>
      <w:r>
        <w:t xml:space="preserve"> </w:t>
      </w:r>
      <w:r w:rsidRPr="006C5B78">
        <w:t>cultural</w:t>
      </w:r>
      <w:r>
        <w:t xml:space="preserve"> </w:t>
      </w:r>
      <w:r w:rsidRPr="006C5B78">
        <w:t>and</w:t>
      </w:r>
      <w:r>
        <w:t xml:space="preserve"> </w:t>
      </w:r>
      <w:r w:rsidRPr="006C5B78">
        <w:t>community</w:t>
      </w:r>
      <w:r>
        <w:t xml:space="preserve"> </w:t>
      </w:r>
      <w:r w:rsidRPr="006C5B78">
        <w:t>assets</w:t>
      </w:r>
      <w:r>
        <w:t xml:space="preserve"> </w:t>
      </w:r>
      <w:r w:rsidRPr="006C5B78">
        <w:t>for</w:t>
      </w:r>
      <w:r>
        <w:t xml:space="preserve"> </w:t>
      </w:r>
      <w:r w:rsidRPr="006C5B78">
        <w:t>safe</w:t>
      </w:r>
      <w:r>
        <w:t xml:space="preserve"> </w:t>
      </w:r>
      <w:r w:rsidRPr="006C5B78">
        <w:t>enjoyment</w:t>
      </w:r>
      <w:r>
        <w:t xml:space="preserve"> </w:t>
      </w:r>
      <w:r w:rsidRPr="006C5B78">
        <w:t>and</w:t>
      </w:r>
      <w:r>
        <w:t xml:space="preserve"> </w:t>
      </w:r>
      <w:r w:rsidRPr="006C5B78">
        <w:t>sustainable</w:t>
      </w:r>
      <w:r>
        <w:t xml:space="preserve"> </w:t>
      </w:r>
      <w:r w:rsidRPr="006C5B78">
        <w:t>use</w:t>
      </w:r>
      <w:r>
        <w:t xml:space="preserve"> </w:t>
      </w:r>
      <w:r w:rsidRPr="006C5B78">
        <w:t>by</w:t>
      </w:r>
      <w:r>
        <w:t xml:space="preserve"> </w:t>
      </w:r>
      <w:r w:rsidRPr="006C5B78">
        <w:t>all</w:t>
      </w:r>
      <w:r>
        <w:t xml:space="preserve"> </w:t>
      </w:r>
      <w:r w:rsidRPr="006C5B78">
        <w:t>Victorians.</w:t>
      </w:r>
      <w:r>
        <w:t xml:space="preserve"> </w:t>
      </w:r>
      <w:r w:rsidRPr="006C5B78">
        <w:t>Parks</w:t>
      </w:r>
      <w:r>
        <w:t xml:space="preserve"> </w:t>
      </w:r>
      <w:r w:rsidRPr="006C5B78">
        <w:t>Victoria</w:t>
      </w:r>
      <w:r>
        <w:t xml:space="preserve"> </w:t>
      </w:r>
      <w:r w:rsidRPr="006C5B78">
        <w:t>works</w:t>
      </w:r>
      <w:r>
        <w:t xml:space="preserve"> </w:t>
      </w:r>
      <w:r w:rsidRPr="006C5B78">
        <w:t>to</w:t>
      </w:r>
      <w:r>
        <w:t xml:space="preserve"> </w:t>
      </w:r>
      <w:r w:rsidRPr="006C5B78">
        <w:t>ensure</w:t>
      </w:r>
      <w:r>
        <w:t xml:space="preserve"> </w:t>
      </w:r>
      <w:r w:rsidRPr="006C5B78">
        <w:t>the</w:t>
      </w:r>
      <w:r>
        <w:t xml:space="preserve"> </w:t>
      </w:r>
      <w:r w:rsidRPr="006C5B78">
        <w:t>State’s</w:t>
      </w:r>
      <w:r>
        <w:t xml:space="preserve"> </w:t>
      </w:r>
      <w:r w:rsidRPr="006C5B78">
        <w:t>park</w:t>
      </w:r>
      <w:r>
        <w:t xml:space="preserve"> </w:t>
      </w:r>
      <w:r w:rsidRPr="006C5B78">
        <w:t>assets</w:t>
      </w:r>
      <w:r>
        <w:t xml:space="preserve"> </w:t>
      </w:r>
      <w:r w:rsidRPr="006C5B78">
        <w:t>are</w:t>
      </w:r>
      <w:r>
        <w:t xml:space="preserve"> </w:t>
      </w:r>
      <w:r w:rsidRPr="006C5B78">
        <w:t>managed</w:t>
      </w:r>
      <w:r>
        <w:t xml:space="preserve"> </w:t>
      </w:r>
      <w:r w:rsidRPr="006C5B78">
        <w:t>efficiently</w:t>
      </w:r>
      <w:r>
        <w:t xml:space="preserve"> </w:t>
      </w:r>
      <w:r w:rsidRPr="006C5B78">
        <w:t>and</w:t>
      </w:r>
      <w:r>
        <w:t xml:space="preserve"> </w:t>
      </w:r>
      <w:r w:rsidRPr="006C5B78">
        <w:t>effectively.</w:t>
      </w:r>
    </w:p>
    <w:tbl>
      <w:tblPr>
        <w:tblStyle w:val="TableGrid"/>
        <w:tblW w:w="5000" w:type="pct"/>
        <w:tblLook w:val="04A0" w:firstRow="1" w:lastRow="0" w:firstColumn="1" w:lastColumn="0" w:noHBand="0" w:noVBand="1"/>
      </w:tblPr>
      <w:tblGrid>
        <w:gridCol w:w="5183"/>
        <w:gridCol w:w="1096"/>
        <w:gridCol w:w="996"/>
        <w:gridCol w:w="992"/>
        <w:gridCol w:w="1107"/>
        <w:gridCol w:w="815"/>
      </w:tblGrid>
      <w:tr w:rsidR="00B71523" w:rsidRPr="001F4CC6" w14:paraId="2051C09B" w14:textId="77777777" w:rsidTr="003825DB">
        <w:trPr>
          <w:trHeight w:val="305"/>
          <w:tblHeader/>
        </w:trPr>
        <w:tc>
          <w:tcPr>
            <w:tcW w:w="2543" w:type="pct"/>
            <w:hideMark/>
          </w:tcPr>
          <w:p w14:paraId="3A06C1CB" w14:textId="77777777" w:rsidR="00B71523" w:rsidRPr="001F4CC6" w:rsidRDefault="00B71523" w:rsidP="003825DB">
            <w:pPr>
              <w:pStyle w:val="TableColumnHeading"/>
            </w:pPr>
            <w:bookmarkStart w:id="73" w:name="TableColumnHeadings_34"/>
            <w:bookmarkEnd w:id="73"/>
            <w:r w:rsidRPr="001F4CC6">
              <w:lastRenderedPageBreak/>
              <w:t xml:space="preserve">Performance measures </w:t>
            </w:r>
          </w:p>
        </w:tc>
        <w:tc>
          <w:tcPr>
            <w:tcW w:w="538" w:type="pct"/>
            <w:hideMark/>
          </w:tcPr>
          <w:p w14:paraId="30455519" w14:textId="77777777" w:rsidR="00B71523" w:rsidRPr="001F4CC6" w:rsidRDefault="00B71523" w:rsidP="003825DB">
            <w:pPr>
              <w:pStyle w:val="TableColumnHeading"/>
            </w:pPr>
            <w:r w:rsidRPr="001F4CC6">
              <w:t xml:space="preserve">Unit of measure </w:t>
            </w:r>
          </w:p>
        </w:tc>
        <w:tc>
          <w:tcPr>
            <w:tcW w:w="489" w:type="pct"/>
            <w:hideMark/>
          </w:tcPr>
          <w:p w14:paraId="6EDE7D71" w14:textId="77777777" w:rsidR="00B71523" w:rsidRPr="001F4CC6" w:rsidRDefault="00B71523" w:rsidP="003825DB">
            <w:pPr>
              <w:pStyle w:val="TableColumnHeading"/>
              <w:jc w:val="right"/>
            </w:pPr>
            <w:r w:rsidRPr="001F4CC6">
              <w:t xml:space="preserve">2024-25 actual </w:t>
            </w:r>
          </w:p>
        </w:tc>
        <w:tc>
          <w:tcPr>
            <w:tcW w:w="487" w:type="pct"/>
            <w:hideMark/>
          </w:tcPr>
          <w:p w14:paraId="687F3E53" w14:textId="77777777" w:rsidR="00B71523" w:rsidRPr="001F4CC6" w:rsidRDefault="00B71523" w:rsidP="003825DB">
            <w:pPr>
              <w:pStyle w:val="TableColumnHeading"/>
              <w:jc w:val="right"/>
            </w:pPr>
            <w:r w:rsidRPr="001F4CC6">
              <w:t xml:space="preserve">2024-25 target </w:t>
            </w:r>
          </w:p>
        </w:tc>
        <w:tc>
          <w:tcPr>
            <w:tcW w:w="543" w:type="pct"/>
            <w:hideMark/>
          </w:tcPr>
          <w:p w14:paraId="7486F41B" w14:textId="77777777" w:rsidR="00B71523" w:rsidRPr="001F4CC6" w:rsidRDefault="00B71523" w:rsidP="003825DB">
            <w:pPr>
              <w:pStyle w:val="TableColumnHeading"/>
              <w:jc w:val="right"/>
            </w:pPr>
            <w:r w:rsidRPr="001F4CC6">
              <w:t xml:space="preserve">Variation (%) </w:t>
            </w:r>
          </w:p>
        </w:tc>
        <w:tc>
          <w:tcPr>
            <w:tcW w:w="401" w:type="pct"/>
            <w:hideMark/>
          </w:tcPr>
          <w:p w14:paraId="784F969B" w14:textId="77777777" w:rsidR="00B71523" w:rsidRPr="00BE79FC" w:rsidRDefault="00B71523" w:rsidP="003825DB">
            <w:pPr>
              <w:pStyle w:val="TableColumnHeading"/>
              <w:jc w:val="right"/>
              <w:rPr>
                <w:rFonts w:asciiTheme="minorHAnsi" w:hAnsiTheme="minorHAnsi" w:cstheme="minorHAnsi"/>
              </w:rPr>
            </w:pPr>
            <w:r w:rsidRPr="00BE79FC">
              <w:rPr>
                <w:rFonts w:asciiTheme="minorHAnsi" w:hAnsiTheme="minorHAnsi" w:cstheme="minorHAnsi"/>
              </w:rPr>
              <w:t xml:space="preserve">Result </w:t>
            </w:r>
          </w:p>
        </w:tc>
      </w:tr>
      <w:tr w:rsidR="00B71523" w:rsidRPr="001F4CC6" w14:paraId="28081FBE" w14:textId="77777777" w:rsidTr="003825DB">
        <w:trPr>
          <w:trHeight w:val="305"/>
        </w:trPr>
        <w:tc>
          <w:tcPr>
            <w:tcW w:w="2543" w:type="pct"/>
            <w:hideMark/>
          </w:tcPr>
          <w:p w14:paraId="7B56BD5E" w14:textId="77777777" w:rsidR="00B71523" w:rsidRPr="001F4CC6" w:rsidRDefault="00B71523" w:rsidP="003825DB">
            <w:pPr>
              <w:pStyle w:val="TableHeading"/>
            </w:pPr>
            <w:r w:rsidRPr="001F4CC6">
              <w:t>Quantity</w:t>
            </w:r>
          </w:p>
        </w:tc>
        <w:tc>
          <w:tcPr>
            <w:tcW w:w="538" w:type="pct"/>
          </w:tcPr>
          <w:p w14:paraId="49ABAECB" w14:textId="77777777" w:rsidR="00B71523" w:rsidRPr="001F4CC6" w:rsidRDefault="00B71523" w:rsidP="003825DB">
            <w:pPr>
              <w:pStyle w:val="TableHeading"/>
            </w:pPr>
          </w:p>
        </w:tc>
        <w:tc>
          <w:tcPr>
            <w:tcW w:w="489" w:type="pct"/>
          </w:tcPr>
          <w:p w14:paraId="5A5D6E19" w14:textId="77777777" w:rsidR="00B71523" w:rsidRPr="001F4CC6" w:rsidRDefault="00B71523" w:rsidP="003825DB">
            <w:pPr>
              <w:pStyle w:val="TableHeading"/>
            </w:pPr>
          </w:p>
        </w:tc>
        <w:tc>
          <w:tcPr>
            <w:tcW w:w="487" w:type="pct"/>
          </w:tcPr>
          <w:p w14:paraId="4D559271" w14:textId="77777777" w:rsidR="00B71523" w:rsidRPr="001F4CC6" w:rsidRDefault="00B71523" w:rsidP="003825DB">
            <w:pPr>
              <w:pStyle w:val="TableHeading"/>
            </w:pPr>
          </w:p>
        </w:tc>
        <w:tc>
          <w:tcPr>
            <w:tcW w:w="543" w:type="pct"/>
          </w:tcPr>
          <w:p w14:paraId="66DFDF53" w14:textId="77777777" w:rsidR="00B71523" w:rsidRPr="001F4CC6" w:rsidRDefault="00B71523" w:rsidP="003825DB">
            <w:pPr>
              <w:pStyle w:val="TableHeading"/>
            </w:pPr>
          </w:p>
        </w:tc>
        <w:tc>
          <w:tcPr>
            <w:tcW w:w="401" w:type="pct"/>
            <w:hideMark/>
          </w:tcPr>
          <w:p w14:paraId="35877108" w14:textId="77777777" w:rsidR="00B71523" w:rsidRPr="00BE79FC" w:rsidRDefault="00B71523" w:rsidP="003825DB">
            <w:pPr>
              <w:pStyle w:val="TableHeading"/>
              <w:rPr>
                <w:rFonts w:asciiTheme="minorHAnsi" w:hAnsiTheme="minorHAnsi" w:cstheme="minorHAnsi"/>
              </w:rPr>
            </w:pPr>
          </w:p>
        </w:tc>
      </w:tr>
      <w:tr w:rsidR="00B71523" w:rsidRPr="00AB00C5" w14:paraId="224DCD3F" w14:textId="77777777" w:rsidTr="003825DB">
        <w:trPr>
          <w:trHeight w:val="305"/>
        </w:trPr>
        <w:tc>
          <w:tcPr>
            <w:tcW w:w="2543" w:type="pct"/>
            <w:hideMark/>
          </w:tcPr>
          <w:p w14:paraId="5AB67BB6" w14:textId="77777777" w:rsidR="00B71523" w:rsidRDefault="00B71523" w:rsidP="003825DB">
            <w:pPr>
              <w:pStyle w:val="Tablebodytext"/>
            </w:pPr>
            <w:r w:rsidRPr="001F4CC6">
              <w:t xml:space="preserve">Area treated to minimise the impact of pest plants, pest animals and over abundant native animals in parks managed by Parks Victoria </w:t>
            </w:r>
          </w:p>
          <w:p w14:paraId="25B4DE18" w14:textId="77777777" w:rsidR="00B71523" w:rsidRPr="001F4CC6" w:rsidRDefault="00B71523" w:rsidP="003825DB">
            <w:pPr>
              <w:pStyle w:val="Tablebodytext"/>
            </w:pPr>
            <w:r w:rsidRPr="00AB00C5">
              <w:rPr>
                <w:i/>
              </w:rPr>
              <w:t>Performance</w:t>
            </w:r>
            <w:r>
              <w:rPr>
                <w:i/>
              </w:rPr>
              <w:t xml:space="preserve"> </w:t>
            </w:r>
            <w:r w:rsidRPr="00AB00C5">
              <w:rPr>
                <w:i/>
              </w:rPr>
              <w:t>is</w:t>
            </w:r>
            <w:r>
              <w:rPr>
                <w:i/>
              </w:rPr>
              <w:t xml:space="preserve"> </w:t>
            </w:r>
            <w:r w:rsidRPr="00AB00C5">
              <w:rPr>
                <w:i/>
              </w:rPr>
              <w:t>above</w:t>
            </w:r>
            <w:r>
              <w:rPr>
                <w:i/>
              </w:rPr>
              <w:t xml:space="preserve"> </w:t>
            </w:r>
            <w:r w:rsidRPr="00AB00C5">
              <w:rPr>
                <w:i/>
              </w:rPr>
              <w:t>target</w:t>
            </w:r>
            <w:r>
              <w:rPr>
                <w:i/>
              </w:rPr>
              <w:t xml:space="preserve"> </w:t>
            </w:r>
            <w:r w:rsidRPr="00AB00C5">
              <w:rPr>
                <w:i/>
              </w:rPr>
              <w:t>due</w:t>
            </w:r>
            <w:r>
              <w:rPr>
                <w:i/>
              </w:rPr>
              <w:t xml:space="preserve"> </w:t>
            </w:r>
            <w:r w:rsidRPr="00AB00C5">
              <w:rPr>
                <w:i/>
              </w:rPr>
              <w:t>to</w:t>
            </w:r>
            <w:r>
              <w:rPr>
                <w:i/>
              </w:rPr>
              <w:t xml:space="preserve"> </w:t>
            </w:r>
            <w:r w:rsidRPr="00AB00C5">
              <w:rPr>
                <w:i/>
              </w:rPr>
              <w:t>an</w:t>
            </w:r>
            <w:r>
              <w:rPr>
                <w:i/>
              </w:rPr>
              <w:t xml:space="preserve"> </w:t>
            </w:r>
            <w:r w:rsidRPr="00AB00C5">
              <w:rPr>
                <w:i/>
              </w:rPr>
              <w:t>increase</w:t>
            </w:r>
            <w:r>
              <w:rPr>
                <w:i/>
              </w:rPr>
              <w:t xml:space="preserve"> </w:t>
            </w:r>
            <w:r w:rsidRPr="00AB00C5">
              <w:rPr>
                <w:i/>
              </w:rPr>
              <w:t>in</w:t>
            </w:r>
            <w:r>
              <w:rPr>
                <w:i/>
              </w:rPr>
              <w:t xml:space="preserve"> </w:t>
            </w:r>
            <w:r w:rsidRPr="00AB00C5">
              <w:rPr>
                <w:i/>
              </w:rPr>
              <w:t>on-ground</w:t>
            </w:r>
            <w:r>
              <w:rPr>
                <w:i/>
              </w:rPr>
              <w:t xml:space="preserve"> </w:t>
            </w:r>
            <w:r w:rsidRPr="00AB00C5">
              <w:rPr>
                <w:i/>
              </w:rPr>
              <w:t>works</w:t>
            </w:r>
            <w:r>
              <w:rPr>
                <w:i/>
              </w:rPr>
              <w:t xml:space="preserve"> </w:t>
            </w:r>
            <w:r w:rsidRPr="00AB00C5">
              <w:rPr>
                <w:i/>
              </w:rPr>
              <w:t>following</w:t>
            </w:r>
            <w:r>
              <w:rPr>
                <w:i/>
              </w:rPr>
              <w:t xml:space="preserve"> </w:t>
            </w:r>
            <w:r w:rsidRPr="00AB00C5">
              <w:rPr>
                <w:i/>
              </w:rPr>
              <w:t>bushfire</w:t>
            </w:r>
            <w:r>
              <w:rPr>
                <w:i/>
              </w:rPr>
              <w:t xml:space="preserve"> </w:t>
            </w:r>
            <w:r w:rsidRPr="00AB00C5">
              <w:rPr>
                <w:i/>
              </w:rPr>
              <w:t>events.</w:t>
            </w:r>
          </w:p>
        </w:tc>
        <w:tc>
          <w:tcPr>
            <w:tcW w:w="538" w:type="pct"/>
            <w:hideMark/>
          </w:tcPr>
          <w:p w14:paraId="26B9048E" w14:textId="77777777" w:rsidR="00B71523" w:rsidRPr="001F4CC6" w:rsidRDefault="00B71523" w:rsidP="003825DB">
            <w:pPr>
              <w:pStyle w:val="Tablebodytext"/>
            </w:pPr>
            <w:r w:rsidRPr="001F4CC6">
              <w:t xml:space="preserve">hectares (000) </w:t>
            </w:r>
          </w:p>
        </w:tc>
        <w:tc>
          <w:tcPr>
            <w:tcW w:w="489" w:type="pct"/>
            <w:hideMark/>
          </w:tcPr>
          <w:p w14:paraId="22F07A27" w14:textId="77777777" w:rsidR="00B71523" w:rsidRPr="00AB00C5" w:rsidRDefault="00B71523" w:rsidP="003825DB">
            <w:pPr>
              <w:pStyle w:val="Tablebodytext"/>
              <w:jc w:val="right"/>
            </w:pPr>
            <w:r w:rsidRPr="00AB00C5">
              <w:t>2</w:t>
            </w:r>
            <w:r>
              <w:t xml:space="preserve"> </w:t>
            </w:r>
            <w:r w:rsidRPr="00AB00C5">
              <w:t>337</w:t>
            </w:r>
          </w:p>
        </w:tc>
        <w:tc>
          <w:tcPr>
            <w:tcW w:w="487" w:type="pct"/>
            <w:hideMark/>
          </w:tcPr>
          <w:p w14:paraId="7E8AF757" w14:textId="77777777" w:rsidR="00B71523" w:rsidRPr="00AB00C5" w:rsidRDefault="00B71523" w:rsidP="003825DB">
            <w:pPr>
              <w:pStyle w:val="Tablebodytext"/>
              <w:jc w:val="right"/>
            </w:pPr>
            <w:r w:rsidRPr="00AB00C5">
              <w:t>1</w:t>
            </w:r>
            <w:r>
              <w:t xml:space="preserve"> </w:t>
            </w:r>
            <w:r w:rsidRPr="00AB00C5">
              <w:t>600</w:t>
            </w:r>
            <w:r>
              <w:rPr>
                <w:rFonts w:ascii="Cambria" w:hAnsi="Cambria" w:cs="Cambria"/>
              </w:rPr>
              <w:t xml:space="preserve"> </w:t>
            </w:r>
          </w:p>
        </w:tc>
        <w:tc>
          <w:tcPr>
            <w:tcW w:w="543" w:type="pct"/>
          </w:tcPr>
          <w:p w14:paraId="343FC841" w14:textId="77777777" w:rsidR="00B71523" w:rsidRPr="00AB00C5" w:rsidRDefault="00B71523" w:rsidP="003825DB">
            <w:pPr>
              <w:pStyle w:val="Tablebodytext"/>
              <w:jc w:val="right"/>
            </w:pPr>
            <w:r w:rsidRPr="00AB00C5">
              <w:t>46</w:t>
            </w:r>
          </w:p>
        </w:tc>
        <w:tc>
          <w:tcPr>
            <w:tcW w:w="401" w:type="pct"/>
          </w:tcPr>
          <w:p w14:paraId="0DF24500" w14:textId="77777777" w:rsidR="00B71523" w:rsidRPr="00BE79FC"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B00C5" w14:paraId="3F1CF96B" w14:textId="77777777" w:rsidTr="003825DB">
        <w:trPr>
          <w:trHeight w:val="305"/>
        </w:trPr>
        <w:tc>
          <w:tcPr>
            <w:tcW w:w="2543" w:type="pct"/>
            <w:hideMark/>
          </w:tcPr>
          <w:p w14:paraId="1DC79EDD" w14:textId="77777777" w:rsidR="00B71523" w:rsidRPr="00BE79FC" w:rsidRDefault="00B71523" w:rsidP="003825DB">
            <w:pPr>
              <w:pStyle w:val="Tablebodytext"/>
            </w:pPr>
            <w:r w:rsidRPr="00BE79FC">
              <w:t>Total area of estate managed by Parks</w:t>
            </w:r>
          </w:p>
        </w:tc>
        <w:tc>
          <w:tcPr>
            <w:tcW w:w="538" w:type="pct"/>
            <w:hideMark/>
          </w:tcPr>
          <w:p w14:paraId="0E2647E0" w14:textId="77777777" w:rsidR="00B71523" w:rsidRPr="00BE79FC" w:rsidRDefault="00B71523" w:rsidP="003825DB">
            <w:pPr>
              <w:pStyle w:val="Tablebodytext"/>
            </w:pPr>
            <w:r w:rsidRPr="00BE79FC">
              <w:t xml:space="preserve">hectares (000) </w:t>
            </w:r>
          </w:p>
        </w:tc>
        <w:tc>
          <w:tcPr>
            <w:tcW w:w="489" w:type="pct"/>
            <w:hideMark/>
          </w:tcPr>
          <w:p w14:paraId="6DA009B4" w14:textId="77777777" w:rsidR="00B71523" w:rsidRPr="00AB00C5" w:rsidRDefault="00B71523" w:rsidP="003825DB">
            <w:pPr>
              <w:pStyle w:val="Tablebodytext"/>
              <w:jc w:val="right"/>
              <w:rPr>
                <w:rFonts w:ascii="Times New Roman" w:hAnsi="Times New Roman"/>
                <w:sz w:val="24"/>
              </w:rPr>
            </w:pPr>
            <w:r w:rsidRPr="00AB00C5">
              <w:t>4</w:t>
            </w:r>
            <w:r>
              <w:t xml:space="preserve"> </w:t>
            </w:r>
            <w:r w:rsidRPr="00AB00C5">
              <w:t>1</w:t>
            </w:r>
            <w:r>
              <w:t>02</w:t>
            </w:r>
            <w:r>
              <w:rPr>
                <w:rFonts w:ascii="Cambria" w:hAnsi="Cambria" w:cs="Cambria"/>
              </w:rPr>
              <w:t xml:space="preserve"> </w:t>
            </w:r>
          </w:p>
        </w:tc>
        <w:tc>
          <w:tcPr>
            <w:tcW w:w="487" w:type="pct"/>
            <w:hideMark/>
          </w:tcPr>
          <w:p w14:paraId="2FA13A79" w14:textId="77777777" w:rsidR="00B71523" w:rsidRPr="00AB00C5" w:rsidRDefault="00B71523" w:rsidP="003825DB">
            <w:pPr>
              <w:pStyle w:val="Tablebodytext"/>
              <w:jc w:val="right"/>
              <w:rPr>
                <w:rFonts w:ascii="Times New Roman" w:hAnsi="Times New Roman"/>
                <w:sz w:val="24"/>
              </w:rPr>
            </w:pPr>
            <w:r w:rsidRPr="00AB00C5">
              <w:t>4</w:t>
            </w:r>
            <w:r>
              <w:t xml:space="preserve"> </w:t>
            </w:r>
            <w:r w:rsidRPr="00AB00C5">
              <w:t>120</w:t>
            </w:r>
          </w:p>
        </w:tc>
        <w:tc>
          <w:tcPr>
            <w:tcW w:w="543" w:type="pct"/>
          </w:tcPr>
          <w:p w14:paraId="574D0601" w14:textId="77777777" w:rsidR="00B71523" w:rsidRPr="00AB00C5" w:rsidRDefault="00B71523" w:rsidP="003825DB">
            <w:pPr>
              <w:pStyle w:val="Tablebodytext"/>
              <w:jc w:val="right"/>
            </w:pPr>
            <w:r w:rsidRPr="00AB00C5">
              <w:t>0</w:t>
            </w:r>
          </w:p>
        </w:tc>
        <w:tc>
          <w:tcPr>
            <w:tcW w:w="401" w:type="pct"/>
          </w:tcPr>
          <w:p w14:paraId="40EC2A3B" w14:textId="77777777" w:rsidR="00B71523" w:rsidRPr="00BE79FC"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AB00C5" w14:paraId="74DC1D9B" w14:textId="77777777" w:rsidTr="003825DB">
        <w:trPr>
          <w:trHeight w:val="305"/>
        </w:trPr>
        <w:tc>
          <w:tcPr>
            <w:tcW w:w="2543" w:type="pct"/>
            <w:hideMark/>
          </w:tcPr>
          <w:p w14:paraId="55994B7F" w14:textId="77777777" w:rsidR="00B71523" w:rsidRDefault="00B71523" w:rsidP="003825DB">
            <w:pPr>
              <w:pStyle w:val="Tablebodytext"/>
            </w:pPr>
            <w:r w:rsidRPr="00BE79FC">
              <w:t xml:space="preserve">Visits to national, state, urban and other terrestrial parks </w:t>
            </w:r>
          </w:p>
          <w:p w14:paraId="74F227DE" w14:textId="77777777" w:rsidR="00B71523" w:rsidRPr="00BE79FC" w:rsidRDefault="00B71523" w:rsidP="003825DB">
            <w:pPr>
              <w:pStyle w:val="Tablebodytext"/>
            </w:pPr>
            <w:r w:rsidRPr="00AB00C5">
              <w:rPr>
                <w:i/>
              </w:rPr>
              <w:t>The</w:t>
            </w:r>
            <w:r>
              <w:rPr>
                <w:i/>
              </w:rPr>
              <w:t xml:space="preserve"> </w:t>
            </w:r>
            <w:r w:rsidRPr="00AB00C5">
              <w:rPr>
                <w:i/>
              </w:rPr>
              <w:t>2024-25</w:t>
            </w:r>
            <w:r>
              <w:rPr>
                <w:i/>
              </w:rPr>
              <w:t xml:space="preserve"> </w:t>
            </w:r>
            <w:r w:rsidRPr="00AB00C5">
              <w:rPr>
                <w:i/>
              </w:rPr>
              <w:t>result</w:t>
            </w:r>
            <w:r>
              <w:rPr>
                <w:i/>
              </w:rPr>
              <w:t xml:space="preserve"> </w:t>
            </w:r>
            <w:r w:rsidRPr="00AB00C5">
              <w:rPr>
                <w:i/>
              </w:rPr>
              <w:t>is</w:t>
            </w:r>
            <w:r>
              <w:rPr>
                <w:i/>
              </w:rPr>
              <w:t xml:space="preserve"> </w:t>
            </w:r>
            <w:r w:rsidRPr="00AB00C5">
              <w:rPr>
                <w:i/>
              </w:rPr>
              <w:t>not</w:t>
            </w:r>
            <w:r>
              <w:rPr>
                <w:i/>
              </w:rPr>
              <w:t xml:space="preserve"> </w:t>
            </w:r>
            <w:r w:rsidRPr="00AB00C5">
              <w:rPr>
                <w:i/>
              </w:rPr>
              <w:t>available</w:t>
            </w:r>
            <w:r>
              <w:rPr>
                <w:i/>
              </w:rPr>
              <w:t xml:space="preserve"> </w:t>
            </w:r>
            <w:r w:rsidRPr="00AB00C5">
              <w:rPr>
                <w:i/>
              </w:rPr>
              <w:t>as</w:t>
            </w:r>
            <w:r>
              <w:rPr>
                <w:i/>
              </w:rPr>
              <w:t xml:space="preserve"> </w:t>
            </w:r>
            <w:r w:rsidRPr="00AB00C5">
              <w:rPr>
                <w:i/>
              </w:rPr>
              <w:t>the</w:t>
            </w:r>
            <w:r>
              <w:rPr>
                <w:i/>
              </w:rPr>
              <w:t xml:space="preserve"> </w:t>
            </w:r>
            <w:r w:rsidRPr="00AB00C5">
              <w:rPr>
                <w:i/>
              </w:rPr>
              <w:t>survey</w:t>
            </w:r>
            <w:r>
              <w:rPr>
                <w:i/>
              </w:rPr>
              <w:t xml:space="preserve"> </w:t>
            </w:r>
            <w:r w:rsidRPr="00AB00C5">
              <w:rPr>
                <w:i/>
              </w:rPr>
              <w:t>was</w:t>
            </w:r>
            <w:r>
              <w:rPr>
                <w:i/>
              </w:rPr>
              <w:t xml:space="preserve"> </w:t>
            </w:r>
            <w:r w:rsidRPr="00AB00C5">
              <w:rPr>
                <w:i/>
              </w:rPr>
              <w:t>deferred</w:t>
            </w:r>
            <w:r>
              <w:rPr>
                <w:i/>
              </w:rPr>
              <w:t xml:space="preserve"> </w:t>
            </w:r>
            <w:r w:rsidRPr="00AB00C5">
              <w:rPr>
                <w:i/>
              </w:rPr>
              <w:t>to</w:t>
            </w:r>
            <w:r>
              <w:rPr>
                <w:i/>
              </w:rPr>
              <w:t xml:space="preserve"> </w:t>
            </w:r>
            <w:r w:rsidRPr="00AB00C5">
              <w:rPr>
                <w:i/>
              </w:rPr>
              <w:t>2025-26.</w:t>
            </w:r>
            <w:r>
              <w:rPr>
                <w:i/>
              </w:rPr>
              <w:t xml:space="preserve"> </w:t>
            </w:r>
            <w:r w:rsidRPr="00AB00C5">
              <w:rPr>
                <w:i/>
              </w:rPr>
              <w:t>Parks</w:t>
            </w:r>
            <w:r>
              <w:rPr>
                <w:i/>
              </w:rPr>
              <w:t xml:space="preserve"> </w:t>
            </w:r>
            <w:r w:rsidRPr="00AB00C5">
              <w:rPr>
                <w:i/>
              </w:rPr>
              <w:t>Victoria</w:t>
            </w:r>
            <w:r>
              <w:rPr>
                <w:i/>
              </w:rPr>
              <w:t xml:space="preserve"> </w:t>
            </w:r>
            <w:r w:rsidRPr="00AB00C5">
              <w:rPr>
                <w:i/>
              </w:rPr>
              <w:t>continued</w:t>
            </w:r>
            <w:r>
              <w:rPr>
                <w:i/>
              </w:rPr>
              <w:t xml:space="preserve"> </w:t>
            </w:r>
            <w:r w:rsidRPr="00AB00C5">
              <w:rPr>
                <w:i/>
              </w:rPr>
              <w:t>to</w:t>
            </w:r>
            <w:r>
              <w:rPr>
                <w:i/>
              </w:rPr>
              <w:t xml:space="preserve"> </w:t>
            </w:r>
            <w:r w:rsidRPr="00AB00C5">
              <w:rPr>
                <w:i/>
              </w:rPr>
              <w:t>monitor</w:t>
            </w:r>
            <w:r>
              <w:rPr>
                <w:i/>
              </w:rPr>
              <w:t xml:space="preserve"> </w:t>
            </w:r>
            <w:r w:rsidRPr="00AB00C5">
              <w:rPr>
                <w:i/>
              </w:rPr>
              <w:t>visitation</w:t>
            </w:r>
            <w:r>
              <w:rPr>
                <w:i/>
              </w:rPr>
              <w:t xml:space="preserve"> </w:t>
            </w:r>
            <w:r w:rsidRPr="00AB00C5">
              <w:rPr>
                <w:i/>
              </w:rPr>
              <w:t>at</w:t>
            </w:r>
            <w:r>
              <w:rPr>
                <w:i/>
              </w:rPr>
              <w:t xml:space="preserve"> </w:t>
            </w:r>
            <w:r w:rsidRPr="00AB00C5">
              <w:rPr>
                <w:i/>
              </w:rPr>
              <w:t>key</w:t>
            </w:r>
            <w:r>
              <w:rPr>
                <w:i/>
              </w:rPr>
              <w:t xml:space="preserve"> </w:t>
            </w:r>
            <w:r w:rsidRPr="00AB00C5">
              <w:rPr>
                <w:i/>
              </w:rPr>
              <w:t>sites</w:t>
            </w:r>
            <w:r>
              <w:rPr>
                <w:i/>
              </w:rPr>
              <w:t xml:space="preserve"> </w:t>
            </w:r>
            <w:r w:rsidRPr="00AB00C5">
              <w:rPr>
                <w:i/>
              </w:rPr>
              <w:t>within</w:t>
            </w:r>
            <w:r>
              <w:rPr>
                <w:i/>
              </w:rPr>
              <w:t xml:space="preserve"> </w:t>
            </w:r>
            <w:r w:rsidRPr="00AB00C5">
              <w:rPr>
                <w:i/>
              </w:rPr>
              <w:t>the</w:t>
            </w:r>
            <w:r>
              <w:rPr>
                <w:i/>
              </w:rPr>
              <w:t xml:space="preserve"> </w:t>
            </w:r>
            <w:r w:rsidRPr="00AB00C5">
              <w:rPr>
                <w:i/>
              </w:rPr>
              <w:t>estate.</w:t>
            </w:r>
          </w:p>
        </w:tc>
        <w:tc>
          <w:tcPr>
            <w:tcW w:w="538" w:type="pct"/>
            <w:hideMark/>
          </w:tcPr>
          <w:p w14:paraId="08F05C99" w14:textId="77777777" w:rsidR="00B71523" w:rsidRPr="00BE79FC" w:rsidRDefault="00B71523" w:rsidP="003825DB">
            <w:pPr>
              <w:pStyle w:val="Tablebodytext"/>
            </w:pPr>
            <w:r w:rsidRPr="00BE79FC">
              <w:t xml:space="preserve">number (million) </w:t>
            </w:r>
          </w:p>
        </w:tc>
        <w:tc>
          <w:tcPr>
            <w:tcW w:w="489" w:type="pct"/>
            <w:hideMark/>
          </w:tcPr>
          <w:p w14:paraId="081D1142" w14:textId="77777777" w:rsidR="00B71523" w:rsidRPr="00AB00C5" w:rsidRDefault="00B71523" w:rsidP="003825DB">
            <w:pPr>
              <w:pStyle w:val="Tablebodytext"/>
              <w:jc w:val="right"/>
              <w:rPr>
                <w:rFonts w:ascii="Times New Roman" w:hAnsi="Times New Roman"/>
                <w:sz w:val="24"/>
              </w:rPr>
            </w:pPr>
            <w:r w:rsidRPr="00AB00C5">
              <w:t>N/A</w:t>
            </w:r>
            <w:r>
              <w:rPr>
                <w:rFonts w:ascii="Cambria" w:hAnsi="Cambria" w:cs="Cambria"/>
              </w:rPr>
              <w:t xml:space="preserve"> </w:t>
            </w:r>
          </w:p>
        </w:tc>
        <w:tc>
          <w:tcPr>
            <w:tcW w:w="487" w:type="pct"/>
            <w:hideMark/>
          </w:tcPr>
          <w:p w14:paraId="5E2BC2E1" w14:textId="77777777" w:rsidR="00B71523" w:rsidRPr="00AB00C5" w:rsidRDefault="00B71523" w:rsidP="003825DB">
            <w:pPr>
              <w:pStyle w:val="Tablebodytext"/>
              <w:jc w:val="right"/>
              <w:rPr>
                <w:rFonts w:ascii="Times New Roman" w:hAnsi="Times New Roman"/>
                <w:sz w:val="24"/>
              </w:rPr>
            </w:pPr>
            <w:r w:rsidRPr="00AB00C5">
              <w:t>84</w:t>
            </w:r>
            <w:r>
              <w:rPr>
                <w:rFonts w:ascii="Cambria" w:hAnsi="Cambria" w:cs="Cambria"/>
              </w:rPr>
              <w:t xml:space="preserve"> </w:t>
            </w:r>
          </w:p>
        </w:tc>
        <w:tc>
          <w:tcPr>
            <w:tcW w:w="543" w:type="pct"/>
          </w:tcPr>
          <w:p w14:paraId="4FE00A87" w14:textId="77777777" w:rsidR="00B71523" w:rsidRPr="00AB00C5" w:rsidRDefault="00B71523" w:rsidP="003825DB">
            <w:pPr>
              <w:pStyle w:val="Tablebodytext"/>
              <w:jc w:val="right"/>
              <w:rPr>
                <w:rFonts w:ascii="Times New Roman" w:hAnsi="Times New Roman"/>
                <w:sz w:val="24"/>
              </w:rPr>
            </w:pPr>
            <w:r w:rsidRPr="00AB00C5">
              <w:t>N/A</w:t>
            </w:r>
            <w:r>
              <w:rPr>
                <w:rFonts w:ascii="Cambria" w:hAnsi="Cambria" w:cs="Cambria"/>
              </w:rPr>
              <w:t xml:space="preserve"> </w:t>
            </w:r>
          </w:p>
        </w:tc>
        <w:tc>
          <w:tcPr>
            <w:tcW w:w="401" w:type="pct"/>
          </w:tcPr>
          <w:p w14:paraId="6100C03F" w14:textId="77777777" w:rsidR="00B71523" w:rsidRPr="00BE79FC" w:rsidRDefault="00B71523" w:rsidP="003825DB">
            <w:pPr>
              <w:pStyle w:val="Tablebodytext"/>
              <w:jc w:val="right"/>
              <w:rPr>
                <w:rFonts w:asciiTheme="minorHAnsi" w:hAnsiTheme="minorHAnsi" w:cstheme="minorHAnsi"/>
                <w:sz w:val="24"/>
              </w:rPr>
            </w:pPr>
            <w:r w:rsidRPr="00BE79FC">
              <w:rPr>
                <w:rFonts w:asciiTheme="minorHAnsi" w:hAnsiTheme="minorHAnsi" w:cstheme="minorHAnsi"/>
              </w:rPr>
              <w:t xml:space="preserve">N/A </w:t>
            </w:r>
          </w:p>
        </w:tc>
      </w:tr>
      <w:tr w:rsidR="00B71523" w:rsidRPr="00AB00C5" w14:paraId="47C308A2" w14:textId="77777777" w:rsidTr="003825DB">
        <w:trPr>
          <w:trHeight w:val="305"/>
        </w:trPr>
        <w:tc>
          <w:tcPr>
            <w:tcW w:w="2543" w:type="pct"/>
            <w:hideMark/>
          </w:tcPr>
          <w:p w14:paraId="3B68B2A7" w14:textId="77777777" w:rsidR="00B71523" w:rsidRDefault="00B71523" w:rsidP="003825DB">
            <w:pPr>
              <w:pStyle w:val="Tablebodytext"/>
            </w:pPr>
            <w:r w:rsidRPr="00BE79FC">
              <w:t xml:space="preserve">Visits to piers and jetties </w:t>
            </w:r>
          </w:p>
          <w:p w14:paraId="3A9A8783" w14:textId="77777777" w:rsidR="00B71523" w:rsidRPr="00BE79FC" w:rsidRDefault="00B71523" w:rsidP="003825DB">
            <w:pPr>
              <w:pStyle w:val="Tablebodytext"/>
            </w:pPr>
            <w:r w:rsidRPr="00AB00C5">
              <w:rPr>
                <w:i/>
              </w:rPr>
              <w:t>The</w:t>
            </w:r>
            <w:r>
              <w:rPr>
                <w:i/>
              </w:rPr>
              <w:t xml:space="preserve"> </w:t>
            </w:r>
            <w:r w:rsidRPr="00AB00C5">
              <w:rPr>
                <w:i/>
              </w:rPr>
              <w:t>2024-25</w:t>
            </w:r>
            <w:r>
              <w:rPr>
                <w:i/>
              </w:rPr>
              <w:t xml:space="preserve"> </w:t>
            </w:r>
            <w:r w:rsidRPr="00AB00C5">
              <w:rPr>
                <w:i/>
              </w:rPr>
              <w:t>result</w:t>
            </w:r>
            <w:r>
              <w:rPr>
                <w:i/>
              </w:rPr>
              <w:t xml:space="preserve"> </w:t>
            </w:r>
            <w:r w:rsidRPr="00AB00C5">
              <w:rPr>
                <w:i/>
              </w:rPr>
              <w:t>is</w:t>
            </w:r>
            <w:r>
              <w:rPr>
                <w:i/>
              </w:rPr>
              <w:t xml:space="preserve"> </w:t>
            </w:r>
            <w:r w:rsidRPr="00AB00C5">
              <w:rPr>
                <w:i/>
              </w:rPr>
              <w:t>not</w:t>
            </w:r>
            <w:r>
              <w:rPr>
                <w:i/>
              </w:rPr>
              <w:t xml:space="preserve"> </w:t>
            </w:r>
            <w:r w:rsidRPr="00AB00C5">
              <w:rPr>
                <w:i/>
              </w:rPr>
              <w:t>available</w:t>
            </w:r>
            <w:r>
              <w:rPr>
                <w:i/>
              </w:rPr>
              <w:t xml:space="preserve"> </w:t>
            </w:r>
            <w:r w:rsidRPr="00AB00C5">
              <w:rPr>
                <w:i/>
              </w:rPr>
              <w:t>as</w:t>
            </w:r>
            <w:r>
              <w:rPr>
                <w:i/>
              </w:rPr>
              <w:t xml:space="preserve"> </w:t>
            </w:r>
            <w:r w:rsidRPr="00AB00C5">
              <w:rPr>
                <w:i/>
              </w:rPr>
              <w:t>the</w:t>
            </w:r>
            <w:r>
              <w:rPr>
                <w:i/>
              </w:rPr>
              <w:t xml:space="preserve"> </w:t>
            </w:r>
            <w:r w:rsidRPr="00AB00C5">
              <w:rPr>
                <w:i/>
              </w:rPr>
              <w:t>survey</w:t>
            </w:r>
            <w:r>
              <w:rPr>
                <w:i/>
              </w:rPr>
              <w:t xml:space="preserve"> </w:t>
            </w:r>
            <w:r w:rsidRPr="00AB00C5">
              <w:rPr>
                <w:i/>
              </w:rPr>
              <w:t>was</w:t>
            </w:r>
            <w:r>
              <w:rPr>
                <w:i/>
              </w:rPr>
              <w:t xml:space="preserve"> </w:t>
            </w:r>
            <w:r w:rsidRPr="00AB00C5">
              <w:rPr>
                <w:i/>
              </w:rPr>
              <w:t>deferred</w:t>
            </w:r>
            <w:r>
              <w:rPr>
                <w:i/>
              </w:rPr>
              <w:t xml:space="preserve"> </w:t>
            </w:r>
            <w:r w:rsidRPr="00AB00C5">
              <w:rPr>
                <w:i/>
              </w:rPr>
              <w:t>to</w:t>
            </w:r>
            <w:r>
              <w:rPr>
                <w:i/>
              </w:rPr>
              <w:t xml:space="preserve"> </w:t>
            </w:r>
            <w:r w:rsidRPr="00AB00C5">
              <w:rPr>
                <w:i/>
              </w:rPr>
              <w:t>2025-26.</w:t>
            </w:r>
            <w:r>
              <w:rPr>
                <w:i/>
              </w:rPr>
              <w:t xml:space="preserve"> </w:t>
            </w:r>
            <w:r w:rsidRPr="00AB00C5">
              <w:rPr>
                <w:i/>
              </w:rPr>
              <w:t>Parks</w:t>
            </w:r>
            <w:r>
              <w:rPr>
                <w:i/>
              </w:rPr>
              <w:t xml:space="preserve"> </w:t>
            </w:r>
            <w:r w:rsidRPr="00AB00C5">
              <w:rPr>
                <w:i/>
              </w:rPr>
              <w:t>Victoria</w:t>
            </w:r>
            <w:r>
              <w:rPr>
                <w:i/>
              </w:rPr>
              <w:t xml:space="preserve"> </w:t>
            </w:r>
            <w:r w:rsidRPr="00AB00C5">
              <w:rPr>
                <w:i/>
              </w:rPr>
              <w:t>continued</w:t>
            </w:r>
            <w:r>
              <w:rPr>
                <w:i/>
              </w:rPr>
              <w:t xml:space="preserve"> </w:t>
            </w:r>
            <w:r w:rsidRPr="00AB00C5">
              <w:rPr>
                <w:i/>
              </w:rPr>
              <w:t>to</w:t>
            </w:r>
            <w:r>
              <w:rPr>
                <w:i/>
              </w:rPr>
              <w:t xml:space="preserve"> </w:t>
            </w:r>
            <w:r w:rsidRPr="00AB00C5">
              <w:rPr>
                <w:i/>
              </w:rPr>
              <w:t>monitor</w:t>
            </w:r>
            <w:r>
              <w:rPr>
                <w:i/>
              </w:rPr>
              <w:t xml:space="preserve"> </w:t>
            </w:r>
            <w:r w:rsidRPr="00AB00C5">
              <w:rPr>
                <w:i/>
              </w:rPr>
              <w:t>visitation</w:t>
            </w:r>
            <w:r>
              <w:rPr>
                <w:i/>
              </w:rPr>
              <w:t xml:space="preserve"> </w:t>
            </w:r>
            <w:r w:rsidRPr="00AB00C5">
              <w:rPr>
                <w:i/>
              </w:rPr>
              <w:t>at</w:t>
            </w:r>
            <w:r>
              <w:rPr>
                <w:i/>
              </w:rPr>
              <w:t xml:space="preserve"> </w:t>
            </w:r>
            <w:r w:rsidRPr="00AB00C5">
              <w:rPr>
                <w:i/>
              </w:rPr>
              <w:t>key</w:t>
            </w:r>
            <w:r>
              <w:rPr>
                <w:i/>
              </w:rPr>
              <w:t xml:space="preserve"> </w:t>
            </w:r>
            <w:r w:rsidRPr="00AB00C5">
              <w:rPr>
                <w:i/>
              </w:rPr>
              <w:t>sites</w:t>
            </w:r>
            <w:r>
              <w:rPr>
                <w:i/>
              </w:rPr>
              <w:t xml:space="preserve"> </w:t>
            </w:r>
            <w:r w:rsidRPr="00AB00C5">
              <w:rPr>
                <w:i/>
              </w:rPr>
              <w:t>within</w:t>
            </w:r>
            <w:r>
              <w:rPr>
                <w:i/>
              </w:rPr>
              <w:t xml:space="preserve"> </w:t>
            </w:r>
            <w:r w:rsidRPr="00AB00C5">
              <w:rPr>
                <w:i/>
              </w:rPr>
              <w:t>the</w:t>
            </w:r>
            <w:r>
              <w:rPr>
                <w:i/>
              </w:rPr>
              <w:t xml:space="preserve"> </w:t>
            </w:r>
            <w:r w:rsidRPr="00AB00C5">
              <w:rPr>
                <w:i/>
              </w:rPr>
              <w:t>estate.</w:t>
            </w:r>
          </w:p>
        </w:tc>
        <w:tc>
          <w:tcPr>
            <w:tcW w:w="538" w:type="pct"/>
            <w:hideMark/>
          </w:tcPr>
          <w:p w14:paraId="554D7412" w14:textId="77777777" w:rsidR="00B71523" w:rsidRPr="00BE79FC" w:rsidRDefault="00B71523" w:rsidP="003825DB">
            <w:pPr>
              <w:pStyle w:val="Tablebodytext"/>
            </w:pPr>
            <w:r w:rsidRPr="00BE79FC">
              <w:t xml:space="preserve">number (million) </w:t>
            </w:r>
          </w:p>
        </w:tc>
        <w:tc>
          <w:tcPr>
            <w:tcW w:w="489" w:type="pct"/>
            <w:hideMark/>
          </w:tcPr>
          <w:p w14:paraId="176ABB52" w14:textId="77777777" w:rsidR="00B71523" w:rsidRPr="00AB00C5" w:rsidRDefault="00B71523" w:rsidP="003825DB">
            <w:pPr>
              <w:pStyle w:val="Tablebodytext"/>
              <w:jc w:val="right"/>
              <w:rPr>
                <w:rFonts w:ascii="Times New Roman" w:hAnsi="Times New Roman"/>
                <w:sz w:val="24"/>
              </w:rPr>
            </w:pPr>
            <w:r w:rsidRPr="00AB00C5">
              <w:t>N/A</w:t>
            </w:r>
            <w:r>
              <w:rPr>
                <w:rFonts w:ascii="Cambria" w:hAnsi="Cambria" w:cs="Cambria"/>
              </w:rPr>
              <w:t xml:space="preserve"> </w:t>
            </w:r>
          </w:p>
        </w:tc>
        <w:tc>
          <w:tcPr>
            <w:tcW w:w="487" w:type="pct"/>
            <w:hideMark/>
          </w:tcPr>
          <w:p w14:paraId="74A0F807" w14:textId="77777777" w:rsidR="00B71523" w:rsidRPr="00AB00C5" w:rsidRDefault="00B71523" w:rsidP="003825DB">
            <w:pPr>
              <w:pStyle w:val="Tablebodytext"/>
              <w:jc w:val="right"/>
              <w:rPr>
                <w:rFonts w:ascii="Times New Roman" w:hAnsi="Times New Roman"/>
                <w:sz w:val="24"/>
              </w:rPr>
            </w:pPr>
            <w:r w:rsidRPr="00AB00C5">
              <w:t>39</w:t>
            </w:r>
            <w:r>
              <w:rPr>
                <w:rFonts w:ascii="Cambria" w:hAnsi="Cambria" w:cs="Cambria"/>
              </w:rPr>
              <w:t xml:space="preserve"> </w:t>
            </w:r>
          </w:p>
        </w:tc>
        <w:tc>
          <w:tcPr>
            <w:tcW w:w="543" w:type="pct"/>
          </w:tcPr>
          <w:p w14:paraId="5E580A12" w14:textId="77777777" w:rsidR="00B71523" w:rsidRPr="00AB00C5" w:rsidRDefault="00B71523" w:rsidP="003825DB">
            <w:pPr>
              <w:pStyle w:val="Tablebodytext"/>
              <w:jc w:val="right"/>
              <w:rPr>
                <w:rFonts w:ascii="Times New Roman" w:hAnsi="Times New Roman"/>
                <w:sz w:val="24"/>
              </w:rPr>
            </w:pPr>
            <w:r w:rsidRPr="00AB00C5">
              <w:t>N/A</w:t>
            </w:r>
            <w:r>
              <w:rPr>
                <w:rFonts w:ascii="Cambria" w:hAnsi="Cambria" w:cs="Cambria"/>
              </w:rPr>
              <w:t xml:space="preserve"> </w:t>
            </w:r>
          </w:p>
        </w:tc>
        <w:tc>
          <w:tcPr>
            <w:tcW w:w="401" w:type="pct"/>
          </w:tcPr>
          <w:p w14:paraId="7287332C" w14:textId="77777777" w:rsidR="00B71523" w:rsidRPr="00BE79FC" w:rsidRDefault="00B71523" w:rsidP="003825DB">
            <w:pPr>
              <w:pStyle w:val="Tablebodytext"/>
              <w:jc w:val="right"/>
              <w:rPr>
                <w:rFonts w:asciiTheme="minorHAnsi" w:hAnsiTheme="minorHAnsi" w:cstheme="minorHAnsi"/>
                <w:sz w:val="24"/>
              </w:rPr>
            </w:pPr>
            <w:r w:rsidRPr="00BE79FC">
              <w:rPr>
                <w:rFonts w:asciiTheme="minorHAnsi" w:hAnsiTheme="minorHAnsi" w:cstheme="minorHAnsi"/>
              </w:rPr>
              <w:t xml:space="preserve">N/A </w:t>
            </w:r>
          </w:p>
        </w:tc>
      </w:tr>
      <w:tr w:rsidR="00B71523" w:rsidRPr="00BE79FC" w14:paraId="704F9AAB" w14:textId="77777777" w:rsidTr="003825DB">
        <w:trPr>
          <w:trHeight w:val="305"/>
        </w:trPr>
        <w:tc>
          <w:tcPr>
            <w:tcW w:w="2543" w:type="pct"/>
            <w:hideMark/>
          </w:tcPr>
          <w:p w14:paraId="202F0D30" w14:textId="77777777" w:rsidR="00B71523" w:rsidRPr="00BE79FC" w:rsidRDefault="00B71523" w:rsidP="003825DB">
            <w:pPr>
              <w:pStyle w:val="TableHeading"/>
            </w:pPr>
            <w:r w:rsidRPr="00BE79FC">
              <w:t>Quality</w:t>
            </w:r>
          </w:p>
        </w:tc>
        <w:tc>
          <w:tcPr>
            <w:tcW w:w="538" w:type="pct"/>
          </w:tcPr>
          <w:p w14:paraId="4819B837" w14:textId="77777777" w:rsidR="00B71523" w:rsidRPr="00BE79FC" w:rsidRDefault="00B71523" w:rsidP="003825DB">
            <w:pPr>
              <w:pStyle w:val="TableHeading"/>
            </w:pPr>
          </w:p>
        </w:tc>
        <w:tc>
          <w:tcPr>
            <w:tcW w:w="489" w:type="pct"/>
          </w:tcPr>
          <w:p w14:paraId="1DBCDE4A" w14:textId="77777777" w:rsidR="00B71523" w:rsidRPr="00BE79FC" w:rsidRDefault="00B71523" w:rsidP="003825DB">
            <w:pPr>
              <w:pStyle w:val="TableHeading"/>
            </w:pPr>
          </w:p>
        </w:tc>
        <w:tc>
          <w:tcPr>
            <w:tcW w:w="487" w:type="pct"/>
          </w:tcPr>
          <w:p w14:paraId="71A87B38" w14:textId="77777777" w:rsidR="00B71523" w:rsidRPr="00BE79FC" w:rsidRDefault="00B71523" w:rsidP="003825DB">
            <w:pPr>
              <w:pStyle w:val="TableHeading"/>
            </w:pPr>
          </w:p>
        </w:tc>
        <w:tc>
          <w:tcPr>
            <w:tcW w:w="543" w:type="pct"/>
          </w:tcPr>
          <w:p w14:paraId="678C1857" w14:textId="77777777" w:rsidR="00B71523" w:rsidRPr="00BE79FC" w:rsidRDefault="00B71523" w:rsidP="003825DB">
            <w:pPr>
              <w:pStyle w:val="TableHeading"/>
            </w:pPr>
          </w:p>
        </w:tc>
        <w:tc>
          <w:tcPr>
            <w:tcW w:w="401" w:type="pct"/>
            <w:hideMark/>
          </w:tcPr>
          <w:p w14:paraId="048EAB55" w14:textId="77777777" w:rsidR="00B71523" w:rsidRPr="00BE79FC" w:rsidRDefault="00B71523" w:rsidP="003825DB">
            <w:pPr>
              <w:pStyle w:val="TableHeading"/>
              <w:rPr>
                <w:rFonts w:asciiTheme="minorHAnsi" w:hAnsiTheme="minorHAnsi" w:cstheme="minorHAnsi"/>
              </w:rPr>
            </w:pPr>
          </w:p>
        </w:tc>
      </w:tr>
      <w:tr w:rsidR="00B71523" w:rsidRPr="00AB00C5" w14:paraId="668C0048" w14:textId="77777777" w:rsidTr="003825DB">
        <w:trPr>
          <w:trHeight w:val="305"/>
        </w:trPr>
        <w:tc>
          <w:tcPr>
            <w:tcW w:w="2543" w:type="pct"/>
            <w:hideMark/>
          </w:tcPr>
          <w:p w14:paraId="38ED7434" w14:textId="77777777" w:rsidR="00B71523" w:rsidRDefault="00B71523" w:rsidP="003825DB">
            <w:pPr>
              <w:pStyle w:val="Tablebodytext"/>
            </w:pPr>
            <w:r w:rsidRPr="00BE79FC">
              <w:t xml:space="preserve">Significant built bay assets managed by Parks Victoria rated in average to excellent condition </w:t>
            </w:r>
          </w:p>
          <w:p w14:paraId="088FBFE4" w14:textId="77777777" w:rsidR="00B71523" w:rsidRPr="00BE79FC" w:rsidRDefault="00B71523" w:rsidP="003825DB">
            <w:pPr>
              <w:pStyle w:val="Tablebodytext"/>
            </w:pPr>
            <w:r w:rsidRPr="00AB00C5">
              <w:rPr>
                <w:i/>
              </w:rPr>
              <w:t>Performance</w:t>
            </w:r>
            <w:r>
              <w:rPr>
                <w:i/>
              </w:rPr>
              <w:t xml:space="preserve"> </w:t>
            </w:r>
            <w:r w:rsidRPr="00AB00C5">
              <w:rPr>
                <w:i/>
              </w:rPr>
              <w:t>is</w:t>
            </w:r>
            <w:r>
              <w:rPr>
                <w:i/>
              </w:rPr>
              <w:t xml:space="preserve"> </w:t>
            </w:r>
            <w:r w:rsidRPr="00AB00C5">
              <w:rPr>
                <w:i/>
              </w:rPr>
              <w:t>below</w:t>
            </w:r>
            <w:r>
              <w:rPr>
                <w:i/>
              </w:rPr>
              <w:t xml:space="preserve"> </w:t>
            </w:r>
            <w:r w:rsidRPr="00AB00C5">
              <w:rPr>
                <w:i/>
              </w:rPr>
              <w:t>target</w:t>
            </w:r>
            <w:r>
              <w:rPr>
                <w:i/>
              </w:rPr>
              <w:t xml:space="preserve"> </w:t>
            </w:r>
            <w:r w:rsidRPr="00AB00C5">
              <w:rPr>
                <w:i/>
              </w:rPr>
              <w:t>as</w:t>
            </w:r>
            <w:r>
              <w:rPr>
                <w:i/>
              </w:rPr>
              <w:t xml:space="preserve"> </w:t>
            </w:r>
            <w:r w:rsidRPr="00AB00C5">
              <w:rPr>
                <w:i/>
              </w:rPr>
              <w:t>a</w:t>
            </w:r>
            <w:r>
              <w:rPr>
                <w:i/>
              </w:rPr>
              <w:t xml:space="preserve"> </w:t>
            </w:r>
            <w:r w:rsidRPr="00AB00C5">
              <w:rPr>
                <w:i/>
              </w:rPr>
              <w:t>result</w:t>
            </w:r>
            <w:r>
              <w:rPr>
                <w:i/>
              </w:rPr>
              <w:t xml:space="preserve"> </w:t>
            </w:r>
            <w:r w:rsidRPr="00AB00C5">
              <w:rPr>
                <w:i/>
              </w:rPr>
              <w:t>of</w:t>
            </w:r>
            <w:r>
              <w:rPr>
                <w:i/>
              </w:rPr>
              <w:t xml:space="preserve"> </w:t>
            </w:r>
            <w:r w:rsidRPr="00AB00C5">
              <w:rPr>
                <w:i/>
              </w:rPr>
              <w:t>aging</w:t>
            </w:r>
            <w:r>
              <w:rPr>
                <w:i/>
              </w:rPr>
              <w:t xml:space="preserve"> </w:t>
            </w:r>
            <w:r w:rsidRPr="00AB00C5">
              <w:rPr>
                <w:i/>
              </w:rPr>
              <w:t>infrastructure</w:t>
            </w:r>
            <w:r>
              <w:rPr>
                <w:i/>
              </w:rPr>
              <w:t xml:space="preserve"> </w:t>
            </w:r>
            <w:r w:rsidRPr="00AB00C5">
              <w:rPr>
                <w:i/>
              </w:rPr>
              <w:t>and</w:t>
            </w:r>
            <w:r>
              <w:rPr>
                <w:i/>
              </w:rPr>
              <w:t xml:space="preserve"> </w:t>
            </w:r>
            <w:r w:rsidRPr="00AB00C5">
              <w:rPr>
                <w:i/>
              </w:rPr>
              <w:t>adverse</w:t>
            </w:r>
            <w:r>
              <w:rPr>
                <w:i/>
              </w:rPr>
              <w:t xml:space="preserve"> </w:t>
            </w:r>
            <w:r w:rsidRPr="00AB00C5">
              <w:rPr>
                <w:i/>
              </w:rPr>
              <w:t>weather</w:t>
            </w:r>
            <w:r>
              <w:rPr>
                <w:i/>
              </w:rPr>
              <w:t xml:space="preserve"> </w:t>
            </w:r>
            <w:r w:rsidRPr="00AB00C5">
              <w:rPr>
                <w:i/>
              </w:rPr>
              <w:t>impacting</w:t>
            </w:r>
            <w:r>
              <w:rPr>
                <w:i/>
              </w:rPr>
              <w:t xml:space="preserve"> </w:t>
            </w:r>
            <w:r w:rsidRPr="00AB00C5">
              <w:rPr>
                <w:i/>
              </w:rPr>
              <w:t>on</w:t>
            </w:r>
            <w:r>
              <w:rPr>
                <w:i/>
              </w:rPr>
              <w:t xml:space="preserve"> </w:t>
            </w:r>
            <w:r w:rsidRPr="00AB00C5">
              <w:rPr>
                <w:i/>
              </w:rPr>
              <w:t>the</w:t>
            </w:r>
            <w:r>
              <w:rPr>
                <w:i/>
              </w:rPr>
              <w:t xml:space="preserve"> </w:t>
            </w:r>
            <w:r w:rsidRPr="00AB00C5">
              <w:rPr>
                <w:i/>
              </w:rPr>
              <w:t>condition</w:t>
            </w:r>
            <w:r>
              <w:rPr>
                <w:i/>
              </w:rPr>
              <w:t xml:space="preserve"> </w:t>
            </w:r>
            <w:r w:rsidRPr="00AB00C5">
              <w:rPr>
                <w:i/>
              </w:rPr>
              <w:t>of</w:t>
            </w:r>
            <w:r>
              <w:rPr>
                <w:i/>
              </w:rPr>
              <w:t xml:space="preserve"> </w:t>
            </w:r>
            <w:r w:rsidRPr="00AB00C5">
              <w:rPr>
                <w:i/>
              </w:rPr>
              <w:t>bay</w:t>
            </w:r>
            <w:r>
              <w:rPr>
                <w:i/>
              </w:rPr>
              <w:t xml:space="preserve"> </w:t>
            </w:r>
            <w:r w:rsidRPr="00AB00C5">
              <w:rPr>
                <w:i/>
              </w:rPr>
              <w:t>assets.</w:t>
            </w:r>
          </w:p>
        </w:tc>
        <w:tc>
          <w:tcPr>
            <w:tcW w:w="538" w:type="pct"/>
            <w:hideMark/>
          </w:tcPr>
          <w:p w14:paraId="0DC14EDF" w14:textId="77777777" w:rsidR="00B71523" w:rsidRPr="00BE79FC" w:rsidRDefault="00B71523" w:rsidP="003825DB">
            <w:pPr>
              <w:pStyle w:val="Tablebodytext"/>
            </w:pPr>
            <w:r w:rsidRPr="00BE79FC">
              <w:t xml:space="preserve">per cent </w:t>
            </w:r>
          </w:p>
        </w:tc>
        <w:tc>
          <w:tcPr>
            <w:tcW w:w="489" w:type="pct"/>
            <w:hideMark/>
          </w:tcPr>
          <w:p w14:paraId="4BFB6799" w14:textId="77777777" w:rsidR="00B71523" w:rsidRPr="00AB00C5" w:rsidRDefault="00B71523" w:rsidP="003825DB">
            <w:pPr>
              <w:pStyle w:val="Tablebodytext"/>
              <w:jc w:val="right"/>
              <w:rPr>
                <w:rFonts w:ascii="Times New Roman" w:hAnsi="Times New Roman"/>
                <w:sz w:val="24"/>
              </w:rPr>
            </w:pPr>
            <w:r w:rsidRPr="00AB00C5">
              <w:t>75</w:t>
            </w:r>
            <w:r>
              <w:rPr>
                <w:rFonts w:ascii="Cambria" w:hAnsi="Cambria" w:cs="Cambria"/>
              </w:rPr>
              <w:t xml:space="preserve"> </w:t>
            </w:r>
          </w:p>
        </w:tc>
        <w:tc>
          <w:tcPr>
            <w:tcW w:w="487" w:type="pct"/>
            <w:hideMark/>
          </w:tcPr>
          <w:p w14:paraId="06C24754" w14:textId="77777777" w:rsidR="00B71523" w:rsidRPr="00AB00C5" w:rsidRDefault="00B71523" w:rsidP="003825DB">
            <w:pPr>
              <w:pStyle w:val="Tablebodytext"/>
              <w:jc w:val="right"/>
              <w:rPr>
                <w:rFonts w:ascii="Times New Roman" w:hAnsi="Times New Roman"/>
                <w:sz w:val="24"/>
              </w:rPr>
            </w:pPr>
            <w:r w:rsidRPr="00AB00C5">
              <w:t>80</w:t>
            </w:r>
            <w:r>
              <w:rPr>
                <w:rFonts w:ascii="Cambria" w:hAnsi="Cambria" w:cs="Cambria"/>
              </w:rPr>
              <w:t xml:space="preserve"> </w:t>
            </w:r>
          </w:p>
        </w:tc>
        <w:tc>
          <w:tcPr>
            <w:tcW w:w="543" w:type="pct"/>
          </w:tcPr>
          <w:p w14:paraId="663726D3" w14:textId="77777777" w:rsidR="00B71523" w:rsidRPr="00AB00C5" w:rsidRDefault="00B71523" w:rsidP="003825DB">
            <w:pPr>
              <w:pStyle w:val="Tablebodytext"/>
              <w:jc w:val="right"/>
            </w:pPr>
            <w:r w:rsidRPr="00AB00C5">
              <w:t>(6)</w:t>
            </w:r>
          </w:p>
        </w:tc>
        <w:tc>
          <w:tcPr>
            <w:tcW w:w="401" w:type="pct"/>
          </w:tcPr>
          <w:p w14:paraId="6CD9472A" w14:textId="77777777" w:rsidR="00B71523" w:rsidRPr="00BE79FC"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r w:rsidR="00B71523" w:rsidRPr="00AB00C5" w14:paraId="50513E00" w14:textId="77777777" w:rsidTr="003825DB">
        <w:trPr>
          <w:trHeight w:val="167"/>
        </w:trPr>
        <w:tc>
          <w:tcPr>
            <w:tcW w:w="2543" w:type="pct"/>
            <w:hideMark/>
          </w:tcPr>
          <w:p w14:paraId="23F3A4E5" w14:textId="77777777" w:rsidR="00B71523" w:rsidRPr="00BE79FC" w:rsidRDefault="00B71523" w:rsidP="003825DB">
            <w:pPr>
              <w:pStyle w:val="Tablebodytext"/>
            </w:pPr>
            <w:r w:rsidRPr="00BE79FC">
              <w:t xml:space="preserve">Significant built park assets managed by Parks Victoria rated in average to excellent condition </w:t>
            </w:r>
          </w:p>
        </w:tc>
        <w:tc>
          <w:tcPr>
            <w:tcW w:w="538" w:type="pct"/>
            <w:hideMark/>
          </w:tcPr>
          <w:p w14:paraId="5509BDC1" w14:textId="77777777" w:rsidR="00B71523" w:rsidRPr="00BE79FC" w:rsidRDefault="00B71523" w:rsidP="003825DB">
            <w:pPr>
              <w:pStyle w:val="Tablebodytext"/>
            </w:pPr>
            <w:r w:rsidRPr="00BE79FC">
              <w:t xml:space="preserve">per cent </w:t>
            </w:r>
          </w:p>
        </w:tc>
        <w:tc>
          <w:tcPr>
            <w:tcW w:w="489" w:type="pct"/>
            <w:hideMark/>
          </w:tcPr>
          <w:p w14:paraId="71C189C6" w14:textId="77777777" w:rsidR="00B71523" w:rsidRPr="00AB00C5" w:rsidRDefault="00B71523" w:rsidP="003825DB">
            <w:pPr>
              <w:pStyle w:val="Tablebodytext"/>
              <w:jc w:val="right"/>
              <w:rPr>
                <w:rFonts w:ascii="Times New Roman" w:hAnsi="Times New Roman"/>
                <w:sz w:val="24"/>
              </w:rPr>
            </w:pPr>
            <w:r w:rsidRPr="00AB00C5">
              <w:t>85</w:t>
            </w:r>
            <w:r>
              <w:rPr>
                <w:rFonts w:ascii="Cambria" w:hAnsi="Cambria" w:cs="Cambria"/>
              </w:rPr>
              <w:t xml:space="preserve"> </w:t>
            </w:r>
          </w:p>
        </w:tc>
        <w:tc>
          <w:tcPr>
            <w:tcW w:w="487" w:type="pct"/>
            <w:hideMark/>
          </w:tcPr>
          <w:p w14:paraId="28CF6A04" w14:textId="77777777" w:rsidR="00B71523" w:rsidRPr="00AB00C5" w:rsidRDefault="00B71523" w:rsidP="003825DB">
            <w:pPr>
              <w:pStyle w:val="Tablebodytext"/>
              <w:jc w:val="right"/>
              <w:rPr>
                <w:rFonts w:ascii="Times New Roman" w:hAnsi="Times New Roman"/>
                <w:sz w:val="24"/>
              </w:rPr>
            </w:pPr>
            <w:r w:rsidRPr="00AB00C5">
              <w:t>88</w:t>
            </w:r>
            <w:r>
              <w:rPr>
                <w:rFonts w:ascii="Cambria" w:hAnsi="Cambria" w:cs="Cambria"/>
              </w:rPr>
              <w:t xml:space="preserve"> </w:t>
            </w:r>
          </w:p>
        </w:tc>
        <w:tc>
          <w:tcPr>
            <w:tcW w:w="543" w:type="pct"/>
          </w:tcPr>
          <w:p w14:paraId="3822E34F" w14:textId="77777777" w:rsidR="00B71523" w:rsidRPr="00AB00C5" w:rsidRDefault="00B71523" w:rsidP="003825DB">
            <w:pPr>
              <w:pStyle w:val="Tablebodytext"/>
              <w:jc w:val="right"/>
            </w:pPr>
            <w:r w:rsidRPr="00AB00C5">
              <w:t>(3)</w:t>
            </w:r>
          </w:p>
        </w:tc>
        <w:tc>
          <w:tcPr>
            <w:tcW w:w="401" w:type="pct"/>
          </w:tcPr>
          <w:p w14:paraId="2D772EF5" w14:textId="77777777" w:rsidR="00B71523" w:rsidRPr="00BE79FC" w:rsidRDefault="00B71523" w:rsidP="003825DB">
            <w:pPr>
              <w:pStyle w:val="Tablebodytext"/>
              <w:jc w:val="right"/>
            </w:pPr>
            <w:r>
              <w:t>2</w:t>
            </w:r>
          </w:p>
        </w:tc>
      </w:tr>
      <w:tr w:rsidR="00B71523" w:rsidRPr="00BE79FC" w14:paraId="703DF032" w14:textId="77777777" w:rsidTr="003825DB">
        <w:trPr>
          <w:trHeight w:val="305"/>
        </w:trPr>
        <w:tc>
          <w:tcPr>
            <w:tcW w:w="2543" w:type="pct"/>
            <w:hideMark/>
          </w:tcPr>
          <w:p w14:paraId="57C46D66" w14:textId="77777777" w:rsidR="00B71523" w:rsidRPr="00BE79FC" w:rsidRDefault="00B71523" w:rsidP="003825DB">
            <w:pPr>
              <w:pStyle w:val="TableHeading"/>
            </w:pPr>
            <w:r w:rsidRPr="00BE79FC">
              <w:t>Cost</w:t>
            </w:r>
          </w:p>
        </w:tc>
        <w:tc>
          <w:tcPr>
            <w:tcW w:w="538" w:type="pct"/>
          </w:tcPr>
          <w:p w14:paraId="25A5D55F" w14:textId="77777777" w:rsidR="00B71523" w:rsidRPr="00BE79FC" w:rsidRDefault="00B71523" w:rsidP="003825DB">
            <w:pPr>
              <w:pStyle w:val="TableHeading"/>
            </w:pPr>
          </w:p>
        </w:tc>
        <w:tc>
          <w:tcPr>
            <w:tcW w:w="489" w:type="pct"/>
          </w:tcPr>
          <w:p w14:paraId="65F765E4" w14:textId="77777777" w:rsidR="00B71523" w:rsidRPr="00BE79FC" w:rsidRDefault="00B71523" w:rsidP="003825DB">
            <w:pPr>
              <w:pStyle w:val="TableHeading"/>
            </w:pPr>
          </w:p>
        </w:tc>
        <w:tc>
          <w:tcPr>
            <w:tcW w:w="487" w:type="pct"/>
          </w:tcPr>
          <w:p w14:paraId="5F0CC780" w14:textId="77777777" w:rsidR="00B71523" w:rsidRPr="00BE79FC" w:rsidRDefault="00B71523" w:rsidP="003825DB">
            <w:pPr>
              <w:pStyle w:val="TableHeading"/>
            </w:pPr>
          </w:p>
        </w:tc>
        <w:tc>
          <w:tcPr>
            <w:tcW w:w="543" w:type="pct"/>
          </w:tcPr>
          <w:p w14:paraId="084E5404" w14:textId="77777777" w:rsidR="00B71523" w:rsidRPr="00BE79FC" w:rsidRDefault="00B71523" w:rsidP="003825DB">
            <w:pPr>
              <w:pStyle w:val="TableHeading"/>
            </w:pPr>
          </w:p>
        </w:tc>
        <w:tc>
          <w:tcPr>
            <w:tcW w:w="401" w:type="pct"/>
            <w:hideMark/>
          </w:tcPr>
          <w:p w14:paraId="3FF9E11D" w14:textId="77777777" w:rsidR="00B71523" w:rsidRPr="00BE79FC" w:rsidRDefault="00B71523" w:rsidP="003825DB">
            <w:pPr>
              <w:pStyle w:val="TableHeading"/>
              <w:rPr>
                <w:rFonts w:asciiTheme="minorHAnsi" w:hAnsiTheme="minorHAnsi" w:cstheme="minorHAnsi"/>
              </w:rPr>
            </w:pPr>
          </w:p>
        </w:tc>
      </w:tr>
      <w:tr w:rsidR="00B71523" w:rsidRPr="00AB00C5" w14:paraId="28277BB0" w14:textId="77777777" w:rsidTr="003825DB">
        <w:trPr>
          <w:trHeight w:val="305"/>
        </w:trPr>
        <w:tc>
          <w:tcPr>
            <w:tcW w:w="2543" w:type="pct"/>
            <w:hideMark/>
          </w:tcPr>
          <w:p w14:paraId="1334A621" w14:textId="77777777" w:rsidR="00B71523" w:rsidRDefault="00B71523" w:rsidP="003825DB">
            <w:pPr>
              <w:pStyle w:val="Tablebodytext"/>
            </w:pPr>
            <w:r w:rsidRPr="00BE79FC">
              <w:t xml:space="preserve">Total output cost </w:t>
            </w:r>
          </w:p>
          <w:p w14:paraId="65D5EC1E" w14:textId="77777777" w:rsidR="00B71523" w:rsidRPr="00BE79FC" w:rsidRDefault="00B71523" w:rsidP="003825DB">
            <w:pPr>
              <w:pStyle w:val="Tablebodytext"/>
            </w:pPr>
            <w:r w:rsidRPr="00BB0C56">
              <w:rPr>
                <w:i/>
              </w:rPr>
              <w:t>The</w:t>
            </w:r>
            <w:r>
              <w:rPr>
                <w:i/>
              </w:rPr>
              <w:t xml:space="preserve"> </w:t>
            </w:r>
            <w:r>
              <w:rPr>
                <w:i/>
                <w:iCs/>
              </w:rPr>
              <w:t>higher than budgeted output cost is</w:t>
            </w:r>
            <w:r>
              <w:rPr>
                <w:i/>
              </w:rPr>
              <w:t xml:space="preserve"> </w:t>
            </w:r>
            <w:r w:rsidRPr="00BB0C56">
              <w:rPr>
                <w:i/>
              </w:rPr>
              <w:t>predominantly</w:t>
            </w:r>
            <w:r>
              <w:rPr>
                <w:i/>
              </w:rPr>
              <w:t xml:space="preserve"> </w:t>
            </w:r>
            <w:r w:rsidRPr="00BB0C56">
              <w:rPr>
                <w:i/>
              </w:rPr>
              <w:t>due</w:t>
            </w:r>
            <w:r>
              <w:rPr>
                <w:i/>
              </w:rPr>
              <w:t xml:space="preserve"> </w:t>
            </w:r>
            <w:r w:rsidRPr="00BB0C56">
              <w:rPr>
                <w:i/>
              </w:rPr>
              <w:t>to</w:t>
            </w:r>
            <w:r>
              <w:rPr>
                <w:i/>
              </w:rPr>
              <w:t xml:space="preserve"> </w:t>
            </w:r>
            <w:r w:rsidRPr="00BB0C56">
              <w:rPr>
                <w:i/>
              </w:rPr>
              <w:t>additional</w:t>
            </w:r>
            <w:r>
              <w:rPr>
                <w:i/>
              </w:rPr>
              <w:t xml:space="preserve"> </w:t>
            </w:r>
            <w:r w:rsidRPr="00BB0C56">
              <w:rPr>
                <w:i/>
              </w:rPr>
              <w:t>funding</w:t>
            </w:r>
            <w:r>
              <w:rPr>
                <w:i/>
              </w:rPr>
              <w:t xml:space="preserve"> provided </w:t>
            </w:r>
            <w:r w:rsidRPr="00BB0C56">
              <w:rPr>
                <w:i/>
              </w:rPr>
              <w:t>to</w:t>
            </w:r>
            <w:r>
              <w:rPr>
                <w:i/>
              </w:rPr>
              <w:t xml:space="preserve"> </w:t>
            </w:r>
            <w:r w:rsidRPr="00BB0C56">
              <w:rPr>
                <w:i/>
              </w:rPr>
              <w:t>Parks</w:t>
            </w:r>
            <w:r>
              <w:rPr>
                <w:i/>
              </w:rPr>
              <w:t xml:space="preserve"> </w:t>
            </w:r>
            <w:r w:rsidRPr="00BB0C56">
              <w:rPr>
                <w:i/>
              </w:rPr>
              <w:t>Victoria</w:t>
            </w:r>
            <w:r>
              <w:rPr>
                <w:i/>
              </w:rPr>
              <w:t xml:space="preserve"> in relation to </w:t>
            </w:r>
            <w:r w:rsidRPr="00BB0C56">
              <w:rPr>
                <w:i/>
              </w:rPr>
              <w:t>the</w:t>
            </w:r>
            <w:r>
              <w:rPr>
                <w:i/>
              </w:rPr>
              <w:t xml:space="preserve"> </w:t>
            </w:r>
            <w:r w:rsidRPr="00BB0C56">
              <w:rPr>
                <w:i/>
              </w:rPr>
              <w:t>Free</w:t>
            </w:r>
            <w:r>
              <w:rPr>
                <w:i/>
              </w:rPr>
              <w:t xml:space="preserve"> </w:t>
            </w:r>
            <w:r w:rsidRPr="00BB0C56">
              <w:rPr>
                <w:i/>
              </w:rPr>
              <w:t>Camping</w:t>
            </w:r>
            <w:r>
              <w:rPr>
                <w:i/>
              </w:rPr>
              <w:t xml:space="preserve"> </w:t>
            </w:r>
            <w:r w:rsidRPr="00BB0C56">
              <w:rPr>
                <w:i/>
              </w:rPr>
              <w:t>Victoria</w:t>
            </w:r>
            <w:r>
              <w:rPr>
                <w:i/>
              </w:rPr>
              <w:t xml:space="preserve"> </w:t>
            </w:r>
            <w:r w:rsidRPr="00BB0C56">
              <w:rPr>
                <w:i/>
              </w:rPr>
              <w:t>initiative</w:t>
            </w:r>
            <w:r>
              <w:rPr>
                <w:i/>
              </w:rPr>
              <w:t xml:space="preserve"> </w:t>
            </w:r>
            <w:r w:rsidRPr="00BB0C56">
              <w:rPr>
                <w:i/>
              </w:rPr>
              <w:t>in</w:t>
            </w:r>
            <w:r>
              <w:rPr>
                <w:i/>
              </w:rPr>
              <w:t xml:space="preserve"> </w:t>
            </w:r>
            <w:r w:rsidRPr="00BB0C56">
              <w:rPr>
                <w:i/>
              </w:rPr>
              <w:t>2024-25.</w:t>
            </w:r>
          </w:p>
        </w:tc>
        <w:tc>
          <w:tcPr>
            <w:tcW w:w="538" w:type="pct"/>
            <w:hideMark/>
          </w:tcPr>
          <w:p w14:paraId="5AD03A93" w14:textId="77777777" w:rsidR="00B71523" w:rsidRPr="00BE79FC" w:rsidRDefault="00B71523" w:rsidP="003825DB">
            <w:pPr>
              <w:pStyle w:val="Tablebodytext"/>
            </w:pPr>
            <w:r w:rsidRPr="00BE79FC">
              <w:t xml:space="preserve">$ million </w:t>
            </w:r>
          </w:p>
        </w:tc>
        <w:tc>
          <w:tcPr>
            <w:tcW w:w="489" w:type="pct"/>
            <w:hideMark/>
          </w:tcPr>
          <w:p w14:paraId="01640707" w14:textId="77777777" w:rsidR="00B71523" w:rsidRPr="00AB00C5" w:rsidRDefault="00B71523" w:rsidP="003825DB">
            <w:pPr>
              <w:pStyle w:val="Tablebodytext"/>
              <w:jc w:val="right"/>
            </w:pPr>
            <w:r w:rsidRPr="00AB00C5">
              <w:t>1</w:t>
            </w:r>
            <w:r>
              <w:t>96.1</w:t>
            </w:r>
          </w:p>
        </w:tc>
        <w:tc>
          <w:tcPr>
            <w:tcW w:w="487" w:type="pct"/>
            <w:hideMark/>
          </w:tcPr>
          <w:p w14:paraId="756E410D" w14:textId="77777777" w:rsidR="00B71523" w:rsidRPr="00AB00C5" w:rsidRDefault="00B71523" w:rsidP="003825DB">
            <w:pPr>
              <w:pStyle w:val="Tablebodytext"/>
              <w:jc w:val="right"/>
            </w:pPr>
            <w:r w:rsidRPr="00AB00C5">
              <w:t>181.0</w:t>
            </w:r>
            <w:r>
              <w:rPr>
                <w:rFonts w:ascii="Cambria" w:hAnsi="Cambria" w:cs="Cambria"/>
              </w:rPr>
              <w:t xml:space="preserve"> </w:t>
            </w:r>
          </w:p>
        </w:tc>
        <w:tc>
          <w:tcPr>
            <w:tcW w:w="543" w:type="pct"/>
          </w:tcPr>
          <w:p w14:paraId="21C281B1" w14:textId="77777777" w:rsidR="00B71523" w:rsidRPr="00AB00C5" w:rsidRDefault="00B71523" w:rsidP="003825DB">
            <w:pPr>
              <w:pStyle w:val="Tablebodytext"/>
              <w:jc w:val="right"/>
            </w:pPr>
            <w:r>
              <w:t>8</w:t>
            </w:r>
          </w:p>
        </w:tc>
        <w:tc>
          <w:tcPr>
            <w:tcW w:w="401" w:type="pct"/>
          </w:tcPr>
          <w:p w14:paraId="3DF62CF5" w14:textId="77777777" w:rsidR="00B71523" w:rsidRPr="00BE79FC"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bl>
    <w:p w14:paraId="0DC0C9C2" w14:textId="77777777" w:rsidR="00B71523" w:rsidRPr="00BE79FC" w:rsidRDefault="00B71523" w:rsidP="00B71523">
      <w:pPr>
        <w:pStyle w:val="Tablenotes0"/>
        <w:rPr>
          <w:rStyle w:val="TableNotes"/>
        </w:rPr>
      </w:pPr>
      <w:r w:rsidRPr="00BE79FC">
        <w:rPr>
          <w:rStyle w:val="TableNotes"/>
        </w:rPr>
        <w:t xml:space="preserve">Note: </w:t>
      </w:r>
    </w:p>
    <w:p w14:paraId="3808E182" w14:textId="77777777" w:rsidR="00B71523" w:rsidRPr="00BE79FC" w:rsidRDefault="00B71523" w:rsidP="00B71523">
      <w:pPr>
        <w:pStyle w:val="Tablenotes0"/>
      </w:pPr>
      <w:r>
        <w:t xml:space="preserve">1 </w:t>
      </w:r>
      <w:r w:rsidRPr="00BE79FC">
        <w:rPr>
          <w:rStyle w:val="TableNotes"/>
        </w:rPr>
        <w:t>Performance target achieved or exceeded.</w:t>
      </w:r>
      <w:r w:rsidRPr="00BE79FC">
        <w:t xml:space="preserve"> </w:t>
      </w:r>
    </w:p>
    <w:p w14:paraId="47BFFD63" w14:textId="77777777" w:rsidR="00B71523" w:rsidRPr="00BE79FC" w:rsidRDefault="00B71523" w:rsidP="00B71523">
      <w:pPr>
        <w:pStyle w:val="Tablenotes0"/>
      </w:pPr>
      <w:r>
        <w:t>2</w:t>
      </w:r>
      <w:r w:rsidRPr="00BE79FC">
        <w:t xml:space="preserve"> </w:t>
      </w:r>
      <w:r w:rsidRPr="00BE79FC">
        <w:rPr>
          <w:rStyle w:val="TableNotes"/>
        </w:rPr>
        <w:t>Performance target not achieved – within 5 per cent variance.</w:t>
      </w:r>
      <w:r w:rsidRPr="00BE79FC">
        <w:t xml:space="preserve"> </w:t>
      </w:r>
    </w:p>
    <w:p w14:paraId="2B688B8B" w14:textId="77777777" w:rsidR="00B71523" w:rsidRPr="00BE79FC" w:rsidRDefault="00B71523" w:rsidP="00B71523">
      <w:pPr>
        <w:pStyle w:val="Tablenotes0"/>
        <w:rPr>
          <w:rStyle w:val="TableNotes"/>
        </w:rPr>
      </w:pPr>
      <w:r>
        <w:t>3</w:t>
      </w:r>
      <w:r w:rsidRPr="00BE79FC">
        <w:t xml:space="preserve"> </w:t>
      </w:r>
      <w:r w:rsidRPr="00BE79FC">
        <w:rPr>
          <w:rStyle w:val="TableNotes"/>
        </w:rPr>
        <w:t>Performance target not achieved – exceeds 5 per cent variance.</w:t>
      </w:r>
    </w:p>
    <w:p w14:paraId="64BE1F66" w14:textId="77777777" w:rsidR="00B71523" w:rsidRDefault="00B71523" w:rsidP="00B71523">
      <w:pPr>
        <w:pStyle w:val="Heading2"/>
      </w:pPr>
      <w:bookmarkStart w:id="74" w:name="_Toc204703394"/>
      <w:bookmarkStart w:id="75" w:name="_Toc217292609"/>
      <w:bookmarkStart w:id="76" w:name="_Hlk211933271"/>
      <w:r>
        <w:lastRenderedPageBreak/>
        <w:t>Safe and sustainable water resources</w:t>
      </w:r>
      <w:bookmarkEnd w:id="74"/>
      <w:bookmarkEnd w:id="75"/>
    </w:p>
    <w:p w14:paraId="6CC765F7" w14:textId="77777777" w:rsidR="00B71523" w:rsidRPr="005E4654" w:rsidRDefault="00B71523" w:rsidP="00B71523">
      <w:pPr>
        <w:pStyle w:val="Heading3"/>
      </w:pPr>
      <w:r w:rsidRPr="6093F9E6">
        <w:t>Context</w:t>
      </w:r>
    </w:p>
    <w:p w14:paraId="389FB3BC" w14:textId="77777777" w:rsidR="00B71523" w:rsidRDefault="00B71523" w:rsidP="00B71523">
      <w:pPr>
        <w:keepLines/>
      </w:pPr>
      <w:r w:rsidRPr="00484720">
        <w:t>DEECA</w:t>
      </w:r>
      <w:r>
        <w:t xml:space="preserve"> </w:t>
      </w:r>
      <w:r w:rsidRPr="00484720">
        <w:t>works</w:t>
      </w:r>
      <w:r>
        <w:t xml:space="preserve"> </w:t>
      </w:r>
      <w:r w:rsidRPr="00484720">
        <w:t>to</w:t>
      </w:r>
      <w:r>
        <w:t xml:space="preserve"> </w:t>
      </w:r>
      <w:r w:rsidRPr="00484720">
        <w:t>ensure</w:t>
      </w:r>
      <w:r>
        <w:t xml:space="preserve"> </w:t>
      </w:r>
      <w:r w:rsidRPr="00484720">
        <w:t>that</w:t>
      </w:r>
      <w:r>
        <w:t xml:space="preserve"> </w:t>
      </w:r>
      <w:r w:rsidRPr="00484720">
        <w:t>Victoria</w:t>
      </w:r>
      <w:r>
        <w:t xml:space="preserve"> </w:t>
      </w:r>
      <w:r w:rsidRPr="00484720">
        <w:t>has</w:t>
      </w:r>
      <w:r>
        <w:t xml:space="preserve"> </w:t>
      </w:r>
      <w:r w:rsidRPr="00484720">
        <w:t>safe,</w:t>
      </w:r>
      <w:r>
        <w:t xml:space="preserve"> </w:t>
      </w:r>
      <w:r w:rsidRPr="00484720">
        <w:t>sustainable</w:t>
      </w:r>
      <w:r>
        <w:t xml:space="preserve"> </w:t>
      </w:r>
      <w:r w:rsidRPr="00484720">
        <w:t>and</w:t>
      </w:r>
      <w:r>
        <w:t xml:space="preserve"> </w:t>
      </w:r>
      <w:r w:rsidRPr="00484720">
        <w:t>productive</w:t>
      </w:r>
      <w:r>
        <w:t xml:space="preserve"> </w:t>
      </w:r>
      <w:r w:rsidRPr="00484720">
        <w:t>water</w:t>
      </w:r>
      <w:r>
        <w:t xml:space="preserve"> </w:t>
      </w:r>
      <w:r w:rsidRPr="00484720">
        <w:t>resources</w:t>
      </w:r>
      <w:r>
        <w:t xml:space="preserve"> </w:t>
      </w:r>
      <w:r w:rsidRPr="00484720">
        <w:t>to</w:t>
      </w:r>
      <w:r>
        <w:t xml:space="preserve"> </w:t>
      </w:r>
      <w:r w:rsidRPr="00484720">
        <w:t>meet</w:t>
      </w:r>
      <w:r>
        <w:t xml:space="preserve"> </w:t>
      </w:r>
      <w:r w:rsidRPr="00484720">
        <w:t>urban,</w:t>
      </w:r>
      <w:r>
        <w:t xml:space="preserve"> </w:t>
      </w:r>
      <w:r w:rsidRPr="00484720">
        <w:t>rural,</w:t>
      </w:r>
      <w:r>
        <w:t xml:space="preserve"> </w:t>
      </w:r>
      <w:r w:rsidRPr="00484720">
        <w:t>recreational,</w:t>
      </w:r>
      <w:r>
        <w:t xml:space="preserve"> </w:t>
      </w:r>
      <w:r w:rsidRPr="00484720">
        <w:t>environmental</w:t>
      </w:r>
      <w:r>
        <w:t xml:space="preserve"> </w:t>
      </w:r>
      <w:r w:rsidRPr="00484720">
        <w:t>and</w:t>
      </w:r>
      <w:r>
        <w:t xml:space="preserve"> </w:t>
      </w:r>
      <w:r w:rsidRPr="00484720">
        <w:t>cultural</w:t>
      </w:r>
      <w:r>
        <w:t xml:space="preserve"> </w:t>
      </w:r>
      <w:r w:rsidRPr="00484720">
        <w:t>needs.</w:t>
      </w:r>
      <w:r>
        <w:t xml:space="preserve"> </w:t>
      </w:r>
      <w:r w:rsidRPr="00484720">
        <w:t>The</w:t>
      </w:r>
      <w:r>
        <w:t xml:space="preserve"> </w:t>
      </w:r>
      <w:r w:rsidRPr="00484720">
        <w:t>department</w:t>
      </w:r>
      <w:r>
        <w:t xml:space="preserve"> </w:t>
      </w:r>
      <w:r w:rsidRPr="00484720">
        <w:t>partners</w:t>
      </w:r>
      <w:r>
        <w:t xml:space="preserve"> </w:t>
      </w:r>
      <w:r w:rsidRPr="00484720">
        <w:t>with</w:t>
      </w:r>
      <w:r>
        <w:t xml:space="preserve"> </w:t>
      </w:r>
      <w:r w:rsidRPr="00484720">
        <w:t>water</w:t>
      </w:r>
      <w:r>
        <w:t xml:space="preserve"> </w:t>
      </w:r>
      <w:r w:rsidRPr="00484720">
        <w:t>corporations,</w:t>
      </w:r>
      <w:r>
        <w:t xml:space="preserve"> </w:t>
      </w:r>
      <w:r w:rsidRPr="00484720">
        <w:t>catchment</w:t>
      </w:r>
      <w:r>
        <w:t xml:space="preserve"> </w:t>
      </w:r>
      <w:r w:rsidRPr="00484720">
        <w:t>management</w:t>
      </w:r>
      <w:r>
        <w:t xml:space="preserve"> </w:t>
      </w:r>
      <w:r w:rsidRPr="00484720">
        <w:t>authorities,</w:t>
      </w:r>
      <w:r>
        <w:t xml:space="preserve"> </w:t>
      </w:r>
      <w:r w:rsidRPr="00484720">
        <w:t>government</w:t>
      </w:r>
      <w:r>
        <w:t xml:space="preserve"> </w:t>
      </w:r>
      <w:r w:rsidRPr="00484720">
        <w:t>agencies,</w:t>
      </w:r>
      <w:r>
        <w:t xml:space="preserve"> </w:t>
      </w:r>
      <w:r w:rsidRPr="00484720">
        <w:t>industry,</w:t>
      </w:r>
      <w:r>
        <w:t xml:space="preserve"> </w:t>
      </w:r>
      <w:r w:rsidRPr="00484720">
        <w:t>Traditional</w:t>
      </w:r>
      <w:r>
        <w:t xml:space="preserve"> </w:t>
      </w:r>
      <w:r w:rsidRPr="00484720">
        <w:t>Owners</w:t>
      </w:r>
      <w:r>
        <w:t xml:space="preserve"> </w:t>
      </w:r>
      <w:r w:rsidRPr="00484720">
        <w:t>and</w:t>
      </w:r>
      <w:r>
        <w:t xml:space="preserve"> </w:t>
      </w:r>
      <w:r w:rsidRPr="00484720">
        <w:t>the</w:t>
      </w:r>
      <w:r>
        <w:t xml:space="preserve"> </w:t>
      </w:r>
      <w:r w:rsidRPr="00484720">
        <w:t>community</w:t>
      </w:r>
      <w:r>
        <w:t xml:space="preserve"> </w:t>
      </w:r>
      <w:r w:rsidRPr="00484720">
        <w:t>to</w:t>
      </w:r>
      <w:r>
        <w:t xml:space="preserve"> </w:t>
      </w:r>
      <w:r w:rsidRPr="00484720">
        <w:t>balance</w:t>
      </w:r>
      <w:r>
        <w:t xml:space="preserve"> </w:t>
      </w:r>
      <w:r w:rsidRPr="00484720">
        <w:t>the</w:t>
      </w:r>
      <w:r>
        <w:t xml:space="preserve"> </w:t>
      </w:r>
      <w:r w:rsidRPr="00484720">
        <w:t>economic,</w:t>
      </w:r>
      <w:r>
        <w:t xml:space="preserve"> </w:t>
      </w:r>
      <w:r w:rsidRPr="00484720">
        <w:t>environmental</w:t>
      </w:r>
      <w:r>
        <w:t xml:space="preserve"> </w:t>
      </w:r>
      <w:r w:rsidRPr="00484720">
        <w:t>and</w:t>
      </w:r>
      <w:r>
        <w:t xml:space="preserve"> </w:t>
      </w:r>
      <w:r w:rsidRPr="00484720">
        <w:t>social</w:t>
      </w:r>
      <w:r>
        <w:t xml:space="preserve"> </w:t>
      </w:r>
      <w:r w:rsidRPr="00484720">
        <w:t>values</w:t>
      </w:r>
      <w:r>
        <w:t xml:space="preserve"> </w:t>
      </w:r>
      <w:r w:rsidRPr="00484720">
        <w:t>of</w:t>
      </w:r>
      <w:r>
        <w:t xml:space="preserve"> </w:t>
      </w:r>
      <w:r w:rsidRPr="00484720">
        <w:t>water.</w:t>
      </w:r>
      <w:r>
        <w:t xml:space="preserve"> </w:t>
      </w:r>
      <w:r w:rsidRPr="00484720">
        <w:t>This</w:t>
      </w:r>
      <w:r>
        <w:t xml:space="preserve"> </w:t>
      </w:r>
      <w:r w:rsidRPr="00484720">
        <w:t>helps</w:t>
      </w:r>
      <w:r>
        <w:t xml:space="preserve"> </w:t>
      </w:r>
      <w:r w:rsidRPr="00484720">
        <w:t>to</w:t>
      </w:r>
      <w:r>
        <w:t xml:space="preserve"> </w:t>
      </w:r>
      <w:r w:rsidRPr="00484720">
        <w:t>deliver</w:t>
      </w:r>
      <w:r>
        <w:t xml:space="preserve"> </w:t>
      </w:r>
      <w:r w:rsidRPr="00484720">
        <w:t>secure</w:t>
      </w:r>
      <w:r>
        <w:t xml:space="preserve"> </w:t>
      </w:r>
      <w:r w:rsidRPr="00484720">
        <w:t>water</w:t>
      </w:r>
      <w:r>
        <w:t xml:space="preserve"> </w:t>
      </w:r>
      <w:r w:rsidRPr="00484720">
        <w:t>supplies,</w:t>
      </w:r>
      <w:r>
        <w:t xml:space="preserve"> </w:t>
      </w:r>
      <w:r w:rsidRPr="00484720">
        <w:t>greener</w:t>
      </w:r>
      <w:r>
        <w:t xml:space="preserve"> </w:t>
      </w:r>
      <w:r w:rsidRPr="00484720">
        <w:t>and</w:t>
      </w:r>
      <w:r>
        <w:t xml:space="preserve"> </w:t>
      </w:r>
      <w:r w:rsidRPr="00484720">
        <w:t>liveable</w:t>
      </w:r>
      <w:r>
        <w:t xml:space="preserve"> </w:t>
      </w:r>
      <w:r w:rsidRPr="00484720">
        <w:t>cities</w:t>
      </w:r>
      <w:r>
        <w:t xml:space="preserve"> </w:t>
      </w:r>
      <w:r w:rsidRPr="00484720">
        <w:t>and</w:t>
      </w:r>
      <w:r>
        <w:t xml:space="preserve"> </w:t>
      </w:r>
      <w:r w:rsidRPr="00484720">
        <w:t>towns,</w:t>
      </w:r>
      <w:r>
        <w:t xml:space="preserve"> </w:t>
      </w:r>
      <w:r w:rsidRPr="00484720">
        <w:t>as</w:t>
      </w:r>
      <w:r>
        <w:t xml:space="preserve"> </w:t>
      </w:r>
      <w:r w:rsidRPr="00484720">
        <w:t>well</w:t>
      </w:r>
      <w:r>
        <w:t xml:space="preserve"> </w:t>
      </w:r>
      <w:r w:rsidRPr="00484720">
        <w:t>as</w:t>
      </w:r>
      <w:r>
        <w:t xml:space="preserve"> </w:t>
      </w:r>
      <w:r w:rsidRPr="00484720">
        <w:t>ensuring</w:t>
      </w:r>
      <w:r>
        <w:t xml:space="preserve"> </w:t>
      </w:r>
      <w:r w:rsidRPr="00484720">
        <w:t>sustainable</w:t>
      </w:r>
      <w:r>
        <w:t xml:space="preserve"> </w:t>
      </w:r>
      <w:r w:rsidRPr="00484720">
        <w:t>irrigation</w:t>
      </w:r>
      <w:r>
        <w:t xml:space="preserve"> </w:t>
      </w:r>
      <w:r w:rsidRPr="00484720">
        <w:t>and</w:t>
      </w:r>
      <w:r>
        <w:t xml:space="preserve"> </w:t>
      </w:r>
      <w:r w:rsidRPr="00484720">
        <w:t>agriculture,</w:t>
      </w:r>
      <w:r>
        <w:t xml:space="preserve"> </w:t>
      </w:r>
      <w:r w:rsidRPr="00484720">
        <w:t>healthy</w:t>
      </w:r>
      <w:r>
        <w:t xml:space="preserve"> </w:t>
      </w:r>
      <w:r w:rsidRPr="00484720">
        <w:t>waterways,</w:t>
      </w:r>
      <w:r>
        <w:t xml:space="preserve"> </w:t>
      </w:r>
      <w:r w:rsidRPr="00484720">
        <w:t>catchments</w:t>
      </w:r>
      <w:r>
        <w:t xml:space="preserve"> </w:t>
      </w:r>
      <w:r w:rsidRPr="00484720">
        <w:t>and</w:t>
      </w:r>
      <w:r>
        <w:t xml:space="preserve"> </w:t>
      </w:r>
      <w:r w:rsidRPr="00484720">
        <w:t>Country.</w:t>
      </w:r>
      <w:r>
        <w:t xml:space="preserve"> </w:t>
      </w:r>
      <w:r w:rsidRPr="008768AE">
        <w:t>By</w:t>
      </w:r>
      <w:r>
        <w:t xml:space="preserve"> </w:t>
      </w:r>
      <w:r w:rsidRPr="008768AE">
        <w:t>leading</w:t>
      </w:r>
      <w:r>
        <w:t xml:space="preserve"> </w:t>
      </w:r>
      <w:r w:rsidRPr="008768AE">
        <w:t>programs</w:t>
      </w:r>
      <w:r>
        <w:t xml:space="preserve"> </w:t>
      </w:r>
      <w:r w:rsidRPr="008768AE">
        <w:t>that</w:t>
      </w:r>
      <w:r>
        <w:t xml:space="preserve"> </w:t>
      </w:r>
      <w:r w:rsidRPr="008768AE">
        <w:t>deliver</w:t>
      </w:r>
      <w:r>
        <w:t xml:space="preserve"> </w:t>
      </w:r>
      <w:r w:rsidRPr="008768AE">
        <w:t>the</w:t>
      </w:r>
      <w:r>
        <w:t xml:space="preserve"> </w:t>
      </w:r>
      <w:r w:rsidRPr="008768AE">
        <w:t>government’s</w:t>
      </w:r>
      <w:r>
        <w:t xml:space="preserve"> </w:t>
      </w:r>
      <w:r w:rsidRPr="008768AE">
        <w:t>strategic</w:t>
      </w:r>
      <w:r>
        <w:t xml:space="preserve"> </w:t>
      </w:r>
      <w:r w:rsidRPr="008768AE">
        <w:t>directions</w:t>
      </w:r>
      <w:r>
        <w:t xml:space="preserve"> </w:t>
      </w:r>
      <w:r w:rsidRPr="008768AE">
        <w:t>for</w:t>
      </w:r>
      <w:r>
        <w:t xml:space="preserve"> </w:t>
      </w:r>
      <w:r w:rsidRPr="008768AE">
        <w:t>managing</w:t>
      </w:r>
      <w:r>
        <w:t xml:space="preserve"> </w:t>
      </w:r>
      <w:r w:rsidRPr="008768AE">
        <w:t>Victoria’s</w:t>
      </w:r>
      <w:r>
        <w:t xml:space="preserve"> </w:t>
      </w:r>
      <w:r w:rsidRPr="008768AE">
        <w:t>water</w:t>
      </w:r>
      <w:r>
        <w:t xml:space="preserve"> </w:t>
      </w:r>
      <w:r w:rsidRPr="008768AE">
        <w:t>and</w:t>
      </w:r>
      <w:r>
        <w:t xml:space="preserve"> </w:t>
      </w:r>
      <w:r w:rsidRPr="008768AE">
        <w:t>catchment</w:t>
      </w:r>
      <w:r>
        <w:t xml:space="preserve"> </w:t>
      </w:r>
      <w:r w:rsidRPr="008768AE">
        <w:t>resources,</w:t>
      </w:r>
      <w:r>
        <w:t xml:space="preserve"> </w:t>
      </w:r>
      <w:r w:rsidRPr="008768AE">
        <w:t>the</w:t>
      </w:r>
      <w:r>
        <w:t xml:space="preserve"> </w:t>
      </w:r>
      <w:r w:rsidRPr="008768AE">
        <w:t>department</w:t>
      </w:r>
      <w:r>
        <w:t xml:space="preserve"> </w:t>
      </w:r>
      <w:r w:rsidRPr="008768AE">
        <w:t>supports</w:t>
      </w:r>
      <w:r>
        <w:t xml:space="preserve"> </w:t>
      </w:r>
      <w:r w:rsidRPr="008768AE">
        <w:t>a</w:t>
      </w:r>
      <w:r>
        <w:t xml:space="preserve"> </w:t>
      </w:r>
      <w:r w:rsidRPr="008768AE">
        <w:t>healthy</w:t>
      </w:r>
      <w:r>
        <w:t xml:space="preserve"> </w:t>
      </w:r>
      <w:r w:rsidRPr="008768AE">
        <w:t>environment,</w:t>
      </w:r>
      <w:r>
        <w:t xml:space="preserve"> </w:t>
      </w:r>
      <w:r w:rsidRPr="008768AE">
        <w:t>a</w:t>
      </w:r>
      <w:r>
        <w:t xml:space="preserve"> prosperous </w:t>
      </w:r>
      <w:r w:rsidRPr="008768AE">
        <w:t>economy</w:t>
      </w:r>
      <w:r>
        <w:t xml:space="preserve"> </w:t>
      </w:r>
      <w:r w:rsidRPr="008768AE">
        <w:t>and</w:t>
      </w:r>
      <w:r>
        <w:t xml:space="preserve"> </w:t>
      </w:r>
      <w:r w:rsidRPr="008768AE">
        <w:t>thriving</w:t>
      </w:r>
      <w:r>
        <w:t xml:space="preserve"> </w:t>
      </w:r>
      <w:r w:rsidRPr="008768AE">
        <w:t>communities.</w:t>
      </w:r>
    </w:p>
    <w:tbl>
      <w:tblPr>
        <w:tblStyle w:val="TableGrid"/>
        <w:tblW w:w="5000" w:type="pct"/>
        <w:tblLook w:val="02A0" w:firstRow="1" w:lastRow="0" w:firstColumn="1" w:lastColumn="0" w:noHBand="1" w:noVBand="0"/>
      </w:tblPr>
      <w:tblGrid>
        <w:gridCol w:w="2474"/>
        <w:gridCol w:w="7715"/>
      </w:tblGrid>
      <w:tr w:rsidR="00B71523" w:rsidRPr="00BE79FC" w14:paraId="4524E2EA" w14:textId="77777777" w:rsidTr="003825DB">
        <w:trPr>
          <w:trHeight w:val="284"/>
          <w:tblHeader/>
        </w:trPr>
        <w:tc>
          <w:tcPr>
            <w:tcW w:w="1214" w:type="pct"/>
          </w:tcPr>
          <w:p w14:paraId="61BF08A3" w14:textId="77777777" w:rsidR="00B71523" w:rsidRPr="00BE79FC" w:rsidRDefault="00B71523" w:rsidP="003825DB">
            <w:pPr>
              <w:pStyle w:val="TableColumnHeading"/>
            </w:pPr>
            <w:bookmarkStart w:id="77" w:name="TableColumnHeadings_35"/>
            <w:bookmarkEnd w:id="77"/>
            <w:r w:rsidRPr="00BE79FC">
              <w:t xml:space="preserve">Initiative </w:t>
            </w:r>
          </w:p>
        </w:tc>
        <w:tc>
          <w:tcPr>
            <w:tcW w:w="3786" w:type="pct"/>
          </w:tcPr>
          <w:p w14:paraId="78BB5125" w14:textId="77777777" w:rsidR="00B71523" w:rsidRPr="00BE79FC" w:rsidRDefault="00B71523" w:rsidP="003825DB">
            <w:pPr>
              <w:pStyle w:val="TableColumnHeading"/>
            </w:pPr>
            <w:r w:rsidRPr="00BE79FC">
              <w:t>2024-25 progress</w:t>
            </w:r>
          </w:p>
        </w:tc>
      </w:tr>
      <w:tr w:rsidR="00B71523" w:rsidRPr="00D00679" w14:paraId="40E517F8" w14:textId="77777777" w:rsidTr="003825DB">
        <w:tc>
          <w:tcPr>
            <w:tcW w:w="1214" w:type="pct"/>
          </w:tcPr>
          <w:p w14:paraId="33220932" w14:textId="77777777" w:rsidR="00B71523" w:rsidRPr="00484720" w:rsidRDefault="00B71523" w:rsidP="003825DB">
            <w:pPr>
              <w:pStyle w:val="Tablebodytext"/>
            </w:pPr>
            <w:r w:rsidRPr="00484720">
              <w:t>Water</w:t>
            </w:r>
            <w:r>
              <w:t xml:space="preserve"> </w:t>
            </w:r>
            <w:r w:rsidRPr="00484720">
              <w:t>Grid</w:t>
            </w:r>
            <w:r>
              <w:t xml:space="preserve"> </w:t>
            </w:r>
            <w:r w:rsidRPr="00484720">
              <w:t>Oversight</w:t>
            </w:r>
          </w:p>
        </w:tc>
        <w:tc>
          <w:tcPr>
            <w:tcW w:w="3786" w:type="pct"/>
          </w:tcPr>
          <w:p w14:paraId="3BC78301" w14:textId="77777777" w:rsidR="00B71523" w:rsidRPr="00484720" w:rsidRDefault="00B71523" w:rsidP="003825DB">
            <w:pPr>
              <w:pStyle w:val="Tablebodytext"/>
            </w:pPr>
            <w:r w:rsidRPr="00484720">
              <w:t>DEECA</w:t>
            </w:r>
            <w:r>
              <w:t xml:space="preserve"> </w:t>
            </w:r>
            <w:r w:rsidRPr="00484720">
              <w:t>works</w:t>
            </w:r>
            <w:r>
              <w:t xml:space="preserve"> </w:t>
            </w:r>
            <w:r w:rsidRPr="00484720">
              <w:t>with</w:t>
            </w:r>
            <w:r>
              <w:t xml:space="preserve"> </w:t>
            </w:r>
            <w:r w:rsidRPr="00484720">
              <w:t>water</w:t>
            </w:r>
            <w:r>
              <w:t xml:space="preserve"> </w:t>
            </w:r>
            <w:r w:rsidRPr="00484720">
              <w:t>corporations,</w:t>
            </w:r>
            <w:r>
              <w:t xml:space="preserve"> </w:t>
            </w:r>
            <w:r w:rsidRPr="00484720">
              <w:t>catchment</w:t>
            </w:r>
            <w:r>
              <w:t xml:space="preserve"> </w:t>
            </w:r>
            <w:r w:rsidRPr="00484720">
              <w:t>management</w:t>
            </w:r>
            <w:r>
              <w:t xml:space="preserve"> </w:t>
            </w:r>
            <w:r w:rsidRPr="00484720">
              <w:t>authorities</w:t>
            </w:r>
            <w:r>
              <w:t xml:space="preserve"> </w:t>
            </w:r>
            <w:r w:rsidRPr="00484720">
              <w:t>and</w:t>
            </w:r>
            <w:r>
              <w:t xml:space="preserve"> </w:t>
            </w:r>
            <w:r w:rsidRPr="00484720">
              <w:t>the</w:t>
            </w:r>
            <w:r>
              <w:t xml:space="preserve"> </w:t>
            </w:r>
            <w:r w:rsidRPr="00484720">
              <w:t>Victorian</w:t>
            </w:r>
            <w:r>
              <w:t xml:space="preserve"> </w:t>
            </w:r>
            <w:r w:rsidRPr="00484720">
              <w:t>Environmental</w:t>
            </w:r>
            <w:r>
              <w:t xml:space="preserve"> </w:t>
            </w:r>
            <w:r w:rsidRPr="00484720">
              <w:t>Water</w:t>
            </w:r>
            <w:r>
              <w:t xml:space="preserve"> </w:t>
            </w:r>
            <w:r w:rsidRPr="00484720">
              <w:t>Holder</w:t>
            </w:r>
            <w:r>
              <w:t xml:space="preserve"> </w:t>
            </w:r>
            <w:r w:rsidRPr="00484720">
              <w:t>to</w:t>
            </w:r>
            <w:r>
              <w:t xml:space="preserve"> </w:t>
            </w:r>
            <w:r w:rsidRPr="00484720">
              <w:t>manage</w:t>
            </w:r>
            <w:r>
              <w:t xml:space="preserve"> </w:t>
            </w:r>
            <w:r w:rsidRPr="00484720">
              <w:t>the</w:t>
            </w:r>
            <w:r>
              <w:t xml:space="preserve"> </w:t>
            </w:r>
            <w:r w:rsidRPr="00484720">
              <w:t>Victorian</w:t>
            </w:r>
            <w:r>
              <w:t xml:space="preserve"> </w:t>
            </w:r>
            <w:r w:rsidRPr="00484720">
              <w:t>water</w:t>
            </w:r>
            <w:r>
              <w:t xml:space="preserve"> </w:t>
            </w:r>
            <w:r w:rsidRPr="00484720">
              <w:t>grid.</w:t>
            </w:r>
            <w:r>
              <w:t xml:space="preserve"> </w:t>
            </w:r>
            <w:r w:rsidRPr="00484720">
              <w:rPr>
                <w:noProof/>
              </w:rPr>
              <w:t>The</w:t>
            </w:r>
            <w:r>
              <w:rPr>
                <w:noProof/>
              </w:rPr>
              <w:t xml:space="preserve"> </w:t>
            </w:r>
            <w:r w:rsidRPr="00484720">
              <w:rPr>
                <w:noProof/>
              </w:rPr>
              <w:t>water</w:t>
            </w:r>
            <w:r>
              <w:rPr>
                <w:noProof/>
              </w:rPr>
              <w:t xml:space="preserve"> </w:t>
            </w:r>
            <w:r w:rsidRPr="00484720">
              <w:rPr>
                <w:noProof/>
              </w:rPr>
              <w:t>grid</w:t>
            </w:r>
            <w:r>
              <w:rPr>
                <w:noProof/>
              </w:rPr>
              <w:t xml:space="preserve"> </w:t>
            </w:r>
            <w:r w:rsidRPr="00484720">
              <w:rPr>
                <w:noProof/>
              </w:rPr>
              <w:t>oversight</w:t>
            </w:r>
            <w:r>
              <w:rPr>
                <w:noProof/>
              </w:rPr>
              <w:t xml:space="preserve"> </w:t>
            </w:r>
            <w:r w:rsidRPr="00484720">
              <w:rPr>
                <w:noProof/>
              </w:rPr>
              <w:t>function</w:t>
            </w:r>
            <w:r>
              <w:rPr>
                <w:noProof/>
              </w:rPr>
              <w:t xml:space="preserve"> </w:t>
            </w:r>
            <w:r w:rsidRPr="00484720">
              <w:t>leads</w:t>
            </w:r>
            <w:r>
              <w:t xml:space="preserve"> </w:t>
            </w:r>
            <w:r w:rsidRPr="00484720">
              <w:t>policy</w:t>
            </w:r>
            <w:r>
              <w:t xml:space="preserve"> </w:t>
            </w:r>
            <w:r w:rsidRPr="00484720">
              <w:t>decisions</w:t>
            </w:r>
            <w:r>
              <w:t xml:space="preserve"> </w:t>
            </w:r>
            <w:r w:rsidRPr="00484720">
              <w:t>that</w:t>
            </w:r>
            <w:r>
              <w:t xml:space="preserve"> </w:t>
            </w:r>
            <w:r w:rsidRPr="00484720">
              <w:t>impact</w:t>
            </w:r>
            <w:r>
              <w:t xml:space="preserve"> </w:t>
            </w:r>
            <w:r w:rsidRPr="00484720">
              <w:t>how</w:t>
            </w:r>
            <w:r>
              <w:t xml:space="preserve"> </w:t>
            </w:r>
            <w:r w:rsidRPr="00484720">
              <w:t>the</w:t>
            </w:r>
            <w:r>
              <w:t xml:space="preserve"> </w:t>
            </w:r>
            <w:r w:rsidRPr="00484720">
              <w:t>water</w:t>
            </w:r>
            <w:r>
              <w:t xml:space="preserve"> </w:t>
            </w:r>
            <w:r w:rsidRPr="00484720">
              <w:t>grid</w:t>
            </w:r>
            <w:r>
              <w:t xml:space="preserve"> </w:t>
            </w:r>
            <w:r w:rsidRPr="00484720">
              <w:t>is</w:t>
            </w:r>
            <w:r>
              <w:t xml:space="preserve"> </w:t>
            </w:r>
            <w:r w:rsidRPr="00484720">
              <w:t>used.</w:t>
            </w:r>
          </w:p>
          <w:p w14:paraId="6FF98DE9" w14:textId="77777777" w:rsidR="00B71523" w:rsidRPr="00484720" w:rsidRDefault="00B71523" w:rsidP="003825DB">
            <w:pPr>
              <w:pStyle w:val="Tablebodytext"/>
            </w:pPr>
            <w:r w:rsidRPr="00484720">
              <w:t>Key</w:t>
            </w:r>
            <w:r>
              <w:t xml:space="preserve"> </w:t>
            </w:r>
            <w:r w:rsidRPr="00484720">
              <w:t>achievements</w:t>
            </w:r>
            <w:r>
              <w:t xml:space="preserve"> </w:t>
            </w:r>
            <w:r w:rsidRPr="00484720">
              <w:t>in</w:t>
            </w:r>
            <w:r>
              <w:t xml:space="preserve"> </w:t>
            </w:r>
            <w:r w:rsidRPr="00484720">
              <w:t>2024-25</w:t>
            </w:r>
            <w:r>
              <w:t xml:space="preserve"> </w:t>
            </w:r>
            <w:r w:rsidRPr="00484720">
              <w:t>include:</w:t>
            </w:r>
          </w:p>
          <w:p w14:paraId="53C60799" w14:textId="77777777" w:rsidR="00B71523" w:rsidRPr="00484720" w:rsidRDefault="00B71523" w:rsidP="003825DB">
            <w:pPr>
              <w:pStyle w:val="TableBullet"/>
            </w:pPr>
            <w:r w:rsidRPr="00484720">
              <w:t>South</w:t>
            </w:r>
            <w:r>
              <w:t xml:space="preserve"> </w:t>
            </w:r>
            <w:r w:rsidRPr="00484720">
              <w:t>Central</w:t>
            </w:r>
            <w:r>
              <w:t xml:space="preserve"> </w:t>
            </w:r>
            <w:r w:rsidRPr="00484720">
              <w:t>Bulk</w:t>
            </w:r>
            <w:r>
              <w:t xml:space="preserve"> </w:t>
            </w:r>
            <w:r w:rsidRPr="00484720">
              <w:t>Entitlement</w:t>
            </w:r>
            <w:r>
              <w:t xml:space="preserve"> </w:t>
            </w:r>
            <w:r w:rsidRPr="00484720">
              <w:t>Reform</w:t>
            </w:r>
            <w:r>
              <w:t xml:space="preserve"> </w:t>
            </w:r>
            <w:r w:rsidRPr="00484720">
              <w:t>–</w:t>
            </w:r>
            <w:r>
              <w:t xml:space="preserve"> </w:t>
            </w:r>
            <w:r w:rsidRPr="00484720">
              <w:t>Significant</w:t>
            </w:r>
            <w:r>
              <w:t xml:space="preserve"> </w:t>
            </w:r>
            <w:r w:rsidRPr="00484720">
              <w:t>consultation</w:t>
            </w:r>
            <w:r>
              <w:t xml:space="preserve"> </w:t>
            </w:r>
            <w:r w:rsidRPr="00484720">
              <w:t>and</w:t>
            </w:r>
            <w:r>
              <w:t xml:space="preserve"> </w:t>
            </w:r>
            <w:r w:rsidRPr="00484720">
              <w:t>collaboration</w:t>
            </w:r>
            <w:r>
              <w:t xml:space="preserve"> </w:t>
            </w:r>
            <w:r w:rsidRPr="00484720">
              <w:t>with</w:t>
            </w:r>
            <w:r>
              <w:t xml:space="preserve"> </w:t>
            </w:r>
            <w:r w:rsidRPr="00484720">
              <w:t>water</w:t>
            </w:r>
            <w:r>
              <w:t xml:space="preserve"> </w:t>
            </w:r>
            <w:r w:rsidRPr="00484720">
              <w:t>corporations</w:t>
            </w:r>
            <w:r>
              <w:t xml:space="preserve"> </w:t>
            </w:r>
            <w:r w:rsidRPr="00484720">
              <w:t>connected</w:t>
            </w:r>
            <w:r>
              <w:t xml:space="preserve"> </w:t>
            </w:r>
            <w:r w:rsidRPr="00484720">
              <w:t>to</w:t>
            </w:r>
            <w:r>
              <w:t xml:space="preserve"> </w:t>
            </w:r>
            <w:r w:rsidRPr="00484720">
              <w:t>the</w:t>
            </w:r>
            <w:r>
              <w:t xml:space="preserve"> </w:t>
            </w:r>
            <w:r w:rsidRPr="00484720">
              <w:t>South-Central</w:t>
            </w:r>
            <w:r>
              <w:t xml:space="preserve"> </w:t>
            </w:r>
            <w:r w:rsidRPr="00484720">
              <w:t>Grid</w:t>
            </w:r>
            <w:r>
              <w:t xml:space="preserve"> </w:t>
            </w:r>
            <w:r w:rsidRPr="00484720">
              <w:t>system</w:t>
            </w:r>
            <w:r>
              <w:t xml:space="preserve"> </w:t>
            </w:r>
            <w:r w:rsidRPr="00484720">
              <w:t>to</w:t>
            </w:r>
            <w:r>
              <w:t xml:space="preserve"> </w:t>
            </w:r>
            <w:r w:rsidRPr="00484720">
              <w:t>co-design</w:t>
            </w:r>
            <w:r>
              <w:t xml:space="preserve"> </w:t>
            </w:r>
            <w:r w:rsidRPr="00484720">
              <w:t>new</w:t>
            </w:r>
            <w:r>
              <w:t xml:space="preserve"> </w:t>
            </w:r>
            <w:r w:rsidRPr="00484720">
              <w:t>bulk</w:t>
            </w:r>
            <w:r>
              <w:t xml:space="preserve"> </w:t>
            </w:r>
            <w:r w:rsidRPr="00484720">
              <w:t>entitlements</w:t>
            </w:r>
            <w:r>
              <w:t xml:space="preserve"> </w:t>
            </w:r>
            <w:r w:rsidRPr="00484720">
              <w:t>that</w:t>
            </w:r>
            <w:r>
              <w:t xml:space="preserve"> </w:t>
            </w:r>
            <w:r w:rsidRPr="00484720">
              <w:t>are</w:t>
            </w:r>
            <w:r>
              <w:t xml:space="preserve"> </w:t>
            </w:r>
            <w:r w:rsidRPr="00484720">
              <w:t>fit-for-purpose</w:t>
            </w:r>
            <w:r>
              <w:t xml:space="preserve"> </w:t>
            </w:r>
            <w:r w:rsidRPr="00484720">
              <w:t>and</w:t>
            </w:r>
            <w:r>
              <w:t xml:space="preserve"> </w:t>
            </w:r>
            <w:r w:rsidRPr="00484720">
              <w:t>support</w:t>
            </w:r>
            <w:r>
              <w:t xml:space="preserve"> </w:t>
            </w:r>
            <w:r w:rsidRPr="00484720">
              <w:t>the</w:t>
            </w:r>
            <w:r>
              <w:t xml:space="preserve"> </w:t>
            </w:r>
            <w:r w:rsidRPr="00484720">
              <w:t>growth</w:t>
            </w:r>
            <w:r>
              <w:t xml:space="preserve"> </w:t>
            </w:r>
            <w:r w:rsidRPr="00484720">
              <w:t>and</w:t>
            </w:r>
            <w:r>
              <w:t xml:space="preserve"> </w:t>
            </w:r>
            <w:r w:rsidRPr="00484720">
              <w:t>increased</w:t>
            </w:r>
            <w:r>
              <w:t xml:space="preserve"> </w:t>
            </w:r>
            <w:r w:rsidRPr="00484720">
              <w:t>water</w:t>
            </w:r>
            <w:r>
              <w:t xml:space="preserve"> </w:t>
            </w:r>
            <w:r w:rsidRPr="00484720">
              <w:t>demand</w:t>
            </w:r>
            <w:r>
              <w:t xml:space="preserve"> </w:t>
            </w:r>
            <w:r w:rsidRPr="00484720">
              <w:t>of</w:t>
            </w:r>
            <w:r>
              <w:t xml:space="preserve"> </w:t>
            </w:r>
            <w:r w:rsidRPr="00484720">
              <w:t>Melbourne’s</w:t>
            </w:r>
            <w:r>
              <w:t xml:space="preserve"> </w:t>
            </w:r>
            <w:r w:rsidRPr="00484720">
              <w:t>surrounding</w:t>
            </w:r>
            <w:r>
              <w:t xml:space="preserve"> </w:t>
            </w:r>
            <w:r w:rsidRPr="00484720">
              <w:t>regional</w:t>
            </w:r>
            <w:r>
              <w:t xml:space="preserve"> </w:t>
            </w:r>
            <w:r w:rsidRPr="00484720">
              <w:t>areas.</w:t>
            </w:r>
            <w:r>
              <w:t xml:space="preserve"> </w:t>
            </w:r>
            <w:r w:rsidRPr="00484720">
              <w:t>Final</w:t>
            </w:r>
            <w:r>
              <w:t xml:space="preserve"> </w:t>
            </w:r>
            <w:r w:rsidRPr="00484720">
              <w:t>bulk</w:t>
            </w:r>
            <w:r>
              <w:t xml:space="preserve"> </w:t>
            </w:r>
            <w:r w:rsidRPr="00484720">
              <w:t>entitlements</w:t>
            </w:r>
            <w:r>
              <w:t xml:space="preserve"> </w:t>
            </w:r>
            <w:r w:rsidRPr="00484720">
              <w:t>will</w:t>
            </w:r>
            <w:r>
              <w:t xml:space="preserve"> </w:t>
            </w:r>
            <w:r w:rsidRPr="00484720">
              <w:t>be</w:t>
            </w:r>
            <w:r>
              <w:t xml:space="preserve"> </w:t>
            </w:r>
            <w:r w:rsidRPr="00484720">
              <w:t>drafted</w:t>
            </w:r>
            <w:r>
              <w:t xml:space="preserve"> </w:t>
            </w:r>
            <w:r w:rsidRPr="00484720">
              <w:t>in</w:t>
            </w:r>
            <w:r>
              <w:t xml:space="preserve"> </w:t>
            </w:r>
            <w:r w:rsidRPr="00484720">
              <w:t>2025-26.</w:t>
            </w:r>
          </w:p>
          <w:p w14:paraId="6F1E5E68" w14:textId="77777777" w:rsidR="00B71523" w:rsidRPr="00484720" w:rsidRDefault="00B71523" w:rsidP="003825DB">
            <w:pPr>
              <w:pStyle w:val="TableBullet"/>
            </w:pPr>
            <w:r w:rsidRPr="00484720">
              <w:t>Annual</w:t>
            </w:r>
            <w:r>
              <w:t xml:space="preserve"> </w:t>
            </w:r>
            <w:r w:rsidRPr="00484720">
              <w:t>Water</w:t>
            </w:r>
            <w:r>
              <w:t xml:space="preserve"> </w:t>
            </w:r>
            <w:r w:rsidRPr="00484720">
              <w:t>Outlook</w:t>
            </w:r>
            <w:r>
              <w:t xml:space="preserve"> </w:t>
            </w:r>
            <w:r w:rsidRPr="00484720">
              <w:t>–</w:t>
            </w:r>
            <w:r>
              <w:t xml:space="preserve"> </w:t>
            </w:r>
            <w:r w:rsidRPr="00484720">
              <w:t>DEECA</w:t>
            </w:r>
            <w:r>
              <w:t xml:space="preserve"> </w:t>
            </w:r>
            <w:r w:rsidRPr="00484720">
              <w:t>continued</w:t>
            </w:r>
            <w:r>
              <w:t xml:space="preserve"> </w:t>
            </w:r>
            <w:r w:rsidRPr="00484720">
              <w:t>to</w:t>
            </w:r>
            <w:r>
              <w:t xml:space="preserve"> </w:t>
            </w:r>
            <w:r w:rsidRPr="00484720">
              <w:t>monitor</w:t>
            </w:r>
            <w:r>
              <w:t xml:space="preserve"> </w:t>
            </w:r>
            <w:r w:rsidRPr="00484720">
              <w:t>and</w:t>
            </w:r>
            <w:r>
              <w:t xml:space="preserve"> </w:t>
            </w:r>
            <w:r w:rsidRPr="00484720">
              <w:t>report</w:t>
            </w:r>
            <w:r>
              <w:t xml:space="preserve"> </w:t>
            </w:r>
            <w:r w:rsidRPr="00484720">
              <w:t>on</w:t>
            </w:r>
            <w:r>
              <w:t xml:space="preserve"> </w:t>
            </w:r>
            <w:r w:rsidRPr="00484720">
              <w:t>water</w:t>
            </w:r>
            <w:r>
              <w:t xml:space="preserve"> </w:t>
            </w:r>
            <w:r w:rsidRPr="00484720">
              <w:t>restrictions</w:t>
            </w:r>
            <w:r>
              <w:t xml:space="preserve"> </w:t>
            </w:r>
            <w:r w:rsidRPr="00484720">
              <w:t>across</w:t>
            </w:r>
            <w:r>
              <w:t xml:space="preserve"> </w:t>
            </w:r>
            <w:r w:rsidRPr="00484720">
              <w:t>the</w:t>
            </w:r>
            <w:r>
              <w:t xml:space="preserve"> </w:t>
            </w:r>
            <w:r w:rsidRPr="00484720">
              <w:t>state,</w:t>
            </w:r>
            <w:r>
              <w:t xml:space="preserve"> </w:t>
            </w:r>
            <w:r w:rsidRPr="00484720">
              <w:t>and</w:t>
            </w:r>
            <w:r>
              <w:t xml:space="preserve"> </w:t>
            </w:r>
            <w:r w:rsidRPr="00484720">
              <w:t>developed</w:t>
            </w:r>
            <w:r>
              <w:t xml:space="preserve"> </w:t>
            </w:r>
            <w:r w:rsidRPr="00484720">
              <w:t>new</w:t>
            </w:r>
            <w:r>
              <w:t xml:space="preserve"> </w:t>
            </w:r>
            <w:r w:rsidRPr="00484720">
              <w:t>tools</w:t>
            </w:r>
            <w:r>
              <w:t xml:space="preserve"> </w:t>
            </w:r>
            <w:r w:rsidRPr="00484720">
              <w:t>and</w:t>
            </w:r>
            <w:r>
              <w:t xml:space="preserve"> </w:t>
            </w:r>
            <w:r w:rsidRPr="00484720">
              <w:t>reports</w:t>
            </w:r>
            <w:r>
              <w:t xml:space="preserve"> </w:t>
            </w:r>
            <w:r w:rsidRPr="00484720">
              <w:t>to</w:t>
            </w:r>
            <w:r>
              <w:t xml:space="preserve"> </w:t>
            </w:r>
            <w:r w:rsidRPr="00484720">
              <w:t>improve</w:t>
            </w:r>
            <w:r>
              <w:t xml:space="preserve"> </w:t>
            </w:r>
            <w:r w:rsidRPr="00484720">
              <w:t>tracking</w:t>
            </w:r>
            <w:r>
              <w:t xml:space="preserve"> </w:t>
            </w:r>
            <w:r w:rsidRPr="00484720">
              <w:t>and</w:t>
            </w:r>
            <w:r>
              <w:t xml:space="preserve"> </w:t>
            </w:r>
            <w:r w:rsidRPr="00484720">
              <w:t>reporting.</w:t>
            </w:r>
          </w:p>
          <w:p w14:paraId="7B18B636" w14:textId="77777777" w:rsidR="00B71523" w:rsidRPr="00484720" w:rsidRDefault="00B71523" w:rsidP="003825DB">
            <w:pPr>
              <w:pStyle w:val="TableBullet"/>
            </w:pPr>
            <w:r w:rsidRPr="00484720">
              <w:t>Water</w:t>
            </w:r>
            <w:r>
              <w:t xml:space="preserve"> </w:t>
            </w:r>
            <w:r w:rsidRPr="00484720">
              <w:t>Security</w:t>
            </w:r>
            <w:r>
              <w:t xml:space="preserve"> </w:t>
            </w:r>
            <w:r w:rsidRPr="00484720">
              <w:t>Plan</w:t>
            </w:r>
            <w:r>
              <w:t xml:space="preserve"> </w:t>
            </w:r>
            <w:r w:rsidRPr="00484720">
              <w:t>(formerly</w:t>
            </w:r>
            <w:r>
              <w:t xml:space="preserve"> </w:t>
            </w:r>
            <w:r w:rsidRPr="00484720">
              <w:t>known</w:t>
            </w:r>
            <w:r>
              <w:t xml:space="preserve"> </w:t>
            </w:r>
            <w:r w:rsidRPr="00484720">
              <w:t>as</w:t>
            </w:r>
            <w:r>
              <w:t xml:space="preserve"> </w:t>
            </w:r>
            <w:r w:rsidRPr="00484720">
              <w:t>Water</w:t>
            </w:r>
            <w:r>
              <w:t xml:space="preserve"> </w:t>
            </w:r>
            <w:r w:rsidRPr="00484720">
              <w:t>Grid</w:t>
            </w:r>
            <w:r>
              <w:t xml:space="preserve"> </w:t>
            </w:r>
            <w:r w:rsidRPr="00484720">
              <w:t>Plan)</w:t>
            </w:r>
            <w:r>
              <w:t xml:space="preserve"> </w:t>
            </w:r>
            <w:r w:rsidRPr="00484720">
              <w:t>–</w:t>
            </w:r>
            <w:r>
              <w:t xml:space="preserve"> </w:t>
            </w:r>
            <w:r w:rsidRPr="00484720">
              <w:t>The</w:t>
            </w:r>
            <w:r>
              <w:t xml:space="preserve"> </w:t>
            </w:r>
            <w:r w:rsidRPr="00484720">
              <w:t>final</w:t>
            </w:r>
            <w:r>
              <w:t xml:space="preserve"> </w:t>
            </w:r>
            <w:r w:rsidRPr="00484720">
              <w:t>inaugural</w:t>
            </w:r>
            <w:r>
              <w:t xml:space="preserve"> </w:t>
            </w:r>
            <w:r w:rsidRPr="00484720">
              <w:t>Water</w:t>
            </w:r>
            <w:r>
              <w:t xml:space="preserve"> </w:t>
            </w:r>
            <w:r w:rsidRPr="00484720">
              <w:t>Security</w:t>
            </w:r>
            <w:r>
              <w:t xml:space="preserve"> </w:t>
            </w:r>
            <w:r w:rsidRPr="00484720">
              <w:t>Plan</w:t>
            </w:r>
            <w:r>
              <w:t xml:space="preserve"> </w:t>
            </w:r>
            <w:r w:rsidRPr="00484720">
              <w:t>was</w:t>
            </w:r>
            <w:r>
              <w:t xml:space="preserve"> </w:t>
            </w:r>
            <w:r w:rsidRPr="00484720">
              <w:t>completed</w:t>
            </w:r>
            <w:r>
              <w:t xml:space="preserve"> </w:t>
            </w:r>
            <w:r w:rsidRPr="00484720">
              <w:t>in</w:t>
            </w:r>
            <w:r>
              <w:t xml:space="preserve"> </w:t>
            </w:r>
            <w:r w:rsidRPr="00484720">
              <w:t>2024-25</w:t>
            </w:r>
            <w:r>
              <w:t xml:space="preserve"> </w:t>
            </w:r>
            <w:r w:rsidRPr="00484720">
              <w:t>(public</w:t>
            </w:r>
            <w:r>
              <w:t xml:space="preserve">ly </w:t>
            </w:r>
            <w:r w:rsidRPr="00484720">
              <w:t>release</w:t>
            </w:r>
            <w:r>
              <w:t xml:space="preserve">d </w:t>
            </w:r>
            <w:r w:rsidRPr="00484720">
              <w:t>in</w:t>
            </w:r>
            <w:r>
              <w:t xml:space="preserve"> September 2025</w:t>
            </w:r>
            <w:r w:rsidRPr="00484720">
              <w:t>)</w:t>
            </w:r>
            <w:r>
              <w:t xml:space="preserve"> </w:t>
            </w:r>
            <w:r w:rsidRPr="00484720">
              <w:t>and</w:t>
            </w:r>
            <w:r>
              <w:t xml:space="preserve"> </w:t>
            </w:r>
            <w:r w:rsidRPr="00484720">
              <w:t>will</w:t>
            </w:r>
            <w:r>
              <w:t xml:space="preserve"> </w:t>
            </w:r>
            <w:r w:rsidRPr="00484720">
              <w:t>ensure</w:t>
            </w:r>
            <w:r>
              <w:t xml:space="preserve"> </w:t>
            </w:r>
            <w:r w:rsidRPr="00484720">
              <w:t>the</w:t>
            </w:r>
            <w:r>
              <w:t xml:space="preserve"> </w:t>
            </w:r>
            <w:r w:rsidRPr="00484720">
              <w:t>ongoing</w:t>
            </w:r>
            <w:r>
              <w:t xml:space="preserve"> </w:t>
            </w:r>
            <w:r w:rsidRPr="00484720">
              <w:t>long-term</w:t>
            </w:r>
            <w:r>
              <w:t xml:space="preserve"> </w:t>
            </w:r>
            <w:r w:rsidRPr="00484720">
              <w:t>water</w:t>
            </w:r>
            <w:r>
              <w:t xml:space="preserve"> </w:t>
            </w:r>
            <w:r w:rsidRPr="00484720">
              <w:t>security,</w:t>
            </w:r>
            <w:r>
              <w:t xml:space="preserve"> </w:t>
            </w:r>
            <w:r w:rsidRPr="00484720">
              <w:t>resilience</w:t>
            </w:r>
            <w:r>
              <w:t xml:space="preserve"> </w:t>
            </w:r>
            <w:r w:rsidRPr="00484720">
              <w:t>and</w:t>
            </w:r>
            <w:r>
              <w:t xml:space="preserve"> </w:t>
            </w:r>
            <w:r w:rsidRPr="00484720">
              <w:t>affordability</w:t>
            </w:r>
            <w:r>
              <w:t xml:space="preserve"> </w:t>
            </w:r>
            <w:r w:rsidRPr="00484720">
              <w:t>of</w:t>
            </w:r>
            <w:r>
              <w:t xml:space="preserve"> </w:t>
            </w:r>
            <w:r w:rsidRPr="00484720">
              <w:t>Victoria's</w:t>
            </w:r>
            <w:r>
              <w:t xml:space="preserve"> </w:t>
            </w:r>
            <w:r w:rsidRPr="00484720">
              <w:t>urban</w:t>
            </w:r>
            <w:r>
              <w:t xml:space="preserve"> </w:t>
            </w:r>
            <w:r w:rsidRPr="00484720">
              <w:t>water</w:t>
            </w:r>
            <w:r>
              <w:t xml:space="preserve"> </w:t>
            </w:r>
            <w:r w:rsidRPr="00484720">
              <w:t>supplies</w:t>
            </w:r>
            <w:r>
              <w:t xml:space="preserve"> </w:t>
            </w:r>
            <w:r w:rsidRPr="00484720">
              <w:t>and</w:t>
            </w:r>
            <w:r>
              <w:t xml:space="preserve"> </w:t>
            </w:r>
            <w:r w:rsidRPr="00484720">
              <w:t>will</w:t>
            </w:r>
            <w:r>
              <w:t xml:space="preserve"> </w:t>
            </w:r>
            <w:r w:rsidRPr="00484720">
              <w:t>also</w:t>
            </w:r>
            <w:r>
              <w:t xml:space="preserve"> </w:t>
            </w:r>
            <w:r w:rsidRPr="00484720">
              <w:t>progress</w:t>
            </w:r>
            <w:r>
              <w:t xml:space="preserve"> </w:t>
            </w:r>
            <w:r w:rsidRPr="00484720">
              <w:t>the</w:t>
            </w:r>
            <w:r>
              <w:t xml:space="preserve"> </w:t>
            </w:r>
            <w:r w:rsidRPr="00484720">
              <w:t>return</w:t>
            </w:r>
            <w:r>
              <w:t xml:space="preserve"> </w:t>
            </w:r>
            <w:r w:rsidRPr="00484720">
              <w:t>of</w:t>
            </w:r>
            <w:r>
              <w:t xml:space="preserve"> </w:t>
            </w:r>
            <w:r w:rsidRPr="00484720">
              <w:t>water</w:t>
            </w:r>
            <w:r>
              <w:t xml:space="preserve"> </w:t>
            </w:r>
            <w:r w:rsidRPr="00484720">
              <w:t>to</w:t>
            </w:r>
            <w:r>
              <w:t xml:space="preserve"> </w:t>
            </w:r>
            <w:r w:rsidRPr="00484720">
              <w:t>Traditional</w:t>
            </w:r>
            <w:r>
              <w:t xml:space="preserve"> </w:t>
            </w:r>
            <w:r w:rsidRPr="00484720">
              <w:t>Owners</w:t>
            </w:r>
            <w:r>
              <w:t xml:space="preserve"> </w:t>
            </w:r>
            <w:r w:rsidRPr="00484720">
              <w:t>and</w:t>
            </w:r>
            <w:r>
              <w:t xml:space="preserve"> </w:t>
            </w:r>
            <w:r w:rsidRPr="00484720">
              <w:t>the</w:t>
            </w:r>
            <w:r>
              <w:t xml:space="preserve"> </w:t>
            </w:r>
            <w:r w:rsidRPr="00484720">
              <w:t>environment.</w:t>
            </w:r>
          </w:p>
          <w:p w14:paraId="7E132E53" w14:textId="77777777" w:rsidR="00B71523" w:rsidRPr="00484720" w:rsidRDefault="00B71523" w:rsidP="003825DB">
            <w:pPr>
              <w:pStyle w:val="TableBullet"/>
            </w:pPr>
            <w:r w:rsidRPr="00484720">
              <w:t>Urban</w:t>
            </w:r>
            <w:r>
              <w:t xml:space="preserve"> </w:t>
            </w:r>
            <w:r w:rsidRPr="00484720">
              <w:t>Water</w:t>
            </w:r>
            <w:r>
              <w:t xml:space="preserve"> </w:t>
            </w:r>
            <w:r w:rsidRPr="00484720">
              <w:t>Strategies</w:t>
            </w:r>
            <w:r>
              <w:t xml:space="preserve"> </w:t>
            </w:r>
            <w:r w:rsidRPr="00484720">
              <w:t>–</w:t>
            </w:r>
            <w:r>
              <w:t xml:space="preserve"> </w:t>
            </w:r>
            <w:r w:rsidRPr="00484720">
              <w:t>Urban</w:t>
            </w:r>
            <w:r>
              <w:t xml:space="preserve"> </w:t>
            </w:r>
            <w:r w:rsidRPr="00484720">
              <w:t>Water</w:t>
            </w:r>
            <w:r>
              <w:t xml:space="preserve"> </w:t>
            </w:r>
            <w:r w:rsidRPr="00484720">
              <w:t>Strategy</w:t>
            </w:r>
            <w:r>
              <w:t xml:space="preserve"> </w:t>
            </w:r>
            <w:r w:rsidRPr="00484720">
              <w:t>guidelines</w:t>
            </w:r>
            <w:r>
              <w:t xml:space="preserve"> </w:t>
            </w:r>
            <w:r w:rsidRPr="00484720">
              <w:t>were</w:t>
            </w:r>
            <w:r>
              <w:t xml:space="preserve"> </w:t>
            </w:r>
            <w:r w:rsidRPr="00484720">
              <w:t>reviewed</w:t>
            </w:r>
            <w:r>
              <w:t xml:space="preserve"> </w:t>
            </w:r>
            <w:r w:rsidRPr="00484720">
              <w:t>and</w:t>
            </w:r>
            <w:r>
              <w:t xml:space="preserve"> </w:t>
            </w:r>
            <w:r w:rsidRPr="00484720">
              <w:t>updated</w:t>
            </w:r>
            <w:r>
              <w:t xml:space="preserve"> </w:t>
            </w:r>
            <w:r w:rsidRPr="00484720">
              <w:t>in</w:t>
            </w:r>
            <w:r>
              <w:t xml:space="preserve"> </w:t>
            </w:r>
            <w:r w:rsidRPr="00484720">
              <w:t>preparation</w:t>
            </w:r>
            <w:r>
              <w:t xml:space="preserve"> </w:t>
            </w:r>
            <w:r w:rsidRPr="00484720">
              <w:t>for</w:t>
            </w:r>
            <w:r>
              <w:t xml:space="preserve"> </w:t>
            </w:r>
            <w:r w:rsidRPr="00484720">
              <w:t>water</w:t>
            </w:r>
            <w:r>
              <w:t xml:space="preserve"> </w:t>
            </w:r>
            <w:r w:rsidRPr="00484720">
              <w:t>corporations</w:t>
            </w:r>
            <w:r>
              <w:t xml:space="preserve"> </w:t>
            </w:r>
            <w:r w:rsidRPr="00484720">
              <w:t>to</w:t>
            </w:r>
            <w:r>
              <w:t xml:space="preserve"> </w:t>
            </w:r>
            <w:r w:rsidRPr="00484720">
              <w:t>commence</w:t>
            </w:r>
            <w:r>
              <w:t xml:space="preserve"> </w:t>
            </w:r>
            <w:r w:rsidRPr="00484720">
              <w:t>their</w:t>
            </w:r>
            <w:r>
              <w:t xml:space="preserve"> </w:t>
            </w:r>
            <w:r w:rsidRPr="00484720">
              <w:t>Urban</w:t>
            </w:r>
            <w:r>
              <w:t xml:space="preserve"> </w:t>
            </w:r>
            <w:r w:rsidRPr="00484720">
              <w:t>Water</w:t>
            </w:r>
            <w:r>
              <w:t xml:space="preserve"> </w:t>
            </w:r>
            <w:r w:rsidRPr="00484720">
              <w:t>Strategy</w:t>
            </w:r>
            <w:r>
              <w:t xml:space="preserve"> </w:t>
            </w:r>
            <w:r w:rsidRPr="00484720">
              <w:t>in</w:t>
            </w:r>
            <w:r>
              <w:t xml:space="preserve"> </w:t>
            </w:r>
            <w:r w:rsidRPr="00484720">
              <w:t>2025-26.</w:t>
            </w:r>
          </w:p>
        </w:tc>
      </w:tr>
      <w:tr w:rsidR="00B71523" w:rsidRPr="00D00679" w14:paraId="1B7ADC63" w14:textId="77777777" w:rsidTr="003825DB">
        <w:tc>
          <w:tcPr>
            <w:tcW w:w="1214" w:type="pct"/>
          </w:tcPr>
          <w:p w14:paraId="2FD55BA3" w14:textId="77777777" w:rsidR="00B71523" w:rsidRPr="00484720" w:rsidRDefault="00B71523" w:rsidP="003825DB">
            <w:pPr>
              <w:pStyle w:val="Tablebodytext"/>
            </w:pPr>
            <w:r w:rsidRPr="00484720">
              <w:t>Murray-Darling</w:t>
            </w:r>
            <w:r>
              <w:t xml:space="preserve"> </w:t>
            </w:r>
            <w:r w:rsidRPr="00484720">
              <w:t>Basin</w:t>
            </w:r>
            <w:r>
              <w:t xml:space="preserve"> </w:t>
            </w:r>
            <w:r w:rsidRPr="00484720">
              <w:t>Interjurisdictional</w:t>
            </w:r>
            <w:r>
              <w:t xml:space="preserve"> </w:t>
            </w:r>
            <w:r w:rsidRPr="00484720">
              <w:t>strategy</w:t>
            </w:r>
            <w:r>
              <w:t xml:space="preserve"> </w:t>
            </w:r>
            <w:r w:rsidRPr="00484720">
              <w:t>and</w:t>
            </w:r>
            <w:r>
              <w:t xml:space="preserve"> </w:t>
            </w:r>
            <w:r w:rsidRPr="00484720">
              <w:t>negotiations</w:t>
            </w:r>
            <w:r>
              <w:t xml:space="preserve"> </w:t>
            </w:r>
            <w:r w:rsidRPr="00484720">
              <w:t>and</w:t>
            </w:r>
            <w:r>
              <w:t xml:space="preserve"> </w:t>
            </w:r>
            <w:r w:rsidRPr="00484720">
              <w:t>Monitoring</w:t>
            </w:r>
            <w:r>
              <w:t xml:space="preserve"> and </w:t>
            </w:r>
            <w:r w:rsidRPr="00484720">
              <w:t>Evaluation</w:t>
            </w:r>
          </w:p>
        </w:tc>
        <w:tc>
          <w:tcPr>
            <w:tcW w:w="3786" w:type="pct"/>
          </w:tcPr>
          <w:p w14:paraId="27294E30" w14:textId="77777777" w:rsidR="00B71523" w:rsidRPr="00484720" w:rsidRDefault="00B71523" w:rsidP="003825DB">
            <w:pPr>
              <w:pStyle w:val="Tablebodytext"/>
            </w:pPr>
            <w:r w:rsidRPr="00484720">
              <w:t>As</w:t>
            </w:r>
            <w:r>
              <w:t xml:space="preserve"> </w:t>
            </w:r>
            <w:r w:rsidRPr="00484720">
              <w:t>part</w:t>
            </w:r>
            <w:r>
              <w:t xml:space="preserve"> </w:t>
            </w:r>
            <w:r w:rsidRPr="00484720">
              <w:t>of</w:t>
            </w:r>
            <w:r>
              <w:t xml:space="preserve"> </w:t>
            </w:r>
            <w:r w:rsidRPr="00484720">
              <w:t>the</w:t>
            </w:r>
            <w:r>
              <w:t xml:space="preserve"> </w:t>
            </w:r>
            <w:r w:rsidRPr="00484720">
              <w:t>review</w:t>
            </w:r>
            <w:r>
              <w:t xml:space="preserve"> </w:t>
            </w:r>
            <w:r w:rsidRPr="00484720">
              <w:t>of</w:t>
            </w:r>
            <w:r>
              <w:t xml:space="preserve"> </w:t>
            </w:r>
            <w:r w:rsidRPr="00484720">
              <w:t>the</w:t>
            </w:r>
            <w:r>
              <w:t xml:space="preserve"> </w:t>
            </w:r>
            <w:r w:rsidRPr="00484720">
              <w:t>Murray-Darling</w:t>
            </w:r>
            <w:r>
              <w:t xml:space="preserve"> </w:t>
            </w:r>
            <w:r w:rsidRPr="00484720">
              <w:t>Basin</w:t>
            </w:r>
            <w:r>
              <w:t xml:space="preserve"> </w:t>
            </w:r>
            <w:r w:rsidRPr="00484720">
              <w:t>Plan</w:t>
            </w:r>
            <w:r>
              <w:t xml:space="preserve"> </w:t>
            </w:r>
            <w:r w:rsidRPr="00484720">
              <w:t>2026,</w:t>
            </w:r>
            <w:r>
              <w:t xml:space="preserve"> </w:t>
            </w:r>
            <w:r w:rsidRPr="00484720">
              <w:t>all</w:t>
            </w:r>
            <w:r>
              <w:t xml:space="preserve"> </w:t>
            </w:r>
            <w:r w:rsidRPr="00484720">
              <w:t>jurisdictions</w:t>
            </w:r>
            <w:r>
              <w:t xml:space="preserve"> </w:t>
            </w:r>
            <w:r w:rsidRPr="00484720">
              <w:t>submitted</w:t>
            </w:r>
            <w:r>
              <w:t xml:space="preserve"> </w:t>
            </w:r>
            <w:r w:rsidRPr="00484720">
              <w:t>their</w:t>
            </w:r>
            <w:r>
              <w:t xml:space="preserve"> </w:t>
            </w:r>
            <w:r w:rsidRPr="00484720">
              <w:t>key</w:t>
            </w:r>
            <w:r>
              <w:t xml:space="preserve"> </w:t>
            </w:r>
            <w:r w:rsidRPr="00484720">
              <w:t>inputs</w:t>
            </w:r>
            <w:r>
              <w:t xml:space="preserve"> </w:t>
            </w:r>
            <w:r w:rsidRPr="00484720">
              <w:t>to</w:t>
            </w:r>
            <w:r>
              <w:t xml:space="preserve"> </w:t>
            </w:r>
            <w:r w:rsidRPr="00484720">
              <w:t>the</w:t>
            </w:r>
            <w:r>
              <w:t xml:space="preserve"> </w:t>
            </w:r>
            <w:r w:rsidRPr="00484720">
              <w:t>Commonwealth</w:t>
            </w:r>
            <w:r>
              <w:t xml:space="preserve"> </w:t>
            </w:r>
            <w:r w:rsidRPr="00484720">
              <w:t>Government</w:t>
            </w:r>
            <w:r>
              <w:t xml:space="preserve"> </w:t>
            </w:r>
            <w:r w:rsidRPr="00484720">
              <w:t>for</w:t>
            </w:r>
            <w:r>
              <w:t xml:space="preserve"> </w:t>
            </w:r>
            <w:r w:rsidRPr="00484720">
              <w:t>the</w:t>
            </w:r>
            <w:r>
              <w:t xml:space="preserve"> </w:t>
            </w:r>
            <w:r w:rsidRPr="00484720">
              <w:t>2025</w:t>
            </w:r>
            <w:r>
              <w:t xml:space="preserve"> </w:t>
            </w:r>
            <w:r w:rsidRPr="00484720">
              <w:t>Basin</w:t>
            </w:r>
            <w:r>
              <w:t xml:space="preserve"> </w:t>
            </w:r>
            <w:r w:rsidRPr="00484720">
              <w:t>Plan</w:t>
            </w:r>
            <w:r>
              <w:t xml:space="preserve"> </w:t>
            </w:r>
            <w:r w:rsidRPr="00484720">
              <w:t>Evaluation</w:t>
            </w:r>
            <w:r>
              <w:t xml:space="preserve"> </w:t>
            </w:r>
            <w:r w:rsidRPr="00484720">
              <w:t>that</w:t>
            </w:r>
            <w:r>
              <w:t xml:space="preserve"> </w:t>
            </w:r>
            <w:r w:rsidRPr="00484720">
              <w:t>was</w:t>
            </w:r>
            <w:r>
              <w:t xml:space="preserve"> </w:t>
            </w:r>
            <w:r w:rsidRPr="00484720">
              <w:t>completed</w:t>
            </w:r>
            <w:r>
              <w:t xml:space="preserve"> </w:t>
            </w:r>
            <w:r w:rsidRPr="00484720">
              <w:t>in</w:t>
            </w:r>
            <w:r>
              <w:t xml:space="preserve"> </w:t>
            </w:r>
            <w:r w:rsidRPr="00484720">
              <w:t>June</w:t>
            </w:r>
            <w:r>
              <w:t xml:space="preserve"> </w:t>
            </w:r>
            <w:r w:rsidRPr="00484720">
              <w:t>2025.</w:t>
            </w:r>
            <w:r>
              <w:t xml:space="preserve"> </w:t>
            </w:r>
            <w:r w:rsidRPr="00484720">
              <w:t>Inputs</w:t>
            </w:r>
            <w:r>
              <w:t xml:space="preserve"> </w:t>
            </w:r>
            <w:r w:rsidRPr="00484720">
              <w:t>provided</w:t>
            </w:r>
            <w:r>
              <w:t xml:space="preserve"> </w:t>
            </w:r>
            <w:r w:rsidRPr="00484720">
              <w:t>by</w:t>
            </w:r>
            <w:r>
              <w:t xml:space="preserve"> </w:t>
            </w:r>
            <w:r w:rsidRPr="00484720">
              <w:t>DEECA</w:t>
            </w:r>
            <w:r>
              <w:t xml:space="preserve"> </w:t>
            </w:r>
            <w:r w:rsidRPr="00484720">
              <w:t>include:</w:t>
            </w:r>
          </w:p>
          <w:p w14:paraId="76A95655" w14:textId="77777777" w:rsidR="00B71523" w:rsidRPr="00484720" w:rsidRDefault="00B71523" w:rsidP="003825DB">
            <w:pPr>
              <w:pStyle w:val="TableBullet"/>
            </w:pPr>
            <w:r w:rsidRPr="00484720">
              <w:t>submission</w:t>
            </w:r>
            <w:r>
              <w:t xml:space="preserve"> </w:t>
            </w:r>
            <w:r w:rsidRPr="00484720">
              <w:t>of</w:t>
            </w:r>
            <w:r>
              <w:t xml:space="preserve"> </w:t>
            </w:r>
            <w:r w:rsidRPr="00484720">
              <w:t>Victoria’s</w:t>
            </w:r>
            <w:r>
              <w:t xml:space="preserve"> </w:t>
            </w:r>
            <w:r w:rsidRPr="00484720">
              <w:t>annual</w:t>
            </w:r>
            <w:r>
              <w:t xml:space="preserve"> </w:t>
            </w:r>
            <w:r w:rsidRPr="00484720">
              <w:t>report</w:t>
            </w:r>
            <w:r>
              <w:t xml:space="preserve"> </w:t>
            </w:r>
            <w:r w:rsidRPr="00484720">
              <w:t>for</w:t>
            </w:r>
            <w:r>
              <w:t xml:space="preserve"> </w:t>
            </w:r>
            <w:r w:rsidRPr="00484720">
              <w:t>Schedule</w:t>
            </w:r>
            <w:r>
              <w:t xml:space="preserve"> </w:t>
            </w:r>
            <w:r w:rsidRPr="00484720">
              <w:t>12</w:t>
            </w:r>
            <w:r>
              <w:t xml:space="preserve"> </w:t>
            </w:r>
            <w:r w:rsidRPr="00484720">
              <w:t>of</w:t>
            </w:r>
            <w:r>
              <w:t xml:space="preserve"> </w:t>
            </w:r>
            <w:r w:rsidRPr="00484720">
              <w:t>the</w:t>
            </w:r>
            <w:r>
              <w:t xml:space="preserve"> </w:t>
            </w:r>
            <w:r w:rsidRPr="00484720">
              <w:t>Murray</w:t>
            </w:r>
            <w:r>
              <w:t>-</w:t>
            </w:r>
            <w:r w:rsidRPr="00484720">
              <w:t>Darling</w:t>
            </w:r>
            <w:r>
              <w:t xml:space="preserve"> </w:t>
            </w:r>
            <w:r w:rsidRPr="00484720">
              <w:t>Basin</w:t>
            </w:r>
            <w:r>
              <w:t xml:space="preserve"> </w:t>
            </w:r>
            <w:r w:rsidRPr="00484720">
              <w:t>Plan</w:t>
            </w:r>
            <w:r>
              <w:t xml:space="preserve"> </w:t>
            </w:r>
          </w:p>
          <w:p w14:paraId="59620558" w14:textId="77777777" w:rsidR="00B71523" w:rsidRPr="004C26CA" w:rsidRDefault="00B71523" w:rsidP="003825DB">
            <w:pPr>
              <w:pStyle w:val="TableBullet"/>
              <w:rPr>
                <w:rFonts w:eastAsiaTheme="minorEastAsia"/>
              </w:rPr>
            </w:pPr>
            <w:r w:rsidRPr="00484720">
              <w:t>submission</w:t>
            </w:r>
            <w:r>
              <w:t xml:space="preserve"> </w:t>
            </w:r>
            <w:r w:rsidRPr="00484720">
              <w:t>of</w:t>
            </w:r>
            <w:r>
              <w:t xml:space="preserve"> </w:t>
            </w:r>
            <w:r w:rsidRPr="00484720">
              <w:t>Victoria’s</w:t>
            </w:r>
            <w:r>
              <w:t xml:space="preserve"> </w:t>
            </w:r>
            <w:r w:rsidRPr="00484720">
              <w:t>5-yearly</w:t>
            </w:r>
            <w:r>
              <w:t xml:space="preserve"> </w:t>
            </w:r>
            <w:r w:rsidRPr="00484720">
              <w:t>reports</w:t>
            </w:r>
            <w:r>
              <w:t xml:space="preserve"> </w:t>
            </w:r>
            <w:r w:rsidRPr="00484720">
              <w:t>on</w:t>
            </w:r>
            <w:r>
              <w:t xml:space="preserve"> </w:t>
            </w:r>
            <w:r w:rsidRPr="00484720">
              <w:t>environmental</w:t>
            </w:r>
            <w:r>
              <w:t xml:space="preserve"> </w:t>
            </w:r>
            <w:r w:rsidRPr="00484720">
              <w:t>outcomes</w:t>
            </w:r>
            <w:r>
              <w:t xml:space="preserve"> </w:t>
            </w:r>
            <w:r w:rsidRPr="00484720">
              <w:t>and</w:t>
            </w:r>
            <w:r>
              <w:t xml:space="preserve"> </w:t>
            </w:r>
            <w:r w:rsidRPr="00484720">
              <w:t>water</w:t>
            </w:r>
            <w:r>
              <w:t xml:space="preserve"> </w:t>
            </w:r>
            <w:r w:rsidRPr="00484720">
              <w:t>quality</w:t>
            </w:r>
            <w:r>
              <w:t xml:space="preserve"> </w:t>
            </w:r>
            <w:r w:rsidRPr="00484720">
              <w:t>for</w:t>
            </w:r>
            <w:r>
              <w:t xml:space="preserve"> </w:t>
            </w:r>
            <w:r w:rsidRPr="00484720">
              <w:t>Schedule</w:t>
            </w:r>
            <w:r>
              <w:t xml:space="preserve"> </w:t>
            </w:r>
            <w:r w:rsidRPr="00484720">
              <w:t>12</w:t>
            </w:r>
            <w:r>
              <w:t xml:space="preserve"> </w:t>
            </w:r>
            <w:r w:rsidRPr="00484720">
              <w:t>of</w:t>
            </w:r>
            <w:r>
              <w:t xml:space="preserve"> </w:t>
            </w:r>
            <w:r w:rsidRPr="00484720">
              <w:t>the</w:t>
            </w:r>
            <w:r>
              <w:t xml:space="preserve"> </w:t>
            </w:r>
            <w:r w:rsidRPr="00484720">
              <w:t>Murray</w:t>
            </w:r>
            <w:r>
              <w:t>-</w:t>
            </w:r>
            <w:r w:rsidRPr="00484720">
              <w:t>Darling</w:t>
            </w:r>
            <w:r>
              <w:t xml:space="preserve"> </w:t>
            </w:r>
            <w:r w:rsidRPr="00484720">
              <w:t>Basin</w:t>
            </w:r>
            <w:r>
              <w:t xml:space="preserve"> </w:t>
            </w:r>
            <w:r w:rsidRPr="00484720">
              <w:t>Plan</w:t>
            </w:r>
            <w:r>
              <w:t xml:space="preserve"> </w:t>
            </w:r>
          </w:p>
          <w:p w14:paraId="2073F496" w14:textId="77777777" w:rsidR="00B71523" w:rsidRPr="00484720" w:rsidRDefault="00B71523" w:rsidP="003825DB">
            <w:pPr>
              <w:pStyle w:val="TableBullet"/>
              <w:rPr>
                <w:rFonts w:eastAsiaTheme="minorEastAsia"/>
              </w:rPr>
            </w:pPr>
            <w:r w:rsidRPr="00484720">
              <w:t>new</w:t>
            </w:r>
            <w:r>
              <w:t xml:space="preserve"> </w:t>
            </w:r>
            <w:r w:rsidRPr="00484720">
              <w:rPr>
                <w:rFonts w:eastAsiaTheme="minorEastAsia"/>
              </w:rPr>
              <w:t>possibilities</w:t>
            </w:r>
            <w:r>
              <w:rPr>
                <w:rFonts w:eastAsiaTheme="minorEastAsia"/>
              </w:rPr>
              <w:t xml:space="preserve"> </w:t>
            </w:r>
            <w:r w:rsidRPr="00484720">
              <w:t>to</w:t>
            </w:r>
            <w:r>
              <w:t xml:space="preserve"> </w:t>
            </w:r>
            <w:r w:rsidRPr="00484720">
              <w:t>guide</w:t>
            </w:r>
            <w:r>
              <w:t xml:space="preserve"> </w:t>
            </w:r>
            <w:r w:rsidRPr="00484720">
              <w:t>how</w:t>
            </w:r>
            <w:r>
              <w:rPr>
                <w:rFonts w:eastAsiaTheme="minorEastAsia"/>
              </w:rPr>
              <w:t xml:space="preserve"> </w:t>
            </w:r>
            <w:r w:rsidRPr="00484720">
              <w:rPr>
                <w:rFonts w:eastAsiaTheme="minorEastAsia"/>
              </w:rPr>
              <w:t>water</w:t>
            </w:r>
            <w:r>
              <w:rPr>
                <w:rFonts w:eastAsiaTheme="minorEastAsia"/>
              </w:rPr>
              <w:t xml:space="preserve"> </w:t>
            </w:r>
            <w:r w:rsidRPr="00484720">
              <w:rPr>
                <w:rFonts w:eastAsiaTheme="minorEastAsia"/>
              </w:rPr>
              <w:t>recovery</w:t>
            </w:r>
            <w:r>
              <w:rPr>
                <w:rFonts w:eastAsiaTheme="minorEastAsia"/>
              </w:rPr>
              <w:t xml:space="preserve"> </w:t>
            </w:r>
            <w:r w:rsidRPr="00484720">
              <w:t>happens</w:t>
            </w:r>
            <w:r>
              <w:t xml:space="preserve"> </w:t>
            </w:r>
            <w:r w:rsidRPr="00484720">
              <w:t>in</w:t>
            </w:r>
            <w:r>
              <w:t xml:space="preserve"> </w:t>
            </w:r>
            <w:r w:rsidRPr="00484720">
              <w:t>Victoria</w:t>
            </w:r>
            <w:r>
              <w:t xml:space="preserve"> </w:t>
            </w:r>
            <w:r w:rsidRPr="00484720">
              <w:t>under</w:t>
            </w:r>
            <w:r>
              <w:t xml:space="preserve"> </w:t>
            </w:r>
            <w:r w:rsidRPr="00484720">
              <w:t>the</w:t>
            </w:r>
            <w:r>
              <w:t xml:space="preserve"> </w:t>
            </w:r>
            <w:r w:rsidRPr="00484720">
              <w:t>Murray</w:t>
            </w:r>
            <w:r>
              <w:t>-</w:t>
            </w:r>
            <w:r w:rsidRPr="00484720">
              <w:t>Darling</w:t>
            </w:r>
            <w:r>
              <w:t xml:space="preserve"> </w:t>
            </w:r>
            <w:r w:rsidRPr="00484720">
              <w:t>Basin</w:t>
            </w:r>
            <w:r>
              <w:t xml:space="preserve"> </w:t>
            </w:r>
            <w:r w:rsidRPr="00484720">
              <w:t>plan</w:t>
            </w:r>
            <w:r>
              <w:rPr>
                <w:rFonts w:eastAsiaTheme="minorEastAsia"/>
              </w:rPr>
              <w:t xml:space="preserve"> </w:t>
            </w:r>
            <w:r w:rsidRPr="00484720">
              <w:rPr>
                <w:rFonts w:eastAsiaTheme="minorEastAsia"/>
              </w:rPr>
              <w:t>were</w:t>
            </w:r>
            <w:r>
              <w:rPr>
                <w:rFonts w:eastAsiaTheme="minorEastAsia"/>
              </w:rPr>
              <w:t xml:space="preserve"> </w:t>
            </w:r>
            <w:r w:rsidRPr="00484720">
              <w:rPr>
                <w:rFonts w:eastAsiaTheme="minorEastAsia"/>
              </w:rPr>
              <w:t>outlined</w:t>
            </w:r>
            <w:r>
              <w:rPr>
                <w:rFonts w:eastAsiaTheme="minorEastAsia"/>
              </w:rPr>
              <w:t xml:space="preserve"> </w:t>
            </w:r>
            <w:r w:rsidRPr="00484720">
              <w:rPr>
                <w:rFonts w:eastAsiaTheme="minorEastAsia"/>
              </w:rPr>
              <w:t>in</w:t>
            </w:r>
            <w:r>
              <w:rPr>
                <w:rFonts w:eastAsiaTheme="minorEastAsia"/>
              </w:rPr>
              <w:t xml:space="preserve"> </w:t>
            </w:r>
            <w:r w:rsidRPr="00484720">
              <w:rPr>
                <w:rFonts w:eastAsiaTheme="minorEastAsia"/>
              </w:rPr>
              <w:t>the</w:t>
            </w:r>
            <w:r>
              <w:rPr>
                <w:rFonts w:eastAsiaTheme="minorEastAsia"/>
              </w:rPr>
              <w:t xml:space="preserve"> </w:t>
            </w:r>
            <w:hyperlink r:id="rId86">
              <w:r w:rsidRPr="00B62688">
                <w:rPr>
                  <w:rStyle w:val="Hyperlink"/>
                </w:rPr>
                <w:t>Planning</w:t>
              </w:r>
              <w:r>
                <w:rPr>
                  <w:rStyle w:val="Hyperlink"/>
                </w:rPr>
                <w:t xml:space="preserve"> </w:t>
              </w:r>
              <w:r w:rsidRPr="00B62688">
                <w:rPr>
                  <w:rStyle w:val="Hyperlink"/>
                </w:rPr>
                <w:t>our</w:t>
              </w:r>
              <w:r>
                <w:rPr>
                  <w:rStyle w:val="Hyperlink"/>
                </w:rPr>
                <w:t xml:space="preserve"> </w:t>
              </w:r>
              <w:r w:rsidRPr="00B62688">
                <w:rPr>
                  <w:rStyle w:val="Hyperlink"/>
                </w:rPr>
                <w:t>Basin</w:t>
              </w:r>
              <w:r>
                <w:rPr>
                  <w:rStyle w:val="Hyperlink"/>
                </w:rPr>
                <w:t xml:space="preserve"> </w:t>
              </w:r>
              <w:r w:rsidRPr="00B62688">
                <w:rPr>
                  <w:rStyle w:val="Hyperlink"/>
                </w:rPr>
                <w:t>Future</w:t>
              </w:r>
              <w:r>
                <w:rPr>
                  <w:rStyle w:val="Hyperlink"/>
                </w:rPr>
                <w:t xml:space="preserve"> </w:t>
              </w:r>
              <w:r w:rsidRPr="00B62688">
                <w:rPr>
                  <w:rStyle w:val="Hyperlink"/>
                </w:rPr>
                <w:t>together</w:t>
              </w:r>
            </w:hyperlink>
            <w:r>
              <w:rPr>
                <w:rFonts w:eastAsiaTheme="minorEastAsia"/>
                <w:i/>
                <w:iCs/>
              </w:rPr>
              <w:t xml:space="preserve"> </w:t>
            </w:r>
            <w:r w:rsidRPr="00484720">
              <w:rPr>
                <w:rFonts w:eastAsiaTheme="minorEastAsia"/>
              </w:rPr>
              <w:t>prospectus.</w:t>
            </w:r>
            <w:r>
              <w:rPr>
                <w:rFonts w:eastAsiaTheme="minorEastAsia"/>
              </w:rPr>
              <w:t xml:space="preserve"> </w:t>
            </w:r>
          </w:p>
        </w:tc>
      </w:tr>
      <w:tr w:rsidR="00B71523" w:rsidRPr="00D00679" w14:paraId="1DCDC8D4" w14:textId="77777777" w:rsidTr="003825DB">
        <w:tc>
          <w:tcPr>
            <w:tcW w:w="1214" w:type="pct"/>
          </w:tcPr>
          <w:p w14:paraId="536576CA" w14:textId="77777777" w:rsidR="00B71523" w:rsidRPr="00484720" w:rsidRDefault="00B71523" w:rsidP="003825DB">
            <w:pPr>
              <w:pStyle w:val="Tablebodytext"/>
            </w:pPr>
            <w:r w:rsidRPr="00484720">
              <w:lastRenderedPageBreak/>
              <w:t>Reducing</w:t>
            </w:r>
            <w:r>
              <w:t xml:space="preserve"> </w:t>
            </w:r>
            <w:r w:rsidRPr="00484720">
              <w:t>the</w:t>
            </w:r>
            <w:r>
              <w:t xml:space="preserve"> </w:t>
            </w:r>
            <w:r w:rsidRPr="00484720">
              <w:t>risks</w:t>
            </w:r>
            <w:r>
              <w:t xml:space="preserve"> </w:t>
            </w:r>
            <w:r w:rsidRPr="00484720">
              <w:t>of</w:t>
            </w:r>
            <w:r>
              <w:t xml:space="preserve"> </w:t>
            </w:r>
            <w:r w:rsidRPr="00484720">
              <w:t>floods</w:t>
            </w:r>
            <w:r>
              <w:t xml:space="preserve"> </w:t>
            </w:r>
            <w:r w:rsidRPr="00484720">
              <w:t>in</w:t>
            </w:r>
            <w:r>
              <w:t xml:space="preserve"> </w:t>
            </w:r>
            <w:r w:rsidRPr="00484720">
              <w:t>a</w:t>
            </w:r>
            <w:r>
              <w:t xml:space="preserve"> </w:t>
            </w:r>
            <w:r w:rsidRPr="00484720">
              <w:t>changing</w:t>
            </w:r>
            <w:r>
              <w:t xml:space="preserve"> </w:t>
            </w:r>
            <w:r w:rsidRPr="00484720">
              <w:t>climate</w:t>
            </w:r>
          </w:p>
        </w:tc>
        <w:tc>
          <w:tcPr>
            <w:tcW w:w="3786" w:type="pct"/>
          </w:tcPr>
          <w:p w14:paraId="768AFF64" w14:textId="77777777" w:rsidR="00B71523" w:rsidRPr="00484720" w:rsidRDefault="00B71523" w:rsidP="003825DB">
            <w:pPr>
              <w:pStyle w:val="Tablebodytext"/>
            </w:pPr>
            <w:r w:rsidRPr="00484720">
              <w:t>The</w:t>
            </w:r>
            <w:r>
              <w:t xml:space="preserve"> </w:t>
            </w:r>
            <w:r w:rsidRPr="00484720">
              <w:t>Reducing</w:t>
            </w:r>
            <w:r>
              <w:t xml:space="preserve"> </w:t>
            </w:r>
            <w:r w:rsidRPr="00484720">
              <w:t>the</w:t>
            </w:r>
            <w:r>
              <w:t xml:space="preserve"> </w:t>
            </w:r>
            <w:r w:rsidRPr="00484720">
              <w:t>risks</w:t>
            </w:r>
            <w:r>
              <w:t xml:space="preserve"> </w:t>
            </w:r>
            <w:r w:rsidRPr="00484720">
              <w:t>of</w:t>
            </w:r>
            <w:r>
              <w:t xml:space="preserve"> </w:t>
            </w:r>
            <w:r w:rsidRPr="00484720">
              <w:t>floods</w:t>
            </w:r>
            <w:r>
              <w:t xml:space="preserve"> </w:t>
            </w:r>
            <w:r w:rsidRPr="00484720">
              <w:t>in</w:t>
            </w:r>
            <w:r>
              <w:t xml:space="preserve"> </w:t>
            </w:r>
            <w:r w:rsidRPr="00484720">
              <w:t>a</w:t>
            </w:r>
            <w:r>
              <w:t xml:space="preserve"> </w:t>
            </w:r>
            <w:r w:rsidRPr="00484720">
              <w:t>changing</w:t>
            </w:r>
            <w:r>
              <w:t xml:space="preserve"> </w:t>
            </w:r>
            <w:r w:rsidRPr="00484720">
              <w:t>climate</w:t>
            </w:r>
            <w:r>
              <w:t xml:space="preserve"> </w:t>
            </w:r>
            <w:r w:rsidRPr="00484720">
              <w:t>initiative</w:t>
            </w:r>
            <w:r>
              <w:t xml:space="preserve"> </w:t>
            </w:r>
            <w:r w:rsidRPr="00484720">
              <w:t>is</w:t>
            </w:r>
            <w:r>
              <w:t xml:space="preserve"> </w:t>
            </w:r>
            <w:r w:rsidRPr="00484720">
              <w:t>a</w:t>
            </w:r>
            <w:r>
              <w:t xml:space="preserve"> </w:t>
            </w:r>
            <w:r w:rsidRPr="00484720">
              <w:t>4-year</w:t>
            </w:r>
            <w:r>
              <w:t xml:space="preserve"> </w:t>
            </w:r>
            <w:r w:rsidRPr="00484720">
              <w:t>program</w:t>
            </w:r>
            <w:r>
              <w:t xml:space="preserve"> </w:t>
            </w:r>
            <w:r w:rsidRPr="00484720">
              <w:t>that</w:t>
            </w:r>
            <w:r>
              <w:t xml:space="preserve"> </w:t>
            </w:r>
            <w:r w:rsidRPr="00484720">
              <w:t>commenced</w:t>
            </w:r>
            <w:r>
              <w:t xml:space="preserve"> </w:t>
            </w:r>
            <w:r w:rsidRPr="00484720">
              <w:t>in</w:t>
            </w:r>
            <w:r>
              <w:t xml:space="preserve"> </w:t>
            </w:r>
            <w:r w:rsidRPr="00484720">
              <w:t>2024-25.</w:t>
            </w:r>
            <w:r>
              <w:t xml:space="preserve"> </w:t>
            </w:r>
            <w:r w:rsidRPr="00484720">
              <w:t>Key</w:t>
            </w:r>
            <w:r>
              <w:t xml:space="preserve"> </w:t>
            </w:r>
            <w:r w:rsidRPr="00484720">
              <w:t>milestones</w:t>
            </w:r>
            <w:r>
              <w:t xml:space="preserve"> </w:t>
            </w:r>
            <w:r w:rsidRPr="00484720">
              <w:t>delivered</w:t>
            </w:r>
            <w:r>
              <w:t xml:space="preserve"> </w:t>
            </w:r>
            <w:r w:rsidRPr="00484720">
              <w:t>during</w:t>
            </w:r>
            <w:r>
              <w:t xml:space="preserve"> </w:t>
            </w:r>
            <w:r w:rsidRPr="00484720">
              <w:t>this</w:t>
            </w:r>
            <w:r>
              <w:t xml:space="preserve"> </w:t>
            </w:r>
            <w:r w:rsidRPr="00484720">
              <w:t>first</w:t>
            </w:r>
            <w:r>
              <w:t xml:space="preserve"> </w:t>
            </w:r>
            <w:r w:rsidRPr="00484720">
              <w:t>year</w:t>
            </w:r>
            <w:r>
              <w:t xml:space="preserve"> </w:t>
            </w:r>
            <w:r w:rsidRPr="00484720">
              <w:t>included:</w:t>
            </w:r>
          </w:p>
          <w:p w14:paraId="4D74A1A1" w14:textId="77777777" w:rsidR="00B71523" w:rsidRPr="00DD2AB0" w:rsidRDefault="00B71523" w:rsidP="003825DB">
            <w:pPr>
              <w:pStyle w:val="TableBullet"/>
            </w:pPr>
            <w:r w:rsidRPr="00484720">
              <w:t>Funding</w:t>
            </w:r>
            <w:r>
              <w:t xml:space="preserve"> </w:t>
            </w:r>
            <w:r w:rsidRPr="00484720">
              <w:t>agreements</w:t>
            </w:r>
            <w:r>
              <w:t xml:space="preserve"> </w:t>
            </w:r>
            <w:r w:rsidRPr="00484720">
              <w:t>with</w:t>
            </w:r>
            <w:r>
              <w:t xml:space="preserve"> </w:t>
            </w:r>
            <w:r w:rsidRPr="00484720">
              <w:t>the</w:t>
            </w:r>
            <w:r>
              <w:t xml:space="preserve"> </w:t>
            </w:r>
            <w:r w:rsidRPr="00484720">
              <w:t>9</w:t>
            </w:r>
            <w:r>
              <w:t xml:space="preserve"> </w:t>
            </w:r>
            <w:r w:rsidRPr="00484720">
              <w:t>regional</w:t>
            </w:r>
            <w:r>
              <w:t xml:space="preserve"> </w:t>
            </w:r>
            <w:r w:rsidRPr="00484720">
              <w:t>catchment</w:t>
            </w:r>
            <w:r>
              <w:t xml:space="preserve"> </w:t>
            </w:r>
            <w:r w:rsidRPr="00484720">
              <w:t>management</w:t>
            </w:r>
            <w:r>
              <w:t xml:space="preserve"> </w:t>
            </w:r>
            <w:r w:rsidRPr="00484720">
              <w:t>authorities</w:t>
            </w:r>
            <w:r>
              <w:t xml:space="preserve"> </w:t>
            </w:r>
            <w:r w:rsidRPr="00484720">
              <w:t>(</w:t>
            </w:r>
            <w:r w:rsidRPr="00DD2AB0">
              <w:t xml:space="preserve">CMAs) were established to allocate $200,000 per annum to each CMA to undertake coordination of their Regional Floodplain Management Strategies and relevant activities set out by the Victorian Floodplain Management Strategy. </w:t>
            </w:r>
          </w:p>
          <w:p w14:paraId="0E697289" w14:textId="77777777" w:rsidR="00B71523" w:rsidRPr="00DD2AB0" w:rsidRDefault="00B71523" w:rsidP="003825DB">
            <w:pPr>
              <w:pStyle w:val="TableBullet"/>
            </w:pPr>
            <w:r w:rsidRPr="00DD2AB0">
              <w:t xml:space="preserve">An investment plan for new flood studies was confirmed for 2024-25 in consultation with CMAs and the local councils in their regions. A total of 13 new flood studies received funding in February 2025, with all studies commenced by 30 June 2025. </w:t>
            </w:r>
          </w:p>
          <w:p w14:paraId="7E5BAB76" w14:textId="77777777" w:rsidR="00B71523" w:rsidRPr="00094AF4" w:rsidRDefault="00B71523" w:rsidP="003825DB">
            <w:pPr>
              <w:pStyle w:val="TableBullet"/>
            </w:pPr>
            <w:r w:rsidRPr="00DD2AB0">
              <w:t>A competitive Regional Flood Risk Reduction Grants program was open for applications from flood project managers between November and December 2024. Ten projects addressing climate change adaptation, future flood resilience and local flood risk management were approved for funding totalling $5.8 million. Project applications have been drawn from regional floodplain</w:t>
            </w:r>
            <w:r>
              <w:t xml:space="preserve"> </w:t>
            </w:r>
            <w:r w:rsidRPr="00094AF4">
              <w:t>management</w:t>
            </w:r>
            <w:r>
              <w:t xml:space="preserve"> </w:t>
            </w:r>
            <w:r w:rsidRPr="00094AF4">
              <w:t>strategies</w:t>
            </w:r>
            <w:r>
              <w:t xml:space="preserve"> </w:t>
            </w:r>
            <w:r w:rsidRPr="00094AF4">
              <w:t>and</w:t>
            </w:r>
            <w:r>
              <w:t xml:space="preserve"> </w:t>
            </w:r>
            <w:r w:rsidRPr="00094AF4">
              <w:t>developed</w:t>
            </w:r>
            <w:r>
              <w:t xml:space="preserve"> </w:t>
            </w:r>
            <w:r w:rsidRPr="00094AF4">
              <w:t>with</w:t>
            </w:r>
            <w:r>
              <w:t xml:space="preserve"> </w:t>
            </w:r>
            <w:r w:rsidRPr="00094AF4">
              <w:t>local</w:t>
            </w:r>
            <w:r>
              <w:t xml:space="preserve"> </w:t>
            </w:r>
            <w:r w:rsidRPr="00094AF4">
              <w:t>stakeholder</w:t>
            </w:r>
            <w:r>
              <w:t xml:space="preserve"> </w:t>
            </w:r>
            <w:r w:rsidRPr="00094AF4">
              <w:t>input.</w:t>
            </w:r>
            <w:r>
              <w:t xml:space="preserve"> </w:t>
            </w:r>
            <w:r w:rsidRPr="00094AF4">
              <w:t>Projects</w:t>
            </w:r>
            <w:r>
              <w:t xml:space="preserve"> </w:t>
            </w:r>
            <w:r w:rsidRPr="00094AF4">
              <w:t>are</w:t>
            </w:r>
            <w:r>
              <w:t xml:space="preserve"> </w:t>
            </w:r>
            <w:r w:rsidRPr="00094AF4">
              <w:t>expected</w:t>
            </w:r>
            <w:r>
              <w:t xml:space="preserve"> </w:t>
            </w:r>
            <w:r w:rsidRPr="00094AF4">
              <w:t>to</w:t>
            </w:r>
            <w:r>
              <w:t xml:space="preserve"> </w:t>
            </w:r>
            <w:r w:rsidRPr="00094AF4">
              <w:t>be</w:t>
            </w:r>
            <w:r>
              <w:t xml:space="preserve"> </w:t>
            </w:r>
            <w:r w:rsidRPr="00094AF4">
              <w:t>completed</w:t>
            </w:r>
            <w:r>
              <w:t xml:space="preserve"> </w:t>
            </w:r>
            <w:r w:rsidRPr="00094AF4">
              <w:t>by</w:t>
            </w:r>
            <w:r>
              <w:t xml:space="preserve"> </w:t>
            </w:r>
            <w:r w:rsidRPr="00094AF4">
              <w:t>July</w:t>
            </w:r>
            <w:r>
              <w:t xml:space="preserve"> </w:t>
            </w:r>
            <w:r w:rsidRPr="00094AF4">
              <w:t>2027.</w:t>
            </w:r>
            <w:r>
              <w:t xml:space="preserve"> </w:t>
            </w:r>
            <w:r w:rsidRPr="00094AF4">
              <w:t>Emergency</w:t>
            </w:r>
            <w:r>
              <w:t xml:space="preserve"> </w:t>
            </w:r>
            <w:r w:rsidRPr="00094AF4">
              <w:t>Management</w:t>
            </w:r>
            <w:r>
              <w:t xml:space="preserve"> </w:t>
            </w:r>
            <w:r w:rsidRPr="00094AF4">
              <w:t>Victoria</w:t>
            </w:r>
            <w:r>
              <w:t xml:space="preserve"> </w:t>
            </w:r>
            <w:r w:rsidRPr="00094AF4">
              <w:t>is</w:t>
            </w:r>
            <w:r>
              <w:t xml:space="preserve"> </w:t>
            </w:r>
            <w:r w:rsidRPr="00094AF4">
              <w:t>coordinating</w:t>
            </w:r>
            <w:r>
              <w:t xml:space="preserve"> </w:t>
            </w:r>
            <w:r w:rsidRPr="00094AF4">
              <w:t>the</w:t>
            </w:r>
            <w:r>
              <w:t xml:space="preserve"> </w:t>
            </w:r>
            <w:r w:rsidRPr="00094AF4">
              <w:t>program</w:t>
            </w:r>
            <w:r>
              <w:t xml:space="preserve"> </w:t>
            </w:r>
            <w:r w:rsidRPr="00094AF4">
              <w:t>on</w:t>
            </w:r>
            <w:r>
              <w:t xml:space="preserve"> </w:t>
            </w:r>
            <w:r w:rsidRPr="00094AF4">
              <w:t>behalf</w:t>
            </w:r>
            <w:r>
              <w:t xml:space="preserve"> </w:t>
            </w:r>
            <w:r w:rsidRPr="00094AF4">
              <w:t>of</w:t>
            </w:r>
            <w:r>
              <w:t xml:space="preserve"> </w:t>
            </w:r>
            <w:r w:rsidRPr="00094AF4">
              <w:t>DEECA.</w:t>
            </w:r>
          </w:p>
        </w:tc>
      </w:tr>
      <w:tr w:rsidR="00B71523" w:rsidRPr="00D00679" w14:paraId="215408D1" w14:textId="77777777" w:rsidTr="003825DB">
        <w:tc>
          <w:tcPr>
            <w:tcW w:w="1214" w:type="pct"/>
          </w:tcPr>
          <w:p w14:paraId="7A9E2356" w14:textId="77777777" w:rsidR="00B71523" w:rsidRPr="00484720" w:rsidRDefault="00B71523" w:rsidP="003825DB">
            <w:pPr>
              <w:pStyle w:val="Tablebodytext"/>
            </w:pPr>
            <w:r w:rsidRPr="00484720">
              <w:t>Maintaining</w:t>
            </w:r>
            <w:r>
              <w:t xml:space="preserve"> </w:t>
            </w:r>
            <w:r w:rsidRPr="00484720">
              <w:t>the</w:t>
            </w:r>
            <w:r>
              <w:t xml:space="preserve"> </w:t>
            </w:r>
            <w:r w:rsidRPr="00484720">
              <w:t>health</w:t>
            </w:r>
            <w:r>
              <w:t xml:space="preserve"> </w:t>
            </w:r>
            <w:r w:rsidRPr="00484720">
              <w:t>of</w:t>
            </w:r>
            <w:r>
              <w:t xml:space="preserve"> </w:t>
            </w:r>
            <w:r w:rsidRPr="00484720">
              <w:t>Victoria’s</w:t>
            </w:r>
            <w:r>
              <w:t xml:space="preserve"> </w:t>
            </w:r>
            <w:r w:rsidRPr="00484720">
              <w:t>waterways</w:t>
            </w:r>
            <w:r>
              <w:t xml:space="preserve"> </w:t>
            </w:r>
            <w:r w:rsidRPr="00484720">
              <w:t>and</w:t>
            </w:r>
            <w:r>
              <w:t xml:space="preserve"> </w:t>
            </w:r>
            <w:r w:rsidRPr="00484720">
              <w:t>catchments</w:t>
            </w:r>
            <w:r>
              <w:t xml:space="preserve"> </w:t>
            </w:r>
            <w:r w:rsidRPr="00484720">
              <w:t>in</w:t>
            </w:r>
            <w:r>
              <w:t xml:space="preserve"> </w:t>
            </w:r>
            <w:r w:rsidRPr="00484720">
              <w:t>the</w:t>
            </w:r>
            <w:r>
              <w:t xml:space="preserve"> </w:t>
            </w:r>
            <w:r w:rsidRPr="00484720">
              <w:t>face</w:t>
            </w:r>
            <w:r>
              <w:t xml:space="preserve"> </w:t>
            </w:r>
            <w:r w:rsidRPr="00484720">
              <w:t>of</w:t>
            </w:r>
            <w:r>
              <w:t xml:space="preserve"> </w:t>
            </w:r>
            <w:r w:rsidRPr="00484720">
              <w:t>escalating</w:t>
            </w:r>
            <w:r>
              <w:t xml:space="preserve"> </w:t>
            </w:r>
            <w:r w:rsidRPr="00484720">
              <w:t>impacts</w:t>
            </w:r>
            <w:r>
              <w:t xml:space="preserve"> </w:t>
            </w:r>
            <w:r w:rsidRPr="00484720">
              <w:t>of</w:t>
            </w:r>
            <w:r>
              <w:t xml:space="preserve"> </w:t>
            </w:r>
            <w:r w:rsidRPr="00484720">
              <w:t>climate</w:t>
            </w:r>
            <w:r>
              <w:t xml:space="preserve"> </w:t>
            </w:r>
            <w:r w:rsidRPr="00484720">
              <w:t>change</w:t>
            </w:r>
          </w:p>
        </w:tc>
        <w:tc>
          <w:tcPr>
            <w:tcW w:w="3786" w:type="pct"/>
          </w:tcPr>
          <w:p w14:paraId="1FBE8E88" w14:textId="77777777" w:rsidR="00B71523" w:rsidRPr="00484720" w:rsidRDefault="00B71523" w:rsidP="003825DB">
            <w:pPr>
              <w:pStyle w:val="Tablebodytext"/>
            </w:pPr>
            <w:r w:rsidRPr="00484720">
              <w:t>In</w:t>
            </w:r>
            <w:r>
              <w:t xml:space="preserve"> </w:t>
            </w:r>
            <w:r w:rsidRPr="00484720">
              <w:t>2024-25,</w:t>
            </w:r>
            <w:r>
              <w:t xml:space="preserve"> </w:t>
            </w:r>
            <w:r w:rsidRPr="00484720">
              <w:t>a</w:t>
            </w:r>
            <w:r>
              <w:t xml:space="preserve"> </w:t>
            </w:r>
            <w:r w:rsidRPr="00484720">
              <w:t>4-year</w:t>
            </w:r>
            <w:r>
              <w:t xml:space="preserve"> </w:t>
            </w:r>
            <w:r w:rsidRPr="00484720">
              <w:t>program</w:t>
            </w:r>
            <w:r>
              <w:t xml:space="preserve"> </w:t>
            </w:r>
            <w:r w:rsidRPr="00484720">
              <w:t>of</w:t>
            </w:r>
            <w:r>
              <w:t xml:space="preserve"> </w:t>
            </w:r>
            <w:r w:rsidRPr="00484720">
              <w:t>investment</w:t>
            </w:r>
            <w:r>
              <w:t xml:space="preserve"> </w:t>
            </w:r>
            <w:r w:rsidRPr="00484720">
              <w:t>commenced</w:t>
            </w:r>
            <w:r>
              <w:t xml:space="preserve"> </w:t>
            </w:r>
            <w:r w:rsidRPr="00484720">
              <w:t>to</w:t>
            </w:r>
            <w:r>
              <w:t xml:space="preserve"> </w:t>
            </w:r>
            <w:r w:rsidRPr="00484720">
              <w:t>support</w:t>
            </w:r>
            <w:r>
              <w:t xml:space="preserve"> </w:t>
            </w:r>
            <w:r w:rsidRPr="00484720">
              <w:t>CMAs</w:t>
            </w:r>
            <w:r>
              <w:t xml:space="preserve"> </w:t>
            </w:r>
            <w:r w:rsidRPr="00484720">
              <w:t>in</w:t>
            </w:r>
            <w:r>
              <w:t xml:space="preserve"> </w:t>
            </w:r>
            <w:r w:rsidRPr="00484720">
              <w:t>delivering</w:t>
            </w:r>
            <w:r>
              <w:t xml:space="preserve"> </w:t>
            </w:r>
            <w:r w:rsidRPr="00484720">
              <w:t>regional</w:t>
            </w:r>
            <w:r>
              <w:t xml:space="preserve"> </w:t>
            </w:r>
            <w:r w:rsidRPr="00484720">
              <w:t>waterway</w:t>
            </w:r>
            <w:r>
              <w:t xml:space="preserve"> </w:t>
            </w:r>
            <w:r w:rsidRPr="00484720">
              <w:t>and</w:t>
            </w:r>
            <w:r>
              <w:t xml:space="preserve"> </w:t>
            </w:r>
            <w:r w:rsidRPr="00484720">
              <w:t>catchment</w:t>
            </w:r>
            <w:r>
              <w:t xml:space="preserve"> </w:t>
            </w:r>
            <w:r w:rsidRPr="00484720">
              <w:t>programs.</w:t>
            </w:r>
            <w:r>
              <w:t xml:space="preserve"> </w:t>
            </w:r>
          </w:p>
          <w:p w14:paraId="6C6ECDA5" w14:textId="77777777" w:rsidR="00B71523" w:rsidRPr="00484720" w:rsidRDefault="00B71523" w:rsidP="003825DB">
            <w:pPr>
              <w:pStyle w:val="Tablebodytext"/>
            </w:pPr>
            <w:r w:rsidRPr="00484720">
              <w:t>Milestones</w:t>
            </w:r>
            <w:r>
              <w:t xml:space="preserve"> </w:t>
            </w:r>
            <w:r w:rsidRPr="00484720">
              <w:t>delivered</w:t>
            </w:r>
            <w:r>
              <w:t xml:space="preserve"> </w:t>
            </w:r>
            <w:r w:rsidRPr="00484720">
              <w:t>during</w:t>
            </w:r>
            <w:r>
              <w:t xml:space="preserve"> </w:t>
            </w:r>
            <w:r w:rsidRPr="00484720">
              <w:t>2024-25</w:t>
            </w:r>
            <w:r>
              <w:t xml:space="preserve"> </w:t>
            </w:r>
            <w:r w:rsidRPr="00484720">
              <w:t>include:</w:t>
            </w:r>
          </w:p>
          <w:p w14:paraId="71D435C3" w14:textId="77777777" w:rsidR="00B71523" w:rsidRPr="00484720" w:rsidRDefault="00B71523" w:rsidP="003825DB">
            <w:pPr>
              <w:pStyle w:val="TableBullet"/>
            </w:pPr>
            <w:r w:rsidRPr="00484720">
              <w:t>More</w:t>
            </w:r>
            <w:r>
              <w:t xml:space="preserve"> </w:t>
            </w:r>
            <w:r w:rsidRPr="00484720">
              <w:t>than</w:t>
            </w:r>
            <w:r>
              <w:t xml:space="preserve"> </w:t>
            </w:r>
            <w:r w:rsidRPr="00484720">
              <w:t>70</w:t>
            </w:r>
            <w:r>
              <w:t xml:space="preserve"> </w:t>
            </w:r>
            <w:r w:rsidRPr="00484720">
              <w:t>regional</w:t>
            </w:r>
            <w:r>
              <w:t xml:space="preserve"> </w:t>
            </w:r>
            <w:r w:rsidRPr="00484720">
              <w:t>projects</w:t>
            </w:r>
            <w:r>
              <w:t xml:space="preserve"> </w:t>
            </w:r>
            <w:r w:rsidRPr="00484720">
              <w:t>completed</w:t>
            </w:r>
            <w:r>
              <w:t xml:space="preserve"> </w:t>
            </w:r>
            <w:r w:rsidRPr="00484720">
              <w:t>in</w:t>
            </w:r>
            <w:r>
              <w:t xml:space="preserve"> </w:t>
            </w:r>
            <w:r w:rsidRPr="00484720">
              <w:t>the</w:t>
            </w:r>
            <w:r>
              <w:t xml:space="preserve"> </w:t>
            </w:r>
            <w:r w:rsidRPr="00484720">
              <w:t>first</w:t>
            </w:r>
            <w:r>
              <w:t xml:space="preserve"> </w:t>
            </w:r>
            <w:r w:rsidRPr="00484720">
              <w:t>year</w:t>
            </w:r>
            <w:r>
              <w:t xml:space="preserve"> </w:t>
            </w:r>
            <w:r w:rsidRPr="00484720">
              <w:t>of</w:t>
            </w:r>
            <w:r>
              <w:t xml:space="preserve"> </w:t>
            </w:r>
            <w:r w:rsidRPr="00484720">
              <w:t>a</w:t>
            </w:r>
            <w:r>
              <w:t xml:space="preserve"> </w:t>
            </w:r>
            <w:r w:rsidRPr="00484720">
              <w:t>4-year</w:t>
            </w:r>
            <w:r>
              <w:t xml:space="preserve"> </w:t>
            </w:r>
            <w:r w:rsidRPr="00484720">
              <w:t>program</w:t>
            </w:r>
            <w:r>
              <w:t xml:space="preserve"> </w:t>
            </w:r>
            <w:r w:rsidRPr="00484720">
              <w:t>focused</w:t>
            </w:r>
            <w:r>
              <w:t xml:space="preserve"> </w:t>
            </w:r>
            <w:r w:rsidRPr="00484720">
              <w:t>on</w:t>
            </w:r>
            <w:r>
              <w:t xml:space="preserve"> </w:t>
            </w:r>
            <w:r w:rsidRPr="00484720">
              <w:t>delivering</w:t>
            </w:r>
            <w:r>
              <w:t xml:space="preserve"> </w:t>
            </w:r>
            <w:r w:rsidRPr="00484720">
              <w:t>on-ground</w:t>
            </w:r>
            <w:r>
              <w:t xml:space="preserve"> </w:t>
            </w:r>
            <w:r w:rsidRPr="00484720">
              <w:t>programs</w:t>
            </w:r>
            <w:r>
              <w:t xml:space="preserve"> </w:t>
            </w:r>
            <w:r w:rsidRPr="00484720">
              <w:t>and</w:t>
            </w:r>
            <w:r>
              <w:t xml:space="preserve"> </w:t>
            </w:r>
            <w:r w:rsidRPr="00484720">
              <w:t>statutory</w:t>
            </w:r>
            <w:r>
              <w:t xml:space="preserve"> </w:t>
            </w:r>
            <w:r w:rsidRPr="00484720">
              <w:t>functions.</w:t>
            </w:r>
            <w:r>
              <w:t xml:space="preserve"> </w:t>
            </w:r>
            <w:r w:rsidRPr="00484720">
              <w:t>Investment</w:t>
            </w:r>
            <w:r>
              <w:t xml:space="preserve"> </w:t>
            </w:r>
            <w:r w:rsidRPr="00484720">
              <w:t>reports</w:t>
            </w:r>
            <w:r>
              <w:t xml:space="preserve"> </w:t>
            </w:r>
            <w:r w:rsidRPr="00484720">
              <w:t>submitted</w:t>
            </w:r>
            <w:r>
              <w:t xml:space="preserve"> </w:t>
            </w:r>
            <w:r w:rsidRPr="00484720">
              <w:t>to</w:t>
            </w:r>
            <w:r>
              <w:t xml:space="preserve"> </w:t>
            </w:r>
            <w:r w:rsidRPr="00484720">
              <w:t>DEECA</w:t>
            </w:r>
            <w:r>
              <w:t xml:space="preserve"> </w:t>
            </w:r>
            <w:r w:rsidRPr="00484720">
              <w:t>demonstrated</w:t>
            </w:r>
            <w:r>
              <w:t xml:space="preserve"> </w:t>
            </w:r>
            <w:r w:rsidRPr="00484720">
              <w:t>good</w:t>
            </w:r>
            <w:r>
              <w:t xml:space="preserve"> </w:t>
            </w:r>
            <w:r w:rsidRPr="00484720">
              <w:t>progress</w:t>
            </w:r>
            <w:r>
              <w:t xml:space="preserve"> </w:t>
            </w:r>
            <w:r w:rsidRPr="00484720">
              <w:t>towards</w:t>
            </w:r>
            <w:r>
              <w:t xml:space="preserve"> </w:t>
            </w:r>
            <w:r w:rsidRPr="00484720">
              <w:t>their</w:t>
            </w:r>
            <w:r>
              <w:t xml:space="preserve"> 4</w:t>
            </w:r>
            <w:r w:rsidRPr="00484720">
              <w:t>-year</w:t>
            </w:r>
            <w:r>
              <w:t xml:space="preserve"> </w:t>
            </w:r>
            <w:r w:rsidRPr="00484720">
              <w:t>program</w:t>
            </w:r>
            <w:r>
              <w:t xml:space="preserve"> </w:t>
            </w:r>
            <w:r w:rsidRPr="00484720">
              <w:t>targets,</w:t>
            </w:r>
            <w:r>
              <w:t xml:space="preserve"> </w:t>
            </w:r>
            <w:r w:rsidRPr="00484720">
              <w:t>delivering</w:t>
            </w:r>
            <w:r>
              <w:t xml:space="preserve"> </w:t>
            </w:r>
            <w:r w:rsidRPr="00484720">
              <w:t>works</w:t>
            </w:r>
            <w:r>
              <w:t xml:space="preserve"> </w:t>
            </w:r>
            <w:r w:rsidRPr="00484720">
              <w:t>such</w:t>
            </w:r>
            <w:r>
              <w:t xml:space="preserve"> </w:t>
            </w:r>
            <w:r w:rsidRPr="00484720">
              <w:t>as</w:t>
            </w:r>
            <w:r>
              <w:t xml:space="preserve"> </w:t>
            </w:r>
            <w:r w:rsidRPr="00484720">
              <w:t>weed</w:t>
            </w:r>
            <w:r>
              <w:t xml:space="preserve"> </w:t>
            </w:r>
            <w:r w:rsidRPr="00484720">
              <w:t>control,</w:t>
            </w:r>
            <w:r>
              <w:t xml:space="preserve"> </w:t>
            </w:r>
            <w:r w:rsidRPr="00484720">
              <w:t>native</w:t>
            </w:r>
            <w:r>
              <w:t xml:space="preserve"> </w:t>
            </w:r>
            <w:r w:rsidRPr="00484720">
              <w:t>planting</w:t>
            </w:r>
            <w:r>
              <w:t xml:space="preserve"> </w:t>
            </w:r>
            <w:r w:rsidRPr="00484720">
              <w:t>and</w:t>
            </w:r>
            <w:r>
              <w:t xml:space="preserve"> </w:t>
            </w:r>
            <w:r w:rsidRPr="00484720">
              <w:t>fencing</w:t>
            </w:r>
          </w:p>
          <w:p w14:paraId="751F7FBC" w14:textId="77777777" w:rsidR="00B71523" w:rsidRPr="00484720" w:rsidRDefault="00B71523" w:rsidP="003825DB">
            <w:pPr>
              <w:pStyle w:val="TableBullet"/>
            </w:pPr>
            <w:r w:rsidRPr="00484720">
              <w:t>A</w:t>
            </w:r>
            <w:r>
              <w:t xml:space="preserve"> </w:t>
            </w:r>
            <w:r w:rsidRPr="00484720">
              <w:t>draft</w:t>
            </w:r>
            <w:r>
              <w:t xml:space="preserve"> </w:t>
            </w:r>
            <w:r w:rsidRPr="00484720">
              <w:t>Victorian</w:t>
            </w:r>
            <w:r>
              <w:t xml:space="preserve"> </w:t>
            </w:r>
            <w:r w:rsidRPr="00484720">
              <w:t>Waterway</w:t>
            </w:r>
            <w:r>
              <w:t xml:space="preserve"> </w:t>
            </w:r>
            <w:r w:rsidRPr="00484720">
              <w:t>Management</w:t>
            </w:r>
            <w:r>
              <w:t xml:space="preserve"> </w:t>
            </w:r>
            <w:r w:rsidRPr="00484720">
              <w:t>Strategy</w:t>
            </w:r>
            <w:r>
              <w:t xml:space="preserve"> </w:t>
            </w:r>
            <w:r w:rsidRPr="00484720">
              <w:t>was</w:t>
            </w:r>
            <w:r>
              <w:t xml:space="preserve"> </w:t>
            </w:r>
            <w:r w:rsidRPr="00484720">
              <w:t>prepared</w:t>
            </w:r>
            <w:r>
              <w:t xml:space="preserve"> </w:t>
            </w:r>
            <w:r w:rsidRPr="00484720">
              <w:t>in</w:t>
            </w:r>
            <w:r>
              <w:t xml:space="preserve"> </w:t>
            </w:r>
            <w:r w:rsidRPr="00484720">
              <w:t>preparation</w:t>
            </w:r>
            <w:r>
              <w:t xml:space="preserve"> </w:t>
            </w:r>
            <w:r w:rsidRPr="00484720">
              <w:t>for</w:t>
            </w:r>
            <w:r>
              <w:t xml:space="preserve"> </w:t>
            </w:r>
            <w:r w:rsidRPr="00484720">
              <w:t>public</w:t>
            </w:r>
            <w:r>
              <w:t xml:space="preserve"> </w:t>
            </w:r>
            <w:r w:rsidRPr="00484720">
              <w:t>consultation</w:t>
            </w:r>
            <w:r>
              <w:t xml:space="preserve"> </w:t>
            </w:r>
            <w:r w:rsidRPr="00484720">
              <w:t>in</w:t>
            </w:r>
            <w:r>
              <w:t xml:space="preserve"> </w:t>
            </w:r>
            <w:r w:rsidRPr="00484720">
              <w:t>2025-26,</w:t>
            </w:r>
            <w:r>
              <w:t xml:space="preserve"> </w:t>
            </w:r>
            <w:r w:rsidRPr="00484720">
              <w:t>in</w:t>
            </w:r>
            <w:r>
              <w:t xml:space="preserve"> </w:t>
            </w:r>
            <w:r w:rsidRPr="00484720">
              <w:t>partnership</w:t>
            </w:r>
            <w:r>
              <w:t xml:space="preserve"> </w:t>
            </w:r>
            <w:r w:rsidRPr="00484720">
              <w:t>with</w:t>
            </w:r>
            <w:r>
              <w:t xml:space="preserve"> </w:t>
            </w:r>
            <w:r w:rsidRPr="00484720">
              <w:t>Traditional</w:t>
            </w:r>
            <w:r>
              <w:t xml:space="preserve"> </w:t>
            </w:r>
            <w:r w:rsidRPr="00484720">
              <w:t>Owners</w:t>
            </w:r>
            <w:r>
              <w:t xml:space="preserve"> </w:t>
            </w:r>
            <w:r w:rsidRPr="00484720">
              <w:t>and</w:t>
            </w:r>
            <w:r>
              <w:t xml:space="preserve"> </w:t>
            </w:r>
            <w:r w:rsidRPr="00484720">
              <w:t>key</w:t>
            </w:r>
            <w:r>
              <w:t xml:space="preserve"> </w:t>
            </w:r>
            <w:r w:rsidRPr="00484720">
              <w:t>stakeholders</w:t>
            </w:r>
            <w:r>
              <w:t xml:space="preserve"> </w:t>
            </w:r>
            <w:r w:rsidRPr="00484720">
              <w:t>in</w:t>
            </w:r>
            <w:r>
              <w:t xml:space="preserve"> </w:t>
            </w:r>
            <w:r w:rsidRPr="00484720">
              <w:t>waterway</w:t>
            </w:r>
            <w:r>
              <w:t xml:space="preserve"> </w:t>
            </w:r>
            <w:r w:rsidRPr="00484720">
              <w:t>management,</w:t>
            </w:r>
            <w:r>
              <w:t xml:space="preserve"> </w:t>
            </w:r>
            <w:r w:rsidRPr="00484720">
              <w:t>independent</w:t>
            </w:r>
            <w:r>
              <w:t xml:space="preserve"> </w:t>
            </w:r>
            <w:r w:rsidRPr="00484720">
              <w:t>experts</w:t>
            </w:r>
            <w:r>
              <w:t xml:space="preserve"> </w:t>
            </w:r>
            <w:r w:rsidRPr="00484720">
              <w:t>and</w:t>
            </w:r>
            <w:r>
              <w:t xml:space="preserve"> </w:t>
            </w:r>
            <w:r w:rsidRPr="00484720">
              <w:t>the</w:t>
            </w:r>
            <w:r>
              <w:t xml:space="preserve"> </w:t>
            </w:r>
            <w:r w:rsidRPr="00484720">
              <w:t>broader</w:t>
            </w:r>
            <w:r>
              <w:t xml:space="preserve"> </w:t>
            </w:r>
            <w:r w:rsidRPr="00484720">
              <w:t>Victorian</w:t>
            </w:r>
            <w:r>
              <w:t xml:space="preserve"> </w:t>
            </w:r>
            <w:r w:rsidRPr="00484720">
              <w:t>community.</w:t>
            </w:r>
            <w:r>
              <w:t xml:space="preserve"> </w:t>
            </w:r>
            <w:r w:rsidRPr="00484720">
              <w:t>The</w:t>
            </w:r>
            <w:r>
              <w:t xml:space="preserve"> draft </w:t>
            </w:r>
            <w:r w:rsidRPr="00484720">
              <w:t>strategy</w:t>
            </w:r>
            <w:r>
              <w:t xml:space="preserve"> </w:t>
            </w:r>
            <w:r w:rsidRPr="00484720">
              <w:t>provides</w:t>
            </w:r>
            <w:r>
              <w:t xml:space="preserve"> </w:t>
            </w:r>
            <w:r w:rsidRPr="00484720">
              <w:t>the</w:t>
            </w:r>
            <w:r>
              <w:t xml:space="preserve"> </w:t>
            </w:r>
            <w:r w:rsidRPr="00484720">
              <w:t>framework</w:t>
            </w:r>
            <w:r>
              <w:t xml:space="preserve"> </w:t>
            </w:r>
            <w:r w:rsidRPr="00484720">
              <w:t>for</w:t>
            </w:r>
            <w:r>
              <w:t xml:space="preserve"> </w:t>
            </w:r>
            <w:r w:rsidRPr="00484720">
              <w:t>waterway</w:t>
            </w:r>
            <w:r>
              <w:t xml:space="preserve"> </w:t>
            </w:r>
            <w:r w:rsidRPr="00484720">
              <w:t>management,</w:t>
            </w:r>
            <w:r>
              <w:t xml:space="preserve"> </w:t>
            </w:r>
            <w:r w:rsidRPr="00484720">
              <w:t>addressing</w:t>
            </w:r>
            <w:r>
              <w:t xml:space="preserve"> </w:t>
            </w:r>
            <w:r w:rsidRPr="00484720">
              <w:t>current</w:t>
            </w:r>
            <w:r>
              <w:t xml:space="preserve"> </w:t>
            </w:r>
            <w:r w:rsidRPr="00484720">
              <w:t>challenges</w:t>
            </w:r>
            <w:r>
              <w:t xml:space="preserve">, </w:t>
            </w:r>
            <w:r w:rsidRPr="00484720">
              <w:t>and</w:t>
            </w:r>
            <w:r>
              <w:t xml:space="preserve"> </w:t>
            </w:r>
            <w:r w:rsidRPr="00484720">
              <w:t>aligns</w:t>
            </w:r>
            <w:r>
              <w:t xml:space="preserve"> </w:t>
            </w:r>
            <w:r w:rsidRPr="00484720">
              <w:t>with</w:t>
            </w:r>
            <w:r>
              <w:t xml:space="preserve"> </w:t>
            </w:r>
            <w:r w:rsidRPr="00484720">
              <w:t>policy</w:t>
            </w:r>
            <w:r>
              <w:t xml:space="preserve"> </w:t>
            </w:r>
            <w:r w:rsidRPr="00484720">
              <w:t>changes</w:t>
            </w:r>
            <w:r>
              <w:t xml:space="preserve"> </w:t>
            </w:r>
            <w:r w:rsidRPr="00484720">
              <w:t>since</w:t>
            </w:r>
            <w:r>
              <w:t xml:space="preserve"> </w:t>
            </w:r>
            <w:r w:rsidRPr="00484720">
              <w:t>the</w:t>
            </w:r>
            <w:r>
              <w:t xml:space="preserve"> </w:t>
            </w:r>
            <w:r w:rsidRPr="00484720">
              <w:t>second</w:t>
            </w:r>
            <w:r>
              <w:t xml:space="preserve"> </w:t>
            </w:r>
            <w:r w:rsidRPr="00484720">
              <w:t>strategy</w:t>
            </w:r>
            <w:r>
              <w:t xml:space="preserve"> </w:t>
            </w:r>
            <w:r w:rsidRPr="00484720">
              <w:t>was</w:t>
            </w:r>
            <w:r>
              <w:t xml:space="preserve"> </w:t>
            </w:r>
            <w:r w:rsidRPr="00484720">
              <w:t>released</w:t>
            </w:r>
            <w:r>
              <w:t xml:space="preserve"> </w:t>
            </w:r>
            <w:r w:rsidRPr="00484720">
              <w:t>in</w:t>
            </w:r>
            <w:r>
              <w:t xml:space="preserve"> </w:t>
            </w:r>
            <w:r w:rsidRPr="00484720">
              <w:t>2013.</w:t>
            </w:r>
            <w:r>
              <w:t xml:space="preserve"> </w:t>
            </w:r>
          </w:p>
          <w:p w14:paraId="54743FEA" w14:textId="77777777" w:rsidR="00B71523" w:rsidRPr="00484720" w:rsidRDefault="00B71523" w:rsidP="003825DB">
            <w:pPr>
              <w:pStyle w:val="TableBullet"/>
            </w:pPr>
            <w:r w:rsidRPr="00484720">
              <w:t>A</w:t>
            </w:r>
            <w:r>
              <w:t xml:space="preserve"> </w:t>
            </w:r>
            <w:r w:rsidRPr="00484720">
              <w:t>new</w:t>
            </w:r>
            <w:r>
              <w:t xml:space="preserve"> </w:t>
            </w:r>
            <w:hyperlink r:id="rId87" w:history="1">
              <w:r w:rsidRPr="00B62688">
                <w:rPr>
                  <w:rStyle w:val="Hyperlink"/>
                </w:rPr>
                <w:t>Catchment</w:t>
              </w:r>
              <w:r>
                <w:rPr>
                  <w:rStyle w:val="Hyperlink"/>
                </w:rPr>
                <w:t xml:space="preserve"> </w:t>
              </w:r>
              <w:r w:rsidRPr="00B62688">
                <w:rPr>
                  <w:rStyle w:val="Hyperlink"/>
                </w:rPr>
                <w:t>Stewardship</w:t>
              </w:r>
              <w:r>
                <w:rPr>
                  <w:rStyle w:val="Hyperlink"/>
                </w:rPr>
                <w:t xml:space="preserve"> </w:t>
              </w:r>
              <w:r w:rsidRPr="00B62688">
                <w:rPr>
                  <w:rStyle w:val="Hyperlink"/>
                </w:rPr>
                <w:t>Framework</w:t>
              </w:r>
            </w:hyperlink>
            <w:r>
              <w:t xml:space="preserve"> </w:t>
            </w:r>
            <w:r w:rsidRPr="00484720">
              <w:t>was</w:t>
            </w:r>
            <w:r>
              <w:t xml:space="preserve"> </w:t>
            </w:r>
            <w:r w:rsidRPr="00484720">
              <w:t>published</w:t>
            </w:r>
            <w:r>
              <w:t xml:space="preserve"> </w:t>
            </w:r>
            <w:r w:rsidRPr="00484720">
              <w:t>in</w:t>
            </w:r>
            <w:r>
              <w:t xml:space="preserve"> </w:t>
            </w:r>
            <w:r w:rsidRPr="00484720">
              <w:t>August</w:t>
            </w:r>
            <w:r>
              <w:t xml:space="preserve"> </w:t>
            </w:r>
            <w:r w:rsidRPr="00484720">
              <w:t>2024</w:t>
            </w:r>
            <w:r>
              <w:t xml:space="preserve"> </w:t>
            </w:r>
            <w:r w:rsidRPr="00484720">
              <w:t>providing</w:t>
            </w:r>
            <w:r>
              <w:t xml:space="preserve"> </w:t>
            </w:r>
            <w:r w:rsidRPr="00484720">
              <w:t>a</w:t>
            </w:r>
            <w:r>
              <w:t xml:space="preserve"> </w:t>
            </w:r>
            <w:r w:rsidRPr="00484720">
              <w:t>state</w:t>
            </w:r>
            <w:r>
              <w:t>-</w:t>
            </w:r>
            <w:r w:rsidRPr="00484720">
              <w:t>level</w:t>
            </w:r>
            <w:r>
              <w:t xml:space="preserve"> </w:t>
            </w:r>
            <w:r w:rsidRPr="00484720">
              <w:t>update</w:t>
            </w:r>
            <w:r>
              <w:t xml:space="preserve"> </w:t>
            </w:r>
            <w:r w:rsidRPr="00484720">
              <w:t>on</w:t>
            </w:r>
            <w:r>
              <w:t xml:space="preserve"> </w:t>
            </w:r>
            <w:r w:rsidRPr="00484720">
              <w:t>current</w:t>
            </w:r>
            <w:r>
              <w:t xml:space="preserve"> </w:t>
            </w:r>
            <w:r w:rsidRPr="00484720">
              <w:t>theory</w:t>
            </w:r>
            <w:r>
              <w:t xml:space="preserve"> </w:t>
            </w:r>
            <w:r w:rsidRPr="00484720">
              <w:t>and</w:t>
            </w:r>
            <w:r>
              <w:t xml:space="preserve"> </w:t>
            </w:r>
            <w:r w:rsidRPr="00484720">
              <w:t>practice</w:t>
            </w:r>
            <w:r>
              <w:t xml:space="preserve"> </w:t>
            </w:r>
            <w:r w:rsidRPr="00484720">
              <w:t>for</w:t>
            </w:r>
            <w:r>
              <w:t xml:space="preserve"> </w:t>
            </w:r>
            <w:r w:rsidRPr="00484720">
              <w:t>the</w:t>
            </w:r>
            <w:r>
              <w:t xml:space="preserve"> </w:t>
            </w:r>
            <w:r w:rsidRPr="00484720">
              <w:t>Our</w:t>
            </w:r>
            <w:r>
              <w:t xml:space="preserve"> </w:t>
            </w:r>
            <w:r w:rsidRPr="00484720">
              <w:t>Catchments,</w:t>
            </w:r>
            <w:r>
              <w:t xml:space="preserve"> </w:t>
            </w:r>
            <w:r w:rsidRPr="00484720">
              <w:t>Our</w:t>
            </w:r>
            <w:r>
              <w:t xml:space="preserve"> </w:t>
            </w:r>
            <w:r w:rsidRPr="00484720">
              <w:t>Communities</w:t>
            </w:r>
            <w:r>
              <w:t xml:space="preserve"> </w:t>
            </w:r>
            <w:r w:rsidRPr="00484720">
              <w:t>program.</w:t>
            </w:r>
            <w:r>
              <w:t xml:space="preserve"> </w:t>
            </w:r>
          </w:p>
          <w:p w14:paraId="0AC4CE26" w14:textId="77777777" w:rsidR="00B71523" w:rsidRPr="00484720" w:rsidRDefault="00B71523" w:rsidP="003825DB">
            <w:pPr>
              <w:pStyle w:val="TableBullet"/>
            </w:pPr>
            <w:r w:rsidRPr="00484720">
              <w:t>A</w:t>
            </w:r>
            <w:r>
              <w:t xml:space="preserve"> </w:t>
            </w:r>
            <w:r w:rsidRPr="00484720">
              <w:t>total</w:t>
            </w:r>
            <w:r>
              <w:t xml:space="preserve"> </w:t>
            </w:r>
            <w:r w:rsidRPr="00484720">
              <w:t>of</w:t>
            </w:r>
            <w:r>
              <w:t xml:space="preserve"> </w:t>
            </w:r>
            <w:r w:rsidRPr="00484720">
              <w:t>18</w:t>
            </w:r>
            <w:r>
              <w:t xml:space="preserve"> </w:t>
            </w:r>
            <w:r w:rsidRPr="00484720">
              <w:t>catchment</w:t>
            </w:r>
            <w:r>
              <w:t xml:space="preserve"> </w:t>
            </w:r>
            <w:r w:rsidRPr="00484720">
              <w:t>stewardship</w:t>
            </w:r>
            <w:r>
              <w:t xml:space="preserve"> </w:t>
            </w:r>
            <w:r w:rsidRPr="00484720">
              <w:t>projects</w:t>
            </w:r>
            <w:r>
              <w:t xml:space="preserve"> </w:t>
            </w:r>
            <w:r w:rsidRPr="00484720">
              <w:t>were</w:t>
            </w:r>
            <w:r>
              <w:t xml:space="preserve"> </w:t>
            </w:r>
            <w:r w:rsidRPr="00484720">
              <w:t>initiated</w:t>
            </w:r>
            <w:r>
              <w:t xml:space="preserve"> </w:t>
            </w:r>
            <w:r w:rsidRPr="00484720">
              <w:t>in</w:t>
            </w:r>
            <w:r>
              <w:t xml:space="preserve"> </w:t>
            </w:r>
            <w:r w:rsidRPr="00484720">
              <w:t>July</w:t>
            </w:r>
            <w:r>
              <w:t xml:space="preserve"> </w:t>
            </w:r>
            <w:r w:rsidRPr="00484720">
              <w:t>2024</w:t>
            </w:r>
            <w:r>
              <w:t xml:space="preserve"> </w:t>
            </w:r>
            <w:r w:rsidRPr="00484720">
              <w:t>that</w:t>
            </w:r>
            <w:r>
              <w:t xml:space="preserve"> </w:t>
            </w:r>
            <w:r w:rsidRPr="00484720">
              <w:t>involve</w:t>
            </w:r>
            <w:r>
              <w:t xml:space="preserve"> </w:t>
            </w:r>
            <w:r w:rsidRPr="00484720">
              <w:t>CMAs</w:t>
            </w:r>
            <w:r>
              <w:t xml:space="preserve"> </w:t>
            </w:r>
            <w:r w:rsidRPr="00484720">
              <w:t>working</w:t>
            </w:r>
            <w:r>
              <w:t xml:space="preserve"> </w:t>
            </w:r>
            <w:r w:rsidRPr="00484720">
              <w:t>with</w:t>
            </w:r>
            <w:r>
              <w:t xml:space="preserve"> </w:t>
            </w:r>
            <w:r w:rsidRPr="00484720">
              <w:t>Traditional</w:t>
            </w:r>
            <w:r>
              <w:t xml:space="preserve"> </w:t>
            </w:r>
            <w:r w:rsidRPr="00484720">
              <w:t>Owners,</w:t>
            </w:r>
            <w:r>
              <w:t xml:space="preserve"> </w:t>
            </w:r>
            <w:r w:rsidRPr="00484720">
              <w:t>key</w:t>
            </w:r>
            <w:r>
              <w:t xml:space="preserve"> </w:t>
            </w:r>
            <w:r w:rsidRPr="00484720">
              <w:t>partners</w:t>
            </w:r>
            <w:r>
              <w:t xml:space="preserve"> </w:t>
            </w:r>
            <w:r w:rsidRPr="00484720">
              <w:t>and</w:t>
            </w:r>
            <w:r>
              <w:t xml:space="preserve"> </w:t>
            </w:r>
            <w:r w:rsidRPr="00484720">
              <w:t>the</w:t>
            </w:r>
            <w:r>
              <w:t xml:space="preserve"> </w:t>
            </w:r>
            <w:r w:rsidRPr="00484720">
              <w:t>broader</w:t>
            </w:r>
            <w:r>
              <w:t xml:space="preserve"> </w:t>
            </w:r>
            <w:r w:rsidRPr="00484720">
              <w:t>community</w:t>
            </w:r>
            <w:r>
              <w:t xml:space="preserve"> </w:t>
            </w:r>
            <w:r w:rsidRPr="00484720">
              <w:t>to</w:t>
            </w:r>
            <w:r>
              <w:t xml:space="preserve"> </w:t>
            </w:r>
            <w:r w:rsidRPr="00484720">
              <w:t>plan</w:t>
            </w:r>
            <w:r>
              <w:t xml:space="preserve"> </w:t>
            </w:r>
            <w:r w:rsidRPr="00484720">
              <w:t>and</w:t>
            </w:r>
            <w:r>
              <w:t xml:space="preserve"> </w:t>
            </w:r>
            <w:r w:rsidRPr="00484720">
              <w:t>undertake</w:t>
            </w:r>
            <w:r>
              <w:t xml:space="preserve"> </w:t>
            </w:r>
            <w:r w:rsidRPr="00484720">
              <w:t>on-ground</w:t>
            </w:r>
            <w:r>
              <w:t xml:space="preserve"> </w:t>
            </w:r>
            <w:r w:rsidRPr="00484720">
              <w:t>works.</w:t>
            </w:r>
            <w:r>
              <w:t xml:space="preserve"> </w:t>
            </w:r>
            <w:r w:rsidRPr="00484720">
              <w:t>This</w:t>
            </w:r>
            <w:r>
              <w:t xml:space="preserve"> </w:t>
            </w:r>
            <w:r w:rsidRPr="00484720">
              <w:t>included</w:t>
            </w:r>
            <w:r>
              <w:t xml:space="preserve"> </w:t>
            </w:r>
            <w:r w:rsidRPr="00484720">
              <w:t>the</w:t>
            </w:r>
            <w:r>
              <w:t xml:space="preserve"> </w:t>
            </w:r>
            <w:r w:rsidRPr="00484720">
              <w:t>launch</w:t>
            </w:r>
            <w:r>
              <w:t xml:space="preserve"> </w:t>
            </w:r>
            <w:r w:rsidRPr="00484720">
              <w:t>of</w:t>
            </w:r>
            <w:r>
              <w:t xml:space="preserve"> </w:t>
            </w:r>
            <w:r w:rsidRPr="00484720">
              <w:t>Testing</w:t>
            </w:r>
            <w:r>
              <w:t xml:space="preserve"> </w:t>
            </w:r>
            <w:r w:rsidRPr="00484720">
              <w:t>the</w:t>
            </w:r>
            <w:r>
              <w:t xml:space="preserve"> </w:t>
            </w:r>
            <w:r w:rsidRPr="00484720">
              <w:t>Waters,</w:t>
            </w:r>
            <w:r>
              <w:t xml:space="preserve"> </w:t>
            </w:r>
            <w:r w:rsidRPr="00484720">
              <w:t>a</w:t>
            </w:r>
            <w:r>
              <w:t xml:space="preserve"> </w:t>
            </w:r>
            <w:r w:rsidRPr="00484720">
              <w:t>new</w:t>
            </w:r>
            <w:r>
              <w:t xml:space="preserve"> </w:t>
            </w:r>
            <w:r w:rsidRPr="00484720">
              <w:t>program</w:t>
            </w:r>
            <w:r>
              <w:t xml:space="preserve"> </w:t>
            </w:r>
            <w:r w:rsidRPr="00484720">
              <w:t>of</w:t>
            </w:r>
            <w:r>
              <w:t xml:space="preserve"> </w:t>
            </w:r>
            <w:r w:rsidRPr="00484720">
              <w:t>work</w:t>
            </w:r>
            <w:r>
              <w:t xml:space="preserve"> </w:t>
            </w:r>
            <w:r w:rsidRPr="00484720">
              <w:t>in</w:t>
            </w:r>
            <w:r>
              <w:t xml:space="preserve"> </w:t>
            </w:r>
            <w:r w:rsidRPr="00484720">
              <w:t>Corangamite</w:t>
            </w:r>
            <w:r>
              <w:t xml:space="preserve"> </w:t>
            </w:r>
            <w:r w:rsidRPr="00484720">
              <w:t>focused</w:t>
            </w:r>
            <w:r>
              <w:t xml:space="preserve"> </w:t>
            </w:r>
            <w:r w:rsidRPr="00484720">
              <w:t>on</w:t>
            </w:r>
            <w:r>
              <w:t xml:space="preserve"> </w:t>
            </w:r>
            <w:r w:rsidRPr="00484720">
              <w:t>sustainable</w:t>
            </w:r>
            <w:r>
              <w:t xml:space="preserve"> </w:t>
            </w:r>
            <w:r w:rsidRPr="00484720">
              <w:t>on-farm</w:t>
            </w:r>
            <w:r>
              <w:t xml:space="preserve"> </w:t>
            </w:r>
            <w:r w:rsidRPr="00484720">
              <w:t>dam</w:t>
            </w:r>
            <w:r>
              <w:t xml:space="preserve"> </w:t>
            </w:r>
            <w:r w:rsidRPr="00484720">
              <w:t>management.</w:t>
            </w:r>
          </w:p>
          <w:p w14:paraId="3B254EFD" w14:textId="77777777" w:rsidR="00B71523" w:rsidRPr="00484720" w:rsidRDefault="00B71523" w:rsidP="003825DB">
            <w:pPr>
              <w:pStyle w:val="TableBullet"/>
            </w:pPr>
            <w:r w:rsidRPr="00484720">
              <w:t>Funding</w:t>
            </w:r>
            <w:r>
              <w:t xml:space="preserve"> </w:t>
            </w:r>
            <w:r w:rsidRPr="00484720">
              <w:t>was</w:t>
            </w:r>
            <w:r>
              <w:t xml:space="preserve"> </w:t>
            </w:r>
            <w:r w:rsidRPr="00484720">
              <w:t>provided</w:t>
            </w:r>
            <w:r>
              <w:t xml:space="preserve"> </w:t>
            </w:r>
            <w:r w:rsidRPr="00484720">
              <w:t>to</w:t>
            </w:r>
            <w:r>
              <w:t xml:space="preserve"> </w:t>
            </w:r>
            <w:r w:rsidRPr="00484720">
              <w:t>Corangamite</w:t>
            </w:r>
            <w:r>
              <w:t xml:space="preserve"> </w:t>
            </w:r>
            <w:r w:rsidRPr="00484720">
              <w:t>CMA</w:t>
            </w:r>
            <w:r>
              <w:t xml:space="preserve"> </w:t>
            </w:r>
            <w:r w:rsidRPr="00484720">
              <w:t>and</w:t>
            </w:r>
            <w:r>
              <w:t xml:space="preserve"> </w:t>
            </w:r>
            <w:r w:rsidRPr="00484720">
              <w:t>Wadawurrung</w:t>
            </w:r>
            <w:r>
              <w:t xml:space="preserve"> </w:t>
            </w:r>
            <w:r w:rsidRPr="00484720">
              <w:t>Traditional</w:t>
            </w:r>
            <w:r>
              <w:t xml:space="preserve"> </w:t>
            </w:r>
            <w:r w:rsidRPr="00484720">
              <w:t>Owners</w:t>
            </w:r>
            <w:r>
              <w:t xml:space="preserve"> </w:t>
            </w:r>
            <w:r w:rsidRPr="00484720">
              <w:t>to</w:t>
            </w:r>
            <w:r>
              <w:t xml:space="preserve"> </w:t>
            </w:r>
            <w:r w:rsidRPr="00484720">
              <w:t>support</w:t>
            </w:r>
            <w:r>
              <w:t xml:space="preserve"> </w:t>
            </w:r>
            <w:r w:rsidRPr="00484720">
              <w:t>ongoing</w:t>
            </w:r>
            <w:r>
              <w:t xml:space="preserve"> </w:t>
            </w:r>
            <w:r w:rsidRPr="00484720">
              <w:t>coordination</w:t>
            </w:r>
            <w:r>
              <w:t xml:space="preserve"> </w:t>
            </w:r>
            <w:r w:rsidRPr="00484720">
              <w:t>and</w:t>
            </w:r>
            <w:r>
              <w:t xml:space="preserve"> </w:t>
            </w:r>
            <w:r w:rsidRPr="00484720">
              <w:t>delivery</w:t>
            </w:r>
            <w:r>
              <w:t xml:space="preserve"> </w:t>
            </w:r>
            <w:r w:rsidRPr="00484720">
              <w:t>of</w:t>
            </w:r>
            <w:r>
              <w:t xml:space="preserve"> </w:t>
            </w:r>
            <w:r w:rsidRPr="00484720">
              <w:t>Kitjarra-dja-bul</w:t>
            </w:r>
            <w:r>
              <w:t xml:space="preserve"> </w:t>
            </w:r>
            <w:r w:rsidRPr="00484720">
              <w:t>Bullarto</w:t>
            </w:r>
            <w:r>
              <w:t xml:space="preserve"> </w:t>
            </w:r>
            <w:r w:rsidRPr="00484720">
              <w:t>langi-ut,</w:t>
            </w:r>
            <w:r>
              <w:t xml:space="preserve"> </w:t>
            </w:r>
            <w:r w:rsidRPr="00484720">
              <w:t>a</w:t>
            </w:r>
            <w:r>
              <w:t xml:space="preserve"> </w:t>
            </w:r>
            <w:r w:rsidRPr="00484720">
              <w:t>10-year</w:t>
            </w:r>
            <w:r>
              <w:t xml:space="preserve"> </w:t>
            </w:r>
            <w:r w:rsidRPr="00484720">
              <w:t>masterplan</w:t>
            </w:r>
            <w:r>
              <w:t xml:space="preserve"> </w:t>
            </w:r>
            <w:r w:rsidRPr="00484720">
              <w:t>covering</w:t>
            </w:r>
            <w:r>
              <w:t xml:space="preserve"> </w:t>
            </w:r>
            <w:r w:rsidRPr="00484720">
              <w:t>the</w:t>
            </w:r>
            <w:r>
              <w:t xml:space="preserve"> </w:t>
            </w:r>
            <w:r w:rsidRPr="00484720">
              <w:t>lower</w:t>
            </w:r>
            <w:r>
              <w:t xml:space="preserve"> </w:t>
            </w:r>
            <w:r w:rsidRPr="00484720">
              <w:t>Moorabool</w:t>
            </w:r>
            <w:r>
              <w:t xml:space="preserve"> </w:t>
            </w:r>
            <w:r w:rsidRPr="00484720">
              <w:t>and</w:t>
            </w:r>
            <w:r>
              <w:t xml:space="preserve"> </w:t>
            </w:r>
            <w:r w:rsidRPr="00484720">
              <w:t>lower</w:t>
            </w:r>
            <w:r>
              <w:t xml:space="preserve"> </w:t>
            </w:r>
            <w:r w:rsidRPr="00484720">
              <w:t>Barwon</w:t>
            </w:r>
            <w:r>
              <w:t xml:space="preserve"> </w:t>
            </w:r>
            <w:r w:rsidRPr="00484720">
              <w:t>River</w:t>
            </w:r>
            <w:r>
              <w:t xml:space="preserve"> </w:t>
            </w:r>
            <w:r w:rsidRPr="00484720">
              <w:t>corridors,</w:t>
            </w:r>
            <w:r>
              <w:t xml:space="preserve"> </w:t>
            </w:r>
            <w:r w:rsidRPr="00484720">
              <w:t>connecting</w:t>
            </w:r>
            <w:r>
              <w:t xml:space="preserve"> </w:t>
            </w:r>
            <w:r w:rsidRPr="00484720">
              <w:t>people</w:t>
            </w:r>
            <w:r>
              <w:t xml:space="preserve"> </w:t>
            </w:r>
            <w:r w:rsidRPr="00484720">
              <w:t>to</w:t>
            </w:r>
            <w:r>
              <w:t xml:space="preserve"> </w:t>
            </w:r>
            <w:r w:rsidRPr="00484720">
              <w:t>the</w:t>
            </w:r>
            <w:r>
              <w:t xml:space="preserve"> </w:t>
            </w:r>
            <w:r w:rsidRPr="00484720">
              <w:t>lower</w:t>
            </w:r>
            <w:r>
              <w:t xml:space="preserve"> </w:t>
            </w:r>
            <w:r w:rsidRPr="00484720">
              <w:t>Moorabool</w:t>
            </w:r>
            <w:r>
              <w:t xml:space="preserve"> </w:t>
            </w:r>
            <w:r w:rsidRPr="00484720">
              <w:t>and</w:t>
            </w:r>
            <w:r>
              <w:t xml:space="preserve"> </w:t>
            </w:r>
            <w:r w:rsidRPr="00484720">
              <w:t>lower</w:t>
            </w:r>
            <w:r>
              <w:t xml:space="preserve"> </w:t>
            </w:r>
            <w:r w:rsidRPr="00484720">
              <w:t>Barwon</w:t>
            </w:r>
            <w:r>
              <w:t xml:space="preserve"> </w:t>
            </w:r>
            <w:r w:rsidRPr="00484720">
              <w:t>River</w:t>
            </w:r>
            <w:r>
              <w:t xml:space="preserve"> </w:t>
            </w:r>
            <w:r w:rsidRPr="00484720">
              <w:t>corridor</w:t>
            </w:r>
            <w:r>
              <w:t xml:space="preserve"> </w:t>
            </w:r>
            <w:r w:rsidRPr="00484720">
              <w:t>by</w:t>
            </w:r>
            <w:r>
              <w:t xml:space="preserve"> </w:t>
            </w:r>
            <w:r w:rsidRPr="00484720">
              <w:t>balancing</w:t>
            </w:r>
            <w:r>
              <w:t xml:space="preserve"> </w:t>
            </w:r>
            <w:r w:rsidRPr="00484720">
              <w:t>public</w:t>
            </w:r>
            <w:r>
              <w:t xml:space="preserve"> </w:t>
            </w:r>
            <w:r w:rsidRPr="00484720">
              <w:t>access,</w:t>
            </w:r>
            <w:r>
              <w:t xml:space="preserve"> </w:t>
            </w:r>
            <w:r w:rsidRPr="00484720">
              <w:t>recreation,</w:t>
            </w:r>
            <w:r>
              <w:t xml:space="preserve"> </w:t>
            </w:r>
            <w:r w:rsidRPr="00484720">
              <w:t>economic</w:t>
            </w:r>
            <w:r>
              <w:t xml:space="preserve"> </w:t>
            </w:r>
            <w:r w:rsidRPr="00484720">
              <w:t>opportunities</w:t>
            </w:r>
            <w:r>
              <w:t xml:space="preserve"> </w:t>
            </w:r>
            <w:r w:rsidRPr="00484720">
              <w:t>and</w:t>
            </w:r>
            <w:r>
              <w:t xml:space="preserve"> </w:t>
            </w:r>
            <w:r w:rsidRPr="00484720">
              <w:t>education</w:t>
            </w:r>
            <w:r>
              <w:t xml:space="preserve"> </w:t>
            </w:r>
            <w:r w:rsidRPr="00484720">
              <w:t>while</w:t>
            </w:r>
            <w:r>
              <w:t xml:space="preserve"> </w:t>
            </w:r>
            <w:r w:rsidRPr="00484720">
              <w:t>enhancing</w:t>
            </w:r>
            <w:r>
              <w:t xml:space="preserve"> </w:t>
            </w:r>
            <w:r w:rsidRPr="00484720">
              <w:t>the</w:t>
            </w:r>
            <w:r>
              <w:t xml:space="preserve"> </w:t>
            </w:r>
            <w:r w:rsidRPr="00484720">
              <w:t>area’s</w:t>
            </w:r>
            <w:r>
              <w:t xml:space="preserve"> </w:t>
            </w:r>
            <w:r w:rsidRPr="00484720">
              <w:t>unique</w:t>
            </w:r>
            <w:r>
              <w:t xml:space="preserve"> </w:t>
            </w:r>
            <w:r w:rsidRPr="00484720">
              <w:t>cultural</w:t>
            </w:r>
            <w:r>
              <w:t xml:space="preserve"> </w:t>
            </w:r>
            <w:r w:rsidRPr="00484720">
              <w:t>and</w:t>
            </w:r>
            <w:r>
              <w:t xml:space="preserve"> </w:t>
            </w:r>
            <w:r w:rsidRPr="00484720">
              <w:t>environmental</w:t>
            </w:r>
            <w:r>
              <w:t xml:space="preserve"> </w:t>
            </w:r>
            <w:r w:rsidRPr="00484720">
              <w:t>values.</w:t>
            </w:r>
            <w:r>
              <w:t xml:space="preserve"> </w:t>
            </w:r>
          </w:p>
        </w:tc>
      </w:tr>
      <w:tr w:rsidR="00B71523" w:rsidRPr="00B50913" w14:paraId="7A63F48D" w14:textId="77777777" w:rsidTr="003825DB">
        <w:tc>
          <w:tcPr>
            <w:tcW w:w="1214" w:type="pct"/>
          </w:tcPr>
          <w:p w14:paraId="2FE309A7" w14:textId="166B9D36" w:rsidR="00B71523" w:rsidRPr="00484720" w:rsidRDefault="00B71523" w:rsidP="003825DB">
            <w:pPr>
              <w:pStyle w:val="Tablebodytext"/>
            </w:pPr>
            <w:r w:rsidRPr="00484720">
              <w:lastRenderedPageBreak/>
              <w:t>Protecting</w:t>
            </w:r>
            <w:r>
              <w:t xml:space="preserve"> </w:t>
            </w:r>
            <w:r w:rsidRPr="00484720">
              <w:t>Waterways</w:t>
            </w:r>
            <w:r>
              <w:t xml:space="preserve"> </w:t>
            </w:r>
            <w:r w:rsidRPr="00484720">
              <w:t>so</w:t>
            </w:r>
            <w:r>
              <w:t xml:space="preserve"> </w:t>
            </w:r>
            <w:r w:rsidRPr="00484720">
              <w:t>our</w:t>
            </w:r>
            <w:r>
              <w:t xml:space="preserve"> </w:t>
            </w:r>
            <w:r w:rsidRPr="00484720">
              <w:t>Wildlife</w:t>
            </w:r>
            <w:r>
              <w:t xml:space="preserve"> </w:t>
            </w:r>
            <w:r w:rsidRPr="00484720">
              <w:t>can</w:t>
            </w:r>
            <w:r>
              <w:t xml:space="preserve"> </w:t>
            </w:r>
            <w:r w:rsidRPr="00484720">
              <w:t>Thrive</w:t>
            </w:r>
            <w:r>
              <w:t xml:space="preserve"> </w:t>
            </w:r>
            <w:r w:rsidR="00982E88">
              <w:t>–</w:t>
            </w:r>
            <w:r>
              <w:t xml:space="preserve"> </w:t>
            </w:r>
            <w:r w:rsidRPr="00484720">
              <w:t>Green</w:t>
            </w:r>
            <w:r>
              <w:t xml:space="preserve"> </w:t>
            </w:r>
            <w:r w:rsidRPr="00484720">
              <w:t>Links</w:t>
            </w:r>
            <w:r>
              <w:t xml:space="preserve"> </w:t>
            </w:r>
            <w:r w:rsidRPr="00484720">
              <w:t>Project</w:t>
            </w:r>
          </w:p>
        </w:tc>
        <w:tc>
          <w:tcPr>
            <w:tcW w:w="3786" w:type="pct"/>
          </w:tcPr>
          <w:p w14:paraId="33F60956" w14:textId="77777777" w:rsidR="00B71523" w:rsidRPr="00D4187F" w:rsidRDefault="00B71523" w:rsidP="003825DB">
            <w:pPr>
              <w:pStyle w:val="Tablebodytext"/>
            </w:pPr>
            <w:r w:rsidRPr="00484720">
              <w:t>In</w:t>
            </w:r>
            <w:r>
              <w:t xml:space="preserve"> </w:t>
            </w:r>
            <w:r w:rsidRPr="00484720">
              <w:t>2024-25,</w:t>
            </w:r>
            <w:r>
              <w:t xml:space="preserve"> </w:t>
            </w:r>
            <w:r w:rsidRPr="00484720">
              <w:t>projects</w:t>
            </w:r>
            <w:r>
              <w:t xml:space="preserve"> </w:t>
            </w:r>
            <w:r w:rsidRPr="00484720">
              <w:t>to</w:t>
            </w:r>
            <w:r>
              <w:t xml:space="preserve"> </w:t>
            </w:r>
            <w:r w:rsidRPr="00484720">
              <w:t>help</w:t>
            </w:r>
            <w:r>
              <w:t xml:space="preserve"> </w:t>
            </w:r>
            <w:r w:rsidRPr="00484720">
              <w:t>restore</w:t>
            </w:r>
            <w:r>
              <w:t xml:space="preserve"> </w:t>
            </w:r>
            <w:r w:rsidRPr="00484720">
              <w:t>and</w:t>
            </w:r>
            <w:r>
              <w:t xml:space="preserve"> </w:t>
            </w:r>
            <w:r w:rsidRPr="00484720">
              <w:t>rejuvenate</w:t>
            </w:r>
            <w:r>
              <w:t xml:space="preserve"> </w:t>
            </w:r>
            <w:r w:rsidRPr="00484720">
              <w:t>areas</w:t>
            </w:r>
            <w:r>
              <w:t xml:space="preserve"> </w:t>
            </w:r>
            <w:r w:rsidRPr="00484720">
              <w:t>alongside</w:t>
            </w:r>
            <w:r>
              <w:t xml:space="preserve"> </w:t>
            </w:r>
            <w:r w:rsidRPr="00484720">
              <w:t>urban</w:t>
            </w:r>
            <w:r>
              <w:t xml:space="preserve"> </w:t>
            </w:r>
            <w:r w:rsidRPr="00484720">
              <w:t>creeks</w:t>
            </w:r>
            <w:r>
              <w:t xml:space="preserve"> </w:t>
            </w:r>
            <w:r w:rsidRPr="00484720">
              <w:t>and</w:t>
            </w:r>
            <w:r>
              <w:t xml:space="preserve"> </w:t>
            </w:r>
            <w:r w:rsidRPr="00484720">
              <w:t>rivers</w:t>
            </w:r>
            <w:r>
              <w:t xml:space="preserve"> </w:t>
            </w:r>
            <w:r w:rsidRPr="00484720">
              <w:t>continued</w:t>
            </w:r>
            <w:r>
              <w:t xml:space="preserve"> </w:t>
            </w:r>
            <w:r w:rsidRPr="00484720">
              <w:t>to</w:t>
            </w:r>
            <w:r>
              <w:t xml:space="preserve"> </w:t>
            </w:r>
            <w:r w:rsidRPr="00484720">
              <w:t>be</w:t>
            </w:r>
            <w:r>
              <w:t xml:space="preserve"> </w:t>
            </w:r>
            <w:r w:rsidRPr="00484720">
              <w:t>delivered.</w:t>
            </w:r>
            <w:r>
              <w:t xml:space="preserve"> </w:t>
            </w:r>
            <w:r w:rsidRPr="00484720">
              <w:t>Highlights</w:t>
            </w:r>
            <w:r>
              <w:t xml:space="preserve"> </w:t>
            </w:r>
            <w:r w:rsidRPr="00484720">
              <w:t>include:</w:t>
            </w:r>
            <w:r>
              <w:t xml:space="preserve"> </w:t>
            </w:r>
          </w:p>
          <w:p w14:paraId="00D0EE87" w14:textId="77777777" w:rsidR="00B71523" w:rsidRPr="00484720" w:rsidRDefault="00B71523" w:rsidP="003825DB">
            <w:pPr>
              <w:pStyle w:val="TableBullet"/>
            </w:pPr>
            <w:r w:rsidRPr="00484720">
              <w:t>continued</w:t>
            </w:r>
            <w:r>
              <w:t xml:space="preserve"> </w:t>
            </w:r>
            <w:r w:rsidRPr="00484720">
              <w:t>delivery</w:t>
            </w:r>
            <w:r>
              <w:t xml:space="preserve"> </w:t>
            </w:r>
            <w:r w:rsidRPr="00484720">
              <w:t>of</w:t>
            </w:r>
            <w:r>
              <w:t xml:space="preserve"> </w:t>
            </w:r>
            <w:r w:rsidRPr="00484720">
              <w:t>23</w:t>
            </w:r>
            <w:r>
              <w:t xml:space="preserve"> </w:t>
            </w:r>
            <w:r w:rsidRPr="00484720">
              <w:t>projects</w:t>
            </w:r>
            <w:r>
              <w:t xml:space="preserve"> </w:t>
            </w:r>
            <w:r w:rsidRPr="00484720">
              <w:t>funded</w:t>
            </w:r>
            <w:r>
              <w:t xml:space="preserve"> </w:t>
            </w:r>
            <w:r w:rsidRPr="00484720">
              <w:t>in</w:t>
            </w:r>
            <w:r>
              <w:t xml:space="preserve"> </w:t>
            </w:r>
            <w:r w:rsidRPr="00484720">
              <w:t>Round</w:t>
            </w:r>
            <w:r>
              <w:t xml:space="preserve"> </w:t>
            </w:r>
            <w:r w:rsidRPr="00484720">
              <w:t>1</w:t>
            </w:r>
            <w:r>
              <w:t xml:space="preserve"> </w:t>
            </w:r>
            <w:r w:rsidRPr="00484720">
              <w:t>of</w:t>
            </w:r>
            <w:r>
              <w:t xml:space="preserve"> </w:t>
            </w:r>
            <w:r w:rsidRPr="00484720">
              <w:t>the</w:t>
            </w:r>
            <w:r>
              <w:t xml:space="preserve"> </w:t>
            </w:r>
            <w:r w:rsidRPr="00484720">
              <w:t>Green</w:t>
            </w:r>
            <w:r>
              <w:t xml:space="preserve"> </w:t>
            </w:r>
            <w:r w:rsidRPr="00484720">
              <w:t>Links</w:t>
            </w:r>
            <w:r>
              <w:t xml:space="preserve"> </w:t>
            </w:r>
            <w:r w:rsidRPr="00484720">
              <w:t>Project,</w:t>
            </w:r>
            <w:r>
              <w:t xml:space="preserve"> </w:t>
            </w:r>
            <w:r w:rsidRPr="00484720">
              <w:t>which</w:t>
            </w:r>
            <w:r>
              <w:t xml:space="preserve"> </w:t>
            </w:r>
            <w:r w:rsidRPr="00484720">
              <w:t>included</w:t>
            </w:r>
            <w:r>
              <w:t xml:space="preserve"> </w:t>
            </w:r>
            <w:r w:rsidRPr="00484720">
              <w:t>revegetating</w:t>
            </w:r>
            <w:r>
              <w:t xml:space="preserve"> </w:t>
            </w:r>
            <w:r w:rsidRPr="00484720">
              <w:t>areas</w:t>
            </w:r>
            <w:r>
              <w:t xml:space="preserve"> </w:t>
            </w:r>
            <w:r w:rsidRPr="00484720">
              <w:t>along</w:t>
            </w:r>
            <w:r>
              <w:t xml:space="preserve"> </w:t>
            </w:r>
            <w:r w:rsidRPr="00484720">
              <w:t>the</w:t>
            </w:r>
            <w:r>
              <w:t xml:space="preserve"> </w:t>
            </w:r>
            <w:r w:rsidRPr="00484720">
              <w:t>Maribyrnong,</w:t>
            </w:r>
            <w:r>
              <w:t xml:space="preserve"> </w:t>
            </w:r>
            <w:r w:rsidRPr="00484720">
              <w:t>Barwon,</w:t>
            </w:r>
            <w:r>
              <w:t xml:space="preserve"> </w:t>
            </w:r>
            <w:r w:rsidRPr="00484720">
              <w:t>Moorabool,</w:t>
            </w:r>
            <w:r>
              <w:t xml:space="preserve"> </w:t>
            </w:r>
            <w:r w:rsidRPr="00484720">
              <w:t>Werribee</w:t>
            </w:r>
            <w:r>
              <w:t xml:space="preserve"> </w:t>
            </w:r>
            <w:r w:rsidRPr="00484720">
              <w:t>and</w:t>
            </w:r>
            <w:r>
              <w:t xml:space="preserve"> </w:t>
            </w:r>
            <w:r w:rsidRPr="00484720">
              <w:t>Yarrowee</w:t>
            </w:r>
            <w:r>
              <w:t xml:space="preserve"> </w:t>
            </w:r>
            <w:r w:rsidRPr="00484720">
              <w:t>Rivers</w:t>
            </w:r>
            <w:r>
              <w:t xml:space="preserve"> </w:t>
            </w:r>
            <w:r w:rsidRPr="00484720">
              <w:t>as</w:t>
            </w:r>
            <w:r>
              <w:t xml:space="preserve"> </w:t>
            </w:r>
            <w:r w:rsidRPr="00484720">
              <w:t>well</w:t>
            </w:r>
            <w:r>
              <w:t xml:space="preserve"> </w:t>
            </w:r>
            <w:r w:rsidRPr="00484720">
              <w:t>Curly</w:t>
            </w:r>
            <w:r>
              <w:t xml:space="preserve"> </w:t>
            </w:r>
            <w:r w:rsidRPr="00484720">
              <w:t>Sedge,</w:t>
            </w:r>
            <w:r>
              <w:t xml:space="preserve"> </w:t>
            </w:r>
            <w:r w:rsidRPr="00484720">
              <w:t>Jacksons</w:t>
            </w:r>
            <w:r>
              <w:t xml:space="preserve"> </w:t>
            </w:r>
            <w:r w:rsidRPr="00484720">
              <w:t>and</w:t>
            </w:r>
            <w:r>
              <w:t xml:space="preserve"> </w:t>
            </w:r>
            <w:r w:rsidRPr="00484720">
              <w:t>Merri</w:t>
            </w:r>
            <w:r>
              <w:t xml:space="preserve"> </w:t>
            </w:r>
            <w:r w:rsidRPr="00484720">
              <w:t>creeks</w:t>
            </w:r>
          </w:p>
          <w:p w14:paraId="6A5B730D" w14:textId="77777777" w:rsidR="00B71523" w:rsidRPr="00484720" w:rsidRDefault="00B71523" w:rsidP="003825DB">
            <w:pPr>
              <w:pStyle w:val="TableBullet"/>
            </w:pPr>
            <w:r w:rsidRPr="00484720">
              <w:t>funding</w:t>
            </w:r>
            <w:r>
              <w:t xml:space="preserve"> </w:t>
            </w:r>
            <w:r w:rsidRPr="00484720">
              <w:t>of</w:t>
            </w:r>
            <w:r>
              <w:t xml:space="preserve"> </w:t>
            </w:r>
            <w:r w:rsidRPr="00484720">
              <w:t>$2</w:t>
            </w:r>
            <w:r>
              <w:t xml:space="preserve"> </w:t>
            </w:r>
            <w:r w:rsidRPr="00484720">
              <w:t>million</w:t>
            </w:r>
            <w:r>
              <w:t xml:space="preserve"> </w:t>
            </w:r>
            <w:r w:rsidRPr="00484720">
              <w:t>for</w:t>
            </w:r>
            <w:r>
              <w:t xml:space="preserve"> </w:t>
            </w:r>
            <w:r w:rsidRPr="00484720">
              <w:t>an</w:t>
            </w:r>
            <w:r>
              <w:t xml:space="preserve"> </w:t>
            </w:r>
            <w:r w:rsidRPr="002A15F5">
              <w:rPr>
                <w:rFonts w:eastAsia="MS PGothic"/>
              </w:rPr>
              <w:t>additional</w:t>
            </w:r>
            <w:r>
              <w:rPr>
                <w:rFonts w:eastAsia="MS PGothic"/>
              </w:rPr>
              <w:t xml:space="preserve"> </w:t>
            </w:r>
            <w:r w:rsidRPr="002A15F5">
              <w:rPr>
                <w:rFonts w:eastAsia="MS PGothic"/>
              </w:rPr>
              <w:t>10</w:t>
            </w:r>
            <w:r>
              <w:rPr>
                <w:rFonts w:eastAsia="MS PGothic"/>
              </w:rPr>
              <w:t xml:space="preserve"> </w:t>
            </w:r>
            <w:r w:rsidRPr="002A15F5">
              <w:rPr>
                <w:rFonts w:eastAsia="MS PGothic"/>
              </w:rPr>
              <w:t>projects</w:t>
            </w:r>
            <w:r>
              <w:rPr>
                <w:rFonts w:eastAsia="MS PGothic"/>
              </w:rPr>
              <w:t xml:space="preserve"> </w:t>
            </w:r>
            <w:r w:rsidRPr="002A15F5">
              <w:rPr>
                <w:rFonts w:eastAsia="MS PGothic"/>
              </w:rPr>
              <w:t>under</w:t>
            </w:r>
            <w:r>
              <w:rPr>
                <w:rFonts w:eastAsia="MS PGothic"/>
              </w:rPr>
              <w:t xml:space="preserve"> </w:t>
            </w:r>
            <w:r w:rsidRPr="002A15F5">
              <w:rPr>
                <w:rFonts w:eastAsia="MS PGothic"/>
              </w:rPr>
              <w:t>Round</w:t>
            </w:r>
            <w:r>
              <w:rPr>
                <w:rFonts w:eastAsia="MS PGothic"/>
              </w:rPr>
              <w:t xml:space="preserve"> </w:t>
            </w:r>
            <w:r w:rsidRPr="002A15F5">
              <w:rPr>
                <w:rFonts w:eastAsia="MS PGothic"/>
              </w:rPr>
              <w:t>2</w:t>
            </w:r>
            <w:r>
              <w:t xml:space="preserve"> </w:t>
            </w:r>
            <w:r w:rsidRPr="00484720">
              <w:t>announced</w:t>
            </w:r>
            <w:r>
              <w:t xml:space="preserve"> </w:t>
            </w:r>
            <w:r w:rsidRPr="00484720">
              <w:t>in</w:t>
            </w:r>
            <w:r>
              <w:t xml:space="preserve"> </w:t>
            </w:r>
            <w:r w:rsidRPr="00484720">
              <w:t>May</w:t>
            </w:r>
            <w:r>
              <w:t xml:space="preserve"> </w:t>
            </w:r>
            <w:r w:rsidRPr="00484720">
              <w:t>2025</w:t>
            </w:r>
            <w:r>
              <w:t xml:space="preserve"> </w:t>
            </w:r>
            <w:r w:rsidRPr="00484720">
              <w:t>to</w:t>
            </w:r>
            <w:r>
              <w:t xml:space="preserve"> </w:t>
            </w:r>
            <w:r w:rsidRPr="00484720">
              <w:t>improve</w:t>
            </w:r>
            <w:r>
              <w:t xml:space="preserve"> </w:t>
            </w:r>
            <w:r w:rsidRPr="00484720">
              <w:t>70</w:t>
            </w:r>
            <w:r>
              <w:t xml:space="preserve"> </w:t>
            </w:r>
            <w:r w:rsidRPr="00484720">
              <w:t>hectares</w:t>
            </w:r>
            <w:r>
              <w:t xml:space="preserve"> </w:t>
            </w:r>
            <w:r w:rsidRPr="00484720">
              <w:t>of</w:t>
            </w:r>
            <w:r>
              <w:t xml:space="preserve"> </w:t>
            </w:r>
            <w:r w:rsidRPr="00484720">
              <w:t>land</w:t>
            </w:r>
            <w:r>
              <w:t xml:space="preserve"> </w:t>
            </w:r>
            <w:r w:rsidRPr="00484720">
              <w:t>to</w:t>
            </w:r>
            <w:r>
              <w:t xml:space="preserve"> </w:t>
            </w:r>
            <w:r w:rsidRPr="00484720">
              <w:t>enhance</w:t>
            </w:r>
            <w:r>
              <w:t xml:space="preserve"> </w:t>
            </w:r>
            <w:r w:rsidRPr="00484720">
              <w:t>the</w:t>
            </w:r>
            <w:r>
              <w:t xml:space="preserve"> </w:t>
            </w:r>
            <w:r w:rsidRPr="00484720">
              <w:t>habitats</w:t>
            </w:r>
            <w:r>
              <w:t xml:space="preserve"> </w:t>
            </w:r>
            <w:r w:rsidRPr="00484720">
              <w:t>for</w:t>
            </w:r>
            <w:r>
              <w:t xml:space="preserve"> </w:t>
            </w:r>
            <w:r w:rsidRPr="00484720">
              <w:t>threatened</w:t>
            </w:r>
            <w:r>
              <w:t xml:space="preserve"> </w:t>
            </w:r>
            <w:r w:rsidRPr="00484720">
              <w:t>native</w:t>
            </w:r>
            <w:r>
              <w:t xml:space="preserve"> </w:t>
            </w:r>
            <w:r w:rsidRPr="00484720">
              <w:t>wildlife</w:t>
            </w:r>
            <w:r>
              <w:t xml:space="preserve"> </w:t>
            </w:r>
            <w:r w:rsidRPr="00484720">
              <w:t>including</w:t>
            </w:r>
            <w:r>
              <w:t xml:space="preserve"> </w:t>
            </w:r>
            <w:r w:rsidRPr="00484720">
              <w:t>the</w:t>
            </w:r>
            <w:r>
              <w:t xml:space="preserve"> </w:t>
            </w:r>
            <w:r w:rsidRPr="00484720">
              <w:t>powerful</w:t>
            </w:r>
            <w:r>
              <w:t xml:space="preserve"> </w:t>
            </w:r>
            <w:r w:rsidRPr="00484720">
              <w:t>owl</w:t>
            </w:r>
            <w:r>
              <w:t xml:space="preserve"> </w:t>
            </w:r>
            <w:r w:rsidRPr="00484720">
              <w:t>and</w:t>
            </w:r>
            <w:r>
              <w:t xml:space="preserve"> </w:t>
            </w:r>
            <w:r w:rsidRPr="00484720">
              <w:t>growling</w:t>
            </w:r>
            <w:r>
              <w:t xml:space="preserve"> </w:t>
            </w:r>
            <w:r w:rsidRPr="00484720">
              <w:t>grass</w:t>
            </w:r>
            <w:r>
              <w:t xml:space="preserve"> </w:t>
            </w:r>
            <w:r w:rsidRPr="00484720">
              <w:t>frog</w:t>
            </w:r>
            <w:r>
              <w:t xml:space="preserve"> </w:t>
            </w:r>
          </w:p>
          <w:p w14:paraId="5159BAE6" w14:textId="77777777" w:rsidR="00B71523" w:rsidRPr="00484720" w:rsidRDefault="00B71523" w:rsidP="003825DB">
            <w:pPr>
              <w:pStyle w:val="TableBullet"/>
              <w:rPr>
                <w:rFonts w:eastAsiaTheme="minorEastAsia"/>
              </w:rPr>
            </w:pPr>
            <w:r w:rsidRPr="00484720">
              <w:t>delivering</w:t>
            </w:r>
            <w:r>
              <w:t xml:space="preserve"> </w:t>
            </w:r>
            <w:r w:rsidRPr="00484720">
              <w:t>a</w:t>
            </w:r>
            <w:r>
              <w:t xml:space="preserve"> </w:t>
            </w:r>
            <w:r w:rsidRPr="00484720">
              <w:t>Green</w:t>
            </w:r>
            <w:r>
              <w:t xml:space="preserve"> </w:t>
            </w:r>
            <w:r w:rsidRPr="00484720">
              <w:t>Links</w:t>
            </w:r>
            <w:r>
              <w:t xml:space="preserve"> </w:t>
            </w:r>
            <w:r w:rsidRPr="00484720">
              <w:t>symposium</w:t>
            </w:r>
            <w:r>
              <w:t xml:space="preserve"> </w:t>
            </w:r>
            <w:r w:rsidRPr="00484720">
              <w:t>in</w:t>
            </w:r>
            <w:r>
              <w:t xml:space="preserve"> </w:t>
            </w:r>
            <w:r w:rsidRPr="00484720">
              <w:t>March</w:t>
            </w:r>
            <w:r>
              <w:t xml:space="preserve"> </w:t>
            </w:r>
            <w:r w:rsidRPr="00484720">
              <w:t>2025,</w:t>
            </w:r>
            <w:r>
              <w:t xml:space="preserve"> </w:t>
            </w:r>
            <w:r w:rsidRPr="00484720">
              <w:t>with</w:t>
            </w:r>
            <w:r>
              <w:t xml:space="preserve"> </w:t>
            </w:r>
            <w:r w:rsidRPr="00484720">
              <w:t>more</w:t>
            </w:r>
            <w:r>
              <w:t xml:space="preserve"> </w:t>
            </w:r>
            <w:r w:rsidRPr="00484720">
              <w:t>than</w:t>
            </w:r>
            <w:r>
              <w:t xml:space="preserve"> </w:t>
            </w:r>
            <w:r w:rsidRPr="00484720">
              <w:t>100</w:t>
            </w:r>
            <w:r>
              <w:t xml:space="preserve"> </w:t>
            </w:r>
            <w:r w:rsidRPr="00484720">
              <w:t>representatives</w:t>
            </w:r>
            <w:r>
              <w:t xml:space="preserve"> </w:t>
            </w:r>
            <w:r w:rsidRPr="00484720">
              <w:t>attending</w:t>
            </w:r>
            <w:r>
              <w:t xml:space="preserve"> </w:t>
            </w:r>
            <w:r w:rsidRPr="00484720">
              <w:t>from</w:t>
            </w:r>
            <w:r>
              <w:t xml:space="preserve"> </w:t>
            </w:r>
            <w:r w:rsidRPr="00484720">
              <w:t>community</w:t>
            </w:r>
            <w:r>
              <w:t xml:space="preserve"> </w:t>
            </w:r>
            <w:r w:rsidRPr="00484720">
              <w:t>groups,</w:t>
            </w:r>
            <w:r>
              <w:t xml:space="preserve"> </w:t>
            </w:r>
            <w:r w:rsidRPr="00484720">
              <w:t>CMAs,</w:t>
            </w:r>
            <w:r>
              <w:t xml:space="preserve"> </w:t>
            </w:r>
            <w:r w:rsidRPr="00484720">
              <w:t>local</w:t>
            </w:r>
            <w:r>
              <w:t xml:space="preserve"> </w:t>
            </w:r>
            <w:r w:rsidRPr="00484720">
              <w:t>government</w:t>
            </w:r>
            <w:r>
              <w:t xml:space="preserve"> </w:t>
            </w:r>
            <w:r w:rsidRPr="00484720">
              <w:t>and</w:t>
            </w:r>
            <w:r>
              <w:t xml:space="preserve"> </w:t>
            </w:r>
            <w:r w:rsidRPr="00484720">
              <w:t>other</w:t>
            </w:r>
            <w:r>
              <w:t xml:space="preserve"> </w:t>
            </w:r>
            <w:r w:rsidRPr="00484720">
              <w:t>delivery</w:t>
            </w:r>
            <w:r>
              <w:t xml:space="preserve"> </w:t>
            </w:r>
            <w:r w:rsidRPr="00484720">
              <w:t>partners,</w:t>
            </w:r>
            <w:r>
              <w:t xml:space="preserve"> </w:t>
            </w:r>
            <w:r w:rsidRPr="00484720">
              <w:t>sharing</w:t>
            </w:r>
            <w:r>
              <w:t xml:space="preserve"> </w:t>
            </w:r>
            <w:r w:rsidRPr="00484720">
              <w:t>project</w:t>
            </w:r>
            <w:r>
              <w:t xml:space="preserve"> </w:t>
            </w:r>
            <w:r w:rsidRPr="00484720">
              <w:t>learnings</w:t>
            </w:r>
            <w:r>
              <w:t xml:space="preserve"> </w:t>
            </w:r>
            <w:r w:rsidRPr="00484720">
              <w:t>from</w:t>
            </w:r>
            <w:r>
              <w:t xml:space="preserve"> </w:t>
            </w:r>
            <w:r w:rsidRPr="00484720">
              <w:t>their</w:t>
            </w:r>
            <w:r>
              <w:t xml:space="preserve"> </w:t>
            </w:r>
            <w:r w:rsidRPr="00484720">
              <w:t>Green</w:t>
            </w:r>
            <w:r>
              <w:t xml:space="preserve"> </w:t>
            </w:r>
            <w:r w:rsidRPr="00484720">
              <w:t>Links</w:t>
            </w:r>
            <w:r>
              <w:t xml:space="preserve"> </w:t>
            </w:r>
            <w:r w:rsidRPr="00484720">
              <w:t>program</w:t>
            </w:r>
            <w:r>
              <w:t xml:space="preserve"> </w:t>
            </w:r>
            <w:r w:rsidRPr="00484720">
              <w:t>and</w:t>
            </w:r>
            <w:r>
              <w:t xml:space="preserve"> </w:t>
            </w:r>
            <w:r w:rsidRPr="00484720">
              <w:t>providing</w:t>
            </w:r>
            <w:r>
              <w:t xml:space="preserve"> </w:t>
            </w:r>
            <w:r w:rsidRPr="00484720">
              <w:t>feedback</w:t>
            </w:r>
            <w:r>
              <w:t xml:space="preserve"> </w:t>
            </w:r>
            <w:r w:rsidRPr="00484720">
              <w:t>on</w:t>
            </w:r>
            <w:r>
              <w:t xml:space="preserve"> </w:t>
            </w:r>
            <w:r w:rsidRPr="00484720">
              <w:t>how</w:t>
            </w:r>
            <w:r>
              <w:t xml:space="preserve"> </w:t>
            </w:r>
            <w:r w:rsidRPr="00484720">
              <w:t>to</w:t>
            </w:r>
            <w:r>
              <w:t xml:space="preserve"> </w:t>
            </w:r>
            <w:r w:rsidRPr="00484720">
              <w:t>best</w:t>
            </w:r>
            <w:r>
              <w:t xml:space="preserve"> </w:t>
            </w:r>
            <w:r w:rsidRPr="00484720">
              <w:t>support</w:t>
            </w:r>
            <w:r>
              <w:t xml:space="preserve"> </w:t>
            </w:r>
            <w:r w:rsidRPr="00484720">
              <w:t>collaboration</w:t>
            </w:r>
            <w:r>
              <w:t xml:space="preserve"> </w:t>
            </w:r>
            <w:r w:rsidRPr="00484720">
              <w:t>on</w:t>
            </w:r>
            <w:r>
              <w:t xml:space="preserve"> </w:t>
            </w:r>
            <w:r w:rsidRPr="00484720">
              <w:t>urban</w:t>
            </w:r>
            <w:r>
              <w:t xml:space="preserve"> </w:t>
            </w:r>
            <w:r w:rsidRPr="00484720">
              <w:t>waterways</w:t>
            </w:r>
            <w:r>
              <w:t xml:space="preserve"> </w:t>
            </w:r>
            <w:r w:rsidRPr="00484720">
              <w:t>for</w:t>
            </w:r>
            <w:r>
              <w:t xml:space="preserve"> </w:t>
            </w:r>
            <w:r w:rsidRPr="00484720">
              <w:t>restoration</w:t>
            </w:r>
            <w:r>
              <w:t xml:space="preserve"> </w:t>
            </w:r>
            <w:r w:rsidRPr="00484720">
              <w:t>and</w:t>
            </w:r>
            <w:r>
              <w:t xml:space="preserve"> </w:t>
            </w:r>
            <w:r w:rsidRPr="00484720">
              <w:t>improved</w:t>
            </w:r>
            <w:r>
              <w:t xml:space="preserve"> </w:t>
            </w:r>
            <w:r w:rsidRPr="00484720">
              <w:t>public</w:t>
            </w:r>
            <w:r>
              <w:t xml:space="preserve"> </w:t>
            </w:r>
            <w:r w:rsidRPr="00484720">
              <w:t>access.</w:t>
            </w:r>
          </w:p>
        </w:tc>
      </w:tr>
    </w:tbl>
    <w:p w14:paraId="67A9ADBF" w14:textId="77777777" w:rsidR="00B71523" w:rsidRDefault="00B71523" w:rsidP="00B71523"/>
    <w:p w14:paraId="737B6135" w14:textId="77777777" w:rsidR="00B71523" w:rsidRDefault="00B71523" w:rsidP="00B71523">
      <w:pPr>
        <w:pStyle w:val="Heading4"/>
      </w:pPr>
      <w:r w:rsidRPr="00975F12">
        <w:t>Department</w:t>
      </w:r>
      <w:r>
        <w:t xml:space="preserve"> </w:t>
      </w:r>
      <w:r w:rsidRPr="00975F12">
        <w:t>Objective</w:t>
      </w:r>
      <w:r>
        <w:t xml:space="preserve"> </w:t>
      </w:r>
      <w:r w:rsidRPr="00975F12">
        <w:t>Indicator</w:t>
      </w:r>
      <w:r>
        <w:t xml:space="preserve"> </w:t>
      </w:r>
      <w:r w:rsidRPr="00975F12">
        <w:t>performance</w:t>
      </w:r>
    </w:p>
    <w:p w14:paraId="5F4D32E0" w14:textId="77777777" w:rsidR="00B71523" w:rsidRPr="00975F12" w:rsidRDefault="00B71523" w:rsidP="00F00269">
      <w:pPr>
        <w:pStyle w:val="Tableandgraphtitle"/>
      </w:pPr>
      <w:r w:rsidRPr="00975F12">
        <w:t>Indicator:</w:t>
      </w:r>
      <w:r>
        <w:t xml:space="preserve"> </w:t>
      </w:r>
      <w:r w:rsidRPr="00975F12">
        <w:t>Number</w:t>
      </w:r>
      <w:r>
        <w:t xml:space="preserve"> </w:t>
      </w:r>
      <w:r w:rsidRPr="00975F12">
        <w:t>of</w:t>
      </w:r>
      <w:r>
        <w:t xml:space="preserve"> </w:t>
      </w:r>
      <w:r w:rsidRPr="00975F12">
        <w:t>waterway</w:t>
      </w:r>
      <w:r>
        <w:t xml:space="preserve"> </w:t>
      </w:r>
      <w:r w:rsidRPr="00975F12">
        <w:t>sites</w:t>
      </w:r>
      <w:r>
        <w:t xml:space="preserve"> </w:t>
      </w:r>
      <w:r w:rsidRPr="00975F12">
        <w:t>with</w:t>
      </w:r>
      <w:r>
        <w:t xml:space="preserve"> </w:t>
      </w:r>
      <w:r w:rsidRPr="00975F12">
        <w:t>maintained</w:t>
      </w:r>
      <w:r>
        <w:t xml:space="preserve"> </w:t>
      </w:r>
      <w:r w:rsidRPr="00975F12">
        <w:t>or</w:t>
      </w:r>
      <w:r>
        <w:t xml:space="preserve"> </w:t>
      </w:r>
      <w:r w:rsidRPr="00975F12">
        <w:t>improved</w:t>
      </w:r>
      <w:r>
        <w:t xml:space="preserve"> </w:t>
      </w:r>
      <w:r w:rsidRPr="00975F12">
        <w:t>environmental</w:t>
      </w:r>
      <w:r>
        <w:t xml:space="preserve"> </w:t>
      </w:r>
      <w:r w:rsidRPr="00975F12">
        <w:t>condition</w:t>
      </w:r>
      <w:r>
        <w:t xml:space="preserve"> </w:t>
      </w:r>
      <w:r w:rsidRPr="00975F12">
        <w:t>as</w:t>
      </w:r>
      <w:r>
        <w:t xml:space="preserve"> </w:t>
      </w:r>
      <w:r w:rsidRPr="00975F12">
        <w:t>a</w:t>
      </w:r>
      <w:r>
        <w:t xml:space="preserve"> </w:t>
      </w:r>
      <w:r w:rsidRPr="00975F12">
        <w:t>result</w:t>
      </w:r>
      <w:r>
        <w:t xml:space="preserve"> </w:t>
      </w:r>
      <w:r w:rsidRPr="00975F12">
        <w:t>of</w:t>
      </w:r>
      <w:r>
        <w:t xml:space="preserve"> </w:t>
      </w:r>
      <w:r w:rsidRPr="00975F12">
        <w:t>active</w:t>
      </w:r>
      <w:r>
        <w:t xml:space="preserve"> </w:t>
      </w:r>
      <w:r w:rsidRPr="00975F12">
        <w:t>management</w:t>
      </w:r>
    </w:p>
    <w:p w14:paraId="2FA5A8B2" w14:textId="77777777" w:rsidR="00B71523" w:rsidRDefault="00B71523" w:rsidP="00B71523">
      <w:pPr>
        <w:spacing w:after="200" w:line="276" w:lineRule="auto"/>
        <w:rPr>
          <w:rFonts w:ascii="Arial" w:hAnsi="Arial" w:cs="Arial"/>
          <w:sz w:val="22"/>
          <w:szCs w:val="22"/>
          <w:highlight w:val="yellow"/>
        </w:rPr>
      </w:pPr>
      <w:r w:rsidRPr="00655177">
        <w:rPr>
          <w:rFonts w:ascii="Arial" w:hAnsi="Arial" w:cs="Arial"/>
          <w:noProof/>
          <w:sz w:val="22"/>
          <w:szCs w:val="22"/>
          <w:highlight w:val="yellow"/>
        </w:rPr>
        <w:drawing>
          <wp:inline distT="0" distB="0" distL="0" distR="0" wp14:anchorId="2769BFE6" wp14:editId="1EF3A6E9">
            <wp:extent cx="3930620" cy="2249524"/>
            <wp:effectExtent l="0" t="0" r="0" b="0"/>
            <wp:docPr id="41741128" name="Chart 1" descr="Column graph showing Indicator: Number of waterway sites with maintained or improved environmental condition as a result of active management. Data in table below.">
              <a:extLst xmlns:a="http://schemas.openxmlformats.org/drawingml/2006/main">
                <a:ext uri="{FF2B5EF4-FFF2-40B4-BE49-F238E27FC236}">
                  <a16:creationId xmlns:a16="http://schemas.microsoft.com/office/drawing/2014/main" id="{D1EC00E8-12DA-422F-896D-512E6D474F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TableGrid"/>
        <w:tblW w:w="6088" w:type="dxa"/>
        <w:tblLayout w:type="fixed"/>
        <w:tblLook w:val="04A0" w:firstRow="1" w:lastRow="0" w:firstColumn="1" w:lastColumn="0" w:noHBand="0" w:noVBand="1"/>
      </w:tblPr>
      <w:tblGrid>
        <w:gridCol w:w="1217"/>
        <w:gridCol w:w="1218"/>
        <w:gridCol w:w="1217"/>
        <w:gridCol w:w="1218"/>
        <w:gridCol w:w="1218"/>
      </w:tblGrid>
      <w:tr w:rsidR="00B71523" w:rsidRPr="00BE79FC" w14:paraId="1EF6BC0D" w14:textId="77777777" w:rsidTr="003825DB">
        <w:trPr>
          <w:trHeight w:val="285"/>
        </w:trPr>
        <w:tc>
          <w:tcPr>
            <w:tcW w:w="1217" w:type="dxa"/>
            <w:noWrap/>
            <w:hideMark/>
          </w:tcPr>
          <w:p w14:paraId="01458F08" w14:textId="77777777" w:rsidR="00B71523" w:rsidRPr="00BE79FC" w:rsidRDefault="00B71523" w:rsidP="003825DB">
            <w:pPr>
              <w:pStyle w:val="TableColumnHeading"/>
              <w:jc w:val="right"/>
            </w:pPr>
            <w:bookmarkStart w:id="78" w:name="TableColumnHeadings_36"/>
            <w:bookmarkEnd w:id="78"/>
            <w:r w:rsidRPr="00BE79FC">
              <w:t>2020-21</w:t>
            </w:r>
          </w:p>
        </w:tc>
        <w:tc>
          <w:tcPr>
            <w:tcW w:w="1218" w:type="dxa"/>
            <w:noWrap/>
            <w:hideMark/>
          </w:tcPr>
          <w:p w14:paraId="648CDBA1" w14:textId="77777777" w:rsidR="00B71523" w:rsidRPr="00BE79FC" w:rsidRDefault="00B71523" w:rsidP="003825DB">
            <w:pPr>
              <w:pStyle w:val="TableColumnHeading"/>
              <w:jc w:val="right"/>
            </w:pPr>
            <w:r w:rsidRPr="00BE79FC">
              <w:t>2021-22</w:t>
            </w:r>
          </w:p>
        </w:tc>
        <w:tc>
          <w:tcPr>
            <w:tcW w:w="1217" w:type="dxa"/>
            <w:noWrap/>
            <w:hideMark/>
          </w:tcPr>
          <w:p w14:paraId="0AD29266" w14:textId="77777777" w:rsidR="00B71523" w:rsidRPr="00BE79FC" w:rsidRDefault="00B71523" w:rsidP="003825DB">
            <w:pPr>
              <w:pStyle w:val="TableColumnHeading"/>
              <w:jc w:val="right"/>
            </w:pPr>
            <w:r w:rsidRPr="00BE79FC">
              <w:t>2022-23</w:t>
            </w:r>
          </w:p>
        </w:tc>
        <w:tc>
          <w:tcPr>
            <w:tcW w:w="1218" w:type="dxa"/>
            <w:noWrap/>
            <w:hideMark/>
          </w:tcPr>
          <w:p w14:paraId="4B470901" w14:textId="77777777" w:rsidR="00B71523" w:rsidRPr="00BE79FC" w:rsidRDefault="00B71523" w:rsidP="003825DB">
            <w:pPr>
              <w:pStyle w:val="TableColumnHeading"/>
              <w:jc w:val="right"/>
            </w:pPr>
            <w:r w:rsidRPr="00BE79FC">
              <w:t>2023-24</w:t>
            </w:r>
          </w:p>
        </w:tc>
        <w:tc>
          <w:tcPr>
            <w:tcW w:w="1218" w:type="dxa"/>
            <w:noWrap/>
            <w:hideMark/>
          </w:tcPr>
          <w:p w14:paraId="7F313CCF" w14:textId="77777777" w:rsidR="00B71523" w:rsidRPr="00BE79FC" w:rsidRDefault="00B71523" w:rsidP="003825DB">
            <w:pPr>
              <w:pStyle w:val="TableColumnHeading"/>
              <w:jc w:val="right"/>
            </w:pPr>
            <w:r w:rsidRPr="00BE79FC">
              <w:t>2024-25</w:t>
            </w:r>
          </w:p>
        </w:tc>
      </w:tr>
      <w:tr w:rsidR="00B71523" w:rsidRPr="00BE79FC" w14:paraId="2BDF6581" w14:textId="77777777" w:rsidTr="003825DB">
        <w:trPr>
          <w:trHeight w:val="285"/>
        </w:trPr>
        <w:tc>
          <w:tcPr>
            <w:tcW w:w="1217" w:type="dxa"/>
            <w:noWrap/>
            <w:hideMark/>
          </w:tcPr>
          <w:p w14:paraId="7A98F318" w14:textId="77777777" w:rsidR="00B71523" w:rsidRPr="00BE79FC" w:rsidRDefault="00B71523" w:rsidP="003825DB">
            <w:pPr>
              <w:pStyle w:val="Tablebodytext"/>
              <w:jc w:val="right"/>
              <w:rPr>
                <w:lang w:eastAsia="en-AU"/>
              </w:rPr>
            </w:pPr>
            <w:r w:rsidRPr="00BE79FC">
              <w:rPr>
                <w:lang w:eastAsia="en-AU"/>
              </w:rPr>
              <w:t>300</w:t>
            </w:r>
          </w:p>
        </w:tc>
        <w:tc>
          <w:tcPr>
            <w:tcW w:w="1218" w:type="dxa"/>
            <w:noWrap/>
            <w:hideMark/>
          </w:tcPr>
          <w:p w14:paraId="58B2DEA5" w14:textId="77777777" w:rsidR="00B71523" w:rsidRPr="00BE79FC" w:rsidRDefault="00B71523" w:rsidP="003825DB">
            <w:pPr>
              <w:pStyle w:val="Tablebodytext"/>
              <w:jc w:val="right"/>
              <w:rPr>
                <w:lang w:eastAsia="en-AU"/>
              </w:rPr>
            </w:pPr>
            <w:r w:rsidRPr="00BE79FC">
              <w:rPr>
                <w:lang w:eastAsia="en-AU"/>
              </w:rPr>
              <w:t>330</w:t>
            </w:r>
          </w:p>
        </w:tc>
        <w:tc>
          <w:tcPr>
            <w:tcW w:w="1217" w:type="dxa"/>
            <w:noWrap/>
            <w:hideMark/>
          </w:tcPr>
          <w:p w14:paraId="611454C1" w14:textId="77777777" w:rsidR="00B71523" w:rsidRPr="00BE79FC" w:rsidRDefault="00B71523" w:rsidP="003825DB">
            <w:pPr>
              <w:pStyle w:val="Tablebodytext"/>
              <w:jc w:val="right"/>
              <w:rPr>
                <w:lang w:eastAsia="en-AU"/>
              </w:rPr>
            </w:pPr>
            <w:r w:rsidRPr="00BE79FC">
              <w:rPr>
                <w:lang w:eastAsia="en-AU"/>
              </w:rPr>
              <w:t>331</w:t>
            </w:r>
          </w:p>
        </w:tc>
        <w:tc>
          <w:tcPr>
            <w:tcW w:w="1218" w:type="dxa"/>
            <w:noWrap/>
            <w:hideMark/>
          </w:tcPr>
          <w:p w14:paraId="640450C5" w14:textId="77777777" w:rsidR="00B71523" w:rsidRPr="00BE79FC" w:rsidRDefault="00B71523" w:rsidP="003825DB">
            <w:pPr>
              <w:pStyle w:val="Tablebodytext"/>
              <w:jc w:val="right"/>
              <w:rPr>
                <w:lang w:eastAsia="en-AU"/>
              </w:rPr>
            </w:pPr>
            <w:r w:rsidRPr="00BE79FC">
              <w:rPr>
                <w:lang w:eastAsia="en-AU"/>
              </w:rPr>
              <w:t>386</w:t>
            </w:r>
          </w:p>
        </w:tc>
        <w:tc>
          <w:tcPr>
            <w:tcW w:w="1218" w:type="dxa"/>
            <w:noWrap/>
            <w:hideMark/>
          </w:tcPr>
          <w:p w14:paraId="149B7B8C" w14:textId="77777777" w:rsidR="00B71523" w:rsidRPr="00BE79FC" w:rsidRDefault="00B71523" w:rsidP="003825DB">
            <w:pPr>
              <w:pStyle w:val="Tablebodytext"/>
              <w:jc w:val="right"/>
              <w:rPr>
                <w:lang w:eastAsia="en-AU"/>
              </w:rPr>
            </w:pPr>
            <w:r w:rsidRPr="00BE79FC">
              <w:rPr>
                <w:lang w:eastAsia="en-AU"/>
              </w:rPr>
              <w:t>288</w:t>
            </w:r>
          </w:p>
        </w:tc>
      </w:tr>
    </w:tbl>
    <w:p w14:paraId="3445CFD2" w14:textId="77777777" w:rsidR="00B71523" w:rsidRPr="005E4654" w:rsidRDefault="00B71523" w:rsidP="00B71523">
      <w:pPr>
        <w:spacing w:after="200" w:line="276" w:lineRule="auto"/>
        <w:rPr>
          <w:rFonts w:ascii="Arial" w:hAnsi="Arial" w:cs="Arial"/>
          <w:sz w:val="22"/>
          <w:szCs w:val="22"/>
          <w:highlight w:val="yellow"/>
        </w:rPr>
      </w:pPr>
    </w:p>
    <w:p w14:paraId="7542697A" w14:textId="77777777" w:rsidR="00B71523" w:rsidRPr="00975F12" w:rsidRDefault="00B71523" w:rsidP="00B71523">
      <w:r w:rsidRPr="00975F12">
        <w:t>This</w:t>
      </w:r>
      <w:r>
        <w:t xml:space="preserve"> </w:t>
      </w:r>
      <w:r w:rsidRPr="00975F12">
        <w:t>indicator</w:t>
      </w:r>
      <w:r>
        <w:t xml:space="preserve"> </w:t>
      </w:r>
      <w:r w:rsidRPr="00975F12">
        <w:t>renames</w:t>
      </w:r>
      <w:r>
        <w:t xml:space="preserve"> </w:t>
      </w:r>
      <w:r w:rsidRPr="00975F12">
        <w:t>the</w:t>
      </w:r>
      <w:r>
        <w:t xml:space="preserve"> </w:t>
      </w:r>
      <w:r w:rsidRPr="00975F12">
        <w:t>2023-24</w:t>
      </w:r>
      <w:r>
        <w:t xml:space="preserve"> </w:t>
      </w:r>
      <w:r w:rsidRPr="00975F12">
        <w:t>indicator</w:t>
      </w:r>
      <w:r>
        <w:t xml:space="preserve"> </w:t>
      </w:r>
      <w:r w:rsidRPr="00975F12">
        <w:t>‘number</w:t>
      </w:r>
      <w:r>
        <w:t xml:space="preserve"> </w:t>
      </w:r>
      <w:r w:rsidRPr="00975F12">
        <w:t>of</w:t>
      </w:r>
      <w:r>
        <w:t xml:space="preserve"> </w:t>
      </w:r>
      <w:r w:rsidRPr="00975F12">
        <w:t>river</w:t>
      </w:r>
      <w:r>
        <w:t xml:space="preserve"> </w:t>
      </w:r>
      <w:r w:rsidRPr="00975F12">
        <w:t>reaches/wetlands</w:t>
      </w:r>
      <w:r>
        <w:t xml:space="preserve"> </w:t>
      </w:r>
      <w:r w:rsidRPr="00975F12">
        <w:t>with</w:t>
      </w:r>
      <w:r>
        <w:t xml:space="preserve"> </w:t>
      </w:r>
      <w:r w:rsidRPr="00975F12">
        <w:t>maintained</w:t>
      </w:r>
      <w:r>
        <w:t xml:space="preserve"> </w:t>
      </w:r>
      <w:r w:rsidRPr="00975F12">
        <w:t>or</w:t>
      </w:r>
      <w:r>
        <w:t xml:space="preserve"> </w:t>
      </w:r>
      <w:r w:rsidRPr="00975F12">
        <w:t>improved</w:t>
      </w:r>
      <w:r>
        <w:t xml:space="preserve"> </w:t>
      </w:r>
      <w:r w:rsidRPr="00975F12">
        <w:t>environmental</w:t>
      </w:r>
      <w:r>
        <w:t xml:space="preserve"> </w:t>
      </w:r>
      <w:r w:rsidRPr="00975F12">
        <w:t>condition’.</w:t>
      </w:r>
      <w:r>
        <w:t xml:space="preserve"> </w:t>
      </w:r>
      <w:r w:rsidRPr="00975F12">
        <w:t>The</w:t>
      </w:r>
      <w:r>
        <w:t xml:space="preserve"> </w:t>
      </w:r>
      <w:r w:rsidRPr="00975F12">
        <w:t>renamed</w:t>
      </w:r>
      <w:r>
        <w:t xml:space="preserve"> </w:t>
      </w:r>
      <w:r w:rsidRPr="00975F12">
        <w:t>indicator</w:t>
      </w:r>
      <w:r>
        <w:t xml:space="preserve"> </w:t>
      </w:r>
      <w:r w:rsidRPr="00975F12">
        <w:t>provides</w:t>
      </w:r>
      <w:r>
        <w:t xml:space="preserve"> </w:t>
      </w:r>
      <w:r w:rsidRPr="00975F12">
        <w:t>greater</w:t>
      </w:r>
      <w:r>
        <w:t xml:space="preserve"> </w:t>
      </w:r>
      <w:r w:rsidRPr="00975F12">
        <w:t>clarity</w:t>
      </w:r>
      <w:r>
        <w:t xml:space="preserve"> </w:t>
      </w:r>
      <w:r w:rsidRPr="00975F12">
        <w:t>that</w:t>
      </w:r>
      <w:r>
        <w:t xml:space="preserve"> </w:t>
      </w:r>
      <w:r w:rsidRPr="00975F12">
        <w:t>the</w:t>
      </w:r>
      <w:r>
        <w:t xml:space="preserve"> </w:t>
      </w:r>
      <w:r w:rsidRPr="00975F12">
        <w:t>scope</w:t>
      </w:r>
      <w:r>
        <w:t xml:space="preserve"> </w:t>
      </w:r>
      <w:r w:rsidRPr="00975F12">
        <w:t>of</w:t>
      </w:r>
      <w:r>
        <w:t xml:space="preserve"> </w:t>
      </w:r>
      <w:r w:rsidRPr="00975F12">
        <w:t>the</w:t>
      </w:r>
      <w:r>
        <w:t xml:space="preserve"> </w:t>
      </w:r>
      <w:r w:rsidRPr="00975F12">
        <w:t>metric</w:t>
      </w:r>
      <w:r>
        <w:t xml:space="preserve"> </w:t>
      </w:r>
      <w:r w:rsidRPr="00975F12">
        <w:t>relates</w:t>
      </w:r>
      <w:r>
        <w:t xml:space="preserve"> </w:t>
      </w:r>
      <w:r w:rsidRPr="00975F12">
        <w:t>to</w:t>
      </w:r>
      <w:r>
        <w:t xml:space="preserve"> </w:t>
      </w:r>
      <w:r w:rsidRPr="00975F12">
        <w:t>where</w:t>
      </w:r>
      <w:r>
        <w:t xml:space="preserve"> </w:t>
      </w:r>
      <w:r w:rsidRPr="00975F12">
        <w:t>activity</w:t>
      </w:r>
      <w:r>
        <w:t xml:space="preserve"> </w:t>
      </w:r>
      <w:r w:rsidRPr="00975F12">
        <w:t>has</w:t>
      </w:r>
      <w:r>
        <w:t xml:space="preserve"> </w:t>
      </w:r>
      <w:r w:rsidRPr="00975F12">
        <w:t>been</w:t>
      </w:r>
      <w:r>
        <w:t xml:space="preserve"> </w:t>
      </w:r>
      <w:r w:rsidRPr="00975F12">
        <w:t>undertaken</w:t>
      </w:r>
      <w:r>
        <w:t xml:space="preserve"> </w:t>
      </w:r>
      <w:r w:rsidRPr="00975F12">
        <w:t>as</w:t>
      </w:r>
      <w:r>
        <w:t xml:space="preserve"> </w:t>
      </w:r>
      <w:r w:rsidRPr="00975F12">
        <w:t>a</w:t>
      </w:r>
      <w:r>
        <w:t xml:space="preserve"> </w:t>
      </w:r>
      <w:r w:rsidRPr="00975F12">
        <w:t>result</w:t>
      </w:r>
      <w:r>
        <w:t xml:space="preserve"> </w:t>
      </w:r>
      <w:r w:rsidRPr="00975F12">
        <w:t>of</w:t>
      </w:r>
      <w:r>
        <w:t xml:space="preserve"> </w:t>
      </w:r>
      <w:r w:rsidRPr="00975F12">
        <w:t>government</w:t>
      </w:r>
      <w:r>
        <w:t xml:space="preserve"> </w:t>
      </w:r>
      <w:r w:rsidRPr="00975F12">
        <w:t>investment.</w:t>
      </w:r>
    </w:p>
    <w:p w14:paraId="0FD56462" w14:textId="77777777" w:rsidR="00B71523" w:rsidRDefault="00B71523" w:rsidP="00B71523">
      <w:r w:rsidRPr="00975F12">
        <w:t>In</w:t>
      </w:r>
      <w:r>
        <w:t xml:space="preserve"> </w:t>
      </w:r>
      <w:r w:rsidRPr="00975F12">
        <w:t>2024-25,</w:t>
      </w:r>
      <w:r>
        <w:t xml:space="preserve"> </w:t>
      </w:r>
      <w:r w:rsidRPr="00975F12">
        <w:t>on-ground</w:t>
      </w:r>
      <w:r>
        <w:t xml:space="preserve"> </w:t>
      </w:r>
      <w:r w:rsidRPr="00975F12">
        <w:t>works</w:t>
      </w:r>
      <w:r>
        <w:t xml:space="preserve"> </w:t>
      </w:r>
      <w:r w:rsidRPr="00975F12">
        <w:t>and</w:t>
      </w:r>
      <w:r>
        <w:t xml:space="preserve"> </w:t>
      </w:r>
      <w:r w:rsidRPr="00975F12">
        <w:t>watering</w:t>
      </w:r>
      <w:r>
        <w:t xml:space="preserve"> </w:t>
      </w:r>
      <w:r w:rsidRPr="00975F12">
        <w:t>programs</w:t>
      </w:r>
      <w:r>
        <w:t xml:space="preserve"> </w:t>
      </w:r>
      <w:r w:rsidRPr="00975F12">
        <w:t>were</w:t>
      </w:r>
      <w:r>
        <w:t xml:space="preserve"> </w:t>
      </w:r>
      <w:r w:rsidRPr="00975F12">
        <w:t>undertaken</w:t>
      </w:r>
      <w:r>
        <w:t xml:space="preserve"> </w:t>
      </w:r>
      <w:r w:rsidRPr="00975F12">
        <w:t>at</w:t>
      </w:r>
      <w:r>
        <w:t xml:space="preserve"> </w:t>
      </w:r>
      <w:r w:rsidRPr="00975F12">
        <w:t>288</w:t>
      </w:r>
      <w:r>
        <w:t xml:space="preserve"> </w:t>
      </w:r>
      <w:r w:rsidRPr="00975F12">
        <w:t>waterway</w:t>
      </w:r>
      <w:r>
        <w:t xml:space="preserve"> </w:t>
      </w:r>
      <w:r w:rsidRPr="00975F12">
        <w:t>sites</w:t>
      </w:r>
      <w:r>
        <w:t xml:space="preserve"> </w:t>
      </w:r>
      <w:r w:rsidRPr="00975F12">
        <w:t>to</w:t>
      </w:r>
      <w:r>
        <w:t xml:space="preserve"> </w:t>
      </w:r>
      <w:r w:rsidRPr="00975F12">
        <w:t>maintain</w:t>
      </w:r>
      <w:r>
        <w:t xml:space="preserve"> </w:t>
      </w:r>
      <w:r w:rsidRPr="00975F12">
        <w:t>or</w:t>
      </w:r>
      <w:r>
        <w:t xml:space="preserve"> </w:t>
      </w:r>
      <w:r w:rsidRPr="00975F12">
        <w:t>improve</w:t>
      </w:r>
      <w:r>
        <w:t xml:space="preserve"> </w:t>
      </w:r>
      <w:r w:rsidRPr="00975F12">
        <w:t>their</w:t>
      </w:r>
      <w:r>
        <w:t xml:space="preserve"> </w:t>
      </w:r>
      <w:r w:rsidRPr="00975F12">
        <w:t>environmental</w:t>
      </w:r>
      <w:r>
        <w:t xml:space="preserve"> </w:t>
      </w:r>
      <w:r w:rsidRPr="00975F12">
        <w:t>condition.</w:t>
      </w:r>
      <w:r>
        <w:t xml:space="preserve"> </w:t>
      </w:r>
      <w:r w:rsidRPr="00975F12">
        <w:t>This</w:t>
      </w:r>
      <w:r>
        <w:t xml:space="preserve"> </w:t>
      </w:r>
      <w:r w:rsidRPr="00975F12">
        <w:t>included</w:t>
      </w:r>
      <w:r>
        <w:t xml:space="preserve"> </w:t>
      </w:r>
      <w:r w:rsidRPr="00975F12">
        <w:t>4,542</w:t>
      </w:r>
      <w:r>
        <w:t xml:space="preserve"> </w:t>
      </w:r>
      <w:r w:rsidRPr="00975F12">
        <w:t>hectares</w:t>
      </w:r>
      <w:r>
        <w:t xml:space="preserve"> </w:t>
      </w:r>
      <w:r w:rsidRPr="00975F12">
        <w:t>of</w:t>
      </w:r>
      <w:r>
        <w:t xml:space="preserve"> </w:t>
      </w:r>
      <w:r w:rsidRPr="00975F12">
        <w:t>waterway</w:t>
      </w:r>
      <w:r>
        <w:t xml:space="preserve"> </w:t>
      </w:r>
      <w:r w:rsidRPr="00975F12">
        <w:t>vegetation</w:t>
      </w:r>
      <w:r>
        <w:t xml:space="preserve"> </w:t>
      </w:r>
      <w:r w:rsidRPr="00975F12">
        <w:t>works</w:t>
      </w:r>
      <w:r>
        <w:t xml:space="preserve"> </w:t>
      </w:r>
      <w:r w:rsidRPr="00975F12">
        <w:t>such</w:t>
      </w:r>
      <w:r>
        <w:t xml:space="preserve"> </w:t>
      </w:r>
      <w:r w:rsidRPr="00975F12">
        <w:t>as</w:t>
      </w:r>
      <w:r>
        <w:t xml:space="preserve"> </w:t>
      </w:r>
      <w:r w:rsidRPr="00975F12">
        <w:t>tree</w:t>
      </w:r>
      <w:r>
        <w:t xml:space="preserve"> </w:t>
      </w:r>
      <w:r w:rsidRPr="00975F12">
        <w:t>planting,</w:t>
      </w:r>
      <w:r>
        <w:t xml:space="preserve"> </w:t>
      </w:r>
      <w:r w:rsidRPr="00975F12">
        <w:t>weed</w:t>
      </w:r>
      <w:r>
        <w:t xml:space="preserve"> </w:t>
      </w:r>
      <w:r w:rsidRPr="00975F12">
        <w:t>and</w:t>
      </w:r>
      <w:r>
        <w:t xml:space="preserve"> </w:t>
      </w:r>
      <w:r w:rsidRPr="00975F12">
        <w:t>pest</w:t>
      </w:r>
      <w:r>
        <w:t xml:space="preserve"> </w:t>
      </w:r>
      <w:r w:rsidRPr="00975F12">
        <w:t>animal</w:t>
      </w:r>
      <w:r>
        <w:t xml:space="preserve"> </w:t>
      </w:r>
      <w:r w:rsidRPr="00975F12">
        <w:t>control</w:t>
      </w:r>
      <w:r>
        <w:t xml:space="preserve"> </w:t>
      </w:r>
      <w:r w:rsidRPr="00975F12">
        <w:t>and</w:t>
      </w:r>
      <w:r>
        <w:t xml:space="preserve"> </w:t>
      </w:r>
      <w:r w:rsidRPr="00975F12">
        <w:t>fencing</w:t>
      </w:r>
      <w:r>
        <w:t xml:space="preserve"> </w:t>
      </w:r>
      <w:r w:rsidRPr="00975F12">
        <w:t>alongside</w:t>
      </w:r>
      <w:r>
        <w:t xml:space="preserve"> </w:t>
      </w:r>
      <w:r w:rsidRPr="00975F12">
        <w:t>waterways,</w:t>
      </w:r>
      <w:r>
        <w:t xml:space="preserve"> </w:t>
      </w:r>
      <w:r w:rsidRPr="00975F12">
        <w:t>and</w:t>
      </w:r>
      <w:r>
        <w:t xml:space="preserve"> </w:t>
      </w:r>
      <w:r w:rsidRPr="00975F12">
        <w:t>the</w:t>
      </w:r>
      <w:r>
        <w:t xml:space="preserve"> </w:t>
      </w:r>
      <w:r w:rsidRPr="00975F12">
        <w:t>completion</w:t>
      </w:r>
      <w:r>
        <w:t xml:space="preserve"> </w:t>
      </w:r>
      <w:r w:rsidRPr="00975F12">
        <w:t>of</w:t>
      </w:r>
      <w:r>
        <w:t xml:space="preserve"> </w:t>
      </w:r>
      <w:r w:rsidRPr="00975F12">
        <w:t>92%</w:t>
      </w:r>
      <w:r>
        <w:t xml:space="preserve"> </w:t>
      </w:r>
      <w:r w:rsidRPr="00975F12">
        <w:t>of</w:t>
      </w:r>
      <w:r>
        <w:t xml:space="preserve"> </w:t>
      </w:r>
      <w:r w:rsidRPr="00975F12">
        <w:t>planned</w:t>
      </w:r>
      <w:r>
        <w:t xml:space="preserve"> </w:t>
      </w:r>
      <w:r w:rsidRPr="00975F12">
        <w:t>environmental</w:t>
      </w:r>
      <w:r>
        <w:t xml:space="preserve"> </w:t>
      </w:r>
      <w:r w:rsidRPr="00975F12">
        <w:t>watering</w:t>
      </w:r>
      <w:r>
        <w:t xml:space="preserve"> </w:t>
      </w:r>
      <w:r w:rsidRPr="00975F12">
        <w:t>actions.</w:t>
      </w:r>
      <w:r>
        <w:t xml:space="preserve"> </w:t>
      </w:r>
      <w:r w:rsidRPr="00975F12">
        <w:t>The</w:t>
      </w:r>
      <w:r>
        <w:t xml:space="preserve"> </w:t>
      </w:r>
      <w:r w:rsidRPr="00975F12">
        <w:t>number</w:t>
      </w:r>
      <w:r>
        <w:t xml:space="preserve"> </w:t>
      </w:r>
      <w:r w:rsidRPr="00975F12">
        <w:t>of</w:t>
      </w:r>
      <w:r>
        <w:t xml:space="preserve"> </w:t>
      </w:r>
      <w:r w:rsidRPr="00975F12">
        <w:t>waterway</w:t>
      </w:r>
      <w:r>
        <w:t xml:space="preserve"> </w:t>
      </w:r>
      <w:r w:rsidRPr="00975F12">
        <w:t>sites</w:t>
      </w:r>
      <w:r>
        <w:t xml:space="preserve"> </w:t>
      </w:r>
      <w:r w:rsidRPr="00975F12">
        <w:t>is</w:t>
      </w:r>
      <w:r>
        <w:t xml:space="preserve"> </w:t>
      </w:r>
      <w:r w:rsidRPr="00975F12">
        <w:t>lower</w:t>
      </w:r>
      <w:r>
        <w:t xml:space="preserve"> </w:t>
      </w:r>
      <w:r w:rsidRPr="00975F12">
        <w:t>than</w:t>
      </w:r>
      <w:r>
        <w:t xml:space="preserve"> </w:t>
      </w:r>
      <w:r w:rsidRPr="00975F12">
        <w:t>in</w:t>
      </w:r>
      <w:r>
        <w:t xml:space="preserve"> </w:t>
      </w:r>
      <w:r w:rsidRPr="00975F12">
        <w:t>previous</w:t>
      </w:r>
      <w:r>
        <w:t xml:space="preserve"> </w:t>
      </w:r>
      <w:r w:rsidRPr="00975F12">
        <w:t>years</w:t>
      </w:r>
      <w:r>
        <w:t xml:space="preserve"> </w:t>
      </w:r>
      <w:r w:rsidRPr="00975F12">
        <w:t>reflecting</w:t>
      </w:r>
      <w:r>
        <w:t xml:space="preserve"> </w:t>
      </w:r>
      <w:r w:rsidRPr="00975F12">
        <w:t>changing</w:t>
      </w:r>
      <w:r>
        <w:t xml:space="preserve"> </w:t>
      </w:r>
      <w:r w:rsidRPr="00975F12">
        <w:t>priorities</w:t>
      </w:r>
      <w:r>
        <w:t xml:space="preserve"> </w:t>
      </w:r>
      <w:r w:rsidRPr="00975F12">
        <w:t>in</w:t>
      </w:r>
      <w:r>
        <w:t xml:space="preserve"> </w:t>
      </w:r>
      <w:r w:rsidRPr="00975F12">
        <w:t>the</w:t>
      </w:r>
      <w:r>
        <w:t xml:space="preserve"> </w:t>
      </w:r>
      <w:r w:rsidRPr="00975F12">
        <w:t>2024-25</w:t>
      </w:r>
      <w:r>
        <w:t xml:space="preserve"> </w:t>
      </w:r>
      <w:r w:rsidRPr="00975F12">
        <w:lastRenderedPageBreak/>
        <w:t>State</w:t>
      </w:r>
      <w:r>
        <w:t xml:space="preserve"> </w:t>
      </w:r>
      <w:r w:rsidRPr="00975F12">
        <w:t>Budget</w:t>
      </w:r>
      <w:r>
        <w:t xml:space="preserve"> </w:t>
      </w:r>
      <w:r w:rsidRPr="00975F12">
        <w:t>for</w:t>
      </w:r>
      <w:r>
        <w:t xml:space="preserve"> </w:t>
      </w:r>
      <w:r w:rsidRPr="00975F12">
        <w:t>the</w:t>
      </w:r>
      <w:r>
        <w:t xml:space="preserve"> </w:t>
      </w:r>
      <w:r w:rsidRPr="00975F12">
        <w:t>‘Improving</w:t>
      </w:r>
      <w:r>
        <w:t xml:space="preserve"> </w:t>
      </w:r>
      <w:r w:rsidRPr="00975F12">
        <w:t>the</w:t>
      </w:r>
      <w:r>
        <w:t xml:space="preserve"> </w:t>
      </w:r>
      <w:r w:rsidRPr="00975F12">
        <w:t>health,</w:t>
      </w:r>
      <w:r>
        <w:t xml:space="preserve"> </w:t>
      </w:r>
      <w:r w:rsidRPr="00975F12">
        <w:t>resilience</w:t>
      </w:r>
      <w:r>
        <w:t xml:space="preserve"> </w:t>
      </w:r>
      <w:r w:rsidRPr="00975F12">
        <w:t>and</w:t>
      </w:r>
      <w:r>
        <w:t xml:space="preserve"> </w:t>
      </w:r>
      <w:r w:rsidRPr="00975F12">
        <w:t>enjoyment</w:t>
      </w:r>
      <w:r>
        <w:t xml:space="preserve"> </w:t>
      </w:r>
      <w:r w:rsidRPr="00975F12">
        <w:t>of</w:t>
      </w:r>
      <w:r>
        <w:t xml:space="preserve"> </w:t>
      </w:r>
      <w:r w:rsidRPr="00975F12">
        <w:t>Victoria’s</w:t>
      </w:r>
      <w:r>
        <w:t xml:space="preserve"> </w:t>
      </w:r>
      <w:r w:rsidRPr="00975F12">
        <w:t>waterways,</w:t>
      </w:r>
      <w:r>
        <w:t xml:space="preserve"> </w:t>
      </w:r>
      <w:r w:rsidRPr="00975F12">
        <w:t>catchments</w:t>
      </w:r>
      <w:r>
        <w:t xml:space="preserve"> </w:t>
      </w:r>
      <w:r w:rsidRPr="00975F12">
        <w:t>and</w:t>
      </w:r>
      <w:r>
        <w:t xml:space="preserve"> </w:t>
      </w:r>
      <w:r w:rsidRPr="00975F12">
        <w:t>Country’</w:t>
      </w:r>
      <w:r>
        <w:t xml:space="preserve"> </w:t>
      </w:r>
      <w:r w:rsidRPr="00975F12">
        <w:t>initiative.</w:t>
      </w:r>
      <w:r>
        <w:t xml:space="preserve"> A </w:t>
      </w:r>
      <w:r w:rsidRPr="00975F12">
        <w:t>4-year</w:t>
      </w:r>
      <w:r>
        <w:t xml:space="preserve"> </w:t>
      </w:r>
      <w:r w:rsidRPr="00975F12">
        <w:t>program</w:t>
      </w:r>
      <w:r>
        <w:t xml:space="preserve"> </w:t>
      </w:r>
      <w:r w:rsidRPr="00975F12">
        <w:t>of</w:t>
      </w:r>
      <w:r>
        <w:t xml:space="preserve"> </w:t>
      </w:r>
      <w:r w:rsidRPr="00975F12">
        <w:t>works</w:t>
      </w:r>
      <w:r>
        <w:t xml:space="preserve"> commenced in 2024-25 focusing </w:t>
      </w:r>
      <w:r w:rsidRPr="00975F12">
        <w:t>on</w:t>
      </w:r>
      <w:r>
        <w:t xml:space="preserve"> </w:t>
      </w:r>
      <w:r w:rsidRPr="00975F12">
        <w:t>planning</w:t>
      </w:r>
      <w:r>
        <w:t xml:space="preserve"> </w:t>
      </w:r>
      <w:r w:rsidRPr="00975F12">
        <w:t>and</w:t>
      </w:r>
      <w:r>
        <w:t xml:space="preserve"> </w:t>
      </w:r>
      <w:r w:rsidRPr="00975F12">
        <w:t>engagement</w:t>
      </w:r>
      <w:r>
        <w:t xml:space="preserve"> </w:t>
      </w:r>
      <w:r w:rsidRPr="00975F12">
        <w:t>with</w:t>
      </w:r>
      <w:r>
        <w:t xml:space="preserve"> </w:t>
      </w:r>
      <w:r w:rsidRPr="00975F12">
        <w:t>community</w:t>
      </w:r>
      <w:r>
        <w:t xml:space="preserve"> </w:t>
      </w:r>
      <w:r w:rsidRPr="00975F12">
        <w:t>and</w:t>
      </w:r>
      <w:r>
        <w:t xml:space="preserve"> </w:t>
      </w:r>
      <w:r w:rsidRPr="00975F12">
        <w:t>Traditional</w:t>
      </w:r>
      <w:r>
        <w:t xml:space="preserve"> </w:t>
      </w:r>
      <w:r w:rsidRPr="00975F12">
        <w:t>Owners</w:t>
      </w:r>
      <w:r>
        <w:t xml:space="preserve"> in the first year</w:t>
      </w:r>
      <w:r w:rsidRPr="00975F12">
        <w:t>.</w:t>
      </w:r>
    </w:p>
    <w:p w14:paraId="0878CF35" w14:textId="77777777" w:rsidR="00B71523" w:rsidRPr="005E4654" w:rsidRDefault="00B71523" w:rsidP="00F00269">
      <w:pPr>
        <w:pStyle w:val="Tableandgraphtitle"/>
      </w:pPr>
      <w:r w:rsidRPr="005E4654">
        <w:t>Indicator:</w:t>
      </w:r>
      <w:r>
        <w:t xml:space="preserve"> </w:t>
      </w:r>
      <w:r w:rsidRPr="005E4654">
        <w:t>Cumulative</w:t>
      </w:r>
      <w:r>
        <w:t xml:space="preserve"> </w:t>
      </w:r>
      <w:r w:rsidRPr="005E4654">
        <w:t>water</w:t>
      </w:r>
      <w:r>
        <w:t xml:space="preserve"> </w:t>
      </w:r>
      <w:r w:rsidRPr="005E4654">
        <w:t>savings</w:t>
      </w:r>
      <w:r>
        <w:t xml:space="preserve"> </w:t>
      </w:r>
      <w:r w:rsidRPr="005E4654">
        <w:t>(permanent</w:t>
      </w:r>
      <w:r>
        <w:t xml:space="preserve"> </w:t>
      </w:r>
      <w:r w:rsidRPr="005E4654">
        <w:t>reduction</w:t>
      </w:r>
      <w:r>
        <w:t xml:space="preserve"> </w:t>
      </w:r>
      <w:r w:rsidRPr="005E4654">
        <w:t>in</w:t>
      </w:r>
      <w:r>
        <w:t xml:space="preserve"> </w:t>
      </w:r>
      <w:r w:rsidRPr="005E4654">
        <w:t>irrigation</w:t>
      </w:r>
      <w:r>
        <w:t xml:space="preserve"> </w:t>
      </w:r>
      <w:r w:rsidRPr="005E4654">
        <w:t>distribution</w:t>
      </w:r>
      <w:r>
        <w:t xml:space="preserve"> </w:t>
      </w:r>
      <w:r w:rsidRPr="005E4654">
        <w:t>system</w:t>
      </w:r>
      <w:r>
        <w:t xml:space="preserve"> </w:t>
      </w:r>
      <w:r w:rsidRPr="005E4654">
        <w:t>delivery</w:t>
      </w:r>
      <w:r>
        <w:t xml:space="preserve"> </w:t>
      </w:r>
      <w:r w:rsidRPr="005E4654">
        <w:t>losses)</w:t>
      </w:r>
      <w:r>
        <w:t xml:space="preserve"> </w:t>
      </w:r>
      <w:r w:rsidRPr="005E4654">
        <w:t>realised</w:t>
      </w:r>
      <w:r>
        <w:t xml:space="preserve"> </w:t>
      </w:r>
      <w:r w:rsidRPr="005E4654">
        <w:t>through</w:t>
      </w:r>
      <w:r>
        <w:t xml:space="preserve"> </w:t>
      </w:r>
      <w:r w:rsidRPr="005E4654">
        <w:t>water</w:t>
      </w:r>
      <w:r>
        <w:t xml:space="preserve"> </w:t>
      </w:r>
      <w:r w:rsidRPr="005E4654">
        <w:t>recovery</w:t>
      </w:r>
      <w:r>
        <w:t xml:space="preserve"> </w:t>
      </w:r>
      <w:r w:rsidRPr="005E4654">
        <w:t>projects</w:t>
      </w:r>
    </w:p>
    <w:p w14:paraId="1DB1E24C" w14:textId="77777777" w:rsidR="00B71523" w:rsidRDefault="00B71523" w:rsidP="00B71523">
      <w:r w:rsidRPr="00BF5C74">
        <w:rPr>
          <w:noProof/>
        </w:rPr>
        <w:drawing>
          <wp:inline distT="0" distB="0" distL="0" distR="0" wp14:anchorId="0456EFA5" wp14:editId="16344CDC">
            <wp:extent cx="3986958" cy="2299693"/>
            <wp:effectExtent l="0" t="0" r="0" b="5715"/>
            <wp:docPr id="127366780" name="Chart 1" descr="Column graph showing Indicator: Cumulative water savings (permanent reduction in irrigation distribution system delivery losses) realised through water recovery projects. Data in table below.">
              <a:extLst xmlns:a="http://schemas.openxmlformats.org/drawingml/2006/main">
                <a:ext uri="{FF2B5EF4-FFF2-40B4-BE49-F238E27FC236}">
                  <a16:creationId xmlns:a16="http://schemas.microsoft.com/office/drawing/2014/main" id="{5217B863-4C0D-6548-37E5-82D2EEBD7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leGrid"/>
        <w:tblW w:w="9006" w:type="dxa"/>
        <w:tblLook w:val="04A0" w:firstRow="1" w:lastRow="0" w:firstColumn="1" w:lastColumn="0" w:noHBand="0" w:noVBand="1"/>
      </w:tblPr>
      <w:tblGrid>
        <w:gridCol w:w="1501"/>
        <w:gridCol w:w="1501"/>
        <w:gridCol w:w="1501"/>
        <w:gridCol w:w="1501"/>
        <w:gridCol w:w="1501"/>
        <w:gridCol w:w="1501"/>
      </w:tblGrid>
      <w:tr w:rsidR="008E4BB1" w:rsidRPr="00BE79FC" w14:paraId="740DDF5C" w14:textId="77777777" w:rsidTr="008E4BB1">
        <w:trPr>
          <w:trHeight w:val="293"/>
        </w:trPr>
        <w:tc>
          <w:tcPr>
            <w:tcW w:w="1501" w:type="dxa"/>
          </w:tcPr>
          <w:p w14:paraId="1948630D" w14:textId="4E52EED8" w:rsidR="008E4BB1" w:rsidRPr="00BE79FC" w:rsidRDefault="008E4BB1" w:rsidP="003825DB">
            <w:pPr>
              <w:pStyle w:val="TableColumnHeading"/>
              <w:jc w:val="right"/>
            </w:pPr>
            <w:bookmarkStart w:id="79" w:name="TableColumnHeadings_37"/>
            <w:bookmarkEnd w:id="79"/>
            <w:r>
              <w:t>Year</w:t>
            </w:r>
          </w:p>
        </w:tc>
        <w:tc>
          <w:tcPr>
            <w:tcW w:w="1501" w:type="dxa"/>
            <w:hideMark/>
          </w:tcPr>
          <w:p w14:paraId="4C43405F" w14:textId="75214B08" w:rsidR="008E4BB1" w:rsidRPr="00BE79FC" w:rsidRDefault="008E4BB1" w:rsidP="003825DB">
            <w:pPr>
              <w:pStyle w:val="TableColumnHeading"/>
              <w:jc w:val="right"/>
            </w:pPr>
            <w:r w:rsidRPr="00BE79FC">
              <w:t>2020-21</w:t>
            </w:r>
          </w:p>
        </w:tc>
        <w:tc>
          <w:tcPr>
            <w:tcW w:w="1501" w:type="dxa"/>
            <w:hideMark/>
          </w:tcPr>
          <w:p w14:paraId="4B095048" w14:textId="77777777" w:rsidR="008E4BB1" w:rsidRPr="00BE79FC" w:rsidRDefault="008E4BB1" w:rsidP="003825DB">
            <w:pPr>
              <w:pStyle w:val="TableColumnHeading"/>
              <w:jc w:val="right"/>
            </w:pPr>
            <w:r w:rsidRPr="00BE79FC">
              <w:t>2021-22</w:t>
            </w:r>
          </w:p>
        </w:tc>
        <w:tc>
          <w:tcPr>
            <w:tcW w:w="1501" w:type="dxa"/>
            <w:hideMark/>
          </w:tcPr>
          <w:p w14:paraId="3F59B6D8" w14:textId="77777777" w:rsidR="008E4BB1" w:rsidRPr="00BE79FC" w:rsidRDefault="008E4BB1" w:rsidP="003825DB">
            <w:pPr>
              <w:pStyle w:val="TableColumnHeading"/>
              <w:jc w:val="right"/>
            </w:pPr>
            <w:r w:rsidRPr="00BE79FC">
              <w:t>2022-23</w:t>
            </w:r>
          </w:p>
        </w:tc>
        <w:tc>
          <w:tcPr>
            <w:tcW w:w="1501" w:type="dxa"/>
            <w:hideMark/>
          </w:tcPr>
          <w:p w14:paraId="6FC84A64" w14:textId="77777777" w:rsidR="008E4BB1" w:rsidRPr="00BE79FC" w:rsidRDefault="008E4BB1" w:rsidP="003825DB">
            <w:pPr>
              <w:pStyle w:val="TableColumnHeading"/>
              <w:jc w:val="right"/>
            </w:pPr>
            <w:r w:rsidRPr="00BE79FC">
              <w:t>2023-24</w:t>
            </w:r>
          </w:p>
        </w:tc>
        <w:tc>
          <w:tcPr>
            <w:tcW w:w="1501" w:type="dxa"/>
            <w:hideMark/>
          </w:tcPr>
          <w:p w14:paraId="71DADAEE" w14:textId="77777777" w:rsidR="008E4BB1" w:rsidRPr="00BE79FC" w:rsidRDefault="008E4BB1" w:rsidP="003825DB">
            <w:pPr>
              <w:pStyle w:val="TableColumnHeading"/>
              <w:jc w:val="right"/>
            </w:pPr>
            <w:r w:rsidRPr="00BE79FC">
              <w:t>2024-25</w:t>
            </w:r>
          </w:p>
        </w:tc>
      </w:tr>
      <w:tr w:rsidR="008E4BB1" w:rsidRPr="00BE79FC" w14:paraId="7EBBD4AE" w14:textId="77777777" w:rsidTr="008E4BB1">
        <w:trPr>
          <w:trHeight w:val="293"/>
        </w:trPr>
        <w:tc>
          <w:tcPr>
            <w:tcW w:w="1501" w:type="dxa"/>
          </w:tcPr>
          <w:p w14:paraId="458FACD6" w14:textId="666D4765" w:rsidR="008E4BB1" w:rsidRPr="008E4BB1" w:rsidRDefault="008E4BB1" w:rsidP="003825DB">
            <w:pPr>
              <w:pStyle w:val="Tablebodytext"/>
              <w:jc w:val="right"/>
              <w:rPr>
                <w:b/>
                <w:bCs/>
              </w:rPr>
            </w:pPr>
            <w:r w:rsidRPr="008E4BB1">
              <w:rPr>
                <w:b/>
                <w:bCs/>
              </w:rPr>
              <w:t>Gigalitres</w:t>
            </w:r>
          </w:p>
        </w:tc>
        <w:tc>
          <w:tcPr>
            <w:tcW w:w="1501" w:type="dxa"/>
            <w:hideMark/>
          </w:tcPr>
          <w:p w14:paraId="533EB2D9" w14:textId="0958E595" w:rsidR="008E4BB1" w:rsidRPr="00BE79FC" w:rsidRDefault="008E4BB1" w:rsidP="003825DB">
            <w:pPr>
              <w:pStyle w:val="Tablebodytext"/>
              <w:jc w:val="right"/>
            </w:pPr>
            <w:r w:rsidRPr="00BE79FC">
              <w:t>893,893.0</w:t>
            </w:r>
            <w:r>
              <w:t xml:space="preserve"> </w:t>
            </w:r>
          </w:p>
        </w:tc>
        <w:tc>
          <w:tcPr>
            <w:tcW w:w="1501" w:type="dxa"/>
            <w:hideMark/>
          </w:tcPr>
          <w:p w14:paraId="2760145D" w14:textId="326C2A38" w:rsidR="008E4BB1" w:rsidRPr="00BE79FC" w:rsidRDefault="008E4BB1" w:rsidP="003825DB">
            <w:pPr>
              <w:pStyle w:val="Tablebodytext"/>
              <w:jc w:val="right"/>
            </w:pPr>
            <w:r w:rsidRPr="00BE79FC">
              <w:t>897,939.7</w:t>
            </w:r>
            <w:r>
              <w:t xml:space="preserve"> </w:t>
            </w:r>
          </w:p>
        </w:tc>
        <w:tc>
          <w:tcPr>
            <w:tcW w:w="1501" w:type="dxa"/>
            <w:hideMark/>
          </w:tcPr>
          <w:p w14:paraId="2BF9EBFC" w14:textId="7A9C7CCF" w:rsidR="008E4BB1" w:rsidRPr="00BE79FC" w:rsidRDefault="008E4BB1" w:rsidP="003825DB">
            <w:pPr>
              <w:pStyle w:val="Tablebodytext"/>
              <w:jc w:val="right"/>
            </w:pPr>
            <w:r w:rsidRPr="00BE79FC">
              <w:t>900,683.0</w:t>
            </w:r>
            <w:r>
              <w:t xml:space="preserve"> </w:t>
            </w:r>
          </w:p>
        </w:tc>
        <w:tc>
          <w:tcPr>
            <w:tcW w:w="1501" w:type="dxa"/>
            <w:hideMark/>
          </w:tcPr>
          <w:p w14:paraId="2DDEDEDE" w14:textId="606D0290" w:rsidR="008E4BB1" w:rsidRPr="00BE79FC" w:rsidRDefault="008E4BB1" w:rsidP="003825DB">
            <w:pPr>
              <w:pStyle w:val="Tablebodytext"/>
              <w:jc w:val="right"/>
            </w:pPr>
            <w:r w:rsidRPr="00BE79FC">
              <w:t>920,179.2</w:t>
            </w:r>
            <w:r>
              <w:t xml:space="preserve"> </w:t>
            </w:r>
          </w:p>
        </w:tc>
        <w:tc>
          <w:tcPr>
            <w:tcW w:w="1501" w:type="dxa"/>
            <w:hideMark/>
          </w:tcPr>
          <w:p w14:paraId="5A18A697" w14:textId="510847C5" w:rsidR="008E4BB1" w:rsidRPr="00BE79FC" w:rsidRDefault="008E4BB1" w:rsidP="003825DB">
            <w:pPr>
              <w:pStyle w:val="Tablebodytext"/>
              <w:jc w:val="right"/>
            </w:pPr>
            <w:r w:rsidRPr="00BE79FC">
              <w:t>920,179.2</w:t>
            </w:r>
            <w:r>
              <w:t xml:space="preserve"> </w:t>
            </w:r>
          </w:p>
        </w:tc>
      </w:tr>
    </w:tbl>
    <w:p w14:paraId="06DB11A6" w14:textId="77777777" w:rsidR="00B71523" w:rsidRPr="005E4654" w:rsidRDefault="00B71523" w:rsidP="00B71523"/>
    <w:p w14:paraId="1D40B94A" w14:textId="77777777" w:rsidR="00B71523" w:rsidRPr="00975F12" w:rsidRDefault="00B71523" w:rsidP="00B71523">
      <w:r w:rsidRPr="00975F12">
        <w:t>This</w:t>
      </w:r>
      <w:r>
        <w:t xml:space="preserve"> </w:t>
      </w:r>
      <w:r w:rsidRPr="00975F12">
        <w:t>new</w:t>
      </w:r>
      <w:r>
        <w:t xml:space="preserve"> </w:t>
      </w:r>
      <w:r w:rsidRPr="00975F12">
        <w:t>indicator</w:t>
      </w:r>
      <w:r>
        <w:t xml:space="preserve"> </w:t>
      </w:r>
      <w:r w:rsidRPr="00975F12">
        <w:t>reports</w:t>
      </w:r>
      <w:r>
        <w:t xml:space="preserve"> </w:t>
      </w:r>
      <w:r w:rsidRPr="00975F12">
        <w:t>on</w:t>
      </w:r>
      <w:r>
        <w:t xml:space="preserve"> </w:t>
      </w:r>
      <w:r w:rsidRPr="00975F12">
        <w:t>cumulative</w:t>
      </w:r>
      <w:r>
        <w:t xml:space="preserve"> </w:t>
      </w:r>
      <w:r w:rsidRPr="00975F12">
        <w:t>water</w:t>
      </w:r>
      <w:r>
        <w:t xml:space="preserve"> </w:t>
      </w:r>
      <w:r w:rsidRPr="00975F12">
        <w:t>savings</w:t>
      </w:r>
      <w:r>
        <w:t xml:space="preserve"> </w:t>
      </w:r>
      <w:r w:rsidRPr="00975F12">
        <w:t>achieved</w:t>
      </w:r>
      <w:r>
        <w:t xml:space="preserve"> </w:t>
      </w:r>
      <w:r w:rsidRPr="00975F12">
        <w:t>through</w:t>
      </w:r>
      <w:r>
        <w:t xml:space="preserve"> </w:t>
      </w:r>
      <w:r w:rsidRPr="00975F12">
        <w:t>a</w:t>
      </w:r>
      <w:r>
        <w:t xml:space="preserve"> </w:t>
      </w:r>
      <w:r w:rsidRPr="00975F12">
        <w:t>permanent</w:t>
      </w:r>
      <w:r>
        <w:t xml:space="preserve"> </w:t>
      </w:r>
      <w:r w:rsidRPr="00975F12">
        <w:t>reduction</w:t>
      </w:r>
      <w:r>
        <w:t xml:space="preserve"> </w:t>
      </w:r>
      <w:r w:rsidRPr="00975F12">
        <w:t>in</w:t>
      </w:r>
      <w:r>
        <w:t xml:space="preserve"> </w:t>
      </w:r>
      <w:r w:rsidRPr="00975F12">
        <w:t>irrigation</w:t>
      </w:r>
      <w:r>
        <w:t xml:space="preserve"> </w:t>
      </w:r>
      <w:r w:rsidRPr="00975F12">
        <w:t>distribution</w:t>
      </w:r>
      <w:r>
        <w:t xml:space="preserve"> </w:t>
      </w:r>
      <w:r w:rsidRPr="00975F12">
        <w:t>system</w:t>
      </w:r>
      <w:r>
        <w:t xml:space="preserve"> </w:t>
      </w:r>
      <w:r w:rsidRPr="00975F12">
        <w:t>delivery</w:t>
      </w:r>
      <w:r>
        <w:t xml:space="preserve"> </w:t>
      </w:r>
      <w:r w:rsidRPr="00975F12">
        <w:t>losses</w:t>
      </w:r>
      <w:r>
        <w:t xml:space="preserve"> </w:t>
      </w:r>
      <w:r w:rsidRPr="00975F12">
        <w:t>as</w:t>
      </w:r>
      <w:r>
        <w:t xml:space="preserve"> </w:t>
      </w:r>
      <w:r w:rsidRPr="00975F12">
        <w:t>a</w:t>
      </w:r>
      <w:r>
        <w:t xml:space="preserve"> </w:t>
      </w:r>
      <w:r w:rsidRPr="00975F12">
        <w:t>result</w:t>
      </w:r>
      <w:r>
        <w:t xml:space="preserve"> </w:t>
      </w:r>
      <w:r w:rsidRPr="00975F12">
        <w:t>of</w:t>
      </w:r>
      <w:r>
        <w:t xml:space="preserve"> </w:t>
      </w:r>
      <w:r w:rsidRPr="00975F12">
        <w:t>water</w:t>
      </w:r>
      <w:r>
        <w:t xml:space="preserve"> </w:t>
      </w:r>
      <w:r w:rsidRPr="00975F12">
        <w:t>recovery</w:t>
      </w:r>
      <w:r>
        <w:t xml:space="preserve"> </w:t>
      </w:r>
      <w:r w:rsidRPr="00975F12">
        <w:t>projects</w:t>
      </w:r>
      <w:r>
        <w:t xml:space="preserve"> </w:t>
      </w:r>
      <w:r w:rsidRPr="00975F12">
        <w:t>across</w:t>
      </w:r>
      <w:r>
        <w:t xml:space="preserve"> </w:t>
      </w:r>
      <w:r w:rsidRPr="00975F12">
        <w:t>the</w:t>
      </w:r>
      <w:r>
        <w:t xml:space="preserve"> </w:t>
      </w:r>
      <w:r w:rsidRPr="00975F12">
        <w:t>state.</w:t>
      </w:r>
      <w:r>
        <w:t xml:space="preserve"> </w:t>
      </w:r>
      <w:r w:rsidRPr="00975F12">
        <w:t>Specific</w:t>
      </w:r>
      <w:r>
        <w:t xml:space="preserve"> </w:t>
      </w:r>
      <w:r w:rsidRPr="00975F12">
        <w:t>to</w:t>
      </w:r>
      <w:r>
        <w:t xml:space="preserve"> </w:t>
      </w:r>
      <w:r w:rsidRPr="00975F12">
        <w:t>northern</w:t>
      </w:r>
      <w:r>
        <w:t xml:space="preserve"> </w:t>
      </w:r>
      <w:r w:rsidRPr="00975F12">
        <w:t>Victoria,</w:t>
      </w:r>
      <w:r>
        <w:t xml:space="preserve"> </w:t>
      </w:r>
      <w:r w:rsidRPr="00975F12">
        <w:t>it</w:t>
      </w:r>
      <w:r>
        <w:t xml:space="preserve"> </w:t>
      </w:r>
      <w:r w:rsidRPr="00975F12">
        <w:t>provides</w:t>
      </w:r>
      <w:r>
        <w:t xml:space="preserve"> </w:t>
      </w:r>
      <w:r w:rsidRPr="00975F12">
        <w:t>a</w:t>
      </w:r>
      <w:r>
        <w:t xml:space="preserve"> </w:t>
      </w:r>
      <w:r w:rsidRPr="00975F12">
        <w:t>direct</w:t>
      </w:r>
      <w:r>
        <w:t xml:space="preserve"> </w:t>
      </w:r>
      <w:r w:rsidRPr="00975F12">
        <w:t>measure</w:t>
      </w:r>
      <w:r>
        <w:t xml:space="preserve"> </w:t>
      </w:r>
      <w:r w:rsidRPr="00975F12">
        <w:t>of</w:t>
      </w:r>
      <w:r>
        <w:t xml:space="preserve"> </w:t>
      </w:r>
      <w:r w:rsidRPr="00975F12">
        <w:t>Victoria’s</w:t>
      </w:r>
      <w:r>
        <w:t xml:space="preserve"> </w:t>
      </w:r>
      <w:r w:rsidRPr="00975F12">
        <w:t>progress</w:t>
      </w:r>
      <w:r>
        <w:t xml:space="preserve"> </w:t>
      </w:r>
      <w:r w:rsidRPr="00975F12">
        <w:t>in</w:t>
      </w:r>
      <w:r>
        <w:t xml:space="preserve"> </w:t>
      </w:r>
      <w:r w:rsidRPr="00975F12">
        <w:t>achieving</w:t>
      </w:r>
      <w:r>
        <w:t xml:space="preserve"> </w:t>
      </w:r>
      <w:r w:rsidRPr="00975F12">
        <w:t>water</w:t>
      </w:r>
      <w:r>
        <w:t xml:space="preserve"> </w:t>
      </w:r>
      <w:r w:rsidRPr="00975F12">
        <w:t>savings</w:t>
      </w:r>
      <w:r>
        <w:t xml:space="preserve"> </w:t>
      </w:r>
      <w:r w:rsidRPr="00975F12">
        <w:t>from</w:t>
      </w:r>
      <w:r>
        <w:t xml:space="preserve"> </w:t>
      </w:r>
      <w:r w:rsidRPr="00975F12">
        <w:t>infrastructure</w:t>
      </w:r>
      <w:r>
        <w:t xml:space="preserve"> </w:t>
      </w:r>
      <w:r w:rsidRPr="00975F12">
        <w:t>projects</w:t>
      </w:r>
      <w:r>
        <w:t xml:space="preserve"> </w:t>
      </w:r>
      <w:r w:rsidRPr="00975F12">
        <w:t>that</w:t>
      </w:r>
      <w:r>
        <w:t xml:space="preserve"> </w:t>
      </w:r>
      <w:r w:rsidRPr="00975F12">
        <w:t>contribute</w:t>
      </w:r>
      <w:r>
        <w:t xml:space="preserve"> </w:t>
      </w:r>
      <w:r w:rsidRPr="00975F12">
        <w:t>to</w:t>
      </w:r>
      <w:r>
        <w:t xml:space="preserve"> </w:t>
      </w:r>
      <w:r w:rsidRPr="00975F12">
        <w:t>the</w:t>
      </w:r>
      <w:r>
        <w:t xml:space="preserve"> </w:t>
      </w:r>
      <w:r w:rsidRPr="00975F12">
        <w:t>Murray-Darling</w:t>
      </w:r>
      <w:r>
        <w:t xml:space="preserve"> </w:t>
      </w:r>
      <w:r w:rsidRPr="00975F12">
        <w:t>Basin</w:t>
      </w:r>
      <w:r>
        <w:t xml:space="preserve"> </w:t>
      </w:r>
      <w:r w:rsidRPr="00975F12">
        <w:t>Plan.</w:t>
      </w:r>
    </w:p>
    <w:p w14:paraId="57111742" w14:textId="77777777" w:rsidR="00B71523" w:rsidRDefault="00B71523" w:rsidP="00B71523">
      <w:r w:rsidRPr="00975F12">
        <w:t>Cumulative</w:t>
      </w:r>
      <w:r>
        <w:t xml:space="preserve"> </w:t>
      </w:r>
      <w:r w:rsidRPr="00975F12">
        <w:t>water</w:t>
      </w:r>
      <w:r>
        <w:t xml:space="preserve"> </w:t>
      </w:r>
      <w:r w:rsidRPr="00975F12">
        <w:t>savings</w:t>
      </w:r>
      <w:r>
        <w:t xml:space="preserve"> </w:t>
      </w:r>
      <w:r w:rsidRPr="00975F12">
        <w:t>remained</w:t>
      </w:r>
      <w:r>
        <w:t xml:space="preserve"> </w:t>
      </w:r>
      <w:r w:rsidRPr="00975F12">
        <w:t>unchanged</w:t>
      </w:r>
      <w:r>
        <w:t xml:space="preserve"> </w:t>
      </w:r>
      <w:r w:rsidRPr="00975F12">
        <w:t>from</w:t>
      </w:r>
      <w:r>
        <w:t xml:space="preserve"> </w:t>
      </w:r>
      <w:r w:rsidRPr="00975F12">
        <w:t>2023-24,</w:t>
      </w:r>
      <w:r>
        <w:t xml:space="preserve"> </w:t>
      </w:r>
      <w:r w:rsidRPr="00975F12">
        <w:t>when</w:t>
      </w:r>
      <w:r>
        <w:t xml:space="preserve"> </w:t>
      </w:r>
      <w:r w:rsidRPr="00975F12">
        <w:t>water</w:t>
      </w:r>
      <w:r>
        <w:t xml:space="preserve"> </w:t>
      </w:r>
      <w:r w:rsidRPr="00975F12">
        <w:t>recovery</w:t>
      </w:r>
      <w:r>
        <w:t xml:space="preserve"> </w:t>
      </w:r>
      <w:r w:rsidRPr="00975F12">
        <w:t>as</w:t>
      </w:r>
      <w:r>
        <w:t xml:space="preserve"> </w:t>
      </w:r>
      <w:r w:rsidRPr="00975F12">
        <w:t>part</w:t>
      </w:r>
      <w:r>
        <w:t xml:space="preserve"> </w:t>
      </w:r>
      <w:r w:rsidRPr="00975F12">
        <w:t>of</w:t>
      </w:r>
      <w:r>
        <w:t xml:space="preserve"> </w:t>
      </w:r>
      <w:r w:rsidRPr="00975F12">
        <w:t>the</w:t>
      </w:r>
      <w:r>
        <w:t xml:space="preserve"> </w:t>
      </w:r>
      <w:r w:rsidRPr="00975F12">
        <w:t>Goulburn</w:t>
      </w:r>
      <w:r>
        <w:t xml:space="preserve"> </w:t>
      </w:r>
      <w:r w:rsidRPr="00975F12">
        <w:t>Murray</w:t>
      </w:r>
      <w:r>
        <w:t xml:space="preserve"> </w:t>
      </w:r>
      <w:r w:rsidRPr="00975F12">
        <w:t>Water</w:t>
      </w:r>
      <w:r>
        <w:t xml:space="preserve"> </w:t>
      </w:r>
      <w:r w:rsidRPr="00975F12">
        <w:t>–</w:t>
      </w:r>
      <w:r>
        <w:t xml:space="preserve"> </w:t>
      </w:r>
      <w:r w:rsidRPr="00975F12">
        <w:t>Water</w:t>
      </w:r>
      <w:r>
        <w:t xml:space="preserve"> </w:t>
      </w:r>
      <w:r w:rsidRPr="00975F12">
        <w:t>Efficiency</w:t>
      </w:r>
      <w:r>
        <w:t xml:space="preserve"> </w:t>
      </w:r>
      <w:r w:rsidRPr="00975F12">
        <w:t>Project</w:t>
      </w:r>
      <w:r>
        <w:t xml:space="preserve"> </w:t>
      </w:r>
      <w:r w:rsidRPr="00975F12">
        <w:t>was</w:t>
      </w:r>
      <w:r>
        <w:t xml:space="preserve"> </w:t>
      </w:r>
      <w:r w:rsidRPr="00975F12">
        <w:t>realised.</w:t>
      </w:r>
      <w:r>
        <w:t xml:space="preserve"> </w:t>
      </w:r>
      <w:r w:rsidRPr="00975F12">
        <w:t>Reporting</w:t>
      </w:r>
      <w:r>
        <w:t xml:space="preserve"> </w:t>
      </w:r>
      <w:r w:rsidRPr="00975F12">
        <w:t>on</w:t>
      </w:r>
      <w:r>
        <w:t xml:space="preserve"> </w:t>
      </w:r>
      <w:r w:rsidRPr="00975F12">
        <w:t>any</w:t>
      </w:r>
      <w:r>
        <w:t xml:space="preserve"> </w:t>
      </w:r>
      <w:r w:rsidRPr="00975F12">
        <w:t>increase</w:t>
      </w:r>
      <w:r>
        <w:t xml:space="preserve"> </w:t>
      </w:r>
      <w:r w:rsidRPr="00975F12">
        <w:t>of</w:t>
      </w:r>
      <w:r>
        <w:t xml:space="preserve"> </w:t>
      </w:r>
      <w:r w:rsidRPr="00975F12">
        <w:t>cumulative</w:t>
      </w:r>
      <w:r>
        <w:t xml:space="preserve"> </w:t>
      </w:r>
      <w:r w:rsidRPr="00975F12">
        <w:t>water</w:t>
      </w:r>
      <w:r>
        <w:t xml:space="preserve"> </w:t>
      </w:r>
      <w:r w:rsidRPr="00975F12">
        <w:t>savings</w:t>
      </w:r>
      <w:r>
        <w:t xml:space="preserve"> </w:t>
      </w:r>
      <w:r w:rsidRPr="00975F12">
        <w:t>occurs</w:t>
      </w:r>
      <w:r>
        <w:t xml:space="preserve"> </w:t>
      </w:r>
      <w:r w:rsidRPr="00975F12">
        <w:t>once</w:t>
      </w:r>
      <w:r>
        <w:t xml:space="preserve"> </w:t>
      </w:r>
      <w:r w:rsidRPr="00975F12">
        <w:t>each</w:t>
      </w:r>
      <w:r>
        <w:t xml:space="preserve"> </w:t>
      </w:r>
      <w:r w:rsidRPr="00975F12">
        <w:t>project’s</w:t>
      </w:r>
      <w:r>
        <w:t xml:space="preserve"> </w:t>
      </w:r>
      <w:r w:rsidRPr="00975F12">
        <w:t>estimated</w:t>
      </w:r>
      <w:r>
        <w:t xml:space="preserve"> </w:t>
      </w:r>
      <w:r w:rsidRPr="00975F12">
        <w:t>water</w:t>
      </w:r>
      <w:r>
        <w:t xml:space="preserve"> </w:t>
      </w:r>
      <w:r w:rsidRPr="00975F12">
        <w:t>savings</w:t>
      </w:r>
      <w:r>
        <w:t xml:space="preserve"> </w:t>
      </w:r>
      <w:r w:rsidRPr="00975F12">
        <w:t>are</w:t>
      </w:r>
      <w:r>
        <w:t xml:space="preserve"> </w:t>
      </w:r>
      <w:r w:rsidRPr="00975F12">
        <w:t>independently</w:t>
      </w:r>
      <w:r>
        <w:t xml:space="preserve"> </w:t>
      </w:r>
      <w:r w:rsidRPr="00975F12">
        <w:t>audited</w:t>
      </w:r>
      <w:r>
        <w:t xml:space="preserve"> </w:t>
      </w:r>
      <w:r w:rsidRPr="00975F12">
        <w:t>and</w:t>
      </w:r>
      <w:r>
        <w:t xml:space="preserve"> </w:t>
      </w:r>
      <w:r w:rsidRPr="00975F12">
        <w:t>verified</w:t>
      </w:r>
      <w:r>
        <w:t xml:space="preserve"> </w:t>
      </w:r>
      <w:r w:rsidRPr="00975F12">
        <w:t>by</w:t>
      </w:r>
      <w:r>
        <w:t xml:space="preserve"> </w:t>
      </w:r>
      <w:r w:rsidRPr="00975F12">
        <w:t>DEECA</w:t>
      </w:r>
      <w:r>
        <w:t xml:space="preserve"> </w:t>
      </w:r>
      <w:r w:rsidRPr="00975F12">
        <w:t>and</w:t>
      </w:r>
      <w:r>
        <w:t xml:space="preserve">, </w:t>
      </w:r>
      <w:r w:rsidRPr="00975F12">
        <w:t>at</w:t>
      </w:r>
      <w:r>
        <w:t xml:space="preserve"> </w:t>
      </w:r>
      <w:r w:rsidRPr="00975F12">
        <w:t>that</w:t>
      </w:r>
      <w:r>
        <w:t xml:space="preserve"> </w:t>
      </w:r>
      <w:r w:rsidRPr="00975F12">
        <w:t>point</w:t>
      </w:r>
      <w:r w:rsidRPr="71EDEE44">
        <w:t>,</w:t>
      </w:r>
      <w:r>
        <w:t xml:space="preserve"> </w:t>
      </w:r>
      <w:r w:rsidRPr="00975F12">
        <w:t>accounted</w:t>
      </w:r>
      <w:r>
        <w:t xml:space="preserve"> </w:t>
      </w:r>
      <w:r w:rsidRPr="00975F12">
        <w:t>as</w:t>
      </w:r>
      <w:r>
        <w:t xml:space="preserve"> </w:t>
      </w:r>
      <w:r w:rsidRPr="00975F12">
        <w:t>realised.</w:t>
      </w:r>
      <w:r>
        <w:t xml:space="preserve"> </w:t>
      </w:r>
      <w:r w:rsidRPr="00975F12">
        <w:t>It</w:t>
      </w:r>
      <w:r>
        <w:t xml:space="preserve"> </w:t>
      </w:r>
      <w:r w:rsidRPr="00975F12">
        <w:t>is</w:t>
      </w:r>
      <w:r>
        <w:t xml:space="preserve"> </w:t>
      </w:r>
      <w:r w:rsidRPr="00975F12">
        <w:t>expected</w:t>
      </w:r>
      <w:r>
        <w:t xml:space="preserve"> </w:t>
      </w:r>
      <w:r w:rsidRPr="00975F12">
        <w:t>that</w:t>
      </w:r>
      <w:r>
        <w:t xml:space="preserve"> </w:t>
      </w:r>
      <w:r w:rsidRPr="00975F12">
        <w:t>in</w:t>
      </w:r>
      <w:r>
        <w:t xml:space="preserve"> </w:t>
      </w:r>
      <w:r w:rsidRPr="00975F12">
        <w:t>2025-26</w:t>
      </w:r>
      <w:r>
        <w:t xml:space="preserve"> </w:t>
      </w:r>
      <w:r w:rsidRPr="00975F12">
        <w:t>a</w:t>
      </w:r>
      <w:r>
        <w:t xml:space="preserve"> </w:t>
      </w:r>
      <w:r w:rsidRPr="00975F12">
        <w:t>number</w:t>
      </w:r>
      <w:r>
        <w:t xml:space="preserve"> </w:t>
      </w:r>
      <w:r w:rsidRPr="00975F12">
        <w:t>of</w:t>
      </w:r>
      <w:r>
        <w:t xml:space="preserve"> </w:t>
      </w:r>
      <w:r w:rsidRPr="00975F12">
        <w:t>water</w:t>
      </w:r>
      <w:r>
        <w:t xml:space="preserve"> </w:t>
      </w:r>
      <w:r w:rsidRPr="00975F12">
        <w:t>recovery</w:t>
      </w:r>
      <w:r>
        <w:t xml:space="preserve"> </w:t>
      </w:r>
      <w:r w:rsidRPr="00975F12">
        <w:t>projects,</w:t>
      </w:r>
      <w:r>
        <w:t xml:space="preserve"> </w:t>
      </w:r>
      <w:r w:rsidRPr="00975F12">
        <w:t>including</w:t>
      </w:r>
      <w:r>
        <w:t xml:space="preserve"> </w:t>
      </w:r>
      <w:r w:rsidRPr="00975F12">
        <w:t>the</w:t>
      </w:r>
      <w:r>
        <w:t xml:space="preserve"> </w:t>
      </w:r>
      <w:r w:rsidRPr="00975F12">
        <w:t>Sunraysia</w:t>
      </w:r>
      <w:r>
        <w:t xml:space="preserve"> </w:t>
      </w:r>
      <w:r w:rsidRPr="00975F12">
        <w:t>Water</w:t>
      </w:r>
      <w:r>
        <w:t xml:space="preserve"> </w:t>
      </w:r>
      <w:r w:rsidRPr="00975F12">
        <w:t>Efficiency</w:t>
      </w:r>
      <w:r>
        <w:t xml:space="preserve"> </w:t>
      </w:r>
      <w:r w:rsidRPr="00975F12">
        <w:t>Project,</w:t>
      </w:r>
      <w:r>
        <w:t xml:space="preserve"> </w:t>
      </w:r>
      <w:r w:rsidRPr="00975F12">
        <w:t>Werribee</w:t>
      </w:r>
      <w:r>
        <w:t xml:space="preserve"> </w:t>
      </w:r>
      <w:r w:rsidRPr="00975F12">
        <w:t>Irrigation</w:t>
      </w:r>
      <w:r>
        <w:t xml:space="preserve"> </w:t>
      </w:r>
      <w:r w:rsidRPr="00975F12">
        <w:t>District</w:t>
      </w:r>
      <w:r>
        <w:t xml:space="preserve"> </w:t>
      </w:r>
      <w:r w:rsidRPr="00975F12">
        <w:t>(WID)</w:t>
      </w:r>
      <w:r>
        <w:t xml:space="preserve"> </w:t>
      </w:r>
      <w:r w:rsidRPr="00975F12">
        <w:t>Modernisation</w:t>
      </w:r>
      <w:r>
        <w:t xml:space="preserve"> </w:t>
      </w:r>
      <w:r w:rsidRPr="00975F12">
        <w:t>Project</w:t>
      </w:r>
      <w:r>
        <w:t xml:space="preserve"> </w:t>
      </w:r>
      <w:r w:rsidRPr="00975F12">
        <w:t>Stages</w:t>
      </w:r>
      <w:r>
        <w:t xml:space="preserve"> </w:t>
      </w:r>
      <w:r w:rsidRPr="00975F12">
        <w:t>1-4,</w:t>
      </w:r>
      <w:r>
        <w:t xml:space="preserve"> </w:t>
      </w:r>
      <w:r w:rsidRPr="00975F12">
        <w:t>WID</w:t>
      </w:r>
      <w:r>
        <w:t xml:space="preserve"> </w:t>
      </w:r>
      <w:r w:rsidRPr="00975F12">
        <w:t>4/1</w:t>
      </w:r>
      <w:r>
        <w:t xml:space="preserve"> </w:t>
      </w:r>
      <w:r w:rsidRPr="00975F12">
        <w:t>pipeline</w:t>
      </w:r>
      <w:r>
        <w:t xml:space="preserve"> </w:t>
      </w:r>
      <w:r w:rsidRPr="00975F12">
        <w:t>project,</w:t>
      </w:r>
      <w:r>
        <w:t xml:space="preserve"> </w:t>
      </w:r>
      <w:r w:rsidRPr="00975F12">
        <w:t>Bacchus</w:t>
      </w:r>
      <w:r>
        <w:t xml:space="preserve"> </w:t>
      </w:r>
      <w:r w:rsidRPr="00975F12">
        <w:t>Marsh</w:t>
      </w:r>
      <w:r>
        <w:t xml:space="preserve"> </w:t>
      </w:r>
      <w:r w:rsidRPr="00975F12">
        <w:t>Irrigation</w:t>
      </w:r>
      <w:r>
        <w:t xml:space="preserve"> </w:t>
      </w:r>
      <w:r w:rsidRPr="00975F12">
        <w:t>Project</w:t>
      </w:r>
      <w:r>
        <w:t xml:space="preserve"> </w:t>
      </w:r>
      <w:r w:rsidRPr="00975F12">
        <w:t>Stages</w:t>
      </w:r>
      <w:r>
        <w:t xml:space="preserve"> </w:t>
      </w:r>
      <w:r w:rsidRPr="00975F12">
        <w:t>1-4</w:t>
      </w:r>
      <w:r>
        <w:t xml:space="preserve"> </w:t>
      </w:r>
      <w:r w:rsidRPr="00975F12">
        <w:t>and</w:t>
      </w:r>
      <w:r>
        <w:t xml:space="preserve"> </w:t>
      </w:r>
      <w:r w:rsidRPr="00975F12">
        <w:t>Macalister</w:t>
      </w:r>
      <w:r>
        <w:t xml:space="preserve"> </w:t>
      </w:r>
      <w:r w:rsidRPr="00975F12">
        <w:t>Irrigation</w:t>
      </w:r>
      <w:r>
        <w:t xml:space="preserve"> </w:t>
      </w:r>
      <w:r w:rsidRPr="00975F12">
        <w:t>District</w:t>
      </w:r>
      <w:r>
        <w:t xml:space="preserve"> </w:t>
      </w:r>
      <w:r w:rsidRPr="00975F12">
        <w:t>Phase</w:t>
      </w:r>
      <w:r>
        <w:t xml:space="preserve"> </w:t>
      </w:r>
      <w:r w:rsidRPr="00975F12">
        <w:t>1B</w:t>
      </w:r>
      <w:r>
        <w:t xml:space="preserve"> </w:t>
      </w:r>
      <w:r w:rsidRPr="00975F12">
        <w:t>will</w:t>
      </w:r>
      <w:r>
        <w:t xml:space="preserve"> </w:t>
      </w:r>
      <w:r w:rsidRPr="00975F12">
        <w:t>have</w:t>
      </w:r>
      <w:r>
        <w:t xml:space="preserve"> </w:t>
      </w:r>
      <w:r w:rsidRPr="00975F12">
        <w:t>completed</w:t>
      </w:r>
      <w:r>
        <w:t xml:space="preserve"> </w:t>
      </w:r>
      <w:r w:rsidRPr="00975F12">
        <w:t>water</w:t>
      </w:r>
      <w:r>
        <w:t xml:space="preserve"> </w:t>
      </w:r>
      <w:r w:rsidRPr="00975F12">
        <w:t>saving</w:t>
      </w:r>
      <w:r>
        <w:t xml:space="preserve"> </w:t>
      </w:r>
      <w:r w:rsidRPr="00975F12">
        <w:t>audits.</w:t>
      </w:r>
      <w:r>
        <w:t xml:space="preserve"> </w:t>
      </w:r>
    </w:p>
    <w:p w14:paraId="45B634D7" w14:textId="77777777" w:rsidR="00B71523" w:rsidRPr="00BE79FC" w:rsidRDefault="00B71523" w:rsidP="00B71523">
      <w:pPr>
        <w:pStyle w:val="Heading4"/>
      </w:pPr>
      <w:r w:rsidRPr="00BE79FC">
        <w:t xml:space="preserve">Effective Water Management and Supply </w:t>
      </w:r>
    </w:p>
    <w:p w14:paraId="7A15EB3A" w14:textId="77777777" w:rsidR="00B71523" w:rsidRPr="00D826DF" w:rsidRDefault="00B71523" w:rsidP="00B71523">
      <w:r w:rsidRPr="00D826DF">
        <w:t>This</w:t>
      </w:r>
      <w:r>
        <w:t xml:space="preserve"> </w:t>
      </w:r>
      <w:r w:rsidRPr="00D826DF">
        <w:t>output</w:t>
      </w:r>
      <w:r>
        <w:t xml:space="preserve"> </w:t>
      </w:r>
      <w:r w:rsidRPr="00D826DF">
        <w:t>develops</w:t>
      </w:r>
      <w:r>
        <w:t xml:space="preserve"> </w:t>
      </w:r>
      <w:r w:rsidRPr="00D826DF">
        <w:t>policies,</w:t>
      </w:r>
      <w:r>
        <w:t xml:space="preserve"> </w:t>
      </w:r>
      <w:r w:rsidRPr="00D826DF">
        <w:t>provides</w:t>
      </w:r>
      <w:r>
        <w:t xml:space="preserve"> </w:t>
      </w:r>
      <w:r w:rsidRPr="00D826DF">
        <w:t>strategic</w:t>
      </w:r>
      <w:r>
        <w:t xml:space="preserve"> </w:t>
      </w:r>
      <w:r w:rsidRPr="00D826DF">
        <w:t>advice</w:t>
      </w:r>
      <w:r>
        <w:t xml:space="preserve"> </w:t>
      </w:r>
      <w:r w:rsidRPr="00D826DF">
        <w:t>and</w:t>
      </w:r>
      <w:r>
        <w:t xml:space="preserve"> </w:t>
      </w:r>
      <w:r w:rsidRPr="00D826DF">
        <w:t>oversees</w:t>
      </w:r>
      <w:r>
        <w:t xml:space="preserve"> </w:t>
      </w:r>
      <w:r w:rsidRPr="00D826DF">
        <w:t>regulatory</w:t>
      </w:r>
      <w:r>
        <w:t xml:space="preserve"> </w:t>
      </w:r>
      <w:r w:rsidRPr="00D826DF">
        <w:t>systems</w:t>
      </w:r>
      <w:r>
        <w:t xml:space="preserve"> </w:t>
      </w:r>
      <w:r w:rsidRPr="00D826DF">
        <w:t>and</w:t>
      </w:r>
      <w:r>
        <w:t xml:space="preserve"> </w:t>
      </w:r>
      <w:r w:rsidRPr="00D826DF">
        <w:t>institutional</w:t>
      </w:r>
      <w:r>
        <w:t xml:space="preserve"> </w:t>
      </w:r>
      <w:r w:rsidRPr="00D826DF">
        <w:t>arrangements</w:t>
      </w:r>
      <w:r>
        <w:t xml:space="preserve"> </w:t>
      </w:r>
      <w:r w:rsidRPr="00D826DF">
        <w:t>to</w:t>
      </w:r>
      <w:r>
        <w:t xml:space="preserve"> </w:t>
      </w:r>
      <w:r w:rsidRPr="00D826DF">
        <w:t>effectively</w:t>
      </w:r>
      <w:r>
        <w:t xml:space="preserve"> </w:t>
      </w:r>
      <w:r w:rsidRPr="00D826DF">
        <w:t>manage</w:t>
      </w:r>
      <w:r>
        <w:t xml:space="preserve"> </w:t>
      </w:r>
      <w:r w:rsidRPr="00D826DF">
        <w:t>Victoria’s</w:t>
      </w:r>
      <w:r>
        <w:t xml:space="preserve"> </w:t>
      </w:r>
      <w:r w:rsidRPr="00D826DF">
        <w:t>water</w:t>
      </w:r>
      <w:r>
        <w:t xml:space="preserve"> </w:t>
      </w:r>
      <w:r w:rsidRPr="00D826DF">
        <w:t>resources.</w:t>
      </w:r>
      <w:r>
        <w:t xml:space="preserve"> </w:t>
      </w:r>
      <w:r w:rsidRPr="00D826DF">
        <w:t>Through</w:t>
      </w:r>
      <w:r>
        <w:t xml:space="preserve"> </w:t>
      </w:r>
      <w:r w:rsidRPr="00D826DF">
        <w:t>this</w:t>
      </w:r>
      <w:r>
        <w:t xml:space="preserve"> </w:t>
      </w:r>
      <w:r w:rsidRPr="00D826DF">
        <w:t>output,</w:t>
      </w:r>
      <w:r>
        <w:t xml:space="preserve"> </w:t>
      </w:r>
      <w:r w:rsidRPr="00D826DF">
        <w:t>the</w:t>
      </w:r>
      <w:r>
        <w:t xml:space="preserve"> </w:t>
      </w:r>
      <w:r w:rsidRPr="00D826DF">
        <w:t>Department</w:t>
      </w:r>
      <w:r>
        <w:t xml:space="preserve"> </w:t>
      </w:r>
      <w:r w:rsidRPr="00D826DF">
        <w:t>delivers</w:t>
      </w:r>
      <w:r>
        <w:t xml:space="preserve"> </w:t>
      </w:r>
      <w:r w:rsidRPr="00D826DF">
        <w:t>on-ground</w:t>
      </w:r>
      <w:r>
        <w:t xml:space="preserve"> </w:t>
      </w:r>
      <w:r w:rsidRPr="00D826DF">
        <w:t>environmental</w:t>
      </w:r>
      <w:r>
        <w:t xml:space="preserve"> </w:t>
      </w:r>
      <w:r w:rsidRPr="00D826DF">
        <w:t>programs</w:t>
      </w:r>
      <w:r>
        <w:t xml:space="preserve"> </w:t>
      </w:r>
      <w:r w:rsidRPr="00D826DF">
        <w:t>to</w:t>
      </w:r>
      <w:r>
        <w:t xml:space="preserve"> </w:t>
      </w:r>
      <w:r w:rsidRPr="00D826DF">
        <w:t>improve</w:t>
      </w:r>
      <w:r>
        <w:t xml:space="preserve"> </w:t>
      </w:r>
      <w:r w:rsidRPr="00D826DF">
        <w:t>the</w:t>
      </w:r>
      <w:r>
        <w:t xml:space="preserve"> </w:t>
      </w:r>
      <w:r w:rsidRPr="00D826DF">
        <w:t>health</w:t>
      </w:r>
      <w:r>
        <w:t xml:space="preserve"> </w:t>
      </w:r>
      <w:r w:rsidRPr="00D826DF">
        <w:t>of</w:t>
      </w:r>
      <w:r>
        <w:t xml:space="preserve"> </w:t>
      </w:r>
      <w:r w:rsidRPr="00D826DF">
        <w:t>waterways,</w:t>
      </w:r>
      <w:r>
        <w:t xml:space="preserve"> </w:t>
      </w:r>
      <w:r w:rsidRPr="00D826DF">
        <w:t>water</w:t>
      </w:r>
      <w:r>
        <w:t xml:space="preserve"> </w:t>
      </w:r>
      <w:r w:rsidRPr="00D826DF">
        <w:t>industry</w:t>
      </w:r>
      <w:r>
        <w:t xml:space="preserve"> </w:t>
      </w:r>
      <w:r w:rsidRPr="00D826DF">
        <w:t>reform,</w:t>
      </w:r>
      <w:r>
        <w:t xml:space="preserve"> </w:t>
      </w:r>
      <w:r w:rsidRPr="00D826DF">
        <w:t>governance</w:t>
      </w:r>
      <w:r>
        <w:t xml:space="preserve"> </w:t>
      </w:r>
      <w:r w:rsidRPr="00D826DF">
        <w:t>and</w:t>
      </w:r>
      <w:r>
        <w:t xml:space="preserve"> </w:t>
      </w:r>
      <w:r w:rsidRPr="00D826DF">
        <w:t>performance</w:t>
      </w:r>
      <w:r>
        <w:t xml:space="preserve"> </w:t>
      </w:r>
      <w:r w:rsidRPr="00D826DF">
        <w:t>oversight,</w:t>
      </w:r>
      <w:r>
        <w:t xml:space="preserve"> </w:t>
      </w:r>
      <w:r w:rsidRPr="00D826DF">
        <w:t>integrated</w:t>
      </w:r>
      <w:r>
        <w:t xml:space="preserve"> </w:t>
      </w:r>
      <w:r w:rsidRPr="00D826DF">
        <w:t>water</w:t>
      </w:r>
      <w:r>
        <w:t xml:space="preserve"> </w:t>
      </w:r>
      <w:r w:rsidRPr="00D826DF">
        <w:t>management,</w:t>
      </w:r>
      <w:r>
        <w:t xml:space="preserve"> </w:t>
      </w:r>
      <w:r w:rsidRPr="00D826DF">
        <w:t>sustainable</w:t>
      </w:r>
      <w:r>
        <w:t xml:space="preserve"> </w:t>
      </w:r>
      <w:r w:rsidRPr="00D826DF">
        <w:t>irrigation</w:t>
      </w:r>
      <w:r>
        <w:t xml:space="preserve"> </w:t>
      </w:r>
      <w:r w:rsidRPr="00D826DF">
        <w:t>programs</w:t>
      </w:r>
      <w:r>
        <w:t xml:space="preserve"> and </w:t>
      </w:r>
      <w:r w:rsidRPr="00D826DF">
        <w:t>share</w:t>
      </w:r>
      <w:r>
        <w:t xml:space="preserve"> </w:t>
      </w:r>
      <w:r w:rsidRPr="00D826DF">
        <w:t>water</w:t>
      </w:r>
      <w:r>
        <w:t xml:space="preserve"> </w:t>
      </w:r>
      <w:r w:rsidRPr="00D826DF">
        <w:t>effectively</w:t>
      </w:r>
      <w:r>
        <w:t xml:space="preserve"> </w:t>
      </w:r>
      <w:r w:rsidRPr="00D826DF">
        <w:t>and</w:t>
      </w:r>
      <w:r>
        <w:t xml:space="preserve"> </w:t>
      </w:r>
      <w:r w:rsidRPr="00D826DF">
        <w:t>fairly</w:t>
      </w:r>
      <w:r>
        <w:t xml:space="preserve">. </w:t>
      </w:r>
      <w:r w:rsidRPr="00D826DF">
        <w:t>and</w:t>
      </w:r>
      <w:r>
        <w:t xml:space="preserve"> </w:t>
      </w:r>
      <w:r w:rsidRPr="00D826DF">
        <w:t>makes</w:t>
      </w:r>
      <w:r>
        <w:t xml:space="preserve"> </w:t>
      </w:r>
      <w:r w:rsidRPr="00D826DF">
        <w:t>water</w:t>
      </w:r>
      <w:r>
        <w:t xml:space="preserve"> </w:t>
      </w:r>
      <w:r w:rsidRPr="00D826DF">
        <w:t>resource</w:t>
      </w:r>
      <w:r>
        <w:t xml:space="preserve"> </w:t>
      </w:r>
      <w:r w:rsidRPr="00D826DF">
        <w:t>information</w:t>
      </w:r>
      <w:r>
        <w:t xml:space="preserve"> </w:t>
      </w:r>
      <w:r w:rsidRPr="00D826DF">
        <w:t>accessible</w:t>
      </w:r>
      <w:r>
        <w:t xml:space="preserve"> </w:t>
      </w:r>
      <w:r w:rsidRPr="00D826DF">
        <w:t>to</w:t>
      </w:r>
      <w:r>
        <w:t xml:space="preserve"> </w:t>
      </w:r>
      <w:r w:rsidRPr="00D826DF">
        <w:t>enable</w:t>
      </w:r>
      <w:r>
        <w:t xml:space="preserve"> </w:t>
      </w:r>
      <w:r w:rsidRPr="00D826DF">
        <w:t>informed</w:t>
      </w:r>
      <w:r>
        <w:t xml:space="preserve"> </w:t>
      </w:r>
      <w:r w:rsidRPr="00D826DF">
        <w:t>decision</w:t>
      </w:r>
      <w:r>
        <w:t xml:space="preserve"> </w:t>
      </w:r>
      <w:r w:rsidRPr="00D826DF">
        <w:t>making.</w:t>
      </w:r>
    </w:p>
    <w:tbl>
      <w:tblPr>
        <w:tblStyle w:val="TableGrid"/>
        <w:tblW w:w="5019" w:type="pct"/>
        <w:tblLayout w:type="fixed"/>
        <w:tblLook w:val="04A0" w:firstRow="1" w:lastRow="0" w:firstColumn="1" w:lastColumn="0" w:noHBand="0" w:noVBand="1"/>
      </w:tblPr>
      <w:tblGrid>
        <w:gridCol w:w="5000"/>
        <w:gridCol w:w="1091"/>
        <w:gridCol w:w="1186"/>
        <w:gridCol w:w="1125"/>
        <w:gridCol w:w="1090"/>
        <w:gridCol w:w="736"/>
      </w:tblGrid>
      <w:tr w:rsidR="00B71523" w:rsidRPr="00C01BBA" w14:paraId="3A47B329" w14:textId="77777777" w:rsidTr="003825DB">
        <w:trPr>
          <w:trHeight w:val="299"/>
          <w:tblHeader/>
        </w:trPr>
        <w:tc>
          <w:tcPr>
            <w:tcW w:w="2444" w:type="pct"/>
            <w:hideMark/>
          </w:tcPr>
          <w:p w14:paraId="35EE0915" w14:textId="77777777" w:rsidR="00B71523" w:rsidRPr="00C01BBA" w:rsidRDefault="00B71523" w:rsidP="003825DB">
            <w:pPr>
              <w:pStyle w:val="TableColumnHeading"/>
            </w:pPr>
            <w:bookmarkStart w:id="80" w:name="TableColumnHeadings_38"/>
            <w:bookmarkEnd w:id="80"/>
            <w:r w:rsidRPr="00C01BBA">
              <w:lastRenderedPageBreak/>
              <w:t xml:space="preserve">Performance measures </w:t>
            </w:r>
          </w:p>
        </w:tc>
        <w:tc>
          <w:tcPr>
            <w:tcW w:w="533" w:type="pct"/>
            <w:hideMark/>
          </w:tcPr>
          <w:p w14:paraId="07DF2B98" w14:textId="77777777" w:rsidR="00B71523" w:rsidRPr="00C01BBA" w:rsidRDefault="00B71523" w:rsidP="003825DB">
            <w:pPr>
              <w:pStyle w:val="TableColumnHeading"/>
            </w:pPr>
            <w:r w:rsidRPr="00C01BBA">
              <w:t xml:space="preserve">Unit of measure </w:t>
            </w:r>
          </w:p>
        </w:tc>
        <w:tc>
          <w:tcPr>
            <w:tcW w:w="580" w:type="pct"/>
            <w:hideMark/>
          </w:tcPr>
          <w:p w14:paraId="17982C34" w14:textId="77777777" w:rsidR="00B71523" w:rsidRPr="00C01BBA" w:rsidRDefault="00B71523" w:rsidP="003825DB">
            <w:pPr>
              <w:pStyle w:val="TableColumnHeading"/>
              <w:jc w:val="right"/>
            </w:pPr>
            <w:r w:rsidRPr="00C01BBA">
              <w:t xml:space="preserve">2024-25 actual </w:t>
            </w:r>
          </w:p>
        </w:tc>
        <w:tc>
          <w:tcPr>
            <w:tcW w:w="550" w:type="pct"/>
            <w:hideMark/>
          </w:tcPr>
          <w:p w14:paraId="43E49364" w14:textId="77777777" w:rsidR="00B71523" w:rsidRPr="00C01BBA" w:rsidRDefault="00B71523" w:rsidP="003825DB">
            <w:pPr>
              <w:pStyle w:val="TableColumnHeading"/>
              <w:jc w:val="right"/>
            </w:pPr>
            <w:r w:rsidRPr="00C01BBA">
              <w:t xml:space="preserve">2024-25 target </w:t>
            </w:r>
          </w:p>
        </w:tc>
        <w:tc>
          <w:tcPr>
            <w:tcW w:w="533" w:type="pct"/>
            <w:hideMark/>
          </w:tcPr>
          <w:p w14:paraId="32F74EA0" w14:textId="77777777" w:rsidR="00B71523" w:rsidRPr="00C01BBA" w:rsidRDefault="00B71523" w:rsidP="003825DB">
            <w:pPr>
              <w:pStyle w:val="TableColumnHeading"/>
              <w:jc w:val="right"/>
            </w:pPr>
            <w:r w:rsidRPr="00C01BBA">
              <w:t xml:space="preserve">Variation (%) </w:t>
            </w:r>
          </w:p>
        </w:tc>
        <w:tc>
          <w:tcPr>
            <w:tcW w:w="360" w:type="pct"/>
            <w:hideMark/>
          </w:tcPr>
          <w:p w14:paraId="54902E29" w14:textId="77777777" w:rsidR="00B71523" w:rsidRPr="009A5950" w:rsidRDefault="00B71523" w:rsidP="003825DB">
            <w:pPr>
              <w:pStyle w:val="TableColumnHeading"/>
              <w:jc w:val="right"/>
              <w:rPr>
                <w:rFonts w:asciiTheme="minorHAnsi" w:hAnsiTheme="minorHAnsi" w:cstheme="minorHAnsi"/>
              </w:rPr>
            </w:pPr>
            <w:r w:rsidRPr="009A5950">
              <w:rPr>
                <w:rFonts w:asciiTheme="minorHAnsi" w:hAnsiTheme="minorHAnsi" w:cstheme="minorHAnsi"/>
              </w:rPr>
              <w:t xml:space="preserve">Result </w:t>
            </w:r>
          </w:p>
        </w:tc>
      </w:tr>
      <w:tr w:rsidR="00B71523" w:rsidRPr="00C01BBA" w14:paraId="3014DB5D" w14:textId="77777777" w:rsidTr="003825DB">
        <w:trPr>
          <w:trHeight w:val="299"/>
        </w:trPr>
        <w:tc>
          <w:tcPr>
            <w:tcW w:w="2444" w:type="pct"/>
            <w:hideMark/>
          </w:tcPr>
          <w:p w14:paraId="6BB104AF" w14:textId="77777777" w:rsidR="00B71523" w:rsidRPr="00C01BBA" w:rsidRDefault="00B71523" w:rsidP="003825DB">
            <w:pPr>
              <w:pStyle w:val="TableHeading"/>
            </w:pPr>
            <w:r w:rsidRPr="00C01BBA">
              <w:t>Quantity</w:t>
            </w:r>
          </w:p>
        </w:tc>
        <w:tc>
          <w:tcPr>
            <w:tcW w:w="533" w:type="pct"/>
          </w:tcPr>
          <w:p w14:paraId="010D90C9" w14:textId="77777777" w:rsidR="00B71523" w:rsidRPr="00C01BBA" w:rsidRDefault="00B71523" w:rsidP="003825DB">
            <w:pPr>
              <w:pStyle w:val="TableHeading"/>
            </w:pPr>
          </w:p>
        </w:tc>
        <w:tc>
          <w:tcPr>
            <w:tcW w:w="580" w:type="pct"/>
          </w:tcPr>
          <w:p w14:paraId="00780F05" w14:textId="77777777" w:rsidR="00B71523" w:rsidRPr="00C01BBA" w:rsidRDefault="00B71523" w:rsidP="003825DB">
            <w:pPr>
              <w:pStyle w:val="TableHeading"/>
            </w:pPr>
          </w:p>
        </w:tc>
        <w:tc>
          <w:tcPr>
            <w:tcW w:w="550" w:type="pct"/>
          </w:tcPr>
          <w:p w14:paraId="18E4D570" w14:textId="77777777" w:rsidR="00B71523" w:rsidRPr="00C01BBA" w:rsidRDefault="00B71523" w:rsidP="003825DB">
            <w:pPr>
              <w:pStyle w:val="TableHeading"/>
            </w:pPr>
          </w:p>
        </w:tc>
        <w:tc>
          <w:tcPr>
            <w:tcW w:w="533" w:type="pct"/>
          </w:tcPr>
          <w:p w14:paraId="1DDCE585" w14:textId="77777777" w:rsidR="00B71523" w:rsidRPr="00C01BBA" w:rsidRDefault="00B71523" w:rsidP="003825DB">
            <w:pPr>
              <w:pStyle w:val="TableHeading"/>
            </w:pPr>
          </w:p>
        </w:tc>
        <w:tc>
          <w:tcPr>
            <w:tcW w:w="360" w:type="pct"/>
            <w:hideMark/>
          </w:tcPr>
          <w:p w14:paraId="3E5DD082" w14:textId="77777777" w:rsidR="00B71523" w:rsidRPr="009A5950" w:rsidRDefault="00B71523" w:rsidP="003825DB">
            <w:pPr>
              <w:pStyle w:val="TableHeading"/>
              <w:rPr>
                <w:rFonts w:asciiTheme="minorHAnsi" w:hAnsiTheme="minorHAnsi" w:cstheme="minorHAnsi"/>
              </w:rPr>
            </w:pPr>
          </w:p>
        </w:tc>
      </w:tr>
      <w:tr w:rsidR="00B71523" w:rsidRPr="00B1739A" w14:paraId="09E49CED" w14:textId="77777777" w:rsidTr="003825DB">
        <w:trPr>
          <w:trHeight w:val="299"/>
        </w:trPr>
        <w:tc>
          <w:tcPr>
            <w:tcW w:w="2444" w:type="pct"/>
            <w:hideMark/>
          </w:tcPr>
          <w:p w14:paraId="2B304F8F" w14:textId="77777777" w:rsidR="00B71523" w:rsidRPr="00C01BBA" w:rsidRDefault="00B71523" w:rsidP="003825DB">
            <w:pPr>
              <w:pStyle w:val="Tablebodytext"/>
            </w:pPr>
            <w:bookmarkStart w:id="81" w:name="_Hlk168580427"/>
            <w:r w:rsidRPr="00C01BBA">
              <w:t>Area of active stewardship to improve catchment health and resilience through broadacre management</w:t>
            </w:r>
          </w:p>
        </w:tc>
        <w:tc>
          <w:tcPr>
            <w:tcW w:w="533" w:type="pct"/>
            <w:hideMark/>
          </w:tcPr>
          <w:p w14:paraId="7768F371" w14:textId="77777777" w:rsidR="00B71523" w:rsidRPr="00C01BBA" w:rsidRDefault="00B71523" w:rsidP="003825DB">
            <w:pPr>
              <w:pStyle w:val="Tablebodytext"/>
            </w:pPr>
            <w:r w:rsidRPr="00C01BBA">
              <w:t xml:space="preserve">hectares </w:t>
            </w:r>
          </w:p>
        </w:tc>
        <w:tc>
          <w:tcPr>
            <w:tcW w:w="580" w:type="pct"/>
            <w:hideMark/>
          </w:tcPr>
          <w:p w14:paraId="105035BB" w14:textId="77777777" w:rsidR="00B71523" w:rsidRPr="00B1739A" w:rsidRDefault="00B71523" w:rsidP="003825DB">
            <w:pPr>
              <w:pStyle w:val="Tablebodytext"/>
              <w:jc w:val="right"/>
              <w:rPr>
                <w:rFonts w:ascii="Times New Roman" w:hAnsi="Times New Roman"/>
                <w:sz w:val="24"/>
              </w:rPr>
            </w:pPr>
            <w:r w:rsidRPr="00FD1F45">
              <w:t>9</w:t>
            </w:r>
            <w:r>
              <w:t xml:space="preserve"> </w:t>
            </w:r>
            <w:r w:rsidRPr="00FD1F45">
              <w:t>500</w:t>
            </w:r>
            <w:r>
              <w:t xml:space="preserve"> </w:t>
            </w:r>
          </w:p>
        </w:tc>
        <w:tc>
          <w:tcPr>
            <w:tcW w:w="550" w:type="pct"/>
            <w:hideMark/>
          </w:tcPr>
          <w:p w14:paraId="702A0E30" w14:textId="77777777" w:rsidR="00B71523" w:rsidRPr="00B1739A" w:rsidRDefault="00B71523" w:rsidP="003825DB">
            <w:pPr>
              <w:pStyle w:val="Tablebodytext"/>
              <w:jc w:val="right"/>
              <w:rPr>
                <w:rFonts w:ascii="Times New Roman" w:hAnsi="Times New Roman"/>
                <w:sz w:val="24"/>
              </w:rPr>
            </w:pPr>
            <w:r w:rsidRPr="00B1739A">
              <w:t>9</w:t>
            </w:r>
            <w:r>
              <w:t xml:space="preserve"> </w:t>
            </w:r>
            <w:r w:rsidRPr="00B1739A">
              <w:t>500</w:t>
            </w:r>
            <w:r>
              <w:rPr>
                <w:rFonts w:ascii="Cambria" w:hAnsi="Cambria" w:cs="Cambria"/>
              </w:rPr>
              <w:t xml:space="preserve"> </w:t>
            </w:r>
          </w:p>
        </w:tc>
        <w:tc>
          <w:tcPr>
            <w:tcW w:w="533" w:type="pct"/>
          </w:tcPr>
          <w:p w14:paraId="186F3DAD" w14:textId="77777777" w:rsidR="00B71523" w:rsidRPr="00B1739A" w:rsidRDefault="00B71523" w:rsidP="003825DB">
            <w:pPr>
              <w:pStyle w:val="Tablebodytext"/>
              <w:jc w:val="right"/>
            </w:pPr>
            <w:r w:rsidRPr="00B1739A">
              <w:t>0</w:t>
            </w:r>
          </w:p>
        </w:tc>
        <w:tc>
          <w:tcPr>
            <w:tcW w:w="360" w:type="pct"/>
          </w:tcPr>
          <w:p w14:paraId="7E9DE199"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bookmarkEnd w:id="81"/>
      <w:tr w:rsidR="00B71523" w:rsidRPr="00B1739A" w14:paraId="48D20E28" w14:textId="77777777" w:rsidTr="003825DB">
        <w:trPr>
          <w:trHeight w:val="299"/>
        </w:trPr>
        <w:tc>
          <w:tcPr>
            <w:tcW w:w="2444" w:type="pct"/>
            <w:hideMark/>
          </w:tcPr>
          <w:p w14:paraId="2264EAC5" w14:textId="77777777" w:rsidR="00B71523" w:rsidRDefault="00B71523" w:rsidP="003825DB">
            <w:pPr>
              <w:pStyle w:val="Tablebodytext"/>
            </w:pPr>
            <w:r w:rsidRPr="00C01BBA">
              <w:t xml:space="preserve">Area of waterway vegetation works undertaken to improve the health and resilience of waterways </w:t>
            </w:r>
          </w:p>
          <w:p w14:paraId="148F43A9" w14:textId="77777777" w:rsidR="00B71523" w:rsidRPr="00C01BBA" w:rsidRDefault="00B71523" w:rsidP="003825DB">
            <w:pPr>
              <w:pStyle w:val="Tablebodytext"/>
            </w:pPr>
            <w:r w:rsidRPr="00B1739A">
              <w:rPr>
                <w:i/>
              </w:rPr>
              <w:t>Performance</w:t>
            </w:r>
            <w:r>
              <w:rPr>
                <w:i/>
              </w:rPr>
              <w:t xml:space="preserve"> </w:t>
            </w:r>
            <w:r w:rsidRPr="00B1739A">
              <w:rPr>
                <w:i/>
              </w:rPr>
              <w:t>is</w:t>
            </w:r>
            <w:r>
              <w:rPr>
                <w:i/>
              </w:rPr>
              <w:t xml:space="preserve"> </w:t>
            </w:r>
            <w:r w:rsidRPr="00B1739A">
              <w:rPr>
                <w:i/>
              </w:rPr>
              <w:t>below</w:t>
            </w:r>
            <w:r>
              <w:rPr>
                <w:i/>
              </w:rPr>
              <w:t xml:space="preserve"> </w:t>
            </w:r>
            <w:r w:rsidRPr="00B1739A">
              <w:rPr>
                <w:i/>
              </w:rPr>
              <w:t>target</w:t>
            </w:r>
            <w:r>
              <w:rPr>
                <w:i/>
              </w:rPr>
              <w:t xml:space="preserve"> </w:t>
            </w:r>
            <w:r w:rsidRPr="00B1739A">
              <w:rPr>
                <w:i/>
              </w:rPr>
              <w:t>due</w:t>
            </w:r>
            <w:r>
              <w:rPr>
                <w:i/>
              </w:rPr>
              <w:t xml:space="preserve"> </w:t>
            </w:r>
            <w:r w:rsidRPr="00B1739A">
              <w:rPr>
                <w:i/>
              </w:rPr>
              <w:t>to</w:t>
            </w:r>
            <w:r>
              <w:rPr>
                <w:i/>
              </w:rPr>
              <w:t xml:space="preserve"> </w:t>
            </w:r>
            <w:r w:rsidRPr="00B1739A">
              <w:rPr>
                <w:i/>
              </w:rPr>
              <w:t>additional</w:t>
            </w:r>
            <w:r>
              <w:rPr>
                <w:i/>
              </w:rPr>
              <w:t xml:space="preserve"> </w:t>
            </w:r>
            <w:r w:rsidRPr="00B1739A">
              <w:rPr>
                <w:i/>
              </w:rPr>
              <w:t>time</w:t>
            </w:r>
            <w:r>
              <w:rPr>
                <w:i/>
              </w:rPr>
              <w:t xml:space="preserve"> </w:t>
            </w:r>
            <w:r w:rsidRPr="00B1739A">
              <w:rPr>
                <w:i/>
              </w:rPr>
              <w:t>being</w:t>
            </w:r>
            <w:r>
              <w:rPr>
                <w:i/>
              </w:rPr>
              <w:t xml:space="preserve"> </w:t>
            </w:r>
            <w:r w:rsidRPr="00B1739A">
              <w:rPr>
                <w:i/>
              </w:rPr>
              <w:t>required</w:t>
            </w:r>
            <w:r>
              <w:rPr>
                <w:i/>
              </w:rPr>
              <w:t xml:space="preserve"> </w:t>
            </w:r>
            <w:r w:rsidRPr="00B1739A">
              <w:rPr>
                <w:i/>
              </w:rPr>
              <w:t>in</w:t>
            </w:r>
            <w:r>
              <w:rPr>
                <w:i/>
              </w:rPr>
              <w:t xml:space="preserve"> </w:t>
            </w:r>
            <w:r w:rsidRPr="00B1739A">
              <w:rPr>
                <w:i/>
              </w:rPr>
              <w:t>this</w:t>
            </w:r>
            <w:r>
              <w:rPr>
                <w:i/>
              </w:rPr>
              <w:t xml:space="preserve"> </w:t>
            </w:r>
            <w:r w:rsidRPr="00B1739A">
              <w:rPr>
                <w:i/>
              </w:rPr>
              <w:t>first</w:t>
            </w:r>
            <w:r>
              <w:rPr>
                <w:i/>
              </w:rPr>
              <w:t xml:space="preserve"> </w:t>
            </w:r>
            <w:r w:rsidRPr="00B1739A">
              <w:rPr>
                <w:i/>
              </w:rPr>
              <w:t>year</w:t>
            </w:r>
            <w:r>
              <w:rPr>
                <w:i/>
              </w:rPr>
              <w:t xml:space="preserve"> </w:t>
            </w:r>
            <w:r w:rsidRPr="00B1739A">
              <w:rPr>
                <w:i/>
              </w:rPr>
              <w:t>of</w:t>
            </w:r>
            <w:r>
              <w:rPr>
                <w:i/>
              </w:rPr>
              <w:t xml:space="preserve"> </w:t>
            </w:r>
            <w:r w:rsidRPr="00B1739A">
              <w:rPr>
                <w:i/>
              </w:rPr>
              <w:t>a</w:t>
            </w:r>
            <w:r>
              <w:rPr>
                <w:i/>
              </w:rPr>
              <w:t xml:space="preserve"> 4</w:t>
            </w:r>
            <w:r w:rsidRPr="00B1739A">
              <w:rPr>
                <w:i/>
              </w:rPr>
              <w:t>-year</w:t>
            </w:r>
            <w:r>
              <w:rPr>
                <w:i/>
              </w:rPr>
              <w:t xml:space="preserve"> </w:t>
            </w:r>
            <w:r w:rsidRPr="00B1739A">
              <w:rPr>
                <w:i/>
              </w:rPr>
              <w:t>program</w:t>
            </w:r>
            <w:r>
              <w:rPr>
                <w:i/>
              </w:rPr>
              <w:t xml:space="preserve"> </w:t>
            </w:r>
            <w:r w:rsidRPr="00B1739A">
              <w:rPr>
                <w:i/>
              </w:rPr>
              <w:t>for</w:t>
            </w:r>
            <w:r>
              <w:rPr>
                <w:i/>
              </w:rPr>
              <w:t xml:space="preserve"> </w:t>
            </w:r>
            <w:r w:rsidRPr="00B1739A">
              <w:rPr>
                <w:i/>
              </w:rPr>
              <w:t>funding</w:t>
            </w:r>
            <w:r>
              <w:rPr>
                <w:i/>
              </w:rPr>
              <w:t xml:space="preserve"> </w:t>
            </w:r>
            <w:r w:rsidRPr="00B1739A">
              <w:rPr>
                <w:i/>
              </w:rPr>
              <w:t>agreements</w:t>
            </w:r>
            <w:r>
              <w:rPr>
                <w:i/>
              </w:rPr>
              <w:t xml:space="preserve"> </w:t>
            </w:r>
            <w:r w:rsidRPr="00B1739A">
              <w:rPr>
                <w:i/>
              </w:rPr>
              <w:t>with</w:t>
            </w:r>
            <w:r>
              <w:rPr>
                <w:i/>
              </w:rPr>
              <w:t xml:space="preserve"> </w:t>
            </w:r>
            <w:r w:rsidRPr="00B1739A">
              <w:rPr>
                <w:i/>
              </w:rPr>
              <w:t>associated</w:t>
            </w:r>
            <w:r>
              <w:rPr>
                <w:i/>
              </w:rPr>
              <w:t xml:space="preserve"> </w:t>
            </w:r>
            <w:r w:rsidRPr="00B1739A">
              <w:rPr>
                <w:i/>
              </w:rPr>
              <w:t>targets</w:t>
            </w:r>
            <w:r>
              <w:rPr>
                <w:i/>
              </w:rPr>
              <w:t xml:space="preserve"> </w:t>
            </w:r>
            <w:r w:rsidRPr="00B1739A">
              <w:rPr>
                <w:i/>
              </w:rPr>
              <w:t>to</w:t>
            </w:r>
            <w:r>
              <w:rPr>
                <w:i/>
              </w:rPr>
              <w:t xml:space="preserve"> </w:t>
            </w:r>
            <w:r w:rsidRPr="00B1739A">
              <w:rPr>
                <w:i/>
              </w:rPr>
              <w:t>be</w:t>
            </w:r>
            <w:r>
              <w:rPr>
                <w:i/>
              </w:rPr>
              <w:t xml:space="preserve"> </w:t>
            </w:r>
            <w:r w:rsidRPr="00B1739A">
              <w:rPr>
                <w:i/>
              </w:rPr>
              <w:t>finalised,</w:t>
            </w:r>
            <w:r>
              <w:rPr>
                <w:i/>
              </w:rPr>
              <w:t xml:space="preserve"> </w:t>
            </w:r>
            <w:r w:rsidRPr="00B1739A">
              <w:rPr>
                <w:i/>
              </w:rPr>
              <w:t>and</w:t>
            </w:r>
            <w:r>
              <w:rPr>
                <w:i/>
              </w:rPr>
              <w:t xml:space="preserve"> </w:t>
            </w:r>
            <w:r w:rsidRPr="00B1739A">
              <w:rPr>
                <w:i/>
              </w:rPr>
              <w:t>for</w:t>
            </w:r>
            <w:r>
              <w:rPr>
                <w:i/>
              </w:rPr>
              <w:t xml:space="preserve"> </w:t>
            </w:r>
            <w:r w:rsidRPr="00B1739A">
              <w:rPr>
                <w:i/>
              </w:rPr>
              <w:t>planning</w:t>
            </w:r>
            <w:r>
              <w:rPr>
                <w:i/>
              </w:rPr>
              <w:t xml:space="preserve"> </w:t>
            </w:r>
            <w:r w:rsidRPr="00B1739A">
              <w:rPr>
                <w:i/>
              </w:rPr>
              <w:t>and</w:t>
            </w:r>
            <w:r>
              <w:rPr>
                <w:i/>
              </w:rPr>
              <w:t xml:space="preserve"> </w:t>
            </w:r>
            <w:r w:rsidRPr="00B1739A">
              <w:rPr>
                <w:i/>
              </w:rPr>
              <w:t>engagement</w:t>
            </w:r>
            <w:r>
              <w:rPr>
                <w:i/>
              </w:rPr>
              <w:t xml:space="preserve"> </w:t>
            </w:r>
            <w:r w:rsidRPr="00B1739A">
              <w:rPr>
                <w:i/>
              </w:rPr>
              <w:t>activities.</w:t>
            </w:r>
          </w:p>
        </w:tc>
        <w:tc>
          <w:tcPr>
            <w:tcW w:w="533" w:type="pct"/>
            <w:hideMark/>
          </w:tcPr>
          <w:p w14:paraId="572377CB" w14:textId="77777777" w:rsidR="00B71523" w:rsidRPr="00C01BBA" w:rsidRDefault="00B71523" w:rsidP="003825DB">
            <w:pPr>
              <w:pStyle w:val="Tablebodytext"/>
            </w:pPr>
            <w:r w:rsidRPr="00C01BBA">
              <w:t xml:space="preserve">hectares </w:t>
            </w:r>
          </w:p>
        </w:tc>
        <w:tc>
          <w:tcPr>
            <w:tcW w:w="580" w:type="pct"/>
          </w:tcPr>
          <w:p w14:paraId="06B798F1" w14:textId="77777777" w:rsidR="00B71523" w:rsidRPr="00B1739A" w:rsidRDefault="00B71523" w:rsidP="003825DB">
            <w:pPr>
              <w:pStyle w:val="Tablebodytext"/>
              <w:jc w:val="right"/>
            </w:pPr>
            <w:r w:rsidRPr="00B1739A">
              <w:t>4</w:t>
            </w:r>
            <w:r>
              <w:t xml:space="preserve"> </w:t>
            </w:r>
            <w:r w:rsidRPr="00B1739A">
              <w:t>543</w:t>
            </w:r>
          </w:p>
        </w:tc>
        <w:tc>
          <w:tcPr>
            <w:tcW w:w="550" w:type="pct"/>
            <w:hideMark/>
          </w:tcPr>
          <w:p w14:paraId="4C730222" w14:textId="77777777" w:rsidR="00B71523" w:rsidRPr="00B1739A" w:rsidRDefault="00B71523" w:rsidP="003825DB">
            <w:pPr>
              <w:pStyle w:val="Tablebodytext"/>
              <w:jc w:val="right"/>
            </w:pPr>
            <w:r w:rsidRPr="00B1739A">
              <w:t>5</w:t>
            </w:r>
            <w:r>
              <w:t xml:space="preserve"> </w:t>
            </w:r>
            <w:r w:rsidRPr="00B1739A">
              <w:t>000</w:t>
            </w:r>
            <w:r>
              <w:rPr>
                <w:rFonts w:ascii="Cambria" w:hAnsi="Cambria" w:cs="Cambria"/>
              </w:rPr>
              <w:t xml:space="preserve"> </w:t>
            </w:r>
          </w:p>
        </w:tc>
        <w:tc>
          <w:tcPr>
            <w:tcW w:w="533" w:type="pct"/>
          </w:tcPr>
          <w:p w14:paraId="7325AF1C" w14:textId="77777777" w:rsidR="00B71523" w:rsidRPr="00B1739A" w:rsidRDefault="00B71523" w:rsidP="003825DB">
            <w:pPr>
              <w:pStyle w:val="Tablebodytext"/>
              <w:jc w:val="right"/>
            </w:pPr>
            <w:r w:rsidRPr="00B1739A">
              <w:t>(9)</w:t>
            </w:r>
          </w:p>
        </w:tc>
        <w:tc>
          <w:tcPr>
            <w:tcW w:w="360" w:type="pct"/>
          </w:tcPr>
          <w:p w14:paraId="07BBC06F"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r w:rsidR="00B71523" w:rsidRPr="00B1739A" w14:paraId="01BFF47A" w14:textId="77777777" w:rsidTr="003825DB">
        <w:trPr>
          <w:trHeight w:val="299"/>
        </w:trPr>
        <w:tc>
          <w:tcPr>
            <w:tcW w:w="2444" w:type="pct"/>
            <w:hideMark/>
          </w:tcPr>
          <w:p w14:paraId="3D75F856" w14:textId="77777777" w:rsidR="00B71523" w:rsidRPr="00C01BBA" w:rsidRDefault="00B71523" w:rsidP="003825DB">
            <w:pPr>
              <w:pStyle w:val="Tablebodytext"/>
            </w:pPr>
            <w:r w:rsidRPr="00C01BBA">
              <w:t xml:space="preserve">Climate and hydrology research activities underway that focus specifically on Victoria </w:t>
            </w:r>
          </w:p>
        </w:tc>
        <w:tc>
          <w:tcPr>
            <w:tcW w:w="533" w:type="pct"/>
            <w:hideMark/>
          </w:tcPr>
          <w:p w14:paraId="71C4D2FB" w14:textId="77777777" w:rsidR="00B71523" w:rsidRPr="00C01BBA" w:rsidRDefault="00B71523" w:rsidP="003825DB">
            <w:pPr>
              <w:pStyle w:val="Tablebodytext"/>
            </w:pPr>
            <w:r w:rsidRPr="00C01BBA">
              <w:t xml:space="preserve">number </w:t>
            </w:r>
          </w:p>
        </w:tc>
        <w:tc>
          <w:tcPr>
            <w:tcW w:w="580" w:type="pct"/>
            <w:hideMark/>
          </w:tcPr>
          <w:p w14:paraId="26DEDBEC" w14:textId="77777777" w:rsidR="00B71523" w:rsidRPr="00B1739A" w:rsidRDefault="00B71523" w:rsidP="003825DB">
            <w:pPr>
              <w:pStyle w:val="Tablebodytext"/>
              <w:jc w:val="right"/>
              <w:rPr>
                <w:rFonts w:ascii="Times New Roman" w:hAnsi="Times New Roman"/>
                <w:sz w:val="24"/>
              </w:rPr>
            </w:pPr>
            <w:r w:rsidRPr="00B1739A">
              <w:t>5</w:t>
            </w:r>
            <w:r>
              <w:rPr>
                <w:rFonts w:ascii="Cambria" w:hAnsi="Cambria" w:cs="Cambria"/>
              </w:rPr>
              <w:t xml:space="preserve"> </w:t>
            </w:r>
          </w:p>
        </w:tc>
        <w:tc>
          <w:tcPr>
            <w:tcW w:w="550" w:type="pct"/>
            <w:hideMark/>
          </w:tcPr>
          <w:p w14:paraId="4EA7C693" w14:textId="77777777" w:rsidR="00B71523" w:rsidRPr="00B1739A" w:rsidRDefault="00B71523" w:rsidP="003825DB">
            <w:pPr>
              <w:pStyle w:val="Tablebodytext"/>
              <w:jc w:val="right"/>
              <w:rPr>
                <w:rFonts w:ascii="Times New Roman" w:hAnsi="Times New Roman"/>
                <w:sz w:val="24"/>
              </w:rPr>
            </w:pPr>
            <w:r w:rsidRPr="00B1739A">
              <w:t>5</w:t>
            </w:r>
            <w:r>
              <w:rPr>
                <w:rFonts w:ascii="Cambria" w:hAnsi="Cambria" w:cs="Cambria"/>
              </w:rPr>
              <w:t xml:space="preserve"> </w:t>
            </w:r>
          </w:p>
        </w:tc>
        <w:tc>
          <w:tcPr>
            <w:tcW w:w="533" w:type="pct"/>
          </w:tcPr>
          <w:p w14:paraId="1579C714" w14:textId="77777777" w:rsidR="00B71523" w:rsidRPr="00B1739A" w:rsidRDefault="00B71523" w:rsidP="003825DB">
            <w:pPr>
              <w:pStyle w:val="Tablebodytext"/>
              <w:jc w:val="right"/>
            </w:pPr>
            <w:r w:rsidRPr="00B1739A">
              <w:t>0</w:t>
            </w:r>
          </w:p>
        </w:tc>
        <w:tc>
          <w:tcPr>
            <w:tcW w:w="360" w:type="pct"/>
          </w:tcPr>
          <w:p w14:paraId="7BD6FD4A"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B1739A" w14:paraId="3E64D62C" w14:textId="77777777" w:rsidTr="003825DB">
        <w:trPr>
          <w:trHeight w:val="299"/>
        </w:trPr>
        <w:tc>
          <w:tcPr>
            <w:tcW w:w="2444" w:type="pct"/>
            <w:hideMark/>
          </w:tcPr>
          <w:p w14:paraId="3C1291B6" w14:textId="77777777" w:rsidR="00B71523" w:rsidRPr="00C01BBA" w:rsidRDefault="00B71523" w:rsidP="003825DB">
            <w:pPr>
              <w:pStyle w:val="Tablebodytext"/>
            </w:pPr>
            <w:r w:rsidRPr="00C01BBA">
              <w:t>Environmental watering actions achieved at planned sites</w:t>
            </w:r>
          </w:p>
        </w:tc>
        <w:tc>
          <w:tcPr>
            <w:tcW w:w="533" w:type="pct"/>
            <w:hideMark/>
          </w:tcPr>
          <w:p w14:paraId="2F6CBF19" w14:textId="77777777" w:rsidR="00B71523" w:rsidRPr="00C01BBA" w:rsidRDefault="00B71523" w:rsidP="003825DB">
            <w:pPr>
              <w:pStyle w:val="Tablebodytext"/>
            </w:pPr>
            <w:r w:rsidRPr="00C01BBA">
              <w:t xml:space="preserve">per cent </w:t>
            </w:r>
          </w:p>
        </w:tc>
        <w:tc>
          <w:tcPr>
            <w:tcW w:w="580" w:type="pct"/>
            <w:hideMark/>
          </w:tcPr>
          <w:p w14:paraId="79EBF39A" w14:textId="77777777" w:rsidR="00B71523" w:rsidRPr="00B1739A" w:rsidRDefault="00B71523" w:rsidP="003825DB">
            <w:pPr>
              <w:pStyle w:val="Tablebodytext"/>
              <w:jc w:val="right"/>
              <w:rPr>
                <w:rFonts w:ascii="Times New Roman" w:hAnsi="Times New Roman"/>
                <w:sz w:val="24"/>
              </w:rPr>
            </w:pPr>
            <w:r w:rsidRPr="00B1739A">
              <w:t>92</w:t>
            </w:r>
            <w:r>
              <w:rPr>
                <w:rFonts w:ascii="Cambria" w:hAnsi="Cambria" w:cs="Cambria"/>
              </w:rPr>
              <w:t xml:space="preserve"> </w:t>
            </w:r>
          </w:p>
        </w:tc>
        <w:tc>
          <w:tcPr>
            <w:tcW w:w="550" w:type="pct"/>
            <w:hideMark/>
          </w:tcPr>
          <w:p w14:paraId="6BED4CC2" w14:textId="77777777" w:rsidR="00B71523" w:rsidRPr="00B1739A" w:rsidRDefault="00B71523" w:rsidP="003825DB">
            <w:pPr>
              <w:pStyle w:val="Tablebodytext"/>
              <w:jc w:val="right"/>
              <w:rPr>
                <w:rFonts w:ascii="Times New Roman" w:hAnsi="Times New Roman"/>
                <w:sz w:val="24"/>
              </w:rPr>
            </w:pPr>
            <w:r w:rsidRPr="00B1739A">
              <w:t>90</w:t>
            </w:r>
            <w:r>
              <w:rPr>
                <w:rFonts w:ascii="Cambria" w:hAnsi="Cambria" w:cs="Cambria"/>
              </w:rPr>
              <w:t xml:space="preserve"> </w:t>
            </w:r>
          </w:p>
        </w:tc>
        <w:tc>
          <w:tcPr>
            <w:tcW w:w="533" w:type="pct"/>
          </w:tcPr>
          <w:p w14:paraId="09A6AB63" w14:textId="77777777" w:rsidR="00B71523" w:rsidRPr="00B1739A" w:rsidRDefault="00B71523" w:rsidP="003825DB">
            <w:pPr>
              <w:pStyle w:val="Tablebodytext"/>
              <w:jc w:val="right"/>
            </w:pPr>
            <w:r w:rsidRPr="00B1739A">
              <w:t>2</w:t>
            </w:r>
          </w:p>
        </w:tc>
        <w:tc>
          <w:tcPr>
            <w:tcW w:w="360" w:type="pct"/>
          </w:tcPr>
          <w:p w14:paraId="5A09A0A6"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B1739A" w14:paraId="10C971C8" w14:textId="77777777" w:rsidTr="003825DB">
        <w:trPr>
          <w:trHeight w:val="299"/>
        </w:trPr>
        <w:tc>
          <w:tcPr>
            <w:tcW w:w="2444" w:type="pct"/>
            <w:hideMark/>
          </w:tcPr>
          <w:p w14:paraId="3D7935F8" w14:textId="77777777" w:rsidR="00B71523" w:rsidRDefault="00B71523" w:rsidP="003825DB">
            <w:pPr>
              <w:pStyle w:val="Tablebodytext"/>
            </w:pPr>
            <w:bookmarkStart w:id="82" w:name="_Hlk168581109"/>
            <w:r w:rsidRPr="00C01BBA">
              <w:t>Households or community housing assisted in the Community Rebate and Housing Retrofit Program</w:t>
            </w:r>
          </w:p>
          <w:p w14:paraId="6E1838B8" w14:textId="77777777" w:rsidR="00B71523" w:rsidRPr="00C01BBA" w:rsidRDefault="00B71523" w:rsidP="003825DB">
            <w:pPr>
              <w:pStyle w:val="Tablebodytext"/>
            </w:pPr>
            <w:r w:rsidRPr="00B1739A">
              <w:rPr>
                <w:i/>
              </w:rPr>
              <w:t>Performance</w:t>
            </w:r>
            <w:r>
              <w:rPr>
                <w:i/>
              </w:rPr>
              <w:t xml:space="preserve"> </w:t>
            </w:r>
            <w:r w:rsidRPr="00B1739A">
              <w:rPr>
                <w:i/>
              </w:rPr>
              <w:t>is</w:t>
            </w:r>
            <w:r>
              <w:rPr>
                <w:i/>
              </w:rPr>
              <w:t xml:space="preserve"> </w:t>
            </w:r>
            <w:r w:rsidRPr="00B1739A">
              <w:rPr>
                <w:i/>
              </w:rPr>
              <w:t>above</w:t>
            </w:r>
            <w:r>
              <w:rPr>
                <w:i/>
              </w:rPr>
              <w:t xml:space="preserve"> </w:t>
            </w:r>
            <w:r w:rsidRPr="00B1739A">
              <w:rPr>
                <w:i/>
              </w:rPr>
              <w:t>target</w:t>
            </w:r>
            <w:r>
              <w:rPr>
                <w:i/>
              </w:rPr>
              <w:t xml:space="preserve"> </w:t>
            </w:r>
            <w:r w:rsidRPr="00B1739A">
              <w:rPr>
                <w:i/>
              </w:rPr>
              <w:t>as</w:t>
            </w:r>
            <w:r>
              <w:rPr>
                <w:i/>
              </w:rPr>
              <w:t xml:space="preserve"> </w:t>
            </w:r>
            <w:r w:rsidRPr="00B1739A">
              <w:rPr>
                <w:i/>
              </w:rPr>
              <w:t>more</w:t>
            </w:r>
            <w:r>
              <w:rPr>
                <w:i/>
              </w:rPr>
              <w:t xml:space="preserve"> </w:t>
            </w:r>
            <w:r w:rsidRPr="00B1739A">
              <w:rPr>
                <w:i/>
              </w:rPr>
              <w:t>households</w:t>
            </w:r>
            <w:r>
              <w:rPr>
                <w:i/>
              </w:rPr>
              <w:t xml:space="preserve"> </w:t>
            </w:r>
            <w:r w:rsidRPr="00B1739A">
              <w:rPr>
                <w:i/>
              </w:rPr>
              <w:t>were</w:t>
            </w:r>
            <w:r>
              <w:rPr>
                <w:i/>
              </w:rPr>
              <w:t xml:space="preserve"> </w:t>
            </w:r>
            <w:r w:rsidRPr="00B1739A">
              <w:rPr>
                <w:i/>
              </w:rPr>
              <w:t>able</w:t>
            </w:r>
            <w:r>
              <w:rPr>
                <w:i/>
              </w:rPr>
              <w:t xml:space="preserve"> </w:t>
            </w:r>
            <w:r w:rsidRPr="00B1739A">
              <w:rPr>
                <w:i/>
              </w:rPr>
              <w:t>to</w:t>
            </w:r>
            <w:r>
              <w:rPr>
                <w:i/>
              </w:rPr>
              <w:t xml:space="preserve"> </w:t>
            </w:r>
            <w:r w:rsidRPr="00B1739A">
              <w:rPr>
                <w:i/>
              </w:rPr>
              <w:t>be</w:t>
            </w:r>
            <w:r>
              <w:rPr>
                <w:i/>
              </w:rPr>
              <w:t xml:space="preserve"> </w:t>
            </w:r>
            <w:r w:rsidRPr="00B1739A">
              <w:rPr>
                <w:i/>
              </w:rPr>
              <w:t>assisted</w:t>
            </w:r>
            <w:r>
              <w:rPr>
                <w:i/>
              </w:rPr>
              <w:t xml:space="preserve"> </w:t>
            </w:r>
            <w:r w:rsidRPr="00B1739A">
              <w:rPr>
                <w:i/>
              </w:rPr>
              <w:t>within</w:t>
            </w:r>
            <w:r>
              <w:rPr>
                <w:i/>
              </w:rPr>
              <w:t xml:space="preserve"> </w:t>
            </w:r>
            <w:r w:rsidRPr="00B1739A">
              <w:rPr>
                <w:i/>
              </w:rPr>
              <w:t>the</w:t>
            </w:r>
            <w:r>
              <w:rPr>
                <w:i/>
              </w:rPr>
              <w:t xml:space="preserve"> </w:t>
            </w:r>
            <w:r w:rsidRPr="00B1739A">
              <w:rPr>
                <w:i/>
              </w:rPr>
              <w:t>available</w:t>
            </w:r>
            <w:r>
              <w:rPr>
                <w:i/>
              </w:rPr>
              <w:t xml:space="preserve"> </w:t>
            </w:r>
            <w:r w:rsidRPr="00B1739A">
              <w:rPr>
                <w:i/>
              </w:rPr>
              <w:t>budget</w:t>
            </w:r>
            <w:r>
              <w:rPr>
                <w:i/>
              </w:rPr>
              <w:t xml:space="preserve">, and </w:t>
            </w:r>
            <w:r w:rsidRPr="00B1739A">
              <w:rPr>
                <w:i/>
              </w:rPr>
              <w:t>reflects</w:t>
            </w:r>
            <w:r>
              <w:rPr>
                <w:i/>
              </w:rPr>
              <w:t xml:space="preserve"> </w:t>
            </w:r>
            <w:r w:rsidRPr="00B1739A">
              <w:rPr>
                <w:i/>
              </w:rPr>
              <w:t>a</w:t>
            </w:r>
            <w:r>
              <w:rPr>
                <w:i/>
              </w:rPr>
              <w:t xml:space="preserve"> </w:t>
            </w:r>
            <w:r w:rsidRPr="00B1739A">
              <w:rPr>
                <w:i/>
              </w:rPr>
              <w:t>higher</w:t>
            </w:r>
            <w:r>
              <w:rPr>
                <w:i/>
              </w:rPr>
              <w:t xml:space="preserve"> </w:t>
            </w:r>
            <w:r w:rsidRPr="00B1739A">
              <w:rPr>
                <w:i/>
              </w:rPr>
              <w:t>proportion</w:t>
            </w:r>
            <w:r>
              <w:rPr>
                <w:i/>
              </w:rPr>
              <w:t xml:space="preserve"> </w:t>
            </w:r>
            <w:r w:rsidRPr="00B1739A">
              <w:rPr>
                <w:i/>
              </w:rPr>
              <w:t>of</w:t>
            </w:r>
            <w:r>
              <w:rPr>
                <w:i/>
              </w:rPr>
              <w:t xml:space="preserve"> </w:t>
            </w:r>
            <w:r w:rsidRPr="00B1739A">
              <w:rPr>
                <w:i/>
              </w:rPr>
              <w:t>individual,</w:t>
            </w:r>
            <w:r>
              <w:rPr>
                <w:i/>
              </w:rPr>
              <w:t xml:space="preserve"> </w:t>
            </w:r>
            <w:r w:rsidRPr="00B1739A">
              <w:rPr>
                <w:i/>
              </w:rPr>
              <w:t>residential</w:t>
            </w:r>
            <w:r>
              <w:rPr>
                <w:i/>
              </w:rPr>
              <w:t xml:space="preserve"> </w:t>
            </w:r>
            <w:r w:rsidRPr="00B1739A">
              <w:rPr>
                <w:i/>
              </w:rPr>
              <w:t>customers</w:t>
            </w:r>
            <w:r>
              <w:rPr>
                <w:i/>
              </w:rPr>
              <w:t xml:space="preserve"> </w:t>
            </w:r>
            <w:r w:rsidRPr="00B1739A">
              <w:rPr>
                <w:i/>
              </w:rPr>
              <w:t>accessing</w:t>
            </w:r>
            <w:r>
              <w:rPr>
                <w:i/>
              </w:rPr>
              <w:t xml:space="preserve"> </w:t>
            </w:r>
            <w:r w:rsidRPr="00B1739A">
              <w:rPr>
                <w:i/>
              </w:rPr>
              <w:t>the</w:t>
            </w:r>
            <w:r>
              <w:rPr>
                <w:i/>
              </w:rPr>
              <w:t xml:space="preserve"> </w:t>
            </w:r>
            <w:r w:rsidRPr="00B1739A">
              <w:rPr>
                <w:i/>
              </w:rPr>
              <w:t>program</w:t>
            </w:r>
            <w:r>
              <w:rPr>
                <w:i/>
              </w:rPr>
              <w:t xml:space="preserve"> </w:t>
            </w:r>
            <w:r w:rsidRPr="00B1739A">
              <w:rPr>
                <w:i/>
              </w:rPr>
              <w:t>compared</w:t>
            </w:r>
            <w:r>
              <w:rPr>
                <w:i/>
              </w:rPr>
              <w:t xml:space="preserve"> </w:t>
            </w:r>
            <w:r w:rsidRPr="00B1739A">
              <w:rPr>
                <w:i/>
              </w:rPr>
              <w:t>to</w:t>
            </w:r>
            <w:r>
              <w:rPr>
                <w:i/>
              </w:rPr>
              <w:t xml:space="preserve"> </w:t>
            </w:r>
            <w:r w:rsidRPr="00B1739A">
              <w:rPr>
                <w:i/>
              </w:rPr>
              <w:t>housing</w:t>
            </w:r>
            <w:r>
              <w:rPr>
                <w:i/>
              </w:rPr>
              <w:t xml:space="preserve"> </w:t>
            </w:r>
            <w:r w:rsidRPr="00B1739A">
              <w:rPr>
                <w:i/>
              </w:rPr>
              <w:t>properties.</w:t>
            </w:r>
          </w:p>
        </w:tc>
        <w:tc>
          <w:tcPr>
            <w:tcW w:w="533" w:type="pct"/>
            <w:hideMark/>
          </w:tcPr>
          <w:p w14:paraId="3244CB94" w14:textId="77777777" w:rsidR="00B71523" w:rsidRPr="00C01BBA" w:rsidRDefault="00B71523" w:rsidP="003825DB">
            <w:pPr>
              <w:pStyle w:val="Tablebodytext"/>
            </w:pPr>
            <w:r w:rsidRPr="00C01BBA">
              <w:t xml:space="preserve">number </w:t>
            </w:r>
          </w:p>
        </w:tc>
        <w:tc>
          <w:tcPr>
            <w:tcW w:w="580" w:type="pct"/>
            <w:hideMark/>
          </w:tcPr>
          <w:p w14:paraId="1442B36D" w14:textId="77777777" w:rsidR="00B71523" w:rsidRPr="00B1739A" w:rsidRDefault="00B71523" w:rsidP="003825DB">
            <w:pPr>
              <w:pStyle w:val="Tablebodytext"/>
              <w:jc w:val="right"/>
            </w:pPr>
            <w:r w:rsidRPr="00B1739A">
              <w:t>1</w:t>
            </w:r>
            <w:r>
              <w:t xml:space="preserve"> </w:t>
            </w:r>
            <w:r w:rsidRPr="00B1739A">
              <w:t>683</w:t>
            </w:r>
          </w:p>
        </w:tc>
        <w:tc>
          <w:tcPr>
            <w:tcW w:w="550" w:type="pct"/>
            <w:hideMark/>
          </w:tcPr>
          <w:p w14:paraId="5DEA1B16" w14:textId="77777777" w:rsidR="00B71523" w:rsidRPr="00B1739A" w:rsidRDefault="00B71523" w:rsidP="003825DB">
            <w:pPr>
              <w:pStyle w:val="Tablebodytext"/>
              <w:jc w:val="right"/>
            </w:pPr>
            <w:r w:rsidRPr="00B1739A">
              <w:t>900</w:t>
            </w:r>
            <w:r>
              <w:rPr>
                <w:rFonts w:ascii="Cambria" w:hAnsi="Cambria" w:cs="Cambria"/>
              </w:rPr>
              <w:t xml:space="preserve"> </w:t>
            </w:r>
          </w:p>
        </w:tc>
        <w:tc>
          <w:tcPr>
            <w:tcW w:w="533" w:type="pct"/>
          </w:tcPr>
          <w:p w14:paraId="791E078F" w14:textId="77777777" w:rsidR="00B71523" w:rsidRPr="00B1739A" w:rsidRDefault="00B71523" w:rsidP="003825DB">
            <w:pPr>
              <w:pStyle w:val="Tablebodytext"/>
              <w:jc w:val="right"/>
            </w:pPr>
            <w:r w:rsidRPr="00B1739A">
              <w:t>87</w:t>
            </w:r>
          </w:p>
        </w:tc>
        <w:tc>
          <w:tcPr>
            <w:tcW w:w="360" w:type="pct"/>
          </w:tcPr>
          <w:p w14:paraId="101500B9"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bookmarkEnd w:id="82"/>
      <w:tr w:rsidR="00B71523" w:rsidRPr="00B1739A" w14:paraId="3F7CA484" w14:textId="77777777" w:rsidTr="003825DB">
        <w:trPr>
          <w:trHeight w:val="299"/>
        </w:trPr>
        <w:tc>
          <w:tcPr>
            <w:tcW w:w="2444" w:type="pct"/>
            <w:hideMark/>
          </w:tcPr>
          <w:p w14:paraId="1B1EBE74" w14:textId="77777777" w:rsidR="00B71523" w:rsidRDefault="00B71523" w:rsidP="003825DB">
            <w:pPr>
              <w:pStyle w:val="Tablebodytext"/>
            </w:pPr>
            <w:r w:rsidRPr="009A5950">
              <w:t xml:space="preserve">Long-term water monitoring site parameters maintained </w:t>
            </w:r>
          </w:p>
          <w:p w14:paraId="057D35D8" w14:textId="77777777" w:rsidR="00B71523" w:rsidRPr="009A5950" w:rsidRDefault="00B71523" w:rsidP="003825DB">
            <w:pPr>
              <w:pStyle w:val="Tablebodytext"/>
            </w:pPr>
            <w:r w:rsidRPr="00B1739A">
              <w:rPr>
                <w:i/>
              </w:rPr>
              <w:t>Performance</w:t>
            </w:r>
            <w:r>
              <w:rPr>
                <w:i/>
              </w:rPr>
              <w:t xml:space="preserve"> </w:t>
            </w:r>
            <w:r w:rsidRPr="00B1739A">
              <w:rPr>
                <w:i/>
              </w:rPr>
              <w:t>is</w:t>
            </w:r>
            <w:r>
              <w:rPr>
                <w:i/>
              </w:rPr>
              <w:t xml:space="preserve"> </w:t>
            </w:r>
            <w:r w:rsidRPr="00B1739A">
              <w:rPr>
                <w:i/>
              </w:rPr>
              <w:t>above</w:t>
            </w:r>
            <w:r>
              <w:rPr>
                <w:i/>
              </w:rPr>
              <w:t xml:space="preserve"> </w:t>
            </w:r>
            <w:r w:rsidRPr="00B1739A">
              <w:rPr>
                <w:i/>
              </w:rPr>
              <w:t>target</w:t>
            </w:r>
            <w:r>
              <w:rPr>
                <w:i/>
              </w:rPr>
              <w:t xml:space="preserve"> </w:t>
            </w:r>
            <w:r w:rsidRPr="00B1739A">
              <w:rPr>
                <w:i/>
              </w:rPr>
              <w:t>due</w:t>
            </w:r>
            <w:r>
              <w:rPr>
                <w:i/>
              </w:rPr>
              <w:t xml:space="preserve"> </w:t>
            </w:r>
            <w:r w:rsidRPr="00B1739A">
              <w:rPr>
                <w:i/>
              </w:rPr>
              <w:t>to</w:t>
            </w:r>
            <w:r>
              <w:rPr>
                <w:i/>
              </w:rPr>
              <w:t xml:space="preserve"> </w:t>
            </w:r>
            <w:r w:rsidRPr="00B1739A">
              <w:rPr>
                <w:i/>
              </w:rPr>
              <w:t>prioritising</w:t>
            </w:r>
            <w:r>
              <w:rPr>
                <w:i/>
              </w:rPr>
              <w:t xml:space="preserve"> </w:t>
            </w:r>
            <w:r w:rsidRPr="00B1739A">
              <w:rPr>
                <w:i/>
              </w:rPr>
              <w:t>resources</w:t>
            </w:r>
            <w:r>
              <w:rPr>
                <w:i/>
              </w:rPr>
              <w:t xml:space="preserve"> </w:t>
            </w:r>
            <w:r w:rsidRPr="00B1739A">
              <w:rPr>
                <w:i/>
              </w:rPr>
              <w:t>towards</w:t>
            </w:r>
            <w:r>
              <w:rPr>
                <w:i/>
              </w:rPr>
              <w:t xml:space="preserve"> </w:t>
            </w:r>
            <w:r w:rsidRPr="00B1739A">
              <w:rPr>
                <w:i/>
              </w:rPr>
              <w:t>maintaining</w:t>
            </w:r>
            <w:r>
              <w:rPr>
                <w:i/>
              </w:rPr>
              <w:t xml:space="preserve"> </w:t>
            </w:r>
            <w:r w:rsidRPr="00B1739A">
              <w:rPr>
                <w:i/>
              </w:rPr>
              <w:t>long-term</w:t>
            </w:r>
            <w:r>
              <w:rPr>
                <w:i/>
              </w:rPr>
              <w:t xml:space="preserve"> </w:t>
            </w:r>
            <w:r w:rsidRPr="00B1739A">
              <w:rPr>
                <w:i/>
              </w:rPr>
              <w:t>monitoring</w:t>
            </w:r>
            <w:r>
              <w:rPr>
                <w:i/>
              </w:rPr>
              <w:t xml:space="preserve"> </w:t>
            </w:r>
            <w:r w:rsidRPr="00B1739A">
              <w:rPr>
                <w:i/>
              </w:rPr>
              <w:t>sites,</w:t>
            </w:r>
            <w:r>
              <w:rPr>
                <w:i/>
              </w:rPr>
              <w:t xml:space="preserve"> </w:t>
            </w:r>
            <w:r w:rsidRPr="00B1739A">
              <w:rPr>
                <w:i/>
              </w:rPr>
              <w:t>as</w:t>
            </w:r>
            <w:r>
              <w:rPr>
                <w:i/>
              </w:rPr>
              <w:t xml:space="preserve"> </w:t>
            </w:r>
            <w:r w:rsidRPr="00B1739A">
              <w:rPr>
                <w:i/>
              </w:rPr>
              <w:t>more</w:t>
            </w:r>
            <w:r>
              <w:rPr>
                <w:i/>
              </w:rPr>
              <w:t xml:space="preserve"> </w:t>
            </w:r>
            <w:r w:rsidRPr="00B1739A">
              <w:rPr>
                <w:i/>
              </w:rPr>
              <w:t>parameters</w:t>
            </w:r>
            <w:r>
              <w:rPr>
                <w:i/>
              </w:rPr>
              <w:t xml:space="preserve"> </w:t>
            </w:r>
            <w:r w:rsidRPr="00B1739A">
              <w:rPr>
                <w:i/>
              </w:rPr>
              <w:t>meet</w:t>
            </w:r>
            <w:r>
              <w:rPr>
                <w:i/>
              </w:rPr>
              <w:t xml:space="preserve"> </w:t>
            </w:r>
            <w:r w:rsidRPr="00B1739A">
              <w:rPr>
                <w:i/>
              </w:rPr>
              <w:t>the</w:t>
            </w:r>
            <w:r>
              <w:rPr>
                <w:i/>
              </w:rPr>
              <w:t xml:space="preserve"> </w:t>
            </w:r>
            <w:r w:rsidRPr="00B1739A">
              <w:rPr>
                <w:i/>
              </w:rPr>
              <w:t>criteria</w:t>
            </w:r>
            <w:r>
              <w:rPr>
                <w:i/>
              </w:rPr>
              <w:t xml:space="preserve"> </w:t>
            </w:r>
            <w:r w:rsidRPr="00B1739A">
              <w:rPr>
                <w:i/>
              </w:rPr>
              <w:t>to</w:t>
            </w:r>
            <w:r>
              <w:rPr>
                <w:i/>
              </w:rPr>
              <w:t xml:space="preserve"> </w:t>
            </w:r>
            <w:r w:rsidRPr="00B1739A">
              <w:rPr>
                <w:i/>
              </w:rPr>
              <w:t>become</w:t>
            </w:r>
            <w:r>
              <w:rPr>
                <w:i/>
              </w:rPr>
              <w:t xml:space="preserve"> </w:t>
            </w:r>
            <w:r w:rsidRPr="00B1739A">
              <w:rPr>
                <w:i/>
              </w:rPr>
              <w:t>classified</w:t>
            </w:r>
            <w:r>
              <w:rPr>
                <w:i/>
              </w:rPr>
              <w:t xml:space="preserve"> </w:t>
            </w:r>
            <w:r w:rsidRPr="00B1739A">
              <w:rPr>
                <w:i/>
              </w:rPr>
              <w:t>as</w:t>
            </w:r>
            <w:r>
              <w:rPr>
                <w:i/>
              </w:rPr>
              <w:t xml:space="preserve"> </w:t>
            </w:r>
            <w:r w:rsidRPr="00B1739A">
              <w:rPr>
                <w:i/>
              </w:rPr>
              <w:t>long-term.</w:t>
            </w:r>
          </w:p>
        </w:tc>
        <w:tc>
          <w:tcPr>
            <w:tcW w:w="533" w:type="pct"/>
            <w:hideMark/>
          </w:tcPr>
          <w:p w14:paraId="2F8760CF" w14:textId="77777777" w:rsidR="00B71523" w:rsidRPr="009A5950" w:rsidRDefault="00B71523" w:rsidP="003825DB">
            <w:pPr>
              <w:pStyle w:val="Tablebodytext"/>
            </w:pPr>
            <w:r w:rsidRPr="009A5950">
              <w:t xml:space="preserve">number </w:t>
            </w:r>
          </w:p>
        </w:tc>
        <w:tc>
          <w:tcPr>
            <w:tcW w:w="580" w:type="pct"/>
            <w:hideMark/>
          </w:tcPr>
          <w:p w14:paraId="7799A7A8" w14:textId="77777777" w:rsidR="00B71523" w:rsidRPr="00B1739A" w:rsidRDefault="00B71523" w:rsidP="003825DB">
            <w:pPr>
              <w:pStyle w:val="Tablebodytext"/>
              <w:jc w:val="right"/>
            </w:pPr>
            <w:r w:rsidRPr="00B1739A">
              <w:t>1</w:t>
            </w:r>
            <w:r>
              <w:t xml:space="preserve"> </w:t>
            </w:r>
            <w:r w:rsidRPr="00B1739A">
              <w:t>680</w:t>
            </w:r>
          </w:p>
        </w:tc>
        <w:tc>
          <w:tcPr>
            <w:tcW w:w="550" w:type="pct"/>
            <w:hideMark/>
          </w:tcPr>
          <w:p w14:paraId="5CC1DCA7" w14:textId="77777777" w:rsidR="00B71523" w:rsidRPr="00B1739A" w:rsidRDefault="00B71523" w:rsidP="003825DB">
            <w:pPr>
              <w:pStyle w:val="Tablebodytext"/>
              <w:jc w:val="right"/>
            </w:pPr>
            <w:r w:rsidRPr="00B1739A">
              <w:t>1</w:t>
            </w:r>
            <w:r>
              <w:t xml:space="preserve"> </w:t>
            </w:r>
            <w:r w:rsidRPr="00B1739A">
              <w:t>568</w:t>
            </w:r>
          </w:p>
        </w:tc>
        <w:tc>
          <w:tcPr>
            <w:tcW w:w="533" w:type="pct"/>
          </w:tcPr>
          <w:p w14:paraId="143ADFFE" w14:textId="77777777" w:rsidR="00B71523" w:rsidRPr="00B1739A" w:rsidRDefault="00B71523" w:rsidP="003825DB">
            <w:pPr>
              <w:pStyle w:val="Tablebodytext"/>
              <w:jc w:val="right"/>
            </w:pPr>
            <w:r w:rsidRPr="00B1739A">
              <w:t>7</w:t>
            </w:r>
          </w:p>
        </w:tc>
        <w:tc>
          <w:tcPr>
            <w:tcW w:w="360" w:type="pct"/>
          </w:tcPr>
          <w:p w14:paraId="31AFC746"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B1739A" w14:paraId="2439D7A0" w14:textId="77777777" w:rsidTr="003825DB">
        <w:trPr>
          <w:trHeight w:val="299"/>
        </w:trPr>
        <w:tc>
          <w:tcPr>
            <w:tcW w:w="2444" w:type="pct"/>
            <w:hideMark/>
          </w:tcPr>
          <w:p w14:paraId="2BC03EDC" w14:textId="77777777" w:rsidR="00B71523" w:rsidRDefault="00B71523" w:rsidP="003825DB">
            <w:pPr>
              <w:pStyle w:val="Tablebodytext"/>
            </w:pPr>
            <w:r w:rsidRPr="009A5950">
              <w:t>New flood studies funded to ensure communities understand flood risk and to inform investment in flood warning and mitigation measures</w:t>
            </w:r>
          </w:p>
          <w:p w14:paraId="09384EC6" w14:textId="77777777" w:rsidR="00B71523" w:rsidRPr="009A5950" w:rsidRDefault="00B71523" w:rsidP="003825DB">
            <w:pPr>
              <w:pStyle w:val="Tablebodytext"/>
            </w:pPr>
            <w:r w:rsidRPr="00B1739A">
              <w:rPr>
                <w:i/>
              </w:rPr>
              <w:t>Performance</w:t>
            </w:r>
            <w:r>
              <w:rPr>
                <w:i/>
              </w:rPr>
              <w:t xml:space="preserve"> </w:t>
            </w:r>
            <w:r w:rsidRPr="00B1739A">
              <w:rPr>
                <w:i/>
              </w:rPr>
              <w:t>is</w:t>
            </w:r>
            <w:r>
              <w:rPr>
                <w:i/>
              </w:rPr>
              <w:t xml:space="preserve"> </w:t>
            </w:r>
            <w:r w:rsidRPr="00B1739A">
              <w:rPr>
                <w:i/>
              </w:rPr>
              <w:t>above</w:t>
            </w:r>
            <w:r>
              <w:rPr>
                <w:i/>
              </w:rPr>
              <w:t xml:space="preserve"> </w:t>
            </w:r>
            <w:r w:rsidRPr="00B1739A">
              <w:rPr>
                <w:i/>
              </w:rPr>
              <w:t>target</w:t>
            </w:r>
            <w:r>
              <w:rPr>
                <w:i/>
              </w:rPr>
              <w:t xml:space="preserve"> </w:t>
            </w:r>
            <w:r w:rsidRPr="00B1739A">
              <w:rPr>
                <w:i/>
              </w:rPr>
              <w:t>as</w:t>
            </w:r>
            <w:r>
              <w:rPr>
                <w:i/>
              </w:rPr>
              <w:t xml:space="preserve"> </w:t>
            </w:r>
            <w:r w:rsidRPr="00B1739A">
              <w:rPr>
                <w:i/>
              </w:rPr>
              <w:t>13</w:t>
            </w:r>
            <w:r>
              <w:rPr>
                <w:i/>
              </w:rPr>
              <w:t xml:space="preserve"> </w:t>
            </w:r>
            <w:r w:rsidRPr="00B1739A">
              <w:rPr>
                <w:i/>
              </w:rPr>
              <w:t>flood</w:t>
            </w:r>
            <w:r>
              <w:rPr>
                <w:i/>
              </w:rPr>
              <w:t xml:space="preserve"> </w:t>
            </w:r>
            <w:r w:rsidRPr="00B1739A">
              <w:rPr>
                <w:i/>
              </w:rPr>
              <w:t>studies</w:t>
            </w:r>
            <w:r>
              <w:rPr>
                <w:i/>
              </w:rPr>
              <w:t xml:space="preserve"> </w:t>
            </w:r>
            <w:r w:rsidRPr="00B1739A">
              <w:rPr>
                <w:i/>
              </w:rPr>
              <w:t>were</w:t>
            </w:r>
            <w:r>
              <w:rPr>
                <w:i/>
              </w:rPr>
              <w:t xml:space="preserve"> </w:t>
            </w:r>
            <w:r w:rsidRPr="00B1739A">
              <w:rPr>
                <w:i/>
              </w:rPr>
              <w:t>able</w:t>
            </w:r>
            <w:r>
              <w:rPr>
                <w:i/>
              </w:rPr>
              <w:t xml:space="preserve"> </w:t>
            </w:r>
            <w:r w:rsidRPr="00B1739A">
              <w:rPr>
                <w:i/>
              </w:rPr>
              <w:t>to</w:t>
            </w:r>
            <w:r>
              <w:rPr>
                <w:i/>
              </w:rPr>
              <w:t xml:space="preserve"> </w:t>
            </w:r>
            <w:r w:rsidRPr="00B1739A">
              <w:rPr>
                <w:i/>
              </w:rPr>
              <w:t>be</w:t>
            </w:r>
            <w:r>
              <w:rPr>
                <w:i/>
              </w:rPr>
              <w:t xml:space="preserve"> </w:t>
            </w:r>
            <w:r w:rsidRPr="00B1739A">
              <w:rPr>
                <w:i/>
              </w:rPr>
              <w:t>funded</w:t>
            </w:r>
            <w:r>
              <w:rPr>
                <w:i/>
              </w:rPr>
              <w:t xml:space="preserve"> </w:t>
            </w:r>
            <w:r w:rsidRPr="00B1739A">
              <w:rPr>
                <w:i/>
              </w:rPr>
              <w:t>within</w:t>
            </w:r>
            <w:r>
              <w:rPr>
                <w:i/>
              </w:rPr>
              <w:t xml:space="preserve"> </w:t>
            </w:r>
            <w:r w:rsidRPr="00B1739A">
              <w:rPr>
                <w:i/>
              </w:rPr>
              <w:t>the</w:t>
            </w:r>
            <w:r>
              <w:rPr>
                <w:i/>
              </w:rPr>
              <w:t xml:space="preserve"> </w:t>
            </w:r>
            <w:r w:rsidRPr="00B1739A">
              <w:rPr>
                <w:i/>
              </w:rPr>
              <w:t>total</w:t>
            </w:r>
            <w:r>
              <w:rPr>
                <w:i/>
              </w:rPr>
              <w:t xml:space="preserve"> </w:t>
            </w:r>
            <w:r w:rsidRPr="00B1739A">
              <w:rPr>
                <w:i/>
              </w:rPr>
              <w:t>available</w:t>
            </w:r>
            <w:r>
              <w:rPr>
                <w:i/>
              </w:rPr>
              <w:t xml:space="preserve"> </w:t>
            </w:r>
            <w:r w:rsidRPr="00B1739A">
              <w:rPr>
                <w:i/>
              </w:rPr>
              <w:t>budget.</w:t>
            </w:r>
          </w:p>
        </w:tc>
        <w:tc>
          <w:tcPr>
            <w:tcW w:w="533" w:type="pct"/>
            <w:hideMark/>
          </w:tcPr>
          <w:p w14:paraId="5032B508" w14:textId="77777777" w:rsidR="00B71523" w:rsidRPr="009A5950" w:rsidRDefault="00B71523" w:rsidP="003825DB">
            <w:pPr>
              <w:pStyle w:val="Tablebodytext"/>
            </w:pPr>
            <w:r w:rsidRPr="009A5950">
              <w:t xml:space="preserve">number </w:t>
            </w:r>
          </w:p>
        </w:tc>
        <w:tc>
          <w:tcPr>
            <w:tcW w:w="580" w:type="pct"/>
            <w:hideMark/>
          </w:tcPr>
          <w:p w14:paraId="4457C91A" w14:textId="77777777" w:rsidR="00B71523" w:rsidRPr="00B1739A" w:rsidRDefault="00B71523" w:rsidP="003825DB">
            <w:pPr>
              <w:pStyle w:val="Tablebodytext"/>
              <w:jc w:val="right"/>
            </w:pPr>
            <w:r w:rsidRPr="00B1739A">
              <w:t>13</w:t>
            </w:r>
          </w:p>
        </w:tc>
        <w:tc>
          <w:tcPr>
            <w:tcW w:w="550" w:type="pct"/>
            <w:hideMark/>
          </w:tcPr>
          <w:p w14:paraId="76CAB213" w14:textId="77777777" w:rsidR="00B71523" w:rsidRPr="00B1739A" w:rsidRDefault="00B71523" w:rsidP="003825DB">
            <w:pPr>
              <w:pStyle w:val="Tablebodytext"/>
              <w:jc w:val="right"/>
            </w:pPr>
            <w:r w:rsidRPr="00B1739A">
              <w:t>6</w:t>
            </w:r>
            <w:r>
              <w:rPr>
                <w:rFonts w:ascii="Cambria" w:hAnsi="Cambria" w:cs="Cambria"/>
              </w:rPr>
              <w:t xml:space="preserve"> </w:t>
            </w:r>
          </w:p>
        </w:tc>
        <w:tc>
          <w:tcPr>
            <w:tcW w:w="533" w:type="pct"/>
          </w:tcPr>
          <w:p w14:paraId="591E759E" w14:textId="77777777" w:rsidR="00B71523" w:rsidRPr="00B1739A" w:rsidRDefault="00B71523" w:rsidP="003825DB">
            <w:pPr>
              <w:pStyle w:val="Tablebodytext"/>
              <w:jc w:val="right"/>
            </w:pPr>
            <w:r w:rsidRPr="00B1739A">
              <w:t>117</w:t>
            </w:r>
          </w:p>
        </w:tc>
        <w:tc>
          <w:tcPr>
            <w:tcW w:w="360" w:type="pct"/>
          </w:tcPr>
          <w:p w14:paraId="00930BD7"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B1739A" w14:paraId="4F62AE46" w14:textId="77777777" w:rsidTr="003825DB">
        <w:trPr>
          <w:trHeight w:val="299"/>
        </w:trPr>
        <w:tc>
          <w:tcPr>
            <w:tcW w:w="2444" w:type="pct"/>
            <w:hideMark/>
          </w:tcPr>
          <w:p w14:paraId="5A11E885" w14:textId="77777777" w:rsidR="00B71523" w:rsidRDefault="00B71523" w:rsidP="003825DB">
            <w:pPr>
              <w:pStyle w:val="Tablebodytext"/>
            </w:pPr>
            <w:r w:rsidRPr="009A5950">
              <w:t xml:space="preserve">Number of Traditional Owner groups funded to undertake self-determined water projects </w:t>
            </w:r>
          </w:p>
          <w:p w14:paraId="7C122206" w14:textId="77777777" w:rsidR="00B71523" w:rsidRPr="009A5950" w:rsidRDefault="00B71523" w:rsidP="003825DB">
            <w:pPr>
              <w:pStyle w:val="Tablebodytext"/>
            </w:pPr>
            <w:r w:rsidRPr="00B1739A">
              <w:rPr>
                <w:i/>
              </w:rPr>
              <w:t>Performance</w:t>
            </w:r>
            <w:r>
              <w:rPr>
                <w:i/>
              </w:rPr>
              <w:t xml:space="preserve"> </w:t>
            </w:r>
            <w:r w:rsidRPr="00B1739A">
              <w:rPr>
                <w:i/>
              </w:rPr>
              <w:t>is</w:t>
            </w:r>
            <w:r>
              <w:rPr>
                <w:i/>
              </w:rPr>
              <w:t xml:space="preserve"> </w:t>
            </w:r>
            <w:r w:rsidRPr="00B1739A">
              <w:rPr>
                <w:i/>
              </w:rPr>
              <w:t>above</w:t>
            </w:r>
            <w:r>
              <w:rPr>
                <w:i/>
              </w:rPr>
              <w:t xml:space="preserve"> </w:t>
            </w:r>
            <w:r w:rsidRPr="00B1739A">
              <w:rPr>
                <w:i/>
              </w:rPr>
              <w:t>target</w:t>
            </w:r>
            <w:r>
              <w:rPr>
                <w:i/>
              </w:rPr>
              <w:t xml:space="preserve"> </w:t>
            </w:r>
            <w:r w:rsidRPr="00B1739A">
              <w:rPr>
                <w:i/>
              </w:rPr>
              <w:t>due</w:t>
            </w:r>
            <w:r>
              <w:rPr>
                <w:i/>
              </w:rPr>
              <w:t xml:space="preserve"> </w:t>
            </w:r>
            <w:r w:rsidRPr="00B1739A">
              <w:rPr>
                <w:i/>
              </w:rPr>
              <w:t>to</w:t>
            </w:r>
            <w:r>
              <w:rPr>
                <w:i/>
              </w:rPr>
              <w:t xml:space="preserve"> </w:t>
            </w:r>
            <w:r w:rsidRPr="00B1739A">
              <w:rPr>
                <w:i/>
              </w:rPr>
              <w:t>more</w:t>
            </w:r>
            <w:r>
              <w:rPr>
                <w:i/>
              </w:rPr>
              <w:t xml:space="preserve"> </w:t>
            </w:r>
            <w:r w:rsidRPr="00B1739A">
              <w:rPr>
                <w:i/>
              </w:rPr>
              <w:t>Traditional</w:t>
            </w:r>
            <w:r>
              <w:rPr>
                <w:i/>
              </w:rPr>
              <w:t xml:space="preserve"> </w:t>
            </w:r>
            <w:r w:rsidRPr="00B1739A">
              <w:rPr>
                <w:i/>
              </w:rPr>
              <w:t>Owner</w:t>
            </w:r>
            <w:r>
              <w:rPr>
                <w:i/>
              </w:rPr>
              <w:t xml:space="preserve"> </w:t>
            </w:r>
            <w:r w:rsidRPr="00B1739A">
              <w:rPr>
                <w:i/>
              </w:rPr>
              <w:t>groups</w:t>
            </w:r>
            <w:r>
              <w:rPr>
                <w:i/>
              </w:rPr>
              <w:t xml:space="preserve"> able </w:t>
            </w:r>
            <w:r w:rsidRPr="00B1739A">
              <w:rPr>
                <w:i/>
              </w:rPr>
              <w:t>to</w:t>
            </w:r>
            <w:r>
              <w:rPr>
                <w:i/>
              </w:rPr>
              <w:t xml:space="preserve"> </w:t>
            </w:r>
            <w:r w:rsidRPr="00B1739A">
              <w:rPr>
                <w:i/>
              </w:rPr>
              <w:t>undertake</w:t>
            </w:r>
            <w:r>
              <w:rPr>
                <w:i/>
              </w:rPr>
              <w:t xml:space="preserve"> </w:t>
            </w:r>
            <w:r w:rsidRPr="00B1739A">
              <w:rPr>
                <w:i/>
              </w:rPr>
              <w:t>water</w:t>
            </w:r>
            <w:r>
              <w:rPr>
                <w:i/>
              </w:rPr>
              <w:t xml:space="preserve"> </w:t>
            </w:r>
            <w:r w:rsidRPr="00B1739A">
              <w:rPr>
                <w:i/>
              </w:rPr>
              <w:t>projects</w:t>
            </w:r>
            <w:r>
              <w:rPr>
                <w:i/>
              </w:rPr>
              <w:t xml:space="preserve"> </w:t>
            </w:r>
            <w:r w:rsidRPr="00B1739A">
              <w:rPr>
                <w:i/>
              </w:rPr>
              <w:t>than</w:t>
            </w:r>
            <w:r>
              <w:rPr>
                <w:i/>
              </w:rPr>
              <w:t xml:space="preserve"> </w:t>
            </w:r>
            <w:r w:rsidRPr="00B1739A">
              <w:rPr>
                <w:i/>
              </w:rPr>
              <w:t>anticipated.</w:t>
            </w:r>
            <w:r>
              <w:rPr>
                <w:i/>
              </w:rPr>
              <w:t xml:space="preserve"> </w:t>
            </w:r>
            <w:r w:rsidRPr="00B1739A">
              <w:rPr>
                <w:i/>
              </w:rPr>
              <w:t>In</w:t>
            </w:r>
            <w:r>
              <w:rPr>
                <w:i/>
              </w:rPr>
              <w:t xml:space="preserve"> </w:t>
            </w:r>
            <w:r w:rsidRPr="00B1739A">
              <w:rPr>
                <w:i/>
              </w:rPr>
              <w:t>addition,</w:t>
            </w:r>
            <w:r>
              <w:rPr>
                <w:i/>
              </w:rPr>
              <w:t xml:space="preserve"> </w:t>
            </w:r>
            <w:r w:rsidRPr="00B1739A">
              <w:rPr>
                <w:i/>
              </w:rPr>
              <w:t>the</w:t>
            </w:r>
            <w:r>
              <w:rPr>
                <w:i/>
              </w:rPr>
              <w:t xml:space="preserve"> </w:t>
            </w:r>
            <w:r w:rsidRPr="00B1739A">
              <w:rPr>
                <w:i/>
              </w:rPr>
              <w:t>establishment</w:t>
            </w:r>
            <w:r>
              <w:rPr>
                <w:i/>
              </w:rPr>
              <w:t xml:space="preserve"> </w:t>
            </w:r>
            <w:r w:rsidRPr="00B1739A">
              <w:rPr>
                <w:i/>
              </w:rPr>
              <w:t>of</w:t>
            </w:r>
            <w:r>
              <w:rPr>
                <w:i/>
              </w:rPr>
              <w:t xml:space="preserve"> </w:t>
            </w:r>
            <w:r w:rsidRPr="00B1739A">
              <w:rPr>
                <w:i/>
              </w:rPr>
              <w:t>targeted</w:t>
            </w:r>
            <w:r>
              <w:rPr>
                <w:i/>
              </w:rPr>
              <w:t xml:space="preserve"> </w:t>
            </w:r>
            <w:r w:rsidRPr="00B1739A">
              <w:rPr>
                <w:i/>
              </w:rPr>
              <w:t>grants</w:t>
            </w:r>
            <w:r>
              <w:rPr>
                <w:i/>
              </w:rPr>
              <w:t xml:space="preserve"> </w:t>
            </w:r>
            <w:r w:rsidRPr="00B1739A">
              <w:rPr>
                <w:i/>
              </w:rPr>
              <w:t>for</w:t>
            </w:r>
            <w:r>
              <w:rPr>
                <w:i/>
              </w:rPr>
              <w:t xml:space="preserve"> </w:t>
            </w:r>
            <w:r w:rsidRPr="00B1739A">
              <w:rPr>
                <w:i/>
              </w:rPr>
              <w:t>eligible</w:t>
            </w:r>
            <w:r>
              <w:rPr>
                <w:i/>
              </w:rPr>
              <w:t xml:space="preserve"> </w:t>
            </w:r>
            <w:r w:rsidRPr="00B1739A">
              <w:rPr>
                <w:i/>
              </w:rPr>
              <w:t>new</w:t>
            </w:r>
            <w:r>
              <w:rPr>
                <w:i/>
              </w:rPr>
              <w:t xml:space="preserve"> </w:t>
            </w:r>
            <w:r w:rsidRPr="00B1739A">
              <w:rPr>
                <w:i/>
              </w:rPr>
              <w:t>partners</w:t>
            </w:r>
            <w:r>
              <w:rPr>
                <w:i/>
              </w:rPr>
              <w:t xml:space="preserve"> </w:t>
            </w:r>
            <w:r w:rsidRPr="00B1739A">
              <w:rPr>
                <w:i/>
              </w:rPr>
              <w:t>to</w:t>
            </w:r>
            <w:r>
              <w:rPr>
                <w:i/>
              </w:rPr>
              <w:t xml:space="preserve"> </w:t>
            </w:r>
            <w:r w:rsidRPr="00B1739A">
              <w:rPr>
                <w:i/>
              </w:rPr>
              <w:t>the</w:t>
            </w:r>
            <w:r>
              <w:rPr>
                <w:i/>
              </w:rPr>
              <w:t xml:space="preserve"> </w:t>
            </w:r>
            <w:r w:rsidRPr="00B1739A">
              <w:rPr>
                <w:i/>
              </w:rPr>
              <w:t>Aboriginal</w:t>
            </w:r>
            <w:r>
              <w:rPr>
                <w:i/>
              </w:rPr>
              <w:t xml:space="preserve"> </w:t>
            </w:r>
            <w:r w:rsidRPr="00B1739A">
              <w:rPr>
                <w:i/>
              </w:rPr>
              <w:t>Water</w:t>
            </w:r>
            <w:r>
              <w:rPr>
                <w:i/>
              </w:rPr>
              <w:t xml:space="preserve"> </w:t>
            </w:r>
            <w:r w:rsidRPr="00B1739A">
              <w:rPr>
                <w:i/>
              </w:rPr>
              <w:t>program</w:t>
            </w:r>
            <w:r>
              <w:rPr>
                <w:i/>
              </w:rPr>
              <w:t xml:space="preserve"> </w:t>
            </w:r>
            <w:r w:rsidRPr="00B1739A">
              <w:rPr>
                <w:i/>
              </w:rPr>
              <w:t>also</w:t>
            </w:r>
            <w:r>
              <w:rPr>
                <w:i/>
              </w:rPr>
              <w:t xml:space="preserve"> </w:t>
            </w:r>
            <w:r w:rsidRPr="00B1739A">
              <w:rPr>
                <w:i/>
              </w:rPr>
              <w:t>contributed</w:t>
            </w:r>
            <w:r>
              <w:rPr>
                <w:i/>
              </w:rPr>
              <w:t xml:space="preserve"> </w:t>
            </w:r>
            <w:r w:rsidRPr="00B1739A">
              <w:rPr>
                <w:i/>
              </w:rPr>
              <w:t>to</w:t>
            </w:r>
            <w:r>
              <w:rPr>
                <w:i/>
              </w:rPr>
              <w:t xml:space="preserve"> </w:t>
            </w:r>
            <w:r w:rsidRPr="00B1739A">
              <w:rPr>
                <w:i/>
              </w:rPr>
              <w:t>the</w:t>
            </w:r>
            <w:r>
              <w:rPr>
                <w:i/>
              </w:rPr>
              <w:t xml:space="preserve"> </w:t>
            </w:r>
            <w:r w:rsidRPr="00B1739A">
              <w:rPr>
                <w:i/>
              </w:rPr>
              <w:t>higher</w:t>
            </w:r>
            <w:r>
              <w:rPr>
                <w:i/>
              </w:rPr>
              <w:t xml:space="preserve"> </w:t>
            </w:r>
            <w:r w:rsidRPr="00B1739A">
              <w:rPr>
                <w:i/>
              </w:rPr>
              <w:t>result.</w:t>
            </w:r>
          </w:p>
        </w:tc>
        <w:tc>
          <w:tcPr>
            <w:tcW w:w="533" w:type="pct"/>
            <w:hideMark/>
          </w:tcPr>
          <w:p w14:paraId="5EB03152" w14:textId="77777777" w:rsidR="00B71523" w:rsidRPr="009A5950" w:rsidRDefault="00B71523" w:rsidP="003825DB">
            <w:pPr>
              <w:pStyle w:val="Tablebodytext"/>
            </w:pPr>
            <w:r w:rsidRPr="009A5950">
              <w:t xml:space="preserve">number </w:t>
            </w:r>
          </w:p>
        </w:tc>
        <w:tc>
          <w:tcPr>
            <w:tcW w:w="580" w:type="pct"/>
            <w:hideMark/>
          </w:tcPr>
          <w:p w14:paraId="2860FB6B" w14:textId="77777777" w:rsidR="00B71523" w:rsidRPr="00B1739A" w:rsidRDefault="00B71523" w:rsidP="003825DB">
            <w:pPr>
              <w:pStyle w:val="Tablebodytext"/>
              <w:jc w:val="right"/>
            </w:pPr>
            <w:r w:rsidRPr="00B1739A">
              <w:t>21</w:t>
            </w:r>
          </w:p>
        </w:tc>
        <w:tc>
          <w:tcPr>
            <w:tcW w:w="550" w:type="pct"/>
            <w:hideMark/>
          </w:tcPr>
          <w:p w14:paraId="2B9A0F8A" w14:textId="77777777" w:rsidR="00B71523" w:rsidRPr="00B1739A" w:rsidRDefault="00B71523" w:rsidP="003825DB">
            <w:pPr>
              <w:pStyle w:val="Tablebodytext"/>
              <w:jc w:val="right"/>
            </w:pPr>
            <w:r w:rsidRPr="00B1739A">
              <w:t>16</w:t>
            </w:r>
          </w:p>
        </w:tc>
        <w:tc>
          <w:tcPr>
            <w:tcW w:w="533" w:type="pct"/>
          </w:tcPr>
          <w:p w14:paraId="5052E88A" w14:textId="77777777" w:rsidR="00B71523" w:rsidRPr="00B1739A" w:rsidRDefault="00B71523" w:rsidP="003825DB">
            <w:pPr>
              <w:pStyle w:val="Tablebodytext"/>
              <w:jc w:val="right"/>
            </w:pPr>
            <w:r w:rsidRPr="00B1739A">
              <w:t>31</w:t>
            </w:r>
          </w:p>
        </w:tc>
        <w:tc>
          <w:tcPr>
            <w:tcW w:w="360" w:type="pct"/>
          </w:tcPr>
          <w:p w14:paraId="17AFD3F2"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B1739A" w14:paraId="2AE8FB0D" w14:textId="77777777" w:rsidTr="003825DB">
        <w:trPr>
          <w:trHeight w:val="299"/>
        </w:trPr>
        <w:tc>
          <w:tcPr>
            <w:tcW w:w="2444" w:type="pct"/>
            <w:hideMark/>
          </w:tcPr>
          <w:p w14:paraId="17C49896" w14:textId="77777777" w:rsidR="00B71523" w:rsidRPr="009A5950" w:rsidRDefault="00B71523" w:rsidP="003825DB">
            <w:pPr>
              <w:pStyle w:val="Tablebodytext"/>
            </w:pPr>
            <w:bookmarkStart w:id="83" w:name="_Hlk168581607"/>
            <w:r w:rsidRPr="009A5950">
              <w:lastRenderedPageBreak/>
              <w:t xml:space="preserve">Place-based plans and actions underway for healthier communities and environments that encompass multiple values (Aboriginal, social, environmental and economic) </w:t>
            </w:r>
          </w:p>
        </w:tc>
        <w:tc>
          <w:tcPr>
            <w:tcW w:w="533" w:type="pct"/>
            <w:hideMark/>
          </w:tcPr>
          <w:p w14:paraId="6C1E6E35" w14:textId="77777777" w:rsidR="00B71523" w:rsidRPr="009A5950" w:rsidRDefault="00B71523" w:rsidP="003825DB">
            <w:pPr>
              <w:pStyle w:val="Tablebodytext"/>
            </w:pPr>
            <w:r w:rsidRPr="009A5950">
              <w:t xml:space="preserve">number </w:t>
            </w:r>
          </w:p>
        </w:tc>
        <w:tc>
          <w:tcPr>
            <w:tcW w:w="580" w:type="pct"/>
            <w:hideMark/>
          </w:tcPr>
          <w:p w14:paraId="6676DE8A" w14:textId="77777777" w:rsidR="00B71523" w:rsidRPr="00B1739A" w:rsidRDefault="00B71523" w:rsidP="003825DB">
            <w:pPr>
              <w:pStyle w:val="Tablebodytext"/>
              <w:jc w:val="right"/>
              <w:rPr>
                <w:rFonts w:ascii="Times New Roman" w:hAnsi="Times New Roman"/>
                <w:sz w:val="24"/>
              </w:rPr>
            </w:pPr>
            <w:r w:rsidRPr="00B1739A">
              <w:t>2</w:t>
            </w:r>
            <w:r>
              <w:rPr>
                <w:rFonts w:ascii="Cambria" w:hAnsi="Cambria" w:cs="Cambria"/>
              </w:rPr>
              <w:t xml:space="preserve"> </w:t>
            </w:r>
          </w:p>
        </w:tc>
        <w:tc>
          <w:tcPr>
            <w:tcW w:w="550" w:type="pct"/>
            <w:hideMark/>
          </w:tcPr>
          <w:p w14:paraId="79443490" w14:textId="77777777" w:rsidR="00B71523" w:rsidRPr="00B1739A" w:rsidRDefault="00B71523" w:rsidP="003825DB">
            <w:pPr>
              <w:pStyle w:val="Tablebodytext"/>
              <w:jc w:val="right"/>
              <w:rPr>
                <w:rFonts w:ascii="Times New Roman" w:hAnsi="Times New Roman"/>
                <w:sz w:val="24"/>
              </w:rPr>
            </w:pPr>
            <w:r w:rsidRPr="00B1739A">
              <w:t>2</w:t>
            </w:r>
          </w:p>
        </w:tc>
        <w:tc>
          <w:tcPr>
            <w:tcW w:w="533" w:type="pct"/>
          </w:tcPr>
          <w:p w14:paraId="48A16FBF" w14:textId="77777777" w:rsidR="00B71523" w:rsidRPr="00B1739A" w:rsidRDefault="00B71523" w:rsidP="003825DB">
            <w:pPr>
              <w:pStyle w:val="Tablebodytext"/>
              <w:jc w:val="right"/>
            </w:pPr>
            <w:r w:rsidRPr="00B1739A">
              <w:t>0</w:t>
            </w:r>
          </w:p>
        </w:tc>
        <w:tc>
          <w:tcPr>
            <w:tcW w:w="360" w:type="pct"/>
          </w:tcPr>
          <w:p w14:paraId="7448E0E7"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B1739A" w14:paraId="4A024A0E" w14:textId="77777777" w:rsidTr="003825DB">
        <w:trPr>
          <w:trHeight w:val="299"/>
        </w:trPr>
        <w:tc>
          <w:tcPr>
            <w:tcW w:w="2444" w:type="pct"/>
            <w:hideMark/>
          </w:tcPr>
          <w:p w14:paraId="46F3E263" w14:textId="77777777" w:rsidR="00B71523" w:rsidRDefault="00B71523" w:rsidP="003825DB">
            <w:pPr>
              <w:pStyle w:val="Tablebodytext"/>
            </w:pPr>
            <w:r w:rsidRPr="009A5950">
              <w:t xml:space="preserve">Schools signed up to Schools Water Efficiency program (SWEP) </w:t>
            </w:r>
          </w:p>
          <w:p w14:paraId="1540C071" w14:textId="77777777" w:rsidR="00B71523" w:rsidRPr="009A5950" w:rsidRDefault="00B71523" w:rsidP="003825DB">
            <w:pPr>
              <w:pStyle w:val="Tablebodytext"/>
            </w:pPr>
            <w:r w:rsidRPr="00B1739A">
              <w:rPr>
                <w:i/>
              </w:rPr>
              <w:t>Performance</w:t>
            </w:r>
            <w:r>
              <w:rPr>
                <w:i/>
              </w:rPr>
              <w:t xml:space="preserve"> </w:t>
            </w:r>
            <w:r w:rsidRPr="00B1739A">
              <w:rPr>
                <w:i/>
              </w:rPr>
              <w:t>is</w:t>
            </w:r>
            <w:r>
              <w:rPr>
                <w:i/>
              </w:rPr>
              <w:t xml:space="preserve"> </w:t>
            </w:r>
            <w:r w:rsidRPr="00B1739A">
              <w:rPr>
                <w:i/>
              </w:rPr>
              <w:t>below</w:t>
            </w:r>
            <w:r>
              <w:rPr>
                <w:i/>
              </w:rPr>
              <w:t xml:space="preserve"> </w:t>
            </w:r>
            <w:r w:rsidRPr="00B1739A">
              <w:rPr>
                <w:i/>
              </w:rPr>
              <w:t>target</w:t>
            </w:r>
            <w:r>
              <w:rPr>
                <w:i/>
              </w:rPr>
              <w:t xml:space="preserve"> </w:t>
            </w:r>
            <w:r w:rsidRPr="00B1739A">
              <w:rPr>
                <w:i/>
              </w:rPr>
              <w:t>due</w:t>
            </w:r>
            <w:r>
              <w:rPr>
                <w:i/>
              </w:rPr>
              <w:t xml:space="preserve"> </w:t>
            </w:r>
            <w:r w:rsidRPr="00B1739A">
              <w:rPr>
                <w:i/>
              </w:rPr>
              <w:t>to</w:t>
            </w:r>
            <w:r>
              <w:rPr>
                <w:i/>
              </w:rPr>
              <w:t xml:space="preserve"> </w:t>
            </w:r>
            <w:r w:rsidRPr="00B1739A">
              <w:rPr>
                <w:i/>
              </w:rPr>
              <w:t>schools'</w:t>
            </w:r>
            <w:r>
              <w:rPr>
                <w:i/>
              </w:rPr>
              <w:t xml:space="preserve"> </w:t>
            </w:r>
            <w:r w:rsidRPr="00B1739A">
              <w:rPr>
                <w:i/>
              </w:rPr>
              <w:t>competing</w:t>
            </w:r>
            <w:r>
              <w:rPr>
                <w:i/>
              </w:rPr>
              <w:t xml:space="preserve"> </w:t>
            </w:r>
            <w:r w:rsidRPr="00B1739A">
              <w:rPr>
                <w:i/>
              </w:rPr>
              <w:t>priorities</w:t>
            </w:r>
            <w:r>
              <w:rPr>
                <w:i/>
              </w:rPr>
              <w:t xml:space="preserve"> </w:t>
            </w:r>
            <w:r w:rsidRPr="00B1739A">
              <w:rPr>
                <w:i/>
              </w:rPr>
              <w:t>(energy,</w:t>
            </w:r>
            <w:r>
              <w:rPr>
                <w:i/>
              </w:rPr>
              <w:t xml:space="preserve"> </w:t>
            </w:r>
            <w:r w:rsidRPr="00B1739A">
              <w:rPr>
                <w:i/>
              </w:rPr>
              <w:t>waste</w:t>
            </w:r>
            <w:r>
              <w:rPr>
                <w:i/>
              </w:rPr>
              <w:t xml:space="preserve"> </w:t>
            </w:r>
            <w:r w:rsidRPr="00B1739A">
              <w:rPr>
                <w:i/>
              </w:rPr>
              <w:t>and</w:t>
            </w:r>
            <w:r>
              <w:rPr>
                <w:i/>
              </w:rPr>
              <w:t xml:space="preserve"> </w:t>
            </w:r>
            <w:r w:rsidRPr="00B1739A">
              <w:rPr>
                <w:i/>
              </w:rPr>
              <w:t>other</w:t>
            </w:r>
            <w:r>
              <w:rPr>
                <w:i/>
              </w:rPr>
              <w:t xml:space="preserve"> </w:t>
            </w:r>
            <w:r w:rsidRPr="00B1739A">
              <w:rPr>
                <w:i/>
              </w:rPr>
              <w:t>day</w:t>
            </w:r>
            <w:r>
              <w:rPr>
                <w:i/>
              </w:rPr>
              <w:t xml:space="preserve"> </w:t>
            </w:r>
            <w:r w:rsidRPr="00B1739A">
              <w:rPr>
                <w:i/>
              </w:rPr>
              <w:t>to</w:t>
            </w:r>
            <w:r>
              <w:rPr>
                <w:i/>
              </w:rPr>
              <w:t xml:space="preserve"> </w:t>
            </w:r>
            <w:r w:rsidRPr="00B1739A">
              <w:rPr>
                <w:i/>
              </w:rPr>
              <w:t>day</w:t>
            </w:r>
            <w:r>
              <w:rPr>
                <w:i/>
              </w:rPr>
              <w:t xml:space="preserve"> </w:t>
            </w:r>
            <w:r w:rsidRPr="00B1739A">
              <w:rPr>
                <w:i/>
              </w:rPr>
              <w:t>operations).</w:t>
            </w:r>
          </w:p>
        </w:tc>
        <w:tc>
          <w:tcPr>
            <w:tcW w:w="533" w:type="pct"/>
            <w:hideMark/>
          </w:tcPr>
          <w:p w14:paraId="702365AC" w14:textId="77777777" w:rsidR="00B71523" w:rsidRPr="009A5950" w:rsidRDefault="00B71523" w:rsidP="003825DB">
            <w:pPr>
              <w:pStyle w:val="Tablebodytext"/>
            </w:pPr>
            <w:r w:rsidRPr="009A5950">
              <w:t xml:space="preserve">number </w:t>
            </w:r>
          </w:p>
        </w:tc>
        <w:tc>
          <w:tcPr>
            <w:tcW w:w="580" w:type="pct"/>
            <w:hideMark/>
          </w:tcPr>
          <w:p w14:paraId="19006149" w14:textId="77777777" w:rsidR="00B71523" w:rsidRPr="00B1739A" w:rsidRDefault="00B71523" w:rsidP="003825DB">
            <w:pPr>
              <w:pStyle w:val="Tablebodytext"/>
              <w:jc w:val="right"/>
            </w:pPr>
            <w:r w:rsidRPr="00B1739A">
              <w:t>1</w:t>
            </w:r>
            <w:r>
              <w:t xml:space="preserve"> </w:t>
            </w:r>
            <w:r w:rsidRPr="00B1739A">
              <w:t>500</w:t>
            </w:r>
          </w:p>
        </w:tc>
        <w:tc>
          <w:tcPr>
            <w:tcW w:w="550" w:type="pct"/>
            <w:hideMark/>
          </w:tcPr>
          <w:p w14:paraId="3EA0F347" w14:textId="77777777" w:rsidR="00B71523" w:rsidRPr="00B1739A" w:rsidRDefault="00B71523" w:rsidP="003825DB">
            <w:pPr>
              <w:pStyle w:val="Tablebodytext"/>
              <w:jc w:val="right"/>
            </w:pPr>
            <w:r w:rsidRPr="00B1739A">
              <w:t>1</w:t>
            </w:r>
            <w:r>
              <w:t xml:space="preserve"> </w:t>
            </w:r>
            <w:r w:rsidRPr="00B1739A">
              <w:t>900</w:t>
            </w:r>
            <w:r>
              <w:rPr>
                <w:rFonts w:ascii="Cambria" w:hAnsi="Cambria" w:cs="Cambria"/>
              </w:rPr>
              <w:t xml:space="preserve"> </w:t>
            </w:r>
          </w:p>
        </w:tc>
        <w:tc>
          <w:tcPr>
            <w:tcW w:w="533" w:type="pct"/>
          </w:tcPr>
          <w:p w14:paraId="3FA1C8C1" w14:textId="77777777" w:rsidR="00B71523" w:rsidRPr="00B1739A" w:rsidRDefault="00B71523" w:rsidP="003825DB">
            <w:pPr>
              <w:pStyle w:val="Tablebodytext"/>
              <w:jc w:val="right"/>
            </w:pPr>
            <w:r w:rsidRPr="00B1739A">
              <w:t>(21)</w:t>
            </w:r>
          </w:p>
        </w:tc>
        <w:tc>
          <w:tcPr>
            <w:tcW w:w="360" w:type="pct"/>
          </w:tcPr>
          <w:p w14:paraId="3C9F6569"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bookmarkEnd w:id="83"/>
      <w:tr w:rsidR="00B71523" w:rsidRPr="009A5950" w14:paraId="7F8A75EC" w14:textId="77777777" w:rsidTr="003825DB">
        <w:trPr>
          <w:trHeight w:val="299"/>
        </w:trPr>
        <w:tc>
          <w:tcPr>
            <w:tcW w:w="2444" w:type="pct"/>
            <w:hideMark/>
          </w:tcPr>
          <w:p w14:paraId="54DFDDEA" w14:textId="77777777" w:rsidR="00B71523" w:rsidRPr="009A5950" w:rsidRDefault="00B71523" w:rsidP="003825DB">
            <w:pPr>
              <w:pStyle w:val="TableHeading"/>
            </w:pPr>
            <w:r w:rsidRPr="009A5950">
              <w:t>Quality</w:t>
            </w:r>
          </w:p>
        </w:tc>
        <w:tc>
          <w:tcPr>
            <w:tcW w:w="533" w:type="pct"/>
          </w:tcPr>
          <w:p w14:paraId="2B514A41" w14:textId="77777777" w:rsidR="00B71523" w:rsidRPr="009A5950" w:rsidRDefault="00B71523" w:rsidP="003825DB">
            <w:pPr>
              <w:pStyle w:val="TableHeading"/>
            </w:pPr>
          </w:p>
        </w:tc>
        <w:tc>
          <w:tcPr>
            <w:tcW w:w="580" w:type="pct"/>
          </w:tcPr>
          <w:p w14:paraId="689A56D5" w14:textId="77777777" w:rsidR="00B71523" w:rsidRPr="009A5950" w:rsidRDefault="00B71523" w:rsidP="003825DB">
            <w:pPr>
              <w:pStyle w:val="TableHeading"/>
            </w:pPr>
          </w:p>
        </w:tc>
        <w:tc>
          <w:tcPr>
            <w:tcW w:w="550" w:type="pct"/>
          </w:tcPr>
          <w:p w14:paraId="04022491" w14:textId="77777777" w:rsidR="00B71523" w:rsidRPr="009A5950" w:rsidRDefault="00B71523" w:rsidP="003825DB">
            <w:pPr>
              <w:pStyle w:val="TableHeading"/>
            </w:pPr>
          </w:p>
        </w:tc>
        <w:tc>
          <w:tcPr>
            <w:tcW w:w="533" w:type="pct"/>
          </w:tcPr>
          <w:p w14:paraId="61417377" w14:textId="77777777" w:rsidR="00B71523" w:rsidRPr="009A5950" w:rsidRDefault="00B71523" w:rsidP="003825DB">
            <w:pPr>
              <w:pStyle w:val="TableHeading"/>
            </w:pPr>
          </w:p>
        </w:tc>
        <w:tc>
          <w:tcPr>
            <w:tcW w:w="360" w:type="pct"/>
            <w:hideMark/>
          </w:tcPr>
          <w:p w14:paraId="26F77D31" w14:textId="77777777" w:rsidR="00B71523" w:rsidRPr="009A5950" w:rsidRDefault="00B71523" w:rsidP="003825DB">
            <w:pPr>
              <w:pStyle w:val="TableHeading"/>
              <w:rPr>
                <w:rFonts w:asciiTheme="minorHAnsi" w:hAnsiTheme="minorHAnsi" w:cstheme="minorHAnsi"/>
              </w:rPr>
            </w:pPr>
          </w:p>
        </w:tc>
      </w:tr>
      <w:tr w:rsidR="00B71523" w:rsidRPr="00B1739A" w14:paraId="62E36FF0" w14:textId="77777777" w:rsidTr="003825DB">
        <w:trPr>
          <w:trHeight w:val="299"/>
        </w:trPr>
        <w:tc>
          <w:tcPr>
            <w:tcW w:w="2444" w:type="pct"/>
            <w:hideMark/>
          </w:tcPr>
          <w:p w14:paraId="7DDAD69E" w14:textId="77777777" w:rsidR="00B71523" w:rsidRDefault="00B71523" w:rsidP="003825DB">
            <w:pPr>
              <w:pStyle w:val="Tablebodytext"/>
            </w:pPr>
            <w:r w:rsidRPr="009A5950">
              <w:t xml:space="preserve">Compliance with the salinity management actions agreed in the Murray Darling Basin Agreement </w:t>
            </w:r>
          </w:p>
          <w:p w14:paraId="4F685D37" w14:textId="77777777" w:rsidR="00B71523" w:rsidRPr="009A5950" w:rsidRDefault="00B71523" w:rsidP="003825DB">
            <w:pPr>
              <w:pStyle w:val="Tablebodytext"/>
            </w:pPr>
            <w:r>
              <w:rPr>
                <w:i/>
              </w:rPr>
              <w:t xml:space="preserve">The final result will be available in </w:t>
            </w:r>
            <w:r w:rsidRPr="00135480">
              <w:rPr>
                <w:i/>
              </w:rPr>
              <w:t>November</w:t>
            </w:r>
            <w:r>
              <w:rPr>
                <w:i/>
              </w:rPr>
              <w:t xml:space="preserve"> </w:t>
            </w:r>
            <w:r w:rsidRPr="00135480">
              <w:rPr>
                <w:i/>
              </w:rPr>
              <w:t>2025</w:t>
            </w:r>
            <w:r>
              <w:rPr>
                <w:i/>
              </w:rPr>
              <w:t xml:space="preserve"> following an i</w:t>
            </w:r>
            <w:r w:rsidRPr="00135480">
              <w:rPr>
                <w:i/>
              </w:rPr>
              <w:t>ndependent</w:t>
            </w:r>
            <w:r>
              <w:rPr>
                <w:i/>
              </w:rPr>
              <w:t xml:space="preserve"> a</w:t>
            </w:r>
            <w:r w:rsidRPr="00135480">
              <w:rPr>
                <w:i/>
              </w:rPr>
              <w:t>udit</w:t>
            </w:r>
            <w:r>
              <w:rPr>
                <w:i/>
              </w:rPr>
              <w:t xml:space="preserve"> </w:t>
            </w:r>
            <w:r w:rsidRPr="00135480">
              <w:rPr>
                <w:i/>
              </w:rPr>
              <w:t>arranged</w:t>
            </w:r>
            <w:r>
              <w:rPr>
                <w:i/>
              </w:rPr>
              <w:t xml:space="preserve"> </w:t>
            </w:r>
            <w:r w:rsidRPr="00135480">
              <w:rPr>
                <w:i/>
              </w:rPr>
              <w:t>by</w:t>
            </w:r>
            <w:r>
              <w:rPr>
                <w:i/>
              </w:rPr>
              <w:t xml:space="preserve"> </w:t>
            </w:r>
            <w:r w:rsidRPr="00135480">
              <w:rPr>
                <w:i/>
              </w:rPr>
              <w:t>the</w:t>
            </w:r>
            <w:r>
              <w:rPr>
                <w:i/>
              </w:rPr>
              <w:t xml:space="preserve"> </w:t>
            </w:r>
            <w:r w:rsidRPr="00135480">
              <w:rPr>
                <w:i/>
              </w:rPr>
              <w:t>Murray-Darling</w:t>
            </w:r>
            <w:r>
              <w:rPr>
                <w:i/>
              </w:rPr>
              <w:t xml:space="preserve"> </w:t>
            </w:r>
            <w:r w:rsidRPr="00135480">
              <w:rPr>
                <w:i/>
              </w:rPr>
              <w:t>Basin</w:t>
            </w:r>
            <w:r>
              <w:rPr>
                <w:i/>
              </w:rPr>
              <w:t xml:space="preserve"> </w:t>
            </w:r>
            <w:r w:rsidRPr="00135480">
              <w:rPr>
                <w:i/>
              </w:rPr>
              <w:t>Authority</w:t>
            </w:r>
            <w:r>
              <w:rPr>
                <w:i/>
              </w:rPr>
              <w:t>.</w:t>
            </w:r>
          </w:p>
        </w:tc>
        <w:tc>
          <w:tcPr>
            <w:tcW w:w="533" w:type="pct"/>
            <w:hideMark/>
          </w:tcPr>
          <w:p w14:paraId="71CCDD85" w14:textId="77777777" w:rsidR="00B71523" w:rsidRPr="009A5950" w:rsidRDefault="00B71523" w:rsidP="003825DB">
            <w:pPr>
              <w:pStyle w:val="Tablebodytext"/>
            </w:pPr>
            <w:r w:rsidRPr="009A5950">
              <w:t xml:space="preserve">per cent </w:t>
            </w:r>
          </w:p>
        </w:tc>
        <w:tc>
          <w:tcPr>
            <w:tcW w:w="580" w:type="pct"/>
            <w:hideMark/>
          </w:tcPr>
          <w:p w14:paraId="5B5B2FA6" w14:textId="77777777" w:rsidR="00B71523" w:rsidRPr="00B1739A" w:rsidRDefault="00B71523" w:rsidP="003825DB">
            <w:pPr>
              <w:pStyle w:val="Tablebodytext"/>
              <w:jc w:val="right"/>
              <w:rPr>
                <w:rFonts w:ascii="Times New Roman" w:hAnsi="Times New Roman"/>
                <w:sz w:val="24"/>
              </w:rPr>
            </w:pPr>
            <w:r w:rsidRPr="003844A5">
              <w:t>100</w:t>
            </w:r>
            <w:r>
              <w:t xml:space="preserve"> </w:t>
            </w:r>
            <w:r w:rsidRPr="003844A5">
              <w:t>(estimate)</w:t>
            </w:r>
            <w:r>
              <w:rPr>
                <w:rFonts w:ascii="Cambria" w:hAnsi="Cambria" w:cs="Cambria"/>
              </w:rPr>
              <w:t xml:space="preserve"> </w:t>
            </w:r>
          </w:p>
        </w:tc>
        <w:tc>
          <w:tcPr>
            <w:tcW w:w="550" w:type="pct"/>
            <w:hideMark/>
          </w:tcPr>
          <w:p w14:paraId="543FE8B7" w14:textId="77777777" w:rsidR="00B71523" w:rsidRPr="00B1739A" w:rsidRDefault="00B71523" w:rsidP="003825DB">
            <w:pPr>
              <w:pStyle w:val="Tablebodytext"/>
              <w:jc w:val="right"/>
              <w:rPr>
                <w:rFonts w:ascii="Times New Roman" w:hAnsi="Times New Roman"/>
                <w:sz w:val="24"/>
              </w:rPr>
            </w:pPr>
            <w:r w:rsidRPr="00B1739A">
              <w:t>100</w:t>
            </w:r>
            <w:r>
              <w:rPr>
                <w:rFonts w:ascii="Cambria" w:hAnsi="Cambria" w:cs="Cambria"/>
              </w:rPr>
              <w:t xml:space="preserve"> </w:t>
            </w:r>
          </w:p>
        </w:tc>
        <w:tc>
          <w:tcPr>
            <w:tcW w:w="533" w:type="pct"/>
          </w:tcPr>
          <w:p w14:paraId="32CFA686" w14:textId="77777777" w:rsidR="00B71523" w:rsidRPr="00B1739A" w:rsidRDefault="00B71523" w:rsidP="003825DB">
            <w:pPr>
              <w:pStyle w:val="Tablebodytext"/>
              <w:jc w:val="right"/>
            </w:pPr>
            <w:r w:rsidRPr="00B1739A">
              <w:t>0</w:t>
            </w:r>
          </w:p>
        </w:tc>
        <w:tc>
          <w:tcPr>
            <w:tcW w:w="360" w:type="pct"/>
          </w:tcPr>
          <w:p w14:paraId="633427B0"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B1739A" w14:paraId="15508046" w14:textId="77777777" w:rsidTr="003825DB">
        <w:trPr>
          <w:trHeight w:val="299"/>
        </w:trPr>
        <w:tc>
          <w:tcPr>
            <w:tcW w:w="2444" w:type="pct"/>
            <w:hideMark/>
          </w:tcPr>
          <w:p w14:paraId="4A4A44B2" w14:textId="77777777" w:rsidR="00B71523" w:rsidRPr="009A5950" w:rsidRDefault="00B71523" w:rsidP="003825DB">
            <w:pPr>
              <w:pStyle w:val="Tablebodytext"/>
            </w:pPr>
            <w:r w:rsidRPr="009A5950">
              <w:t xml:space="preserve">Victorian Water Register system availability per annum </w:t>
            </w:r>
          </w:p>
        </w:tc>
        <w:tc>
          <w:tcPr>
            <w:tcW w:w="533" w:type="pct"/>
            <w:hideMark/>
          </w:tcPr>
          <w:p w14:paraId="1E3A39D5" w14:textId="77777777" w:rsidR="00B71523" w:rsidRPr="009A5950" w:rsidRDefault="00B71523" w:rsidP="003825DB">
            <w:pPr>
              <w:pStyle w:val="Tablebodytext"/>
            </w:pPr>
            <w:r w:rsidRPr="009A5950">
              <w:t xml:space="preserve">per cent </w:t>
            </w:r>
          </w:p>
        </w:tc>
        <w:tc>
          <w:tcPr>
            <w:tcW w:w="580" w:type="pct"/>
            <w:hideMark/>
          </w:tcPr>
          <w:p w14:paraId="3AC959B3" w14:textId="77777777" w:rsidR="00B71523" w:rsidRPr="00B1739A" w:rsidRDefault="00B71523" w:rsidP="003825DB">
            <w:pPr>
              <w:pStyle w:val="Tablebodytext"/>
              <w:jc w:val="right"/>
              <w:rPr>
                <w:rFonts w:ascii="Times New Roman" w:hAnsi="Times New Roman"/>
                <w:sz w:val="24"/>
              </w:rPr>
            </w:pPr>
            <w:r w:rsidRPr="00B1739A">
              <w:t>99</w:t>
            </w:r>
          </w:p>
        </w:tc>
        <w:tc>
          <w:tcPr>
            <w:tcW w:w="550" w:type="pct"/>
            <w:hideMark/>
          </w:tcPr>
          <w:p w14:paraId="59830024" w14:textId="77777777" w:rsidR="00B71523" w:rsidRPr="00B1739A" w:rsidRDefault="00B71523" w:rsidP="003825DB">
            <w:pPr>
              <w:pStyle w:val="Tablebodytext"/>
              <w:jc w:val="right"/>
              <w:rPr>
                <w:rFonts w:ascii="Times New Roman" w:hAnsi="Times New Roman"/>
                <w:sz w:val="24"/>
              </w:rPr>
            </w:pPr>
            <w:r w:rsidRPr="00B1739A">
              <w:t>95.8</w:t>
            </w:r>
            <w:r>
              <w:rPr>
                <w:rFonts w:ascii="Cambria" w:hAnsi="Cambria" w:cs="Cambria"/>
              </w:rPr>
              <w:t xml:space="preserve"> </w:t>
            </w:r>
          </w:p>
        </w:tc>
        <w:tc>
          <w:tcPr>
            <w:tcW w:w="533" w:type="pct"/>
          </w:tcPr>
          <w:p w14:paraId="11A9564C" w14:textId="77777777" w:rsidR="00B71523" w:rsidRPr="00B1739A" w:rsidRDefault="00B71523" w:rsidP="003825DB">
            <w:pPr>
              <w:pStyle w:val="Tablebodytext"/>
              <w:jc w:val="right"/>
            </w:pPr>
            <w:r w:rsidRPr="00B1739A">
              <w:t>3</w:t>
            </w:r>
          </w:p>
        </w:tc>
        <w:tc>
          <w:tcPr>
            <w:tcW w:w="360" w:type="pct"/>
          </w:tcPr>
          <w:p w14:paraId="286066B2"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9A5950" w14:paraId="3657C9C0" w14:textId="77777777" w:rsidTr="003825DB">
        <w:trPr>
          <w:trHeight w:val="299"/>
        </w:trPr>
        <w:tc>
          <w:tcPr>
            <w:tcW w:w="2444" w:type="pct"/>
            <w:hideMark/>
          </w:tcPr>
          <w:p w14:paraId="4C55CD74" w14:textId="77777777" w:rsidR="00B71523" w:rsidRPr="009A5950" w:rsidRDefault="00B71523" w:rsidP="003825DB">
            <w:pPr>
              <w:pStyle w:val="TableHeading"/>
            </w:pPr>
            <w:r w:rsidRPr="009A5950">
              <w:t>Timeliness</w:t>
            </w:r>
          </w:p>
        </w:tc>
        <w:tc>
          <w:tcPr>
            <w:tcW w:w="533" w:type="pct"/>
          </w:tcPr>
          <w:p w14:paraId="12B7B4AF" w14:textId="77777777" w:rsidR="00B71523" w:rsidRPr="009A5950" w:rsidRDefault="00B71523" w:rsidP="003825DB">
            <w:pPr>
              <w:pStyle w:val="TableHeading"/>
            </w:pPr>
          </w:p>
        </w:tc>
        <w:tc>
          <w:tcPr>
            <w:tcW w:w="580" w:type="pct"/>
          </w:tcPr>
          <w:p w14:paraId="2C9B5360" w14:textId="77777777" w:rsidR="00B71523" w:rsidRPr="009A5950" w:rsidRDefault="00B71523" w:rsidP="003825DB">
            <w:pPr>
              <w:pStyle w:val="TableHeading"/>
            </w:pPr>
          </w:p>
        </w:tc>
        <w:tc>
          <w:tcPr>
            <w:tcW w:w="550" w:type="pct"/>
          </w:tcPr>
          <w:p w14:paraId="5DDA4D62" w14:textId="77777777" w:rsidR="00B71523" w:rsidRPr="009A5950" w:rsidRDefault="00B71523" w:rsidP="003825DB">
            <w:pPr>
              <w:pStyle w:val="TableHeading"/>
            </w:pPr>
          </w:p>
        </w:tc>
        <w:tc>
          <w:tcPr>
            <w:tcW w:w="533" w:type="pct"/>
          </w:tcPr>
          <w:p w14:paraId="1AD79BB2" w14:textId="77777777" w:rsidR="00B71523" w:rsidRPr="009A5950" w:rsidRDefault="00B71523" w:rsidP="003825DB">
            <w:pPr>
              <w:pStyle w:val="TableHeading"/>
            </w:pPr>
          </w:p>
        </w:tc>
        <w:tc>
          <w:tcPr>
            <w:tcW w:w="360" w:type="pct"/>
            <w:hideMark/>
          </w:tcPr>
          <w:p w14:paraId="5C7CAF23" w14:textId="77777777" w:rsidR="00B71523" w:rsidRPr="009A5950" w:rsidRDefault="00B71523" w:rsidP="003825DB">
            <w:pPr>
              <w:pStyle w:val="TableHeading"/>
              <w:rPr>
                <w:rFonts w:asciiTheme="minorHAnsi" w:hAnsiTheme="minorHAnsi" w:cstheme="minorHAnsi"/>
              </w:rPr>
            </w:pPr>
          </w:p>
        </w:tc>
      </w:tr>
      <w:tr w:rsidR="00B71523" w:rsidRPr="00B1739A" w14:paraId="0BBF4A12" w14:textId="77777777" w:rsidTr="003825DB">
        <w:trPr>
          <w:trHeight w:val="164"/>
        </w:trPr>
        <w:tc>
          <w:tcPr>
            <w:tcW w:w="2444" w:type="pct"/>
            <w:hideMark/>
          </w:tcPr>
          <w:p w14:paraId="60E3A423" w14:textId="77777777" w:rsidR="00B71523" w:rsidRPr="009A5950" w:rsidRDefault="00B71523" w:rsidP="003825DB">
            <w:pPr>
              <w:pStyle w:val="Tablebodytext"/>
            </w:pPr>
            <w:r w:rsidRPr="009A5950">
              <w:t>Water market information products published annually to ensure water users can make informed decisions</w:t>
            </w:r>
          </w:p>
        </w:tc>
        <w:tc>
          <w:tcPr>
            <w:tcW w:w="533" w:type="pct"/>
            <w:hideMark/>
          </w:tcPr>
          <w:p w14:paraId="181CC74E" w14:textId="77777777" w:rsidR="00B71523" w:rsidRPr="009A5950" w:rsidRDefault="00B71523" w:rsidP="003825DB">
            <w:pPr>
              <w:pStyle w:val="Tablebodytext"/>
            </w:pPr>
            <w:r w:rsidRPr="009A5950">
              <w:t xml:space="preserve">date </w:t>
            </w:r>
          </w:p>
        </w:tc>
        <w:tc>
          <w:tcPr>
            <w:tcW w:w="580" w:type="pct"/>
            <w:hideMark/>
          </w:tcPr>
          <w:p w14:paraId="2316C717" w14:textId="77777777" w:rsidR="00B71523" w:rsidRPr="00B1739A" w:rsidRDefault="00B71523" w:rsidP="003825DB">
            <w:pPr>
              <w:pStyle w:val="Tablebodytext"/>
              <w:jc w:val="right"/>
            </w:pPr>
            <w:r w:rsidRPr="00B1739A">
              <w:t>Dec</w:t>
            </w:r>
            <w:r>
              <w:t xml:space="preserve"> </w:t>
            </w:r>
            <w:r w:rsidRPr="00B1739A">
              <w:t>2024</w:t>
            </w:r>
          </w:p>
        </w:tc>
        <w:tc>
          <w:tcPr>
            <w:tcW w:w="550" w:type="pct"/>
            <w:hideMark/>
          </w:tcPr>
          <w:p w14:paraId="3BE08955" w14:textId="77777777" w:rsidR="00B71523" w:rsidRPr="00B1739A" w:rsidRDefault="00B71523" w:rsidP="003825DB">
            <w:pPr>
              <w:pStyle w:val="Tablebodytext"/>
              <w:jc w:val="right"/>
              <w:rPr>
                <w:rFonts w:ascii="Times New Roman" w:hAnsi="Times New Roman"/>
                <w:sz w:val="24"/>
              </w:rPr>
            </w:pPr>
            <w:r w:rsidRPr="00B1739A">
              <w:t>Dec</w:t>
            </w:r>
            <w:r>
              <w:t xml:space="preserve"> </w:t>
            </w:r>
            <w:r w:rsidRPr="00B1739A">
              <w:t>2024</w:t>
            </w:r>
            <w:r>
              <w:rPr>
                <w:rFonts w:ascii="Cambria" w:hAnsi="Cambria" w:cs="Cambria"/>
              </w:rPr>
              <w:t xml:space="preserve"> </w:t>
            </w:r>
          </w:p>
        </w:tc>
        <w:tc>
          <w:tcPr>
            <w:tcW w:w="533" w:type="pct"/>
          </w:tcPr>
          <w:p w14:paraId="300162C3" w14:textId="77777777" w:rsidR="00B71523" w:rsidRPr="00B1739A" w:rsidRDefault="00B71523" w:rsidP="003825DB">
            <w:pPr>
              <w:pStyle w:val="Tablebodytext"/>
              <w:jc w:val="right"/>
            </w:pPr>
            <w:r w:rsidRPr="00B1739A">
              <w:t>0</w:t>
            </w:r>
          </w:p>
        </w:tc>
        <w:tc>
          <w:tcPr>
            <w:tcW w:w="360" w:type="pct"/>
          </w:tcPr>
          <w:p w14:paraId="4036A75C"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B1739A" w14:paraId="2AEEF9FA" w14:textId="77777777" w:rsidTr="003825DB">
        <w:trPr>
          <w:trHeight w:val="164"/>
        </w:trPr>
        <w:tc>
          <w:tcPr>
            <w:tcW w:w="2444" w:type="pct"/>
            <w:hideMark/>
          </w:tcPr>
          <w:p w14:paraId="44893941" w14:textId="77777777" w:rsidR="00B71523" w:rsidRDefault="00B71523" w:rsidP="003825DB">
            <w:pPr>
              <w:pStyle w:val="Tablebodytext"/>
            </w:pPr>
            <w:r w:rsidRPr="009A5950">
              <w:t xml:space="preserve">Waterway licenses and permits processed within statutory timeframes </w:t>
            </w:r>
          </w:p>
          <w:p w14:paraId="5F664C9A" w14:textId="77777777" w:rsidR="00B71523" w:rsidRPr="009A5950" w:rsidRDefault="00B71523" w:rsidP="003825DB">
            <w:pPr>
              <w:pStyle w:val="Tablebodytext"/>
            </w:pPr>
            <w:r w:rsidRPr="003E1763">
              <w:rPr>
                <w:i/>
              </w:rPr>
              <w:t>Performance</w:t>
            </w:r>
            <w:r>
              <w:rPr>
                <w:i/>
              </w:rPr>
              <w:t xml:space="preserve"> </w:t>
            </w:r>
            <w:r w:rsidRPr="003E1763">
              <w:rPr>
                <w:i/>
              </w:rPr>
              <w:t>is</w:t>
            </w:r>
            <w:r>
              <w:rPr>
                <w:i/>
              </w:rPr>
              <w:t xml:space="preserve"> </w:t>
            </w:r>
            <w:r w:rsidRPr="003E1763">
              <w:rPr>
                <w:i/>
              </w:rPr>
              <w:t>above</w:t>
            </w:r>
            <w:r>
              <w:rPr>
                <w:i/>
              </w:rPr>
              <w:t xml:space="preserve"> </w:t>
            </w:r>
            <w:r w:rsidRPr="003E1763">
              <w:rPr>
                <w:i/>
              </w:rPr>
              <w:t>target</w:t>
            </w:r>
            <w:r>
              <w:rPr>
                <w:i/>
              </w:rPr>
              <w:t xml:space="preserve"> </w:t>
            </w:r>
            <w:r w:rsidRPr="003E1763">
              <w:rPr>
                <w:i/>
              </w:rPr>
              <w:t>reflecting</w:t>
            </w:r>
            <w:r>
              <w:rPr>
                <w:i/>
              </w:rPr>
              <w:t xml:space="preserve"> c</w:t>
            </w:r>
            <w:r w:rsidRPr="003E1763">
              <w:rPr>
                <w:i/>
              </w:rPr>
              <w:t>atchment</w:t>
            </w:r>
            <w:r>
              <w:rPr>
                <w:i/>
              </w:rPr>
              <w:t xml:space="preserve"> m</w:t>
            </w:r>
            <w:r w:rsidRPr="003E1763">
              <w:rPr>
                <w:i/>
              </w:rPr>
              <w:t>anagement</w:t>
            </w:r>
            <w:r>
              <w:rPr>
                <w:i/>
              </w:rPr>
              <w:t xml:space="preserve"> a</w:t>
            </w:r>
            <w:r w:rsidRPr="003E1763">
              <w:rPr>
                <w:i/>
              </w:rPr>
              <w:t>uthorities</w:t>
            </w:r>
            <w:r>
              <w:rPr>
                <w:i/>
              </w:rPr>
              <w:t xml:space="preserve">’ </w:t>
            </w:r>
            <w:r w:rsidRPr="003E1763">
              <w:rPr>
                <w:i/>
              </w:rPr>
              <w:t>organisational</w:t>
            </w:r>
            <w:r>
              <w:rPr>
                <w:i/>
              </w:rPr>
              <w:t xml:space="preserve"> </w:t>
            </w:r>
            <w:r w:rsidRPr="003E1763">
              <w:rPr>
                <w:i/>
              </w:rPr>
              <w:t>capability</w:t>
            </w:r>
            <w:r>
              <w:rPr>
                <w:i/>
              </w:rPr>
              <w:t xml:space="preserve"> </w:t>
            </w:r>
            <w:r w:rsidRPr="003E1763">
              <w:rPr>
                <w:i/>
              </w:rPr>
              <w:t>and</w:t>
            </w:r>
            <w:r>
              <w:rPr>
                <w:i/>
              </w:rPr>
              <w:t xml:space="preserve"> </w:t>
            </w:r>
            <w:r w:rsidRPr="003E1763">
              <w:rPr>
                <w:i/>
              </w:rPr>
              <w:t>efficiency</w:t>
            </w:r>
            <w:r>
              <w:rPr>
                <w:i/>
              </w:rPr>
              <w:t xml:space="preserve"> </w:t>
            </w:r>
            <w:r w:rsidRPr="003E1763">
              <w:rPr>
                <w:i/>
              </w:rPr>
              <w:t>to</w:t>
            </w:r>
            <w:r>
              <w:rPr>
                <w:i/>
              </w:rPr>
              <w:t xml:space="preserve"> </w:t>
            </w:r>
            <w:r w:rsidRPr="003E1763">
              <w:rPr>
                <w:i/>
              </w:rPr>
              <w:t>successfully</w:t>
            </w:r>
            <w:r>
              <w:rPr>
                <w:i/>
              </w:rPr>
              <w:t xml:space="preserve"> </w:t>
            </w:r>
            <w:r w:rsidRPr="003E1763">
              <w:rPr>
                <w:i/>
              </w:rPr>
              <w:t>process</w:t>
            </w:r>
            <w:r>
              <w:rPr>
                <w:i/>
              </w:rPr>
              <w:t xml:space="preserve"> </w:t>
            </w:r>
            <w:r w:rsidRPr="003E1763">
              <w:rPr>
                <w:i/>
              </w:rPr>
              <w:t>new</w:t>
            </w:r>
            <w:r>
              <w:rPr>
                <w:i/>
              </w:rPr>
              <w:t xml:space="preserve"> </w:t>
            </w:r>
            <w:r w:rsidRPr="003E1763">
              <w:rPr>
                <w:i/>
              </w:rPr>
              <w:t>waterway</w:t>
            </w:r>
            <w:r>
              <w:rPr>
                <w:i/>
              </w:rPr>
              <w:t xml:space="preserve"> </w:t>
            </w:r>
            <w:r w:rsidRPr="003E1763">
              <w:rPr>
                <w:i/>
              </w:rPr>
              <w:t>licences</w:t>
            </w:r>
            <w:r>
              <w:rPr>
                <w:i/>
              </w:rPr>
              <w:t xml:space="preserve"> </w:t>
            </w:r>
            <w:r w:rsidRPr="003E1763">
              <w:rPr>
                <w:i/>
              </w:rPr>
              <w:t>and</w:t>
            </w:r>
            <w:r>
              <w:rPr>
                <w:i/>
              </w:rPr>
              <w:t xml:space="preserve"> </w:t>
            </w:r>
            <w:r w:rsidRPr="003E1763">
              <w:rPr>
                <w:i/>
              </w:rPr>
              <w:t>permits,</w:t>
            </w:r>
            <w:r>
              <w:rPr>
                <w:i/>
              </w:rPr>
              <w:t xml:space="preserve"> </w:t>
            </w:r>
            <w:r w:rsidRPr="003E1763">
              <w:rPr>
                <w:i/>
              </w:rPr>
              <w:t>development</w:t>
            </w:r>
            <w:r>
              <w:rPr>
                <w:i/>
              </w:rPr>
              <w:t xml:space="preserve"> </w:t>
            </w:r>
            <w:r w:rsidRPr="003E1763">
              <w:rPr>
                <w:i/>
              </w:rPr>
              <w:t>applications</w:t>
            </w:r>
            <w:r>
              <w:rPr>
                <w:i/>
              </w:rPr>
              <w:t xml:space="preserve">, </w:t>
            </w:r>
            <w:r w:rsidRPr="003E1763">
              <w:rPr>
                <w:i/>
              </w:rPr>
              <w:t>and</w:t>
            </w:r>
            <w:r>
              <w:rPr>
                <w:i/>
              </w:rPr>
              <w:t xml:space="preserve"> </w:t>
            </w:r>
            <w:r w:rsidRPr="003E1763">
              <w:rPr>
                <w:i/>
              </w:rPr>
              <w:t>approvals</w:t>
            </w:r>
            <w:r>
              <w:rPr>
                <w:i/>
              </w:rPr>
              <w:t xml:space="preserve"> </w:t>
            </w:r>
            <w:r w:rsidRPr="003E1763">
              <w:rPr>
                <w:i/>
              </w:rPr>
              <w:t>referred</w:t>
            </w:r>
            <w:r>
              <w:rPr>
                <w:i/>
              </w:rPr>
              <w:t xml:space="preserve"> </w:t>
            </w:r>
            <w:r w:rsidRPr="003E1763">
              <w:rPr>
                <w:i/>
              </w:rPr>
              <w:t>by</w:t>
            </w:r>
            <w:r>
              <w:rPr>
                <w:i/>
              </w:rPr>
              <w:t xml:space="preserve"> </w:t>
            </w:r>
            <w:r w:rsidRPr="003E1763">
              <w:rPr>
                <w:i/>
              </w:rPr>
              <w:t>local</w:t>
            </w:r>
            <w:r>
              <w:rPr>
                <w:i/>
              </w:rPr>
              <w:t xml:space="preserve"> </w:t>
            </w:r>
            <w:r w:rsidRPr="003E1763">
              <w:rPr>
                <w:i/>
              </w:rPr>
              <w:t>councils</w:t>
            </w:r>
            <w:r>
              <w:rPr>
                <w:i/>
              </w:rPr>
              <w:t xml:space="preserve"> </w:t>
            </w:r>
            <w:r w:rsidRPr="003E1763">
              <w:rPr>
                <w:i/>
              </w:rPr>
              <w:t>within</w:t>
            </w:r>
            <w:r>
              <w:rPr>
                <w:i/>
              </w:rPr>
              <w:t xml:space="preserve"> </w:t>
            </w:r>
            <w:r w:rsidRPr="003E1763">
              <w:rPr>
                <w:i/>
              </w:rPr>
              <w:t>the</w:t>
            </w:r>
            <w:r>
              <w:rPr>
                <w:i/>
              </w:rPr>
              <w:t xml:space="preserve"> </w:t>
            </w:r>
            <w:r w:rsidRPr="003E1763">
              <w:rPr>
                <w:i/>
              </w:rPr>
              <w:t>statutory</w:t>
            </w:r>
            <w:r>
              <w:rPr>
                <w:i/>
              </w:rPr>
              <w:t xml:space="preserve"> </w:t>
            </w:r>
            <w:r w:rsidRPr="003E1763">
              <w:rPr>
                <w:i/>
              </w:rPr>
              <w:t>timeframes.</w:t>
            </w:r>
          </w:p>
        </w:tc>
        <w:tc>
          <w:tcPr>
            <w:tcW w:w="533" w:type="pct"/>
            <w:hideMark/>
          </w:tcPr>
          <w:p w14:paraId="72958F8D" w14:textId="77777777" w:rsidR="00B71523" w:rsidRPr="009A5950" w:rsidRDefault="00B71523" w:rsidP="003825DB">
            <w:pPr>
              <w:pStyle w:val="Tablebodytext"/>
            </w:pPr>
            <w:r w:rsidRPr="009A5950">
              <w:t xml:space="preserve">per cent </w:t>
            </w:r>
          </w:p>
        </w:tc>
        <w:tc>
          <w:tcPr>
            <w:tcW w:w="580" w:type="pct"/>
            <w:hideMark/>
          </w:tcPr>
          <w:p w14:paraId="6EB10BBB" w14:textId="77777777" w:rsidR="00B71523" w:rsidRPr="00B1739A" w:rsidRDefault="00B71523" w:rsidP="003825DB">
            <w:pPr>
              <w:pStyle w:val="Tablebodytext"/>
              <w:jc w:val="right"/>
              <w:rPr>
                <w:rFonts w:ascii="Times New Roman" w:hAnsi="Times New Roman"/>
                <w:sz w:val="24"/>
              </w:rPr>
            </w:pPr>
            <w:r w:rsidRPr="00B1739A">
              <w:t>96</w:t>
            </w:r>
            <w:r>
              <w:rPr>
                <w:rFonts w:ascii="Cambria" w:hAnsi="Cambria" w:cs="Cambria"/>
              </w:rPr>
              <w:t xml:space="preserve"> </w:t>
            </w:r>
          </w:p>
        </w:tc>
        <w:tc>
          <w:tcPr>
            <w:tcW w:w="550" w:type="pct"/>
            <w:hideMark/>
          </w:tcPr>
          <w:p w14:paraId="191BFA59" w14:textId="77777777" w:rsidR="00B71523" w:rsidRPr="00B1739A" w:rsidRDefault="00B71523" w:rsidP="003825DB">
            <w:pPr>
              <w:pStyle w:val="Tablebodytext"/>
              <w:jc w:val="right"/>
              <w:rPr>
                <w:rFonts w:ascii="Times New Roman" w:hAnsi="Times New Roman"/>
                <w:sz w:val="24"/>
              </w:rPr>
            </w:pPr>
            <w:r w:rsidRPr="00B1739A">
              <w:t>90</w:t>
            </w:r>
            <w:r>
              <w:rPr>
                <w:rFonts w:ascii="Cambria" w:hAnsi="Cambria" w:cs="Cambria"/>
              </w:rPr>
              <w:t xml:space="preserve"> </w:t>
            </w:r>
          </w:p>
        </w:tc>
        <w:tc>
          <w:tcPr>
            <w:tcW w:w="533" w:type="pct"/>
          </w:tcPr>
          <w:p w14:paraId="615FF415" w14:textId="77777777" w:rsidR="00B71523" w:rsidRPr="00B1739A" w:rsidRDefault="00B71523" w:rsidP="003825DB">
            <w:pPr>
              <w:pStyle w:val="Tablebodytext"/>
              <w:jc w:val="right"/>
            </w:pPr>
            <w:r w:rsidRPr="00B1739A">
              <w:t>7</w:t>
            </w:r>
          </w:p>
        </w:tc>
        <w:tc>
          <w:tcPr>
            <w:tcW w:w="360" w:type="pct"/>
          </w:tcPr>
          <w:p w14:paraId="3923BBF8"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1</w:t>
            </w:r>
          </w:p>
        </w:tc>
      </w:tr>
      <w:tr w:rsidR="00B71523" w:rsidRPr="009A5950" w14:paraId="590CA49E" w14:textId="77777777" w:rsidTr="003825DB">
        <w:trPr>
          <w:trHeight w:val="299"/>
        </w:trPr>
        <w:tc>
          <w:tcPr>
            <w:tcW w:w="2444" w:type="pct"/>
            <w:hideMark/>
          </w:tcPr>
          <w:p w14:paraId="2CF8C057" w14:textId="77777777" w:rsidR="00B71523" w:rsidRPr="009A5950" w:rsidRDefault="00B71523" w:rsidP="003825DB">
            <w:pPr>
              <w:pStyle w:val="TableHeading"/>
            </w:pPr>
            <w:r w:rsidRPr="009A5950">
              <w:t>Cost</w:t>
            </w:r>
          </w:p>
        </w:tc>
        <w:tc>
          <w:tcPr>
            <w:tcW w:w="533" w:type="pct"/>
          </w:tcPr>
          <w:p w14:paraId="5DF79F3F" w14:textId="77777777" w:rsidR="00B71523" w:rsidRPr="009A5950" w:rsidRDefault="00B71523" w:rsidP="003825DB">
            <w:pPr>
              <w:pStyle w:val="TableHeading"/>
            </w:pPr>
          </w:p>
        </w:tc>
        <w:tc>
          <w:tcPr>
            <w:tcW w:w="580" w:type="pct"/>
          </w:tcPr>
          <w:p w14:paraId="7FA52553" w14:textId="77777777" w:rsidR="00B71523" w:rsidRPr="009A5950" w:rsidRDefault="00B71523" w:rsidP="003825DB">
            <w:pPr>
              <w:pStyle w:val="TableHeading"/>
            </w:pPr>
          </w:p>
        </w:tc>
        <w:tc>
          <w:tcPr>
            <w:tcW w:w="550" w:type="pct"/>
          </w:tcPr>
          <w:p w14:paraId="7D95E180" w14:textId="77777777" w:rsidR="00B71523" w:rsidRPr="009A5950" w:rsidRDefault="00B71523" w:rsidP="003825DB">
            <w:pPr>
              <w:pStyle w:val="TableHeading"/>
            </w:pPr>
          </w:p>
        </w:tc>
        <w:tc>
          <w:tcPr>
            <w:tcW w:w="533" w:type="pct"/>
          </w:tcPr>
          <w:p w14:paraId="79F8F18B" w14:textId="77777777" w:rsidR="00B71523" w:rsidRPr="009A5950" w:rsidRDefault="00B71523" w:rsidP="003825DB">
            <w:pPr>
              <w:pStyle w:val="TableHeading"/>
            </w:pPr>
          </w:p>
        </w:tc>
        <w:tc>
          <w:tcPr>
            <w:tcW w:w="360" w:type="pct"/>
            <w:hideMark/>
          </w:tcPr>
          <w:p w14:paraId="5E57600C" w14:textId="77777777" w:rsidR="00B71523" w:rsidRPr="009A5950" w:rsidRDefault="00B71523" w:rsidP="003825DB">
            <w:pPr>
              <w:pStyle w:val="TableHeading"/>
              <w:rPr>
                <w:rFonts w:asciiTheme="minorHAnsi" w:hAnsiTheme="minorHAnsi" w:cstheme="minorHAnsi"/>
              </w:rPr>
            </w:pPr>
          </w:p>
        </w:tc>
      </w:tr>
      <w:tr w:rsidR="00B71523" w:rsidRPr="003E1763" w14:paraId="6CBF9268" w14:textId="77777777" w:rsidTr="003825DB">
        <w:trPr>
          <w:trHeight w:val="299"/>
        </w:trPr>
        <w:tc>
          <w:tcPr>
            <w:tcW w:w="2444" w:type="pct"/>
            <w:hideMark/>
          </w:tcPr>
          <w:p w14:paraId="55142FB1" w14:textId="77777777" w:rsidR="00B71523" w:rsidRDefault="00B71523" w:rsidP="003825DB">
            <w:pPr>
              <w:pStyle w:val="Tablebodytext"/>
            </w:pPr>
            <w:r w:rsidRPr="009A5950">
              <w:t xml:space="preserve">Total output cost </w:t>
            </w:r>
          </w:p>
          <w:p w14:paraId="02768188" w14:textId="77777777" w:rsidR="00B71523" w:rsidRPr="009A5950" w:rsidRDefault="00B71523" w:rsidP="003825DB">
            <w:pPr>
              <w:pStyle w:val="Tablebodytext"/>
            </w:pPr>
            <w:r w:rsidRPr="008D7687">
              <w:rPr>
                <w:i/>
                <w:iCs/>
              </w:rPr>
              <w:t>The</w:t>
            </w:r>
            <w:r>
              <w:rPr>
                <w:i/>
                <w:iCs/>
              </w:rPr>
              <w:t xml:space="preserve"> </w:t>
            </w:r>
            <w:r w:rsidRPr="008D7687">
              <w:rPr>
                <w:i/>
                <w:iCs/>
              </w:rPr>
              <w:t>higher</w:t>
            </w:r>
            <w:r>
              <w:rPr>
                <w:i/>
                <w:iCs/>
              </w:rPr>
              <w:t xml:space="preserve"> </w:t>
            </w:r>
            <w:r w:rsidRPr="008D7687">
              <w:rPr>
                <w:i/>
                <w:iCs/>
              </w:rPr>
              <w:t>than</w:t>
            </w:r>
            <w:r>
              <w:rPr>
                <w:i/>
                <w:iCs/>
              </w:rPr>
              <w:t xml:space="preserve"> </w:t>
            </w:r>
            <w:r w:rsidRPr="008D7687">
              <w:rPr>
                <w:i/>
                <w:iCs/>
              </w:rPr>
              <w:t>budgeted</w:t>
            </w:r>
            <w:r>
              <w:rPr>
                <w:i/>
                <w:iCs/>
              </w:rPr>
              <w:t xml:space="preserve"> </w:t>
            </w:r>
            <w:r w:rsidRPr="008D7687">
              <w:rPr>
                <w:i/>
                <w:iCs/>
              </w:rPr>
              <w:t>output</w:t>
            </w:r>
            <w:r>
              <w:rPr>
                <w:i/>
                <w:iCs/>
              </w:rPr>
              <w:t xml:space="preserve"> </w:t>
            </w:r>
            <w:r w:rsidRPr="008D7687">
              <w:rPr>
                <w:i/>
                <w:iCs/>
              </w:rPr>
              <w:t>cost</w:t>
            </w:r>
            <w:r>
              <w:rPr>
                <w:i/>
                <w:iCs/>
              </w:rPr>
              <w:t xml:space="preserve"> </w:t>
            </w:r>
            <w:r w:rsidRPr="008D7687">
              <w:rPr>
                <w:i/>
                <w:iCs/>
              </w:rPr>
              <w:t>is</w:t>
            </w:r>
            <w:r>
              <w:rPr>
                <w:i/>
                <w:iCs/>
              </w:rPr>
              <w:t xml:space="preserve"> </w:t>
            </w:r>
            <w:r w:rsidRPr="008D7687">
              <w:rPr>
                <w:i/>
                <w:iCs/>
              </w:rPr>
              <w:t>predominately</w:t>
            </w:r>
            <w:r>
              <w:rPr>
                <w:i/>
                <w:iCs/>
              </w:rPr>
              <w:t xml:space="preserve"> </w:t>
            </w:r>
            <w:r w:rsidRPr="008D7687">
              <w:rPr>
                <w:i/>
                <w:iCs/>
              </w:rPr>
              <w:t>due</w:t>
            </w:r>
            <w:r>
              <w:rPr>
                <w:i/>
                <w:iCs/>
              </w:rPr>
              <w:t xml:space="preserve"> </w:t>
            </w:r>
            <w:r w:rsidRPr="008D7687">
              <w:rPr>
                <w:i/>
                <w:iCs/>
              </w:rPr>
              <w:t>to</w:t>
            </w:r>
            <w:r>
              <w:rPr>
                <w:i/>
                <w:iCs/>
              </w:rPr>
              <w:t xml:space="preserve"> </w:t>
            </w:r>
            <w:r w:rsidRPr="008D7687">
              <w:rPr>
                <w:i/>
                <w:iCs/>
              </w:rPr>
              <w:t>additional</w:t>
            </w:r>
            <w:r>
              <w:rPr>
                <w:i/>
                <w:iCs/>
              </w:rPr>
              <w:t xml:space="preserve"> </w:t>
            </w:r>
            <w:r w:rsidRPr="008D7687">
              <w:rPr>
                <w:i/>
                <w:iCs/>
              </w:rPr>
              <w:t>Commonwealth</w:t>
            </w:r>
            <w:r>
              <w:rPr>
                <w:i/>
                <w:iCs/>
              </w:rPr>
              <w:t xml:space="preserve"> </w:t>
            </w:r>
            <w:r w:rsidRPr="008D7687">
              <w:rPr>
                <w:i/>
                <w:iCs/>
              </w:rPr>
              <w:t>funding</w:t>
            </w:r>
            <w:r>
              <w:rPr>
                <w:i/>
                <w:iCs/>
              </w:rPr>
              <w:t xml:space="preserve"> </w:t>
            </w:r>
            <w:r w:rsidRPr="008D7687">
              <w:rPr>
                <w:i/>
                <w:iCs/>
              </w:rPr>
              <w:t>in</w:t>
            </w:r>
            <w:r>
              <w:rPr>
                <w:i/>
                <w:iCs/>
              </w:rPr>
              <w:t xml:space="preserve"> </w:t>
            </w:r>
            <w:r w:rsidRPr="008D7687">
              <w:rPr>
                <w:i/>
                <w:iCs/>
              </w:rPr>
              <w:t>2024-25</w:t>
            </w:r>
            <w:r>
              <w:rPr>
                <w:i/>
                <w:iCs/>
              </w:rPr>
              <w:t xml:space="preserve"> </w:t>
            </w:r>
            <w:r w:rsidRPr="008D7687">
              <w:rPr>
                <w:i/>
                <w:iCs/>
              </w:rPr>
              <w:t>for</w:t>
            </w:r>
            <w:r>
              <w:rPr>
                <w:i/>
                <w:iCs/>
              </w:rPr>
              <w:t xml:space="preserve"> </w:t>
            </w:r>
            <w:r w:rsidRPr="008D7687">
              <w:rPr>
                <w:i/>
                <w:iCs/>
              </w:rPr>
              <w:t>the</w:t>
            </w:r>
            <w:r>
              <w:rPr>
                <w:i/>
                <w:iCs/>
              </w:rPr>
              <w:t xml:space="preserve"> </w:t>
            </w:r>
            <w:r w:rsidRPr="008D7687">
              <w:rPr>
                <w:i/>
                <w:iCs/>
              </w:rPr>
              <w:t>Sustainable</w:t>
            </w:r>
            <w:r>
              <w:rPr>
                <w:i/>
                <w:iCs/>
              </w:rPr>
              <w:t xml:space="preserve"> </w:t>
            </w:r>
            <w:r w:rsidRPr="008D7687">
              <w:rPr>
                <w:i/>
                <w:iCs/>
              </w:rPr>
              <w:t>Rural</w:t>
            </w:r>
            <w:r>
              <w:rPr>
                <w:i/>
                <w:iCs/>
              </w:rPr>
              <w:t xml:space="preserve"> </w:t>
            </w:r>
            <w:r w:rsidRPr="008D7687">
              <w:rPr>
                <w:i/>
                <w:iCs/>
              </w:rPr>
              <w:t>Water</w:t>
            </w:r>
            <w:r>
              <w:rPr>
                <w:i/>
                <w:iCs/>
              </w:rPr>
              <w:t xml:space="preserve"> </w:t>
            </w:r>
            <w:r w:rsidRPr="008D7687">
              <w:rPr>
                <w:i/>
                <w:iCs/>
              </w:rPr>
              <w:t>Use</w:t>
            </w:r>
            <w:r>
              <w:rPr>
                <w:i/>
                <w:iCs/>
              </w:rPr>
              <w:t xml:space="preserve"> </w:t>
            </w:r>
            <w:r w:rsidRPr="008D7687">
              <w:rPr>
                <w:i/>
                <w:iCs/>
              </w:rPr>
              <w:t>and</w:t>
            </w:r>
            <w:r>
              <w:rPr>
                <w:i/>
                <w:iCs/>
              </w:rPr>
              <w:t xml:space="preserve"> </w:t>
            </w:r>
            <w:r w:rsidRPr="008D7687">
              <w:rPr>
                <w:i/>
                <w:iCs/>
              </w:rPr>
              <w:t>Infrastructure,</w:t>
            </w:r>
            <w:r>
              <w:rPr>
                <w:i/>
                <w:iCs/>
              </w:rPr>
              <w:t xml:space="preserve"> </w:t>
            </w:r>
            <w:r w:rsidRPr="008D7687">
              <w:rPr>
                <w:i/>
                <w:iCs/>
              </w:rPr>
              <w:t>Urban</w:t>
            </w:r>
            <w:r>
              <w:rPr>
                <w:i/>
                <w:iCs/>
              </w:rPr>
              <w:t xml:space="preserve"> </w:t>
            </w:r>
            <w:r w:rsidRPr="008D7687">
              <w:rPr>
                <w:i/>
                <w:iCs/>
              </w:rPr>
              <w:t>Rivers</w:t>
            </w:r>
            <w:r>
              <w:rPr>
                <w:i/>
                <w:iCs/>
              </w:rPr>
              <w:t xml:space="preserve"> </w:t>
            </w:r>
            <w:r w:rsidRPr="008D7687">
              <w:rPr>
                <w:i/>
                <w:iCs/>
              </w:rPr>
              <w:t>and</w:t>
            </w:r>
            <w:r>
              <w:rPr>
                <w:i/>
                <w:iCs/>
              </w:rPr>
              <w:t xml:space="preserve"> </w:t>
            </w:r>
            <w:r w:rsidRPr="008D7687">
              <w:rPr>
                <w:i/>
                <w:iCs/>
              </w:rPr>
              <w:t>Catchments,</w:t>
            </w:r>
            <w:r>
              <w:rPr>
                <w:i/>
                <w:iCs/>
              </w:rPr>
              <w:t xml:space="preserve"> </w:t>
            </w:r>
            <w:r w:rsidRPr="008D7687">
              <w:rPr>
                <w:i/>
                <w:iCs/>
              </w:rPr>
              <w:t>Implementing</w:t>
            </w:r>
            <w:r>
              <w:rPr>
                <w:i/>
                <w:iCs/>
              </w:rPr>
              <w:t xml:space="preserve"> </w:t>
            </w:r>
            <w:r w:rsidRPr="008D7687">
              <w:rPr>
                <w:i/>
                <w:iCs/>
              </w:rPr>
              <w:t>Water</w:t>
            </w:r>
            <w:r>
              <w:rPr>
                <w:i/>
                <w:iCs/>
              </w:rPr>
              <w:t xml:space="preserve"> </w:t>
            </w:r>
            <w:r w:rsidRPr="008D7687">
              <w:rPr>
                <w:i/>
                <w:iCs/>
              </w:rPr>
              <w:t>Reform</w:t>
            </w:r>
            <w:r>
              <w:rPr>
                <w:i/>
                <w:iCs/>
              </w:rPr>
              <w:t xml:space="preserve"> </w:t>
            </w:r>
            <w:r w:rsidRPr="008D7687">
              <w:rPr>
                <w:i/>
                <w:iCs/>
              </w:rPr>
              <w:t>in</w:t>
            </w:r>
            <w:r>
              <w:rPr>
                <w:i/>
                <w:iCs/>
              </w:rPr>
              <w:t xml:space="preserve"> </w:t>
            </w:r>
            <w:r w:rsidRPr="008D7687">
              <w:rPr>
                <w:i/>
                <w:iCs/>
              </w:rPr>
              <w:t>the</w:t>
            </w:r>
            <w:r>
              <w:rPr>
                <w:i/>
                <w:iCs/>
              </w:rPr>
              <w:t xml:space="preserve"> </w:t>
            </w:r>
            <w:r w:rsidRPr="008D7687">
              <w:rPr>
                <w:i/>
                <w:iCs/>
              </w:rPr>
              <w:t>Murray-Darling</w:t>
            </w:r>
            <w:r>
              <w:rPr>
                <w:i/>
                <w:iCs/>
              </w:rPr>
              <w:t xml:space="preserve"> </w:t>
            </w:r>
            <w:r w:rsidRPr="008D7687">
              <w:rPr>
                <w:i/>
                <w:iCs/>
              </w:rPr>
              <w:t>Basin,</w:t>
            </w:r>
            <w:r>
              <w:rPr>
                <w:i/>
                <w:iCs/>
              </w:rPr>
              <w:t xml:space="preserve"> </w:t>
            </w:r>
            <w:r w:rsidRPr="008D7687">
              <w:rPr>
                <w:i/>
                <w:iCs/>
              </w:rPr>
              <w:t>Broken</w:t>
            </w:r>
            <w:r>
              <w:rPr>
                <w:i/>
                <w:iCs/>
              </w:rPr>
              <w:t xml:space="preserve"> </w:t>
            </w:r>
            <w:r w:rsidRPr="008D7687">
              <w:rPr>
                <w:i/>
                <w:iCs/>
              </w:rPr>
              <w:t>Reconfiguration</w:t>
            </w:r>
            <w:r>
              <w:rPr>
                <w:i/>
                <w:iCs/>
              </w:rPr>
              <w:t xml:space="preserve"> </w:t>
            </w:r>
            <w:r w:rsidRPr="008D7687">
              <w:rPr>
                <w:i/>
                <w:iCs/>
              </w:rPr>
              <w:t>Project,</w:t>
            </w:r>
            <w:r>
              <w:rPr>
                <w:i/>
                <w:iCs/>
              </w:rPr>
              <w:t xml:space="preserve"> </w:t>
            </w:r>
            <w:r w:rsidRPr="008D7687">
              <w:rPr>
                <w:i/>
                <w:iCs/>
              </w:rPr>
              <w:t>and</w:t>
            </w:r>
            <w:r>
              <w:rPr>
                <w:i/>
                <w:iCs/>
              </w:rPr>
              <w:t xml:space="preserve"> </w:t>
            </w:r>
            <w:r w:rsidRPr="008D7687">
              <w:rPr>
                <w:i/>
                <w:iCs/>
              </w:rPr>
              <w:t>Detailed</w:t>
            </w:r>
            <w:r>
              <w:rPr>
                <w:i/>
                <w:iCs/>
              </w:rPr>
              <w:t xml:space="preserve"> </w:t>
            </w:r>
            <w:r w:rsidRPr="008D7687">
              <w:rPr>
                <w:i/>
                <w:iCs/>
              </w:rPr>
              <w:t>Assessments</w:t>
            </w:r>
            <w:r>
              <w:rPr>
                <w:i/>
                <w:iCs/>
              </w:rPr>
              <w:t xml:space="preserve"> </w:t>
            </w:r>
            <w:r w:rsidRPr="008D7687">
              <w:rPr>
                <w:i/>
                <w:iCs/>
              </w:rPr>
              <w:t>of</w:t>
            </w:r>
            <w:r>
              <w:rPr>
                <w:i/>
                <w:iCs/>
              </w:rPr>
              <w:t xml:space="preserve"> </w:t>
            </w:r>
            <w:r w:rsidRPr="008D7687">
              <w:rPr>
                <w:i/>
                <w:iCs/>
              </w:rPr>
              <w:t>the</w:t>
            </w:r>
            <w:r>
              <w:rPr>
                <w:i/>
                <w:iCs/>
              </w:rPr>
              <w:t xml:space="preserve"> </w:t>
            </w:r>
            <w:r w:rsidRPr="008D7687">
              <w:rPr>
                <w:i/>
                <w:iCs/>
              </w:rPr>
              <w:t>Restoring</w:t>
            </w:r>
            <w:r>
              <w:rPr>
                <w:i/>
                <w:iCs/>
              </w:rPr>
              <w:t xml:space="preserve"> </w:t>
            </w:r>
            <w:r w:rsidRPr="008D7687">
              <w:rPr>
                <w:i/>
                <w:iCs/>
              </w:rPr>
              <w:t>Flows</w:t>
            </w:r>
            <w:r>
              <w:rPr>
                <w:i/>
                <w:iCs/>
              </w:rPr>
              <w:t xml:space="preserve"> </w:t>
            </w:r>
            <w:r w:rsidRPr="008D7687">
              <w:rPr>
                <w:i/>
                <w:iCs/>
              </w:rPr>
              <w:t>to</w:t>
            </w:r>
            <w:r>
              <w:rPr>
                <w:i/>
                <w:iCs/>
              </w:rPr>
              <w:t xml:space="preserve"> </w:t>
            </w:r>
            <w:r w:rsidRPr="008D7687">
              <w:rPr>
                <w:i/>
                <w:iCs/>
              </w:rPr>
              <w:t>the</w:t>
            </w:r>
            <w:r>
              <w:rPr>
                <w:i/>
                <w:iCs/>
              </w:rPr>
              <w:t xml:space="preserve"> </w:t>
            </w:r>
            <w:r w:rsidRPr="008D7687">
              <w:rPr>
                <w:i/>
                <w:iCs/>
              </w:rPr>
              <w:t>Mallee</w:t>
            </w:r>
            <w:r>
              <w:rPr>
                <w:i/>
                <w:iCs/>
              </w:rPr>
              <w:t xml:space="preserve"> </w:t>
            </w:r>
            <w:r w:rsidRPr="008D7687">
              <w:rPr>
                <w:i/>
                <w:iCs/>
              </w:rPr>
              <w:t>Floodplain</w:t>
            </w:r>
            <w:r>
              <w:rPr>
                <w:i/>
                <w:iCs/>
              </w:rPr>
              <w:t xml:space="preserve"> </w:t>
            </w:r>
            <w:r w:rsidRPr="008D7687">
              <w:rPr>
                <w:i/>
                <w:iCs/>
              </w:rPr>
              <w:t>Project</w:t>
            </w:r>
            <w:r>
              <w:rPr>
                <w:i/>
                <w:iCs/>
              </w:rPr>
              <w:t xml:space="preserve"> </w:t>
            </w:r>
            <w:r w:rsidRPr="008D7687">
              <w:rPr>
                <w:i/>
                <w:iCs/>
              </w:rPr>
              <w:t>initiatives.</w:t>
            </w:r>
          </w:p>
        </w:tc>
        <w:tc>
          <w:tcPr>
            <w:tcW w:w="533" w:type="pct"/>
            <w:hideMark/>
          </w:tcPr>
          <w:p w14:paraId="1753E4EC" w14:textId="77777777" w:rsidR="00B71523" w:rsidRPr="009A5950" w:rsidRDefault="00B71523" w:rsidP="003825DB">
            <w:pPr>
              <w:pStyle w:val="Tablebodytext"/>
            </w:pPr>
            <w:r w:rsidRPr="009A5950">
              <w:t xml:space="preserve">$ million </w:t>
            </w:r>
          </w:p>
        </w:tc>
        <w:tc>
          <w:tcPr>
            <w:tcW w:w="580" w:type="pct"/>
            <w:hideMark/>
          </w:tcPr>
          <w:p w14:paraId="0881F327" w14:textId="77777777" w:rsidR="00B71523" w:rsidRPr="003E1763" w:rsidRDefault="00B71523" w:rsidP="003825DB">
            <w:pPr>
              <w:pStyle w:val="Tablebodytext"/>
              <w:jc w:val="right"/>
            </w:pPr>
            <w:r w:rsidRPr="003E1763">
              <w:t>29</w:t>
            </w:r>
            <w:r>
              <w:t>6</w:t>
            </w:r>
            <w:r w:rsidRPr="003E1763">
              <w:t>.</w:t>
            </w:r>
            <w:r>
              <w:t>0</w:t>
            </w:r>
          </w:p>
        </w:tc>
        <w:tc>
          <w:tcPr>
            <w:tcW w:w="550" w:type="pct"/>
            <w:hideMark/>
          </w:tcPr>
          <w:p w14:paraId="7C59D93C" w14:textId="77777777" w:rsidR="00B71523" w:rsidRPr="003E1763" w:rsidRDefault="00B71523" w:rsidP="003825DB">
            <w:pPr>
              <w:pStyle w:val="Tablebodytext"/>
              <w:jc w:val="right"/>
            </w:pPr>
            <w:r w:rsidRPr="003E1763">
              <w:t>263.0</w:t>
            </w:r>
          </w:p>
        </w:tc>
        <w:tc>
          <w:tcPr>
            <w:tcW w:w="533" w:type="pct"/>
          </w:tcPr>
          <w:p w14:paraId="1DEFCA3C" w14:textId="77777777" w:rsidR="00B71523" w:rsidRPr="003E1763" w:rsidRDefault="00B71523" w:rsidP="003825DB">
            <w:pPr>
              <w:pStyle w:val="Tablebodytext"/>
              <w:jc w:val="right"/>
            </w:pPr>
            <w:r w:rsidRPr="003E1763">
              <w:t>1</w:t>
            </w:r>
            <w:r>
              <w:t>3</w:t>
            </w:r>
          </w:p>
        </w:tc>
        <w:tc>
          <w:tcPr>
            <w:tcW w:w="360" w:type="pct"/>
          </w:tcPr>
          <w:p w14:paraId="132E27F5" w14:textId="77777777" w:rsidR="00B71523" w:rsidRPr="009A5950" w:rsidRDefault="00B71523" w:rsidP="003825DB">
            <w:pPr>
              <w:pStyle w:val="Tablebodytext"/>
              <w:jc w:val="right"/>
              <w:rPr>
                <w:rFonts w:asciiTheme="minorHAnsi" w:hAnsiTheme="minorHAnsi" w:cstheme="minorHAnsi"/>
                <w:sz w:val="24"/>
              </w:rPr>
            </w:pPr>
            <w:r>
              <w:rPr>
                <w:rFonts w:asciiTheme="minorHAnsi" w:hAnsiTheme="minorHAnsi" w:cstheme="minorHAnsi"/>
                <w:szCs w:val="20"/>
              </w:rPr>
              <w:t>3</w:t>
            </w:r>
          </w:p>
        </w:tc>
      </w:tr>
    </w:tbl>
    <w:p w14:paraId="0C6086A9" w14:textId="77777777" w:rsidR="00B71523" w:rsidRPr="009A5950" w:rsidRDefault="00B71523" w:rsidP="00B71523">
      <w:pPr>
        <w:pStyle w:val="Tablenotes0"/>
        <w:rPr>
          <w:rStyle w:val="TableNotes"/>
        </w:rPr>
      </w:pPr>
      <w:r w:rsidRPr="009A5950">
        <w:rPr>
          <w:rStyle w:val="TableNotes"/>
        </w:rPr>
        <w:t xml:space="preserve">Note: </w:t>
      </w:r>
    </w:p>
    <w:p w14:paraId="6E1AC401" w14:textId="77777777" w:rsidR="00B71523" w:rsidRPr="009A5950" w:rsidRDefault="00B71523" w:rsidP="00B71523">
      <w:pPr>
        <w:pStyle w:val="Tablenotes0"/>
      </w:pPr>
      <w:r>
        <w:t xml:space="preserve">1 </w:t>
      </w:r>
      <w:r w:rsidRPr="009A5950">
        <w:rPr>
          <w:rStyle w:val="TableNotes"/>
        </w:rPr>
        <w:t>Performance target achieved or exceeded.</w:t>
      </w:r>
      <w:r w:rsidRPr="009A5950">
        <w:t xml:space="preserve"> </w:t>
      </w:r>
    </w:p>
    <w:p w14:paraId="13DE4690" w14:textId="77777777" w:rsidR="00B71523" w:rsidRPr="009A5950" w:rsidRDefault="00B71523" w:rsidP="00B71523">
      <w:pPr>
        <w:pStyle w:val="Tablenotes0"/>
      </w:pPr>
      <w:r>
        <w:t>2</w:t>
      </w:r>
      <w:r w:rsidRPr="009A5950">
        <w:t xml:space="preserve"> </w:t>
      </w:r>
      <w:r w:rsidRPr="009A5950">
        <w:rPr>
          <w:rStyle w:val="TableNotes"/>
        </w:rPr>
        <w:t>Performance target not achieved – within 5 per cent variance.</w:t>
      </w:r>
      <w:r w:rsidRPr="009A5950">
        <w:t xml:space="preserve"> </w:t>
      </w:r>
    </w:p>
    <w:p w14:paraId="7C0544E9" w14:textId="397AD059" w:rsidR="00B71523" w:rsidRDefault="00B71523" w:rsidP="00245641">
      <w:pPr>
        <w:pStyle w:val="Tablenotes0"/>
      </w:pPr>
      <w:r>
        <w:t>3</w:t>
      </w:r>
      <w:r w:rsidRPr="009A5950">
        <w:t xml:space="preserve"> </w:t>
      </w:r>
      <w:r w:rsidRPr="009A5950">
        <w:rPr>
          <w:rStyle w:val="TableNotes"/>
        </w:rPr>
        <w:t>Performance target not achieved – exceeds 5 per cent variance.</w:t>
      </w:r>
      <w:r w:rsidRPr="009A5950">
        <w:t xml:space="preserve"> </w:t>
      </w:r>
      <w:bookmarkEnd w:id="76"/>
    </w:p>
    <w:p w14:paraId="203EAA85" w14:textId="77777777" w:rsidR="0007669F" w:rsidRPr="0007669F" w:rsidRDefault="0007669F" w:rsidP="0007669F">
      <w:pPr>
        <w:keepNext/>
        <w:keepLines/>
        <w:outlineLvl w:val="1"/>
        <w:rPr>
          <w:rFonts w:eastAsia="MS Gothic" w:cs="Times New Roman"/>
          <w:b/>
          <w:bCs/>
          <w:sz w:val="32"/>
          <w:szCs w:val="26"/>
        </w:rPr>
      </w:pPr>
      <w:bookmarkStart w:id="84" w:name="_Toc204703395"/>
      <w:bookmarkStart w:id="85" w:name="_Toc217292610"/>
      <w:r w:rsidRPr="0007669F">
        <w:rPr>
          <w:rFonts w:eastAsia="MS Gothic" w:cs="Times New Roman"/>
          <w:b/>
          <w:bCs/>
          <w:sz w:val="32"/>
          <w:szCs w:val="26"/>
        </w:rPr>
        <w:lastRenderedPageBreak/>
        <w:t>Reduced impact of major bushfires and other emergencies on people, property and the environment</w:t>
      </w:r>
      <w:bookmarkEnd w:id="84"/>
      <w:bookmarkEnd w:id="85"/>
    </w:p>
    <w:p w14:paraId="1F206BD0" w14:textId="77777777" w:rsidR="0007669F" w:rsidRPr="0007669F" w:rsidRDefault="0007669F" w:rsidP="0007669F">
      <w:pPr>
        <w:keepNext/>
        <w:keepLines/>
        <w:suppressAutoHyphens/>
        <w:autoSpaceDE/>
        <w:autoSpaceDN/>
        <w:spacing w:before="240" w:after="200" w:line="276" w:lineRule="auto"/>
        <w:outlineLvl w:val="2"/>
        <w:rPr>
          <w:rFonts w:ascii="Arial" w:eastAsia="MS Gothic" w:hAnsi="Arial" w:cs="Arial"/>
          <w:b/>
          <w:bCs/>
          <w:sz w:val="28"/>
          <w:szCs w:val="32"/>
        </w:rPr>
      </w:pPr>
      <w:r w:rsidRPr="0007669F">
        <w:rPr>
          <w:rFonts w:ascii="Arial" w:eastAsia="MS Gothic" w:hAnsi="Arial" w:cs="Arial"/>
          <w:b/>
          <w:bCs/>
          <w:sz w:val="28"/>
          <w:szCs w:val="32"/>
        </w:rPr>
        <w:t>Context</w:t>
      </w:r>
    </w:p>
    <w:p w14:paraId="39D4C695" w14:textId="77777777" w:rsidR="0007669F" w:rsidRPr="0007669F" w:rsidRDefault="0007669F" w:rsidP="0007669F">
      <w:r w:rsidRPr="0007669F">
        <w:t>DEECA is one of several Victorian Government departments and agencies with responsibilities for emergency management. DEECA’s responsibilities span all phases of emergency management: mitigation, preparedness, response</w:t>
      </w:r>
      <w:r w:rsidRPr="0007669F" w:rsidDel="005733A6">
        <w:t xml:space="preserve"> </w:t>
      </w:r>
      <w:r w:rsidRPr="0007669F">
        <w:t xml:space="preserve">and recovery. DEECA’s approach to reducing the impact of emergencies is informed by a number of strategies, policies and guidelines. Victoria’s Bushfire Management Strategy guides DEECA’s integrated approach to reducing the risk of bushfires and the protection of people, property and the environment. The strategy is supported by </w:t>
      </w:r>
      <w:hyperlink r:id="rId90" w:history="1">
        <w:r w:rsidRPr="0007669F">
          <w:rPr>
            <w:color w:val="0000FF"/>
            <w:u w:val="single"/>
          </w:rPr>
          <w:t>Victoria’s Bushfire Management Strategy Implementation Plan (2024–27)</w:t>
        </w:r>
      </w:hyperlink>
      <w:r w:rsidRPr="0007669F">
        <w:t xml:space="preserve"> and </w:t>
      </w:r>
      <w:hyperlink r:id="rId91" w:history="1">
        <w:r w:rsidRPr="0007669F">
          <w:rPr>
            <w:color w:val="0000FF"/>
            <w:u w:val="single"/>
          </w:rPr>
          <w:t>Victoria's Bushfire Monitoring, Evaluation and Reporting Framework</w:t>
        </w:r>
      </w:hyperlink>
      <w:r w:rsidRPr="0007669F">
        <w:t xml:space="preserve">. The strategy builds on the ongoing work of the Safer Together Program that the department delivers in partnership with the sector and communities to support improved outcomes for bushfire risk management. </w:t>
      </w:r>
    </w:p>
    <w:tbl>
      <w:tblPr>
        <w:tblStyle w:val="TableGrid6"/>
        <w:tblW w:w="5000" w:type="pct"/>
        <w:tblLook w:val="02A0" w:firstRow="1" w:lastRow="0" w:firstColumn="1" w:lastColumn="0" w:noHBand="1" w:noVBand="0"/>
      </w:tblPr>
      <w:tblGrid>
        <w:gridCol w:w="2826"/>
        <w:gridCol w:w="7363"/>
      </w:tblGrid>
      <w:tr w:rsidR="0007669F" w:rsidRPr="0007669F" w14:paraId="3E0678E9" w14:textId="77777777" w:rsidTr="003825DB">
        <w:trPr>
          <w:tblHeader/>
        </w:trPr>
        <w:tc>
          <w:tcPr>
            <w:tcW w:w="1387" w:type="pct"/>
          </w:tcPr>
          <w:p w14:paraId="32D30890" w14:textId="77777777" w:rsidR="0007669F" w:rsidRPr="0007669F" w:rsidRDefault="0007669F" w:rsidP="0007669F">
            <w:pPr>
              <w:keepNext/>
              <w:spacing w:before="60" w:after="60"/>
              <w:rPr>
                <w:b/>
                <w:sz w:val="20"/>
                <w:szCs w:val="36"/>
              </w:rPr>
            </w:pPr>
            <w:bookmarkStart w:id="86" w:name="TableColumnHeadings_39"/>
            <w:bookmarkEnd w:id="86"/>
            <w:r w:rsidRPr="0007669F">
              <w:rPr>
                <w:b/>
                <w:sz w:val="20"/>
                <w:szCs w:val="36"/>
              </w:rPr>
              <w:lastRenderedPageBreak/>
              <w:t xml:space="preserve">Initiative </w:t>
            </w:r>
          </w:p>
        </w:tc>
        <w:tc>
          <w:tcPr>
            <w:tcW w:w="3613" w:type="pct"/>
          </w:tcPr>
          <w:p w14:paraId="64FC4C42" w14:textId="77777777" w:rsidR="0007669F" w:rsidRPr="0007669F" w:rsidRDefault="0007669F" w:rsidP="0007669F">
            <w:pPr>
              <w:keepNext/>
              <w:spacing w:before="60" w:after="60"/>
              <w:rPr>
                <w:b/>
                <w:sz w:val="20"/>
                <w:szCs w:val="36"/>
              </w:rPr>
            </w:pPr>
            <w:r w:rsidRPr="0007669F">
              <w:rPr>
                <w:b/>
                <w:sz w:val="20"/>
                <w:szCs w:val="36"/>
              </w:rPr>
              <w:t>2024-25 progress</w:t>
            </w:r>
          </w:p>
        </w:tc>
      </w:tr>
      <w:tr w:rsidR="0007669F" w:rsidRPr="0007669F" w14:paraId="0FC7A8D9" w14:textId="77777777" w:rsidTr="003825DB">
        <w:tc>
          <w:tcPr>
            <w:tcW w:w="1387" w:type="pct"/>
          </w:tcPr>
          <w:p w14:paraId="195962EE" w14:textId="77777777" w:rsidR="0007669F" w:rsidRPr="0007669F" w:rsidRDefault="0007669F" w:rsidP="0007669F">
            <w:pPr>
              <w:spacing w:before="80" w:after="80"/>
              <w:rPr>
                <w:sz w:val="20"/>
              </w:rPr>
            </w:pPr>
            <w:r w:rsidRPr="0007669F">
              <w:rPr>
                <w:sz w:val="20"/>
              </w:rPr>
              <w:t>Coordinate delivery of recovery services following emergencies, implementing the One-DEECA Recovery Model</w:t>
            </w:r>
          </w:p>
        </w:tc>
        <w:tc>
          <w:tcPr>
            <w:tcW w:w="3613" w:type="pct"/>
          </w:tcPr>
          <w:p w14:paraId="1535079A" w14:textId="77777777" w:rsidR="0007669F" w:rsidRPr="0007669F" w:rsidRDefault="0007669F" w:rsidP="0007669F">
            <w:pPr>
              <w:spacing w:before="80" w:after="80"/>
              <w:rPr>
                <w:sz w:val="20"/>
              </w:rPr>
            </w:pPr>
            <w:r w:rsidRPr="0007669F">
              <w:rPr>
                <w:sz w:val="20"/>
              </w:rPr>
              <w:t>DEECA continued to deliver and monitor multiple recovery programs following emergency events relevant to DEECA and delivery partners, including coordination of recovery activities eligible for funding under the Commonwealth Government’s Disaster Recovery Funding Arrangements. During 2024-25:</w:t>
            </w:r>
          </w:p>
          <w:p w14:paraId="2E7148D5" w14:textId="77777777" w:rsidR="0007669F" w:rsidRPr="0007669F" w:rsidRDefault="0007669F" w:rsidP="00982E88">
            <w:pPr>
              <w:pStyle w:val="TableBullet"/>
            </w:pPr>
            <w:r w:rsidRPr="0007669F">
              <w:t xml:space="preserve">DEECA coordinated a recovery program to address immediate environmental recovery needs following the Yarram Gap bushfire in the Grampians National Park (Gariwerd) during the 2024-25 summer. This included delivery of a package of recovery works on the strategic road network in the park and a gate and levy fee rebate scheme to support free disposal of disaster waste. </w:t>
            </w:r>
          </w:p>
          <w:p w14:paraId="4B03DB76" w14:textId="77777777" w:rsidR="0007669F" w:rsidRPr="0007669F" w:rsidRDefault="0007669F" w:rsidP="00982E88">
            <w:pPr>
              <w:pStyle w:val="TableBullet"/>
            </w:pPr>
            <w:r w:rsidRPr="0007669F">
              <w:t>DEECA supported recovery efforts across Victoria’s coast and addressed critical short-term public safety and access concerns following severe weather events in August to September 2024. Works delivered included repairs to stairs, walking trails, boardwalks and access ramps, and restoration of damaged seawalls and piers.</w:t>
            </w:r>
          </w:p>
          <w:p w14:paraId="6E070DAA" w14:textId="77777777" w:rsidR="0007669F" w:rsidRPr="0007669F" w:rsidRDefault="0007669F" w:rsidP="00982E88">
            <w:pPr>
              <w:pStyle w:val="TableBullet"/>
            </w:pPr>
            <w:r w:rsidRPr="0007669F">
              <w:t xml:space="preserve">DEECA completed a significant amount of works under the </w:t>
            </w:r>
            <w:r w:rsidRPr="0007669F">
              <w:rPr>
                <w:bCs/>
              </w:rPr>
              <w:t>January 2024 Flood and Storm Recovery</w:t>
            </w:r>
            <w:r w:rsidRPr="0007669F" w:rsidDel="00B82501">
              <w:t xml:space="preserve"> </w:t>
            </w:r>
            <w:r w:rsidRPr="0007669F">
              <w:t xml:space="preserve">program in 2024-25, including: </w:t>
            </w:r>
          </w:p>
          <w:p w14:paraId="1FA41DC2" w14:textId="77777777" w:rsidR="0007669F" w:rsidRPr="0007669F" w:rsidRDefault="0007669F" w:rsidP="00982E88">
            <w:pPr>
              <w:pStyle w:val="TableBullet2"/>
              <w:rPr>
                <w:rFonts w:eastAsia="Aptos"/>
              </w:rPr>
            </w:pPr>
            <w:r w:rsidRPr="0007669F">
              <w:rPr>
                <w:rFonts w:eastAsia="Aptos"/>
              </w:rPr>
              <w:t>14 slips repaired</w:t>
            </w:r>
          </w:p>
          <w:p w14:paraId="76165DA3" w14:textId="77777777" w:rsidR="0007669F" w:rsidRPr="0007669F" w:rsidRDefault="0007669F" w:rsidP="00982E88">
            <w:pPr>
              <w:pStyle w:val="TableBullet2"/>
              <w:rPr>
                <w:rFonts w:eastAsia="Aptos"/>
              </w:rPr>
            </w:pPr>
            <w:r w:rsidRPr="0007669F">
              <w:rPr>
                <w:rFonts w:eastAsia="Aptos"/>
              </w:rPr>
              <w:t>225 kilometres of road reopened or restored</w:t>
            </w:r>
          </w:p>
          <w:p w14:paraId="53131EF7" w14:textId="77777777" w:rsidR="0007669F" w:rsidRPr="0007669F" w:rsidRDefault="0007669F" w:rsidP="00982E88">
            <w:pPr>
              <w:pStyle w:val="TableBullet2"/>
              <w:rPr>
                <w:rFonts w:eastAsia="Aptos"/>
              </w:rPr>
            </w:pPr>
            <w:r w:rsidRPr="0007669F">
              <w:rPr>
                <w:rFonts w:eastAsia="Aptos"/>
              </w:rPr>
              <w:t>70 culverts restored or replaced</w:t>
            </w:r>
          </w:p>
          <w:p w14:paraId="1F97C12D" w14:textId="77777777" w:rsidR="0007669F" w:rsidRPr="0007669F" w:rsidRDefault="0007669F" w:rsidP="00982E88">
            <w:pPr>
              <w:pStyle w:val="TableBullet2"/>
              <w:rPr>
                <w:rFonts w:eastAsia="Aptos"/>
              </w:rPr>
            </w:pPr>
            <w:r w:rsidRPr="0007669F">
              <w:rPr>
                <w:rFonts w:eastAsia="Aptos"/>
              </w:rPr>
              <w:t>remediation works at 3 campgrounds, and support to 3 committees of management for site clean-up and repairs</w:t>
            </w:r>
          </w:p>
          <w:p w14:paraId="1BDA8DDA" w14:textId="77777777" w:rsidR="0007669F" w:rsidRPr="0007669F" w:rsidRDefault="0007669F" w:rsidP="00982E88">
            <w:pPr>
              <w:pStyle w:val="TableBullet2"/>
              <w:rPr>
                <w:rFonts w:eastAsia="Aptos"/>
              </w:rPr>
            </w:pPr>
            <w:r w:rsidRPr="0007669F">
              <w:rPr>
                <w:rFonts w:eastAsia="Aptos"/>
              </w:rPr>
              <w:t>works on waterways including restoration of 2 kilometres of fencing, weed control measures and debris and rubbish removal.</w:t>
            </w:r>
          </w:p>
          <w:p w14:paraId="2A80A802" w14:textId="77777777" w:rsidR="0007669F" w:rsidRPr="0007669F" w:rsidRDefault="0007669F" w:rsidP="00982E88">
            <w:pPr>
              <w:pStyle w:val="TableBullet"/>
            </w:pPr>
            <w:r w:rsidRPr="0007669F">
              <w:t xml:space="preserve">DEECA continued to monitor and coordinate the delivery of recovery from the October 2022 flood event including delivery of: </w:t>
            </w:r>
          </w:p>
          <w:p w14:paraId="24BA16F7" w14:textId="77777777" w:rsidR="0007669F" w:rsidRPr="0007669F" w:rsidRDefault="0007669F" w:rsidP="00982E88">
            <w:pPr>
              <w:pStyle w:val="TableBullet2"/>
              <w:rPr>
                <w:rFonts w:eastAsia="Aptos"/>
              </w:rPr>
            </w:pPr>
            <w:r w:rsidRPr="0007669F">
              <w:rPr>
                <w:rFonts w:eastAsia="Aptos"/>
              </w:rPr>
              <w:t>a $1.8 million targeted grants program to state-listed heritage places administered by the Department of Transport and Planning</w:t>
            </w:r>
          </w:p>
          <w:p w14:paraId="120FCB17" w14:textId="77777777" w:rsidR="0007669F" w:rsidRPr="0007669F" w:rsidRDefault="0007669F" w:rsidP="00982E88">
            <w:pPr>
              <w:pStyle w:val="TableBullet2"/>
              <w:rPr>
                <w:rFonts w:eastAsia="Aptos"/>
              </w:rPr>
            </w:pPr>
            <w:r w:rsidRPr="0007669F">
              <w:rPr>
                <w:rFonts w:eastAsia="Aptos"/>
              </w:rPr>
              <w:t>$14.4 million in flood recovery grants to 129 volunteer committees of management to manage recovery of valued community assets on public land</w:t>
            </w:r>
          </w:p>
          <w:p w14:paraId="02EEDE2B" w14:textId="77777777" w:rsidR="0007669F" w:rsidRPr="0007669F" w:rsidRDefault="0007669F" w:rsidP="00982E88">
            <w:pPr>
              <w:pStyle w:val="TableBullet2"/>
              <w:rPr>
                <w:rFonts w:eastAsia="Aptos"/>
              </w:rPr>
            </w:pPr>
            <w:r w:rsidRPr="0007669F">
              <w:rPr>
                <w:rFonts w:eastAsia="Aptos"/>
              </w:rPr>
              <w:t>Make-safe works to dam infrastructure, landslip stabilisation and hazardous tree treatment project</w:t>
            </w:r>
          </w:p>
          <w:p w14:paraId="20CDBC90" w14:textId="77777777" w:rsidR="0007669F" w:rsidRPr="0007669F" w:rsidRDefault="0007669F" w:rsidP="00982E88">
            <w:pPr>
              <w:pStyle w:val="TableBullet2"/>
              <w:rPr>
                <w:rFonts w:eastAsia="Aptos"/>
              </w:rPr>
            </w:pPr>
            <w:r w:rsidRPr="0007669F">
              <w:rPr>
                <w:rFonts w:eastAsia="Aptos"/>
              </w:rPr>
              <w:t>support to catchment management authorities in the restoration of their assets, waterways and catchments.</w:t>
            </w:r>
          </w:p>
        </w:tc>
      </w:tr>
      <w:tr w:rsidR="0007669F" w:rsidRPr="0007669F" w14:paraId="353BF408" w14:textId="77777777" w:rsidTr="003825DB">
        <w:tc>
          <w:tcPr>
            <w:tcW w:w="1387" w:type="pct"/>
          </w:tcPr>
          <w:p w14:paraId="79A550B7" w14:textId="77777777" w:rsidR="0007669F" w:rsidRPr="0007669F" w:rsidRDefault="0007669F" w:rsidP="0007669F">
            <w:pPr>
              <w:spacing w:before="80" w:after="80"/>
              <w:rPr>
                <w:sz w:val="20"/>
              </w:rPr>
            </w:pPr>
            <w:r w:rsidRPr="0007669F">
              <w:rPr>
                <w:sz w:val="20"/>
              </w:rPr>
              <w:t>Deliver forest and fire land management works through new forest contractor arrangements</w:t>
            </w:r>
          </w:p>
        </w:tc>
        <w:tc>
          <w:tcPr>
            <w:tcW w:w="3613" w:type="pct"/>
          </w:tcPr>
          <w:p w14:paraId="56166C0C" w14:textId="77777777" w:rsidR="0007669F" w:rsidRPr="0007669F" w:rsidRDefault="0007669F" w:rsidP="0007669F">
            <w:pPr>
              <w:spacing w:before="80" w:after="80"/>
              <w:rPr>
                <w:sz w:val="20"/>
              </w:rPr>
            </w:pPr>
            <w:r w:rsidRPr="0007669F">
              <w:rPr>
                <w:sz w:val="20"/>
              </w:rPr>
              <w:t xml:space="preserve">Forest contractors contributed to land management activities including invasive species removal, as well as firefighting efforts in the Grampians, Hume and Gippsland regions, utilising their specialist equipment and skills. The Forest Contractor Program is an essential component of prevention and preparedness activities for upcoming bushfire seasons. </w:t>
            </w:r>
          </w:p>
        </w:tc>
      </w:tr>
      <w:tr w:rsidR="0007669F" w:rsidRPr="0007669F" w14:paraId="1C3F33FD" w14:textId="77777777" w:rsidTr="003825DB">
        <w:tc>
          <w:tcPr>
            <w:tcW w:w="1387" w:type="pct"/>
          </w:tcPr>
          <w:p w14:paraId="580DB16B" w14:textId="77777777" w:rsidR="0007669F" w:rsidRPr="0007669F" w:rsidRDefault="0007669F" w:rsidP="0007669F">
            <w:pPr>
              <w:spacing w:before="80" w:after="80"/>
              <w:rPr>
                <w:sz w:val="20"/>
              </w:rPr>
            </w:pPr>
            <w:r w:rsidRPr="0007669F">
              <w:rPr>
                <w:sz w:val="20"/>
              </w:rPr>
              <w:lastRenderedPageBreak/>
              <w:t>Deliver the Safer Together Program</w:t>
            </w:r>
          </w:p>
        </w:tc>
        <w:tc>
          <w:tcPr>
            <w:tcW w:w="3613" w:type="pct"/>
          </w:tcPr>
          <w:p w14:paraId="205C3FE6" w14:textId="77777777" w:rsidR="0007669F" w:rsidRPr="0007669F" w:rsidRDefault="0007669F" w:rsidP="0007669F">
            <w:pPr>
              <w:spacing w:before="80" w:after="80"/>
              <w:rPr>
                <w:sz w:val="20"/>
              </w:rPr>
            </w:pPr>
            <w:r w:rsidRPr="0007669F">
              <w:rPr>
                <w:sz w:val="20"/>
              </w:rPr>
              <w:t xml:space="preserve">The Safer Together program continued to create opportunities for the bushfire sector to work together and with communities to reduce bushfire risk on public and private land across Victoria. Program highlights during 2024-25 include: </w:t>
            </w:r>
          </w:p>
          <w:p w14:paraId="0E0C0EDC" w14:textId="77777777" w:rsidR="0007669F" w:rsidRPr="0007669F" w:rsidRDefault="0007669F" w:rsidP="00982E88">
            <w:pPr>
              <w:pStyle w:val="TableBullet"/>
            </w:pPr>
            <w:r w:rsidRPr="0007669F">
              <w:t>supporting an expanded fuel management program on private land and roadsides, and initiating a project to conduct a contemporary priority roadside risk assessment to ensure roadside fuel management is targeting the best areas to reduce bushfire risk</w:t>
            </w:r>
          </w:p>
          <w:p w14:paraId="7FA2B927" w14:textId="77777777" w:rsidR="0007669F" w:rsidRPr="0007669F" w:rsidRDefault="0007669F" w:rsidP="00982E88">
            <w:pPr>
              <w:pStyle w:val="TableBullet"/>
            </w:pPr>
            <w:r w:rsidRPr="0007669F">
              <w:t>progressing improvements to the state’s predictive services capability to build the sector’s understanding of the spread and impact of smoke from bushfires and planned burning operations</w:t>
            </w:r>
          </w:p>
          <w:p w14:paraId="20A605F4" w14:textId="77777777" w:rsidR="0007669F" w:rsidRPr="0007669F" w:rsidRDefault="0007669F" w:rsidP="00982E88">
            <w:pPr>
              <w:pStyle w:val="TableBullet"/>
            </w:pPr>
            <w:r w:rsidRPr="0007669F">
              <w:t>hosted the inaugural Safer Together Science Symposium on 13 August 2024, which showcased the outcomes of Safer Together research investment to more than 100 staff from across the bushfire management sector, ensuring the knowledge acquired through this investment is shared and translated into policy and practice changes that deliver benefit to Victorians.</w:t>
            </w:r>
          </w:p>
        </w:tc>
      </w:tr>
      <w:tr w:rsidR="0007669F" w:rsidRPr="0007669F" w14:paraId="3EEE3A37" w14:textId="77777777" w:rsidTr="003825DB">
        <w:tc>
          <w:tcPr>
            <w:tcW w:w="1387" w:type="pct"/>
          </w:tcPr>
          <w:p w14:paraId="3FBA3C4A" w14:textId="77777777" w:rsidR="0007669F" w:rsidRPr="0007669F" w:rsidRDefault="0007669F" w:rsidP="0007669F">
            <w:pPr>
              <w:spacing w:before="80" w:after="80"/>
              <w:rPr>
                <w:sz w:val="20"/>
              </w:rPr>
            </w:pPr>
            <w:r w:rsidRPr="0007669F">
              <w:rPr>
                <w:sz w:val="20"/>
              </w:rPr>
              <w:t>Coordinating and delivering high quality capital works under DEECA’s recovery program, and BFS Roading and Bridge Program including Thurra Bridge</w:t>
            </w:r>
          </w:p>
        </w:tc>
        <w:tc>
          <w:tcPr>
            <w:tcW w:w="3613" w:type="pct"/>
          </w:tcPr>
          <w:p w14:paraId="66A7B261" w14:textId="77777777" w:rsidR="0007669F" w:rsidRPr="0007669F" w:rsidRDefault="0007669F" w:rsidP="0007669F">
            <w:pPr>
              <w:spacing w:before="80" w:after="80"/>
              <w:rPr>
                <w:sz w:val="20"/>
              </w:rPr>
            </w:pPr>
            <w:r w:rsidRPr="0007669F">
              <w:rPr>
                <w:sz w:val="20"/>
              </w:rPr>
              <w:t xml:space="preserve">During 2024-25, DEECA improved 2,237 kilometres of strategic fire access road and completed construction of 10 crossings under the Integrated Roading program. </w:t>
            </w:r>
          </w:p>
          <w:p w14:paraId="4A7328BA" w14:textId="77777777" w:rsidR="0007669F" w:rsidRPr="0007669F" w:rsidRDefault="0007669F" w:rsidP="0007669F">
            <w:pPr>
              <w:spacing w:before="80" w:after="80"/>
              <w:rPr>
                <w:sz w:val="20"/>
              </w:rPr>
            </w:pPr>
            <w:r w:rsidRPr="0007669F">
              <w:rPr>
                <w:sz w:val="20"/>
              </w:rPr>
              <w:t>A key capital project is the replacement of the Thurra Bridge, which is on track for completion in mid 2025-26, with the construction of piling and foundations finalised in March 2025.</w:t>
            </w:r>
          </w:p>
        </w:tc>
      </w:tr>
      <w:tr w:rsidR="0007669F" w:rsidRPr="0007669F" w14:paraId="0FFC8832" w14:textId="77777777" w:rsidTr="003825DB">
        <w:tc>
          <w:tcPr>
            <w:tcW w:w="1387" w:type="pct"/>
          </w:tcPr>
          <w:p w14:paraId="543C373B" w14:textId="77777777" w:rsidR="0007669F" w:rsidRPr="0007669F" w:rsidRDefault="0007669F" w:rsidP="0007669F">
            <w:pPr>
              <w:spacing w:before="80" w:after="80"/>
              <w:rPr>
                <w:sz w:val="20"/>
              </w:rPr>
            </w:pPr>
            <w:r w:rsidRPr="0007669F">
              <w:rPr>
                <w:sz w:val="20"/>
              </w:rPr>
              <w:t>Delivering the Fuel Management Program, including planned burning, strategic fuel breaks and other bushfire risk reduction related programs</w:t>
            </w:r>
          </w:p>
        </w:tc>
        <w:tc>
          <w:tcPr>
            <w:tcW w:w="3613" w:type="pct"/>
          </w:tcPr>
          <w:p w14:paraId="251FB7D0" w14:textId="77777777" w:rsidR="0007669F" w:rsidRPr="0007669F" w:rsidRDefault="0007669F" w:rsidP="0007669F">
            <w:pPr>
              <w:spacing w:before="80" w:after="80"/>
              <w:rPr>
                <w:sz w:val="20"/>
              </w:rPr>
            </w:pPr>
            <w:r w:rsidRPr="0007669F">
              <w:rPr>
                <w:sz w:val="20"/>
              </w:rPr>
              <w:t>During 2024-25, 270 planned burns covering 92,473 hectares were delivered. This included 207 fuel reduction burns (88,090 hectares), 27 ecological burns (4,373 hectares) and 36 windrow/heap burns (10 hectares). A further 17,465 hectares of mechanical treatments were delivered, including mowing, slashing, mulching, rolling, storm debris removal and strategic fuel break maintenance. In addition, FFMVic assisted with the delivery of 26 cultural burns totalling 237 hectares.</w:t>
            </w:r>
          </w:p>
          <w:p w14:paraId="4CDB772F" w14:textId="77777777" w:rsidR="0007669F" w:rsidRPr="0007669F" w:rsidRDefault="0007669F" w:rsidP="0007669F">
            <w:pPr>
              <w:spacing w:before="80" w:after="80"/>
              <w:rPr>
                <w:sz w:val="20"/>
              </w:rPr>
            </w:pPr>
            <w:r w:rsidRPr="0007669F">
              <w:rPr>
                <w:sz w:val="20"/>
              </w:rPr>
              <w:t>A total of 1,072 kilometres of strategic fuel breaks were maintained against a target of 900 kilometres and 6.85 kilometres of new strategic fuel breaks were constructed.</w:t>
            </w:r>
          </w:p>
          <w:p w14:paraId="1A783100" w14:textId="77777777" w:rsidR="0007669F" w:rsidRPr="0007669F" w:rsidRDefault="0007669F" w:rsidP="0007669F">
            <w:pPr>
              <w:spacing w:before="80" w:after="80"/>
              <w:rPr>
                <w:sz w:val="20"/>
              </w:rPr>
            </w:pPr>
            <w:r w:rsidRPr="0007669F">
              <w:rPr>
                <w:sz w:val="20"/>
              </w:rPr>
              <w:t>The Storm Debris Program treated 867 hectares in 2024-25, consisting of 221 hectares mechanically treated and 646 hectares of field assessed for fire risk with no mechanical treatment required. Note that the 221 hectares of mechanical treatment are included in the overall bushfire risk reduction mechanical treatment figure of 17,465 hectares.</w:t>
            </w:r>
          </w:p>
        </w:tc>
      </w:tr>
    </w:tbl>
    <w:p w14:paraId="6601ACAB" w14:textId="77777777" w:rsidR="0007669F" w:rsidRPr="0007669F" w:rsidRDefault="0007669F" w:rsidP="0007669F"/>
    <w:p w14:paraId="694A1966" w14:textId="77777777" w:rsidR="0007669F" w:rsidRPr="0007669F" w:rsidRDefault="0007669F" w:rsidP="0007669F">
      <w:pPr>
        <w:keepNext/>
        <w:keepLines/>
        <w:suppressAutoHyphens/>
        <w:autoSpaceDE/>
        <w:autoSpaceDN/>
        <w:spacing w:before="240" w:after="120" w:line="276" w:lineRule="auto"/>
        <w:outlineLvl w:val="3"/>
        <w:rPr>
          <w:rFonts w:ascii="Arial" w:eastAsia="MS Gothic" w:hAnsi="Arial" w:cs="Arial"/>
          <w:b/>
          <w:bCs/>
          <w:iCs/>
          <w:szCs w:val="32"/>
        </w:rPr>
      </w:pPr>
      <w:r w:rsidRPr="0007669F">
        <w:rPr>
          <w:rFonts w:ascii="Arial" w:eastAsia="MS Gothic" w:hAnsi="Arial" w:cs="Arial"/>
          <w:b/>
          <w:bCs/>
          <w:iCs/>
          <w:szCs w:val="32"/>
        </w:rPr>
        <w:lastRenderedPageBreak/>
        <w:t>Department Objective Indicator performance</w:t>
      </w:r>
    </w:p>
    <w:p w14:paraId="5ABD52DE" w14:textId="77777777" w:rsidR="0007669F" w:rsidRPr="0007669F" w:rsidRDefault="0007669F" w:rsidP="0007669F">
      <w:pPr>
        <w:keepNext/>
        <w:spacing w:before="240"/>
        <w:rPr>
          <w:rFonts w:ascii="Arial" w:hAnsi="Arial"/>
          <w:b/>
        </w:rPr>
      </w:pPr>
      <w:r w:rsidRPr="0007669F">
        <w:rPr>
          <w:rFonts w:ascii="Arial" w:hAnsi="Arial"/>
          <w:b/>
        </w:rPr>
        <w:t>Indicator: Percentage of bushfires contained at first attack and/or under 5 hectares to suppress bushfires promptly, keep bushfires small and minimise loss</w:t>
      </w:r>
    </w:p>
    <w:p w14:paraId="2C20EF4F" w14:textId="77777777" w:rsidR="0007669F" w:rsidRPr="0007669F" w:rsidRDefault="0007669F" w:rsidP="0007669F">
      <w:r w:rsidRPr="0007669F">
        <w:rPr>
          <w:noProof/>
        </w:rPr>
        <w:drawing>
          <wp:inline distT="0" distB="0" distL="0" distR="0" wp14:anchorId="20A1383C" wp14:editId="63F72CA3">
            <wp:extent cx="3991554" cy="2461604"/>
            <wp:effectExtent l="0" t="0" r="0" b="0"/>
            <wp:docPr id="749224847" name="Chart 1" descr="Column graph showing Indicator: Percentage of bushfires contained at first attack and/or under 5 hectares to suppress bushfires promptly, keep bushfires small and minimise loss. Data in table below.">
              <a:extLst xmlns:a="http://schemas.openxmlformats.org/drawingml/2006/main">
                <a:ext uri="{FF2B5EF4-FFF2-40B4-BE49-F238E27FC236}">
                  <a16:creationId xmlns:a16="http://schemas.microsoft.com/office/drawing/2014/main" id="{F1E2DAB0-16BB-7147-0E30-C17CBD22D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6"/>
        <w:tblW w:w="6340" w:type="dxa"/>
        <w:tblLayout w:type="fixed"/>
        <w:tblLook w:val="04A0" w:firstRow="1" w:lastRow="0" w:firstColumn="1" w:lastColumn="0" w:noHBand="0" w:noVBand="1"/>
      </w:tblPr>
      <w:tblGrid>
        <w:gridCol w:w="1268"/>
        <w:gridCol w:w="1268"/>
        <w:gridCol w:w="1268"/>
        <w:gridCol w:w="1268"/>
        <w:gridCol w:w="1268"/>
      </w:tblGrid>
      <w:tr w:rsidR="0007669F" w:rsidRPr="0007669F" w14:paraId="5D409A82" w14:textId="77777777" w:rsidTr="003825DB">
        <w:trPr>
          <w:trHeight w:val="285"/>
        </w:trPr>
        <w:tc>
          <w:tcPr>
            <w:tcW w:w="1268" w:type="dxa"/>
            <w:noWrap/>
            <w:hideMark/>
          </w:tcPr>
          <w:p w14:paraId="06896951" w14:textId="77777777" w:rsidR="0007669F" w:rsidRPr="0007669F" w:rsidRDefault="0007669F" w:rsidP="0007669F">
            <w:pPr>
              <w:keepNext/>
              <w:spacing w:before="60" w:after="60"/>
              <w:jc w:val="right"/>
              <w:rPr>
                <w:b/>
                <w:sz w:val="20"/>
                <w:szCs w:val="36"/>
              </w:rPr>
            </w:pPr>
            <w:bookmarkStart w:id="87" w:name="TableColumnHeadings_40"/>
            <w:bookmarkEnd w:id="87"/>
            <w:r w:rsidRPr="0007669F">
              <w:rPr>
                <w:b/>
                <w:sz w:val="20"/>
                <w:szCs w:val="36"/>
              </w:rPr>
              <w:t>2020-21</w:t>
            </w:r>
          </w:p>
        </w:tc>
        <w:tc>
          <w:tcPr>
            <w:tcW w:w="1268" w:type="dxa"/>
            <w:noWrap/>
            <w:hideMark/>
          </w:tcPr>
          <w:p w14:paraId="609A0411" w14:textId="77777777" w:rsidR="0007669F" w:rsidRPr="0007669F" w:rsidRDefault="0007669F" w:rsidP="0007669F">
            <w:pPr>
              <w:keepNext/>
              <w:spacing w:before="60" w:after="60"/>
              <w:jc w:val="right"/>
              <w:rPr>
                <w:b/>
                <w:sz w:val="20"/>
                <w:szCs w:val="36"/>
              </w:rPr>
            </w:pPr>
            <w:r w:rsidRPr="0007669F">
              <w:rPr>
                <w:b/>
                <w:sz w:val="20"/>
                <w:szCs w:val="36"/>
              </w:rPr>
              <w:t>2021-22</w:t>
            </w:r>
          </w:p>
        </w:tc>
        <w:tc>
          <w:tcPr>
            <w:tcW w:w="1268" w:type="dxa"/>
            <w:noWrap/>
            <w:hideMark/>
          </w:tcPr>
          <w:p w14:paraId="0F9AF07F" w14:textId="77777777" w:rsidR="0007669F" w:rsidRPr="0007669F" w:rsidRDefault="0007669F" w:rsidP="0007669F">
            <w:pPr>
              <w:keepNext/>
              <w:spacing w:before="60" w:after="60"/>
              <w:jc w:val="right"/>
              <w:rPr>
                <w:b/>
                <w:sz w:val="20"/>
                <w:szCs w:val="36"/>
              </w:rPr>
            </w:pPr>
            <w:r w:rsidRPr="0007669F">
              <w:rPr>
                <w:b/>
                <w:sz w:val="20"/>
                <w:szCs w:val="36"/>
              </w:rPr>
              <w:t>2022-23</w:t>
            </w:r>
          </w:p>
        </w:tc>
        <w:tc>
          <w:tcPr>
            <w:tcW w:w="1268" w:type="dxa"/>
            <w:noWrap/>
            <w:hideMark/>
          </w:tcPr>
          <w:p w14:paraId="4608F654" w14:textId="77777777" w:rsidR="0007669F" w:rsidRPr="0007669F" w:rsidRDefault="0007669F" w:rsidP="0007669F">
            <w:pPr>
              <w:keepNext/>
              <w:spacing w:before="60" w:after="60"/>
              <w:jc w:val="right"/>
              <w:rPr>
                <w:b/>
                <w:sz w:val="20"/>
                <w:szCs w:val="36"/>
              </w:rPr>
            </w:pPr>
            <w:r w:rsidRPr="0007669F">
              <w:rPr>
                <w:b/>
                <w:sz w:val="20"/>
                <w:szCs w:val="36"/>
              </w:rPr>
              <w:t>2023-24</w:t>
            </w:r>
          </w:p>
        </w:tc>
        <w:tc>
          <w:tcPr>
            <w:tcW w:w="1268" w:type="dxa"/>
            <w:noWrap/>
            <w:hideMark/>
          </w:tcPr>
          <w:p w14:paraId="60DEC536" w14:textId="77777777" w:rsidR="0007669F" w:rsidRPr="0007669F" w:rsidRDefault="0007669F" w:rsidP="0007669F">
            <w:pPr>
              <w:keepNext/>
              <w:spacing w:before="60" w:after="60"/>
              <w:jc w:val="right"/>
              <w:rPr>
                <w:b/>
                <w:sz w:val="20"/>
                <w:szCs w:val="36"/>
              </w:rPr>
            </w:pPr>
            <w:r w:rsidRPr="0007669F">
              <w:rPr>
                <w:b/>
                <w:sz w:val="20"/>
                <w:szCs w:val="36"/>
              </w:rPr>
              <w:t>2024-25</w:t>
            </w:r>
          </w:p>
        </w:tc>
      </w:tr>
      <w:tr w:rsidR="0007669F" w:rsidRPr="0007669F" w14:paraId="08ECC741" w14:textId="77777777" w:rsidTr="003825DB">
        <w:trPr>
          <w:trHeight w:val="285"/>
        </w:trPr>
        <w:tc>
          <w:tcPr>
            <w:tcW w:w="1268" w:type="dxa"/>
            <w:hideMark/>
          </w:tcPr>
          <w:p w14:paraId="12744AAA" w14:textId="77777777" w:rsidR="0007669F" w:rsidRPr="0007669F" w:rsidRDefault="0007669F" w:rsidP="0007669F">
            <w:pPr>
              <w:spacing w:before="80" w:after="80"/>
              <w:jc w:val="right"/>
              <w:rPr>
                <w:sz w:val="20"/>
              </w:rPr>
            </w:pPr>
            <w:r w:rsidRPr="0007669F">
              <w:rPr>
                <w:sz w:val="20"/>
              </w:rPr>
              <w:t>97%</w:t>
            </w:r>
          </w:p>
        </w:tc>
        <w:tc>
          <w:tcPr>
            <w:tcW w:w="1268" w:type="dxa"/>
            <w:hideMark/>
          </w:tcPr>
          <w:p w14:paraId="126122A5" w14:textId="77777777" w:rsidR="0007669F" w:rsidRPr="0007669F" w:rsidRDefault="0007669F" w:rsidP="0007669F">
            <w:pPr>
              <w:spacing w:before="80" w:after="80"/>
              <w:jc w:val="right"/>
              <w:rPr>
                <w:sz w:val="20"/>
              </w:rPr>
            </w:pPr>
            <w:r w:rsidRPr="0007669F">
              <w:rPr>
                <w:sz w:val="20"/>
              </w:rPr>
              <w:t>93%</w:t>
            </w:r>
          </w:p>
        </w:tc>
        <w:tc>
          <w:tcPr>
            <w:tcW w:w="1268" w:type="dxa"/>
            <w:hideMark/>
          </w:tcPr>
          <w:p w14:paraId="337AC0F9" w14:textId="77777777" w:rsidR="0007669F" w:rsidRPr="0007669F" w:rsidRDefault="0007669F" w:rsidP="0007669F">
            <w:pPr>
              <w:spacing w:before="80" w:after="80"/>
              <w:jc w:val="right"/>
              <w:rPr>
                <w:sz w:val="20"/>
              </w:rPr>
            </w:pPr>
            <w:r w:rsidRPr="0007669F">
              <w:rPr>
                <w:sz w:val="20"/>
              </w:rPr>
              <w:t>92%</w:t>
            </w:r>
          </w:p>
        </w:tc>
        <w:tc>
          <w:tcPr>
            <w:tcW w:w="1268" w:type="dxa"/>
            <w:hideMark/>
          </w:tcPr>
          <w:p w14:paraId="0749F0AB" w14:textId="77777777" w:rsidR="0007669F" w:rsidRPr="0007669F" w:rsidRDefault="0007669F" w:rsidP="0007669F">
            <w:pPr>
              <w:spacing w:before="80" w:after="80"/>
              <w:jc w:val="right"/>
              <w:rPr>
                <w:sz w:val="20"/>
              </w:rPr>
            </w:pPr>
            <w:r w:rsidRPr="0007669F">
              <w:rPr>
                <w:sz w:val="20"/>
              </w:rPr>
              <w:t>92%</w:t>
            </w:r>
          </w:p>
        </w:tc>
        <w:tc>
          <w:tcPr>
            <w:tcW w:w="1268" w:type="dxa"/>
            <w:hideMark/>
          </w:tcPr>
          <w:p w14:paraId="3AA28C4A" w14:textId="77777777" w:rsidR="0007669F" w:rsidRPr="0007669F" w:rsidRDefault="0007669F" w:rsidP="0007669F">
            <w:pPr>
              <w:spacing w:before="80" w:after="80"/>
              <w:jc w:val="right"/>
              <w:rPr>
                <w:sz w:val="20"/>
              </w:rPr>
            </w:pPr>
            <w:r w:rsidRPr="0007669F">
              <w:rPr>
                <w:sz w:val="20"/>
              </w:rPr>
              <w:t>92%</w:t>
            </w:r>
          </w:p>
        </w:tc>
      </w:tr>
    </w:tbl>
    <w:p w14:paraId="7EA4D051" w14:textId="77777777" w:rsidR="0007669F" w:rsidRPr="00982E88" w:rsidRDefault="0007669F" w:rsidP="00982E88">
      <w:pPr>
        <w:pStyle w:val="Tablenotes0"/>
        <w:rPr>
          <w:rStyle w:val="Notesonthedata"/>
        </w:rPr>
      </w:pPr>
      <w:r w:rsidRPr="0007669F">
        <w:t>Target line: 80%</w:t>
      </w:r>
    </w:p>
    <w:p w14:paraId="13D8AD1D" w14:textId="77777777" w:rsidR="0007669F" w:rsidRPr="0007669F" w:rsidRDefault="0007669F" w:rsidP="0007669F">
      <w:r w:rsidRPr="0007669F">
        <w:t xml:space="preserve">During the 2024-25 bushfire season, Victoria experienced a prolonged and challenging period of fire activity. The season was marked by numerous large-scale and fast-moving fires across the state due to prolonged dry conditions, hot temperatures, severe thunderstorms and heatwaves. </w:t>
      </w:r>
    </w:p>
    <w:p w14:paraId="7A75E469" w14:textId="77777777" w:rsidR="0007669F" w:rsidRPr="0007669F" w:rsidRDefault="0007669F" w:rsidP="0007669F">
      <w:r w:rsidRPr="0007669F">
        <w:t xml:space="preserve">As a result of these conditions, Forest Fire Management Victoria (FFMVic) crews responded to 1,371 fires across the state this season, affecting approximately 251,731 hectares of public land. This compares with 1,179 fires impacting 50,890 hectares in 2023-24. A total of 270 fires were ignited by lightning in 2024-25, with 24 fires started by lightning during a single day. </w:t>
      </w:r>
    </w:p>
    <w:p w14:paraId="17C876CD" w14:textId="77777777" w:rsidR="0007669F" w:rsidRPr="0007669F" w:rsidRDefault="0007669F" w:rsidP="0007669F">
      <w:r w:rsidRPr="0007669F">
        <w:t>Performance exceeded the target of 80% of bushfires contained at first attack and/or under 5 hectares due to FFMVic’s aggressive first attack fire suppression tactics. This involved initial swift action from FFMVic staff and equipment at a fire incident to prevent it from escalating and potentially gaining control.</w:t>
      </w:r>
    </w:p>
    <w:p w14:paraId="00824442" w14:textId="77777777" w:rsidR="0007669F" w:rsidRPr="0007669F" w:rsidRDefault="0007669F" w:rsidP="0007669F">
      <w:r w:rsidRPr="0007669F">
        <w:t>FFMVic continues to work closely with partner agencies and the community to reduce risk, enhance preparedness, and strengthen the state’s capacity to manage bushfire impacts in increasingly volatile conditions.</w:t>
      </w:r>
    </w:p>
    <w:p w14:paraId="20814AC8" w14:textId="77777777" w:rsidR="0007669F" w:rsidRPr="0007669F" w:rsidRDefault="0007669F" w:rsidP="0007669F">
      <w:pPr>
        <w:keepNext/>
        <w:spacing w:before="240"/>
        <w:rPr>
          <w:rFonts w:ascii="Arial" w:hAnsi="Arial"/>
          <w:b/>
        </w:rPr>
      </w:pPr>
      <w:r w:rsidRPr="0007669F">
        <w:rPr>
          <w:rFonts w:ascii="Arial" w:hAnsi="Arial"/>
          <w:b/>
        </w:rPr>
        <w:lastRenderedPageBreak/>
        <w:t>Indicator: Area treated through planned burning and other treatments to maintain the statewide bushfire risk at or below 70%</w:t>
      </w:r>
    </w:p>
    <w:p w14:paraId="1B1E93FB" w14:textId="77777777" w:rsidR="0007669F" w:rsidRPr="0007669F" w:rsidRDefault="0007669F" w:rsidP="0007669F">
      <w:r w:rsidRPr="0007669F">
        <w:rPr>
          <w:noProof/>
        </w:rPr>
        <w:drawing>
          <wp:inline distT="0" distB="0" distL="0" distR="0" wp14:anchorId="1C785710" wp14:editId="4FB0BF3A">
            <wp:extent cx="3990975" cy="2952750"/>
            <wp:effectExtent l="0" t="0" r="0" b="0"/>
            <wp:docPr id="1691802414" name="Chart 1" descr="Graph showing Indicator: Area treated through planned burning and other treatments to maintain the statewide bushfire risk at or below 70%. Data in table below.">
              <a:extLst xmlns:a="http://schemas.openxmlformats.org/drawingml/2006/main">
                <a:ext uri="{FF2B5EF4-FFF2-40B4-BE49-F238E27FC236}">
                  <a16:creationId xmlns:a16="http://schemas.microsoft.com/office/drawing/2014/main" id="{07AB1E0C-9889-4CCF-BF53-5DEBAB4A6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TableGrid6"/>
        <w:tblW w:w="10223" w:type="dxa"/>
        <w:tblLook w:val="04A0" w:firstRow="1" w:lastRow="0" w:firstColumn="1" w:lastColumn="0" w:noHBand="0" w:noVBand="1"/>
      </w:tblPr>
      <w:tblGrid>
        <w:gridCol w:w="4103"/>
        <w:gridCol w:w="1020"/>
        <w:gridCol w:w="1020"/>
        <w:gridCol w:w="1020"/>
        <w:gridCol w:w="1020"/>
        <w:gridCol w:w="1020"/>
        <w:gridCol w:w="1020"/>
      </w:tblGrid>
      <w:tr w:rsidR="0007669F" w:rsidRPr="0007669F" w14:paraId="600A9706" w14:textId="77777777" w:rsidTr="003825DB">
        <w:trPr>
          <w:trHeight w:val="285"/>
        </w:trPr>
        <w:tc>
          <w:tcPr>
            <w:tcW w:w="4103" w:type="dxa"/>
            <w:noWrap/>
            <w:hideMark/>
          </w:tcPr>
          <w:p w14:paraId="7F1FC16F" w14:textId="77777777" w:rsidR="0007669F" w:rsidRPr="0007669F" w:rsidRDefault="0007669F" w:rsidP="0007669F">
            <w:pPr>
              <w:keepNext/>
              <w:spacing w:before="60" w:after="60"/>
              <w:rPr>
                <w:b/>
                <w:sz w:val="20"/>
                <w:szCs w:val="36"/>
              </w:rPr>
            </w:pPr>
            <w:bookmarkStart w:id="88" w:name="TableColumnHeadings_41"/>
            <w:bookmarkEnd w:id="88"/>
          </w:p>
        </w:tc>
        <w:tc>
          <w:tcPr>
            <w:tcW w:w="1020" w:type="dxa"/>
            <w:noWrap/>
            <w:hideMark/>
          </w:tcPr>
          <w:p w14:paraId="004CBF32" w14:textId="77777777" w:rsidR="0007669F" w:rsidRPr="0007669F" w:rsidRDefault="0007669F" w:rsidP="0007669F">
            <w:pPr>
              <w:keepNext/>
              <w:spacing w:before="60" w:after="60"/>
              <w:jc w:val="right"/>
              <w:rPr>
                <w:rFonts w:ascii="Calibri" w:hAnsi="Calibri" w:cs="Calibri"/>
                <w:b/>
                <w:color w:val="000000"/>
                <w:sz w:val="22"/>
                <w:szCs w:val="22"/>
              </w:rPr>
            </w:pPr>
            <w:r w:rsidRPr="0007669F">
              <w:rPr>
                <w:rFonts w:ascii="Calibri" w:hAnsi="Calibri" w:cs="Calibri"/>
                <w:b/>
                <w:color w:val="000000"/>
                <w:sz w:val="22"/>
                <w:szCs w:val="22"/>
              </w:rPr>
              <w:t>2019-20</w:t>
            </w:r>
          </w:p>
        </w:tc>
        <w:tc>
          <w:tcPr>
            <w:tcW w:w="1020" w:type="dxa"/>
            <w:noWrap/>
            <w:hideMark/>
          </w:tcPr>
          <w:p w14:paraId="1B4F8069" w14:textId="77777777" w:rsidR="0007669F" w:rsidRPr="0007669F" w:rsidRDefault="0007669F" w:rsidP="0007669F">
            <w:pPr>
              <w:keepNext/>
              <w:spacing w:before="60" w:after="60"/>
              <w:jc w:val="right"/>
              <w:rPr>
                <w:rFonts w:ascii="Calibri" w:hAnsi="Calibri" w:cs="Calibri"/>
                <w:b/>
                <w:color w:val="000000"/>
                <w:sz w:val="22"/>
                <w:szCs w:val="22"/>
              </w:rPr>
            </w:pPr>
            <w:r w:rsidRPr="0007669F">
              <w:rPr>
                <w:rFonts w:ascii="Calibri" w:hAnsi="Calibri" w:cs="Calibri"/>
                <w:b/>
                <w:color w:val="000000"/>
                <w:sz w:val="22"/>
                <w:szCs w:val="22"/>
              </w:rPr>
              <w:t>2020-21</w:t>
            </w:r>
          </w:p>
        </w:tc>
        <w:tc>
          <w:tcPr>
            <w:tcW w:w="1020" w:type="dxa"/>
            <w:noWrap/>
            <w:hideMark/>
          </w:tcPr>
          <w:p w14:paraId="53FE0C2B" w14:textId="77777777" w:rsidR="0007669F" w:rsidRPr="0007669F" w:rsidRDefault="0007669F" w:rsidP="0007669F">
            <w:pPr>
              <w:keepNext/>
              <w:spacing w:before="60" w:after="60"/>
              <w:jc w:val="right"/>
              <w:rPr>
                <w:rFonts w:ascii="Calibri" w:hAnsi="Calibri" w:cs="Calibri"/>
                <w:b/>
                <w:color w:val="000000"/>
                <w:sz w:val="22"/>
                <w:szCs w:val="22"/>
              </w:rPr>
            </w:pPr>
            <w:r w:rsidRPr="0007669F">
              <w:rPr>
                <w:rFonts w:ascii="Calibri" w:hAnsi="Calibri" w:cs="Calibri"/>
                <w:b/>
                <w:color w:val="000000"/>
                <w:sz w:val="22"/>
                <w:szCs w:val="22"/>
              </w:rPr>
              <w:t>2021-22</w:t>
            </w:r>
          </w:p>
        </w:tc>
        <w:tc>
          <w:tcPr>
            <w:tcW w:w="1020" w:type="dxa"/>
            <w:noWrap/>
            <w:hideMark/>
          </w:tcPr>
          <w:p w14:paraId="5425B58C" w14:textId="77777777" w:rsidR="0007669F" w:rsidRPr="0007669F" w:rsidRDefault="0007669F" w:rsidP="0007669F">
            <w:pPr>
              <w:keepNext/>
              <w:spacing w:before="60" w:after="60"/>
              <w:jc w:val="right"/>
              <w:rPr>
                <w:rFonts w:ascii="Calibri" w:hAnsi="Calibri" w:cs="Calibri"/>
                <w:b/>
                <w:color w:val="000000"/>
                <w:sz w:val="22"/>
                <w:szCs w:val="22"/>
              </w:rPr>
            </w:pPr>
            <w:r w:rsidRPr="0007669F">
              <w:rPr>
                <w:rFonts w:ascii="Calibri" w:hAnsi="Calibri" w:cs="Calibri"/>
                <w:b/>
                <w:color w:val="000000"/>
                <w:sz w:val="22"/>
                <w:szCs w:val="22"/>
              </w:rPr>
              <w:t>2022-23</w:t>
            </w:r>
          </w:p>
        </w:tc>
        <w:tc>
          <w:tcPr>
            <w:tcW w:w="1020" w:type="dxa"/>
            <w:noWrap/>
            <w:hideMark/>
          </w:tcPr>
          <w:p w14:paraId="45B2933A" w14:textId="77777777" w:rsidR="0007669F" w:rsidRPr="0007669F" w:rsidRDefault="0007669F" w:rsidP="0007669F">
            <w:pPr>
              <w:keepNext/>
              <w:spacing w:before="60" w:after="60"/>
              <w:jc w:val="right"/>
              <w:rPr>
                <w:rFonts w:ascii="Calibri" w:hAnsi="Calibri" w:cs="Calibri"/>
                <w:b/>
                <w:color w:val="000000"/>
                <w:sz w:val="22"/>
                <w:szCs w:val="22"/>
              </w:rPr>
            </w:pPr>
            <w:r w:rsidRPr="0007669F">
              <w:rPr>
                <w:rFonts w:ascii="Calibri" w:hAnsi="Calibri" w:cs="Calibri"/>
                <w:b/>
                <w:color w:val="000000"/>
                <w:sz w:val="22"/>
                <w:szCs w:val="22"/>
              </w:rPr>
              <w:t>2023-24</w:t>
            </w:r>
          </w:p>
        </w:tc>
        <w:tc>
          <w:tcPr>
            <w:tcW w:w="1020" w:type="dxa"/>
            <w:noWrap/>
            <w:hideMark/>
          </w:tcPr>
          <w:p w14:paraId="6EC6E9F7" w14:textId="77777777" w:rsidR="0007669F" w:rsidRPr="0007669F" w:rsidRDefault="0007669F" w:rsidP="0007669F">
            <w:pPr>
              <w:keepNext/>
              <w:spacing w:before="60" w:after="60"/>
              <w:jc w:val="right"/>
              <w:rPr>
                <w:rFonts w:ascii="Calibri" w:hAnsi="Calibri" w:cs="Calibri"/>
                <w:b/>
                <w:color w:val="000000"/>
                <w:sz w:val="22"/>
                <w:szCs w:val="22"/>
              </w:rPr>
            </w:pPr>
            <w:r w:rsidRPr="0007669F">
              <w:rPr>
                <w:rFonts w:ascii="Calibri" w:hAnsi="Calibri" w:cs="Calibri"/>
                <w:b/>
                <w:color w:val="000000"/>
                <w:sz w:val="22"/>
                <w:szCs w:val="22"/>
              </w:rPr>
              <w:t>2024-25</w:t>
            </w:r>
          </w:p>
        </w:tc>
      </w:tr>
      <w:tr w:rsidR="0007669F" w:rsidRPr="0007669F" w14:paraId="40A5210D" w14:textId="77777777" w:rsidTr="003825DB">
        <w:trPr>
          <w:trHeight w:val="285"/>
        </w:trPr>
        <w:tc>
          <w:tcPr>
            <w:tcW w:w="4103" w:type="dxa"/>
            <w:noWrap/>
            <w:hideMark/>
          </w:tcPr>
          <w:p w14:paraId="1150A968" w14:textId="77777777" w:rsidR="0007669F" w:rsidRPr="0007669F" w:rsidRDefault="0007669F" w:rsidP="0007669F">
            <w:pPr>
              <w:spacing w:before="80" w:after="80"/>
              <w:rPr>
                <w:sz w:val="20"/>
                <w:lang w:eastAsia="en-AU"/>
              </w:rPr>
            </w:pPr>
            <w:r w:rsidRPr="0007669F">
              <w:rPr>
                <w:sz w:val="20"/>
                <w:lang w:eastAsia="en-AU"/>
              </w:rPr>
              <w:t>Area of public land treated through planned burning and other treatments</w:t>
            </w:r>
          </w:p>
        </w:tc>
        <w:tc>
          <w:tcPr>
            <w:tcW w:w="1020" w:type="dxa"/>
            <w:noWrap/>
            <w:hideMark/>
          </w:tcPr>
          <w:p w14:paraId="5E7FC7A8" w14:textId="6444E5FF" w:rsidR="0007669F" w:rsidRPr="0007669F" w:rsidRDefault="0007669F" w:rsidP="0007669F">
            <w:pPr>
              <w:spacing w:before="80" w:after="80"/>
              <w:jc w:val="right"/>
              <w:rPr>
                <w:sz w:val="20"/>
                <w:lang w:eastAsia="en-AU"/>
              </w:rPr>
            </w:pPr>
            <w:r w:rsidRPr="0007669F">
              <w:rPr>
                <w:sz w:val="20"/>
                <w:lang w:eastAsia="en-AU"/>
              </w:rPr>
              <w:t>48.4</w:t>
            </w:r>
            <w:r w:rsidR="006B12D1">
              <w:rPr>
                <w:sz w:val="20"/>
                <w:lang w:eastAsia="en-AU"/>
              </w:rPr>
              <w:t xml:space="preserve"> ha</w:t>
            </w:r>
          </w:p>
        </w:tc>
        <w:tc>
          <w:tcPr>
            <w:tcW w:w="1020" w:type="dxa"/>
            <w:noWrap/>
            <w:hideMark/>
          </w:tcPr>
          <w:p w14:paraId="671B5FCE" w14:textId="390F8412" w:rsidR="0007669F" w:rsidRPr="0007669F" w:rsidRDefault="0007669F" w:rsidP="0007669F">
            <w:pPr>
              <w:spacing w:before="80" w:after="80"/>
              <w:jc w:val="right"/>
              <w:rPr>
                <w:sz w:val="20"/>
                <w:lang w:eastAsia="en-AU"/>
              </w:rPr>
            </w:pPr>
            <w:r w:rsidRPr="0007669F">
              <w:rPr>
                <w:sz w:val="20"/>
                <w:lang w:eastAsia="en-AU"/>
              </w:rPr>
              <w:t>152.1</w:t>
            </w:r>
            <w:r w:rsidR="006B12D1">
              <w:rPr>
                <w:sz w:val="20"/>
                <w:lang w:eastAsia="en-AU"/>
              </w:rPr>
              <w:t xml:space="preserve"> ha</w:t>
            </w:r>
          </w:p>
        </w:tc>
        <w:tc>
          <w:tcPr>
            <w:tcW w:w="1020" w:type="dxa"/>
            <w:noWrap/>
            <w:hideMark/>
          </w:tcPr>
          <w:p w14:paraId="203751A2" w14:textId="234A778A" w:rsidR="0007669F" w:rsidRPr="0007669F" w:rsidRDefault="0007669F" w:rsidP="0007669F">
            <w:pPr>
              <w:spacing w:before="80" w:after="80"/>
              <w:jc w:val="right"/>
              <w:rPr>
                <w:sz w:val="20"/>
                <w:lang w:eastAsia="en-AU"/>
              </w:rPr>
            </w:pPr>
            <w:r w:rsidRPr="0007669F">
              <w:rPr>
                <w:sz w:val="20"/>
                <w:lang w:eastAsia="en-AU"/>
              </w:rPr>
              <w:t>78.3</w:t>
            </w:r>
            <w:r w:rsidR="006B12D1">
              <w:rPr>
                <w:sz w:val="20"/>
                <w:lang w:eastAsia="en-AU"/>
              </w:rPr>
              <w:t xml:space="preserve"> ha</w:t>
            </w:r>
          </w:p>
        </w:tc>
        <w:tc>
          <w:tcPr>
            <w:tcW w:w="1020" w:type="dxa"/>
            <w:noWrap/>
            <w:hideMark/>
          </w:tcPr>
          <w:p w14:paraId="054367A2" w14:textId="7AD8AA2B" w:rsidR="0007669F" w:rsidRPr="0007669F" w:rsidRDefault="0007669F" w:rsidP="0007669F">
            <w:pPr>
              <w:spacing w:before="80" w:after="80"/>
              <w:jc w:val="right"/>
              <w:rPr>
                <w:sz w:val="20"/>
                <w:lang w:eastAsia="en-AU"/>
              </w:rPr>
            </w:pPr>
            <w:r w:rsidRPr="0007669F">
              <w:rPr>
                <w:sz w:val="20"/>
                <w:lang w:eastAsia="en-AU"/>
              </w:rPr>
              <w:t>92.6</w:t>
            </w:r>
            <w:r w:rsidR="006B12D1">
              <w:rPr>
                <w:sz w:val="20"/>
                <w:lang w:eastAsia="en-AU"/>
              </w:rPr>
              <w:t xml:space="preserve"> ha</w:t>
            </w:r>
          </w:p>
        </w:tc>
        <w:tc>
          <w:tcPr>
            <w:tcW w:w="1020" w:type="dxa"/>
            <w:noWrap/>
            <w:hideMark/>
          </w:tcPr>
          <w:p w14:paraId="05EB52AD" w14:textId="650526EF" w:rsidR="0007669F" w:rsidRPr="0007669F" w:rsidRDefault="0007669F" w:rsidP="0007669F">
            <w:pPr>
              <w:spacing w:before="80" w:after="80"/>
              <w:jc w:val="right"/>
              <w:rPr>
                <w:sz w:val="20"/>
                <w:lang w:eastAsia="en-AU"/>
              </w:rPr>
            </w:pPr>
            <w:r w:rsidRPr="0007669F">
              <w:rPr>
                <w:sz w:val="20"/>
                <w:lang w:eastAsia="en-AU"/>
              </w:rPr>
              <w:t>138.5</w:t>
            </w:r>
            <w:r w:rsidR="006B12D1">
              <w:rPr>
                <w:sz w:val="20"/>
                <w:lang w:eastAsia="en-AU"/>
              </w:rPr>
              <w:t xml:space="preserve"> ha</w:t>
            </w:r>
          </w:p>
        </w:tc>
        <w:tc>
          <w:tcPr>
            <w:tcW w:w="1020" w:type="dxa"/>
            <w:noWrap/>
            <w:hideMark/>
          </w:tcPr>
          <w:p w14:paraId="2FCF5964" w14:textId="304DBF38" w:rsidR="0007669F" w:rsidRPr="0007669F" w:rsidRDefault="0007669F" w:rsidP="0007669F">
            <w:pPr>
              <w:spacing w:before="80" w:after="80"/>
              <w:jc w:val="right"/>
              <w:rPr>
                <w:sz w:val="20"/>
                <w:lang w:eastAsia="en-AU"/>
              </w:rPr>
            </w:pPr>
            <w:r w:rsidRPr="0007669F">
              <w:rPr>
                <w:sz w:val="20"/>
                <w:lang w:eastAsia="en-AU"/>
              </w:rPr>
              <w:t>109.9</w:t>
            </w:r>
            <w:r w:rsidR="006B12D1">
              <w:rPr>
                <w:sz w:val="20"/>
                <w:lang w:eastAsia="en-AU"/>
              </w:rPr>
              <w:t xml:space="preserve"> ha</w:t>
            </w:r>
            <w:r w:rsidR="006B12D1">
              <w:rPr>
                <w:rStyle w:val="CommentReference"/>
                <w:rFonts w:asciiTheme="minorHAnsi" w:eastAsiaTheme="minorHAnsi" w:hAnsiTheme="minorHAnsi" w:cstheme="minorBidi"/>
                <w:lang w:val="en-AU" w:eastAsia="en-US"/>
              </w:rPr>
              <w:t xml:space="preserve"> </w:t>
            </w:r>
          </w:p>
        </w:tc>
      </w:tr>
      <w:tr w:rsidR="0007669F" w:rsidRPr="0007669F" w14:paraId="5A3A2B55" w14:textId="77777777" w:rsidTr="003825DB">
        <w:trPr>
          <w:trHeight w:val="570"/>
        </w:trPr>
        <w:tc>
          <w:tcPr>
            <w:tcW w:w="4103" w:type="dxa"/>
            <w:hideMark/>
          </w:tcPr>
          <w:p w14:paraId="19F1D3C1" w14:textId="77777777" w:rsidR="0007669F" w:rsidRPr="0007669F" w:rsidRDefault="0007669F" w:rsidP="0007669F">
            <w:pPr>
              <w:spacing w:before="80" w:after="80"/>
              <w:rPr>
                <w:sz w:val="20"/>
                <w:lang w:eastAsia="en-AU"/>
              </w:rPr>
            </w:pPr>
            <w:r w:rsidRPr="0007669F">
              <w:rPr>
                <w:sz w:val="20"/>
                <w:lang w:eastAsia="en-AU"/>
              </w:rPr>
              <w:t>Statewide bushfire risk is maintained at or below the target of 70 per cent (%)</w:t>
            </w:r>
          </w:p>
        </w:tc>
        <w:tc>
          <w:tcPr>
            <w:tcW w:w="1020" w:type="dxa"/>
            <w:noWrap/>
            <w:hideMark/>
          </w:tcPr>
          <w:p w14:paraId="6D555965" w14:textId="77777777" w:rsidR="0007669F" w:rsidRPr="0007669F" w:rsidRDefault="0007669F" w:rsidP="0007669F">
            <w:pPr>
              <w:spacing w:before="80" w:after="80"/>
              <w:jc w:val="right"/>
              <w:rPr>
                <w:sz w:val="20"/>
                <w:lang w:eastAsia="en-AU"/>
              </w:rPr>
            </w:pPr>
            <w:r w:rsidRPr="0007669F">
              <w:rPr>
                <w:sz w:val="20"/>
                <w:lang w:eastAsia="en-AU"/>
              </w:rPr>
              <w:t>64%</w:t>
            </w:r>
          </w:p>
        </w:tc>
        <w:tc>
          <w:tcPr>
            <w:tcW w:w="1020" w:type="dxa"/>
            <w:noWrap/>
            <w:hideMark/>
          </w:tcPr>
          <w:p w14:paraId="7E536010" w14:textId="77777777" w:rsidR="0007669F" w:rsidRPr="0007669F" w:rsidRDefault="0007669F" w:rsidP="0007669F">
            <w:pPr>
              <w:spacing w:before="80" w:after="80"/>
              <w:jc w:val="right"/>
              <w:rPr>
                <w:sz w:val="20"/>
                <w:lang w:eastAsia="en-AU"/>
              </w:rPr>
            </w:pPr>
            <w:r w:rsidRPr="0007669F">
              <w:rPr>
                <w:sz w:val="20"/>
                <w:lang w:eastAsia="en-AU"/>
              </w:rPr>
              <w:t>63%</w:t>
            </w:r>
          </w:p>
        </w:tc>
        <w:tc>
          <w:tcPr>
            <w:tcW w:w="1020" w:type="dxa"/>
            <w:noWrap/>
            <w:hideMark/>
          </w:tcPr>
          <w:p w14:paraId="5F994710" w14:textId="77777777" w:rsidR="0007669F" w:rsidRPr="0007669F" w:rsidRDefault="0007669F" w:rsidP="0007669F">
            <w:pPr>
              <w:spacing w:before="80" w:after="80"/>
              <w:jc w:val="right"/>
              <w:rPr>
                <w:sz w:val="20"/>
                <w:lang w:eastAsia="en-AU"/>
              </w:rPr>
            </w:pPr>
            <w:r w:rsidRPr="0007669F">
              <w:rPr>
                <w:sz w:val="20"/>
                <w:lang w:eastAsia="en-AU"/>
              </w:rPr>
              <w:t>62%</w:t>
            </w:r>
          </w:p>
        </w:tc>
        <w:tc>
          <w:tcPr>
            <w:tcW w:w="1020" w:type="dxa"/>
            <w:noWrap/>
            <w:hideMark/>
          </w:tcPr>
          <w:p w14:paraId="16481764" w14:textId="77777777" w:rsidR="0007669F" w:rsidRPr="0007669F" w:rsidRDefault="0007669F" w:rsidP="0007669F">
            <w:pPr>
              <w:spacing w:before="80" w:after="80"/>
              <w:jc w:val="right"/>
              <w:rPr>
                <w:sz w:val="20"/>
                <w:lang w:eastAsia="en-AU"/>
              </w:rPr>
            </w:pPr>
            <w:r w:rsidRPr="0007669F">
              <w:rPr>
                <w:sz w:val="20"/>
                <w:lang w:eastAsia="en-AU"/>
              </w:rPr>
              <w:t>65%</w:t>
            </w:r>
          </w:p>
        </w:tc>
        <w:tc>
          <w:tcPr>
            <w:tcW w:w="1020" w:type="dxa"/>
            <w:noWrap/>
            <w:hideMark/>
          </w:tcPr>
          <w:p w14:paraId="66B6245A" w14:textId="77777777" w:rsidR="0007669F" w:rsidRPr="0007669F" w:rsidRDefault="0007669F" w:rsidP="0007669F">
            <w:pPr>
              <w:spacing w:before="80" w:after="80"/>
              <w:jc w:val="right"/>
              <w:rPr>
                <w:sz w:val="20"/>
                <w:lang w:eastAsia="en-AU"/>
              </w:rPr>
            </w:pPr>
            <w:r w:rsidRPr="0007669F">
              <w:rPr>
                <w:sz w:val="20"/>
                <w:lang w:eastAsia="en-AU"/>
              </w:rPr>
              <w:t>66%</w:t>
            </w:r>
          </w:p>
        </w:tc>
        <w:tc>
          <w:tcPr>
            <w:tcW w:w="1020" w:type="dxa"/>
            <w:noWrap/>
            <w:hideMark/>
          </w:tcPr>
          <w:p w14:paraId="749D8668" w14:textId="77777777" w:rsidR="0007669F" w:rsidRPr="0007669F" w:rsidRDefault="0007669F" w:rsidP="0007669F">
            <w:pPr>
              <w:spacing w:before="80" w:after="80"/>
              <w:jc w:val="right"/>
              <w:rPr>
                <w:sz w:val="20"/>
                <w:lang w:eastAsia="en-AU"/>
              </w:rPr>
            </w:pPr>
            <w:r w:rsidRPr="0007669F">
              <w:rPr>
                <w:sz w:val="20"/>
                <w:lang w:eastAsia="en-AU"/>
              </w:rPr>
              <w:t>64%</w:t>
            </w:r>
          </w:p>
        </w:tc>
      </w:tr>
    </w:tbl>
    <w:p w14:paraId="049D36EC" w14:textId="77777777" w:rsidR="0007669F" w:rsidRPr="0007669F" w:rsidRDefault="0007669F" w:rsidP="0007669F"/>
    <w:p w14:paraId="1E50A373" w14:textId="77777777" w:rsidR="0007669F" w:rsidRPr="0007669F" w:rsidRDefault="0007669F" w:rsidP="0007669F">
      <w:pPr>
        <w:keepNext/>
        <w:spacing w:after="140"/>
      </w:pPr>
      <w:r w:rsidRPr="0007669F">
        <w:t xml:space="preserve">Notes on the data: </w:t>
      </w:r>
    </w:p>
    <w:p w14:paraId="169B3099" w14:textId="77777777" w:rsidR="0007669F" w:rsidRPr="0007669F" w:rsidRDefault="0007669F" w:rsidP="00982E88">
      <w:pPr>
        <w:pStyle w:val="Bulletlast"/>
      </w:pPr>
      <w:r w:rsidRPr="0007669F">
        <w:t xml:space="preserve">The statewide fuel driven bushfire risk for 2024-25 is a provisional figure. The final figure will be reported in late 2025 via </w:t>
      </w:r>
      <w:hyperlink r:id="rId94">
        <w:r w:rsidRPr="0007669F">
          <w:rPr>
            <w:color w:val="0000FF"/>
            <w:u w:val="single"/>
          </w:rPr>
          <w:t>Victoria’s Bushfire Risk Management Report</w:t>
        </w:r>
      </w:hyperlink>
      <w:r w:rsidRPr="0007669F">
        <w:t>.</w:t>
      </w:r>
    </w:p>
    <w:p w14:paraId="5AA40B70" w14:textId="77777777" w:rsidR="0007669F" w:rsidRPr="0007669F" w:rsidRDefault="0007669F" w:rsidP="0007669F">
      <w:r w:rsidRPr="0007669F">
        <w:t>During 2024–25, FFMVic undertook planned burning and other bushfire risk-reduction activities covering an area of 109,938 hectares. This comprised delivering 270 burns (including delivery of 66 out of 145 identified priority burns) across 92,473 hectares.</w:t>
      </w:r>
    </w:p>
    <w:p w14:paraId="6257A7D2" w14:textId="77777777" w:rsidR="0007669F" w:rsidRPr="0007669F" w:rsidRDefault="0007669F" w:rsidP="0007669F">
      <w:r w:rsidRPr="0007669F">
        <w:t xml:space="preserve">Additionally, 17,465 hectares of non-burn fuel treatments were undertaken, including 221 hectares of storm debris area that was mechanically treated. </w:t>
      </w:r>
    </w:p>
    <w:p w14:paraId="57CDFEDA" w14:textId="77777777" w:rsidR="0007669F" w:rsidRPr="0007669F" w:rsidRDefault="0007669F" w:rsidP="0007669F">
      <w:r w:rsidRPr="0007669F">
        <w:t xml:space="preserve">FFMVic also supported the delivery of 26 cultural burns. </w:t>
      </w:r>
    </w:p>
    <w:p w14:paraId="14B6C9B0" w14:textId="77777777" w:rsidR="0007669F" w:rsidRPr="0007669F" w:rsidRDefault="0007669F" w:rsidP="0007669F">
      <w:r w:rsidRPr="0007669F">
        <w:t xml:space="preserve">The 2024-25 autumn planned burning program was delayed in some regions due to dry conditions across most of the state, with significant dryness in the western regions of the state. Significant bushfires in the Grampians (Gariwerd) and Little Desert National Parks shifted resources to suppression activities until February 2025. In some areas, peak burning activity was not reached until April 2025, extending into May 2025 in drier regions such as Loddon Mallee and the far south-west. </w:t>
      </w:r>
    </w:p>
    <w:p w14:paraId="43642C45" w14:textId="77777777" w:rsidR="0007669F" w:rsidRPr="0007669F" w:rsidRDefault="0007669F" w:rsidP="0007669F">
      <w:r w:rsidRPr="0007669F">
        <w:lastRenderedPageBreak/>
        <w:t xml:space="preserve">Steady delivery of the Non-burn Fuel Treatment program resulted in good slashing and mulching outcomes, albeit with slightly less than average areas treated. The provisional statewide fuel-driven bushfire risk as at 30 June 2025 was 64%, within the state’s target to maintain risk at or below 70% of maximum levels. The provisional figure does not fully account for the area of public land treated through planned burning and other treatments delivered throughout 2024-25. The final figure will be reported in late 2025 via </w:t>
      </w:r>
      <w:hyperlink r:id="rId95" w:history="1">
        <w:r w:rsidRPr="0007669F">
          <w:rPr>
            <w:color w:val="0000FF"/>
            <w:u w:val="single"/>
          </w:rPr>
          <w:t>Victoria’s Bushfire Risk Management Report</w:t>
        </w:r>
      </w:hyperlink>
      <w:r w:rsidRPr="0007669F">
        <w:t xml:space="preserve">, published by the Office of Bushfire Risk Management. </w:t>
      </w:r>
    </w:p>
    <w:p w14:paraId="750329E8" w14:textId="77777777" w:rsidR="0007669F" w:rsidRPr="0007669F" w:rsidRDefault="0007669F" w:rsidP="0007669F">
      <w:r w:rsidRPr="0007669F">
        <w:t xml:space="preserve">The result for this indicator has exceeded the target. The </w:t>
      </w:r>
      <w:hyperlink r:id="rId96" w:tooltip="Link to Strategic Bushfire Management Planning webpage" w:history="1">
        <w:r w:rsidRPr="0007669F">
          <w:rPr>
            <w:color w:val="0000FF"/>
            <w:u w:val="single"/>
          </w:rPr>
          <w:t>Regional Bushfire Management Strategies</w:t>
        </w:r>
      </w:hyperlink>
      <w:r w:rsidRPr="0007669F">
        <w:t xml:space="preserve"> and </w:t>
      </w:r>
      <w:hyperlink r:id="rId97" w:tooltip="Link to Joint Fuel Management Program (JFMP) webpage" w:history="1">
        <w:r w:rsidRPr="0007669F">
          <w:rPr>
            <w:color w:val="0000FF"/>
            <w:u w:val="single"/>
          </w:rPr>
          <w:t>Joint Fuel Management program</w:t>
        </w:r>
      </w:hyperlink>
      <w:r w:rsidRPr="0007669F">
        <w:t xml:space="preserve"> have enabled DEECA to target bushfire risk reduction activities in those areas with the highest risk in locations such as the Surf Coast, Otway Ranges, Macedon and around central and north-eastern Victoria.</w:t>
      </w:r>
    </w:p>
    <w:p w14:paraId="156B9721" w14:textId="77777777" w:rsidR="0007669F" w:rsidRPr="0007669F" w:rsidRDefault="0007669F" w:rsidP="0007669F">
      <w:pPr>
        <w:keepNext/>
        <w:spacing w:before="240"/>
        <w:rPr>
          <w:rFonts w:ascii="Arial" w:hAnsi="Arial"/>
          <w:b/>
        </w:rPr>
      </w:pPr>
      <w:r w:rsidRPr="0007669F">
        <w:rPr>
          <w:rFonts w:ascii="Arial" w:hAnsi="Arial"/>
          <w:b/>
        </w:rPr>
        <w:t>Indicator: Percentage of agreed departmental fire emergency management obligations met on time and to standard</w:t>
      </w:r>
    </w:p>
    <w:p w14:paraId="5B918B8D" w14:textId="77777777" w:rsidR="0007669F" w:rsidRPr="0007669F" w:rsidRDefault="0007669F" w:rsidP="0007669F">
      <w:r w:rsidRPr="0007669F">
        <w:rPr>
          <w:noProof/>
        </w:rPr>
        <w:drawing>
          <wp:inline distT="0" distB="0" distL="0" distR="0" wp14:anchorId="4AA4F9AC" wp14:editId="360B2103">
            <wp:extent cx="3929062" cy="2541648"/>
            <wp:effectExtent l="0" t="0" r="0" b="0"/>
            <wp:docPr id="1729630884" name="Chart 1" descr="Column graph showing Indicator: Percentage of agreed departmental fire emergency management obligations met on time and to standard. Data in table below.">
              <a:extLst xmlns:a="http://schemas.openxmlformats.org/drawingml/2006/main">
                <a:ext uri="{FF2B5EF4-FFF2-40B4-BE49-F238E27FC236}">
                  <a16:creationId xmlns:a16="http://schemas.microsoft.com/office/drawing/2014/main" id="{7D7D6DD5-68E4-4977-A135-B798BB18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6"/>
        <w:tblW w:w="6088" w:type="dxa"/>
        <w:tblLayout w:type="fixed"/>
        <w:tblLook w:val="04A0" w:firstRow="1" w:lastRow="0" w:firstColumn="1" w:lastColumn="0" w:noHBand="0" w:noVBand="1"/>
      </w:tblPr>
      <w:tblGrid>
        <w:gridCol w:w="1217"/>
        <w:gridCol w:w="1218"/>
        <w:gridCol w:w="1217"/>
        <w:gridCol w:w="1218"/>
        <w:gridCol w:w="1218"/>
      </w:tblGrid>
      <w:tr w:rsidR="0007669F" w:rsidRPr="0007669F" w14:paraId="1287AAEF" w14:textId="77777777" w:rsidTr="003825DB">
        <w:trPr>
          <w:trHeight w:val="285"/>
        </w:trPr>
        <w:tc>
          <w:tcPr>
            <w:tcW w:w="1217" w:type="dxa"/>
            <w:noWrap/>
            <w:hideMark/>
          </w:tcPr>
          <w:p w14:paraId="79A393C2" w14:textId="77777777" w:rsidR="0007669F" w:rsidRPr="0007669F" w:rsidRDefault="0007669F" w:rsidP="0007669F">
            <w:pPr>
              <w:keepNext/>
              <w:spacing w:before="60" w:after="60"/>
              <w:jc w:val="right"/>
              <w:rPr>
                <w:b/>
                <w:sz w:val="20"/>
                <w:szCs w:val="36"/>
              </w:rPr>
            </w:pPr>
            <w:bookmarkStart w:id="89" w:name="TableColumnHeadings_42"/>
            <w:bookmarkEnd w:id="89"/>
            <w:r w:rsidRPr="0007669F">
              <w:rPr>
                <w:b/>
                <w:sz w:val="20"/>
                <w:szCs w:val="36"/>
              </w:rPr>
              <w:t>2020-21</w:t>
            </w:r>
          </w:p>
        </w:tc>
        <w:tc>
          <w:tcPr>
            <w:tcW w:w="1218" w:type="dxa"/>
            <w:noWrap/>
            <w:hideMark/>
          </w:tcPr>
          <w:p w14:paraId="13687D21" w14:textId="77777777" w:rsidR="0007669F" w:rsidRPr="0007669F" w:rsidRDefault="0007669F" w:rsidP="0007669F">
            <w:pPr>
              <w:keepNext/>
              <w:spacing w:before="60" w:after="60"/>
              <w:jc w:val="right"/>
              <w:rPr>
                <w:b/>
                <w:sz w:val="20"/>
                <w:szCs w:val="36"/>
              </w:rPr>
            </w:pPr>
            <w:r w:rsidRPr="0007669F">
              <w:rPr>
                <w:b/>
                <w:sz w:val="20"/>
                <w:szCs w:val="36"/>
              </w:rPr>
              <w:t>2021-22</w:t>
            </w:r>
          </w:p>
        </w:tc>
        <w:tc>
          <w:tcPr>
            <w:tcW w:w="1217" w:type="dxa"/>
            <w:noWrap/>
            <w:hideMark/>
          </w:tcPr>
          <w:p w14:paraId="2A951403" w14:textId="77777777" w:rsidR="0007669F" w:rsidRPr="0007669F" w:rsidRDefault="0007669F" w:rsidP="0007669F">
            <w:pPr>
              <w:keepNext/>
              <w:spacing w:before="60" w:after="60"/>
              <w:jc w:val="right"/>
              <w:rPr>
                <w:b/>
                <w:sz w:val="20"/>
                <w:szCs w:val="36"/>
              </w:rPr>
            </w:pPr>
            <w:r w:rsidRPr="0007669F">
              <w:rPr>
                <w:b/>
                <w:sz w:val="20"/>
                <w:szCs w:val="36"/>
              </w:rPr>
              <w:t>2022-23</w:t>
            </w:r>
          </w:p>
        </w:tc>
        <w:tc>
          <w:tcPr>
            <w:tcW w:w="1218" w:type="dxa"/>
            <w:noWrap/>
            <w:hideMark/>
          </w:tcPr>
          <w:p w14:paraId="342D7355" w14:textId="77777777" w:rsidR="0007669F" w:rsidRPr="0007669F" w:rsidRDefault="0007669F" w:rsidP="0007669F">
            <w:pPr>
              <w:keepNext/>
              <w:spacing w:before="60" w:after="60"/>
              <w:jc w:val="right"/>
              <w:rPr>
                <w:b/>
                <w:sz w:val="20"/>
                <w:szCs w:val="36"/>
              </w:rPr>
            </w:pPr>
            <w:r w:rsidRPr="0007669F">
              <w:rPr>
                <w:b/>
                <w:sz w:val="20"/>
                <w:szCs w:val="36"/>
              </w:rPr>
              <w:t>2023-24</w:t>
            </w:r>
          </w:p>
        </w:tc>
        <w:tc>
          <w:tcPr>
            <w:tcW w:w="1218" w:type="dxa"/>
            <w:noWrap/>
            <w:hideMark/>
          </w:tcPr>
          <w:p w14:paraId="4EAE5F37" w14:textId="77777777" w:rsidR="0007669F" w:rsidRPr="0007669F" w:rsidRDefault="0007669F" w:rsidP="0007669F">
            <w:pPr>
              <w:keepNext/>
              <w:spacing w:before="60" w:after="60"/>
              <w:jc w:val="right"/>
              <w:rPr>
                <w:b/>
                <w:sz w:val="20"/>
                <w:szCs w:val="36"/>
              </w:rPr>
            </w:pPr>
            <w:r w:rsidRPr="0007669F">
              <w:rPr>
                <w:b/>
                <w:sz w:val="20"/>
                <w:szCs w:val="36"/>
              </w:rPr>
              <w:t>2024-25</w:t>
            </w:r>
          </w:p>
        </w:tc>
      </w:tr>
      <w:tr w:rsidR="0007669F" w:rsidRPr="0007669F" w14:paraId="4E6327F6" w14:textId="77777777" w:rsidTr="003825DB">
        <w:trPr>
          <w:trHeight w:val="285"/>
        </w:trPr>
        <w:tc>
          <w:tcPr>
            <w:tcW w:w="1217" w:type="dxa"/>
            <w:noWrap/>
            <w:hideMark/>
          </w:tcPr>
          <w:p w14:paraId="79B54027" w14:textId="77777777" w:rsidR="0007669F" w:rsidRPr="0007669F" w:rsidRDefault="0007669F" w:rsidP="0007669F">
            <w:pPr>
              <w:spacing w:before="80" w:after="80"/>
              <w:jc w:val="right"/>
              <w:rPr>
                <w:sz w:val="20"/>
                <w:lang w:eastAsia="en-AU"/>
              </w:rPr>
            </w:pPr>
            <w:r w:rsidRPr="0007669F">
              <w:rPr>
                <w:sz w:val="20"/>
                <w:lang w:eastAsia="en-AU"/>
              </w:rPr>
              <w:t>100%</w:t>
            </w:r>
          </w:p>
        </w:tc>
        <w:tc>
          <w:tcPr>
            <w:tcW w:w="1218" w:type="dxa"/>
            <w:noWrap/>
            <w:hideMark/>
          </w:tcPr>
          <w:p w14:paraId="396B1440" w14:textId="77777777" w:rsidR="0007669F" w:rsidRPr="0007669F" w:rsidRDefault="0007669F" w:rsidP="0007669F">
            <w:pPr>
              <w:spacing w:before="80" w:after="80"/>
              <w:jc w:val="right"/>
              <w:rPr>
                <w:sz w:val="20"/>
                <w:lang w:eastAsia="en-AU"/>
              </w:rPr>
            </w:pPr>
            <w:r w:rsidRPr="0007669F">
              <w:rPr>
                <w:sz w:val="20"/>
                <w:lang w:eastAsia="en-AU"/>
              </w:rPr>
              <w:t>100%</w:t>
            </w:r>
          </w:p>
        </w:tc>
        <w:tc>
          <w:tcPr>
            <w:tcW w:w="1217" w:type="dxa"/>
            <w:noWrap/>
            <w:hideMark/>
          </w:tcPr>
          <w:p w14:paraId="5BF4AD4C" w14:textId="77777777" w:rsidR="0007669F" w:rsidRPr="0007669F" w:rsidRDefault="0007669F" w:rsidP="0007669F">
            <w:pPr>
              <w:spacing w:before="80" w:after="80"/>
              <w:jc w:val="right"/>
              <w:rPr>
                <w:sz w:val="20"/>
                <w:lang w:eastAsia="en-AU"/>
              </w:rPr>
            </w:pPr>
            <w:r w:rsidRPr="0007669F">
              <w:rPr>
                <w:sz w:val="20"/>
                <w:lang w:eastAsia="en-AU"/>
              </w:rPr>
              <w:t>100%</w:t>
            </w:r>
          </w:p>
        </w:tc>
        <w:tc>
          <w:tcPr>
            <w:tcW w:w="1218" w:type="dxa"/>
            <w:noWrap/>
            <w:hideMark/>
          </w:tcPr>
          <w:p w14:paraId="54A9127A" w14:textId="77777777" w:rsidR="0007669F" w:rsidRPr="0007669F" w:rsidRDefault="0007669F" w:rsidP="0007669F">
            <w:pPr>
              <w:spacing w:before="80" w:after="80"/>
              <w:jc w:val="right"/>
              <w:rPr>
                <w:sz w:val="20"/>
                <w:lang w:eastAsia="en-AU"/>
              </w:rPr>
            </w:pPr>
            <w:r w:rsidRPr="0007669F">
              <w:rPr>
                <w:sz w:val="20"/>
                <w:lang w:eastAsia="en-AU"/>
              </w:rPr>
              <w:t>100%</w:t>
            </w:r>
          </w:p>
        </w:tc>
        <w:tc>
          <w:tcPr>
            <w:tcW w:w="1218" w:type="dxa"/>
            <w:noWrap/>
            <w:hideMark/>
          </w:tcPr>
          <w:p w14:paraId="7536B24D" w14:textId="77777777" w:rsidR="0007669F" w:rsidRPr="0007669F" w:rsidRDefault="0007669F" w:rsidP="0007669F">
            <w:pPr>
              <w:spacing w:before="80" w:after="80"/>
              <w:jc w:val="right"/>
              <w:rPr>
                <w:sz w:val="20"/>
                <w:lang w:eastAsia="en-AU"/>
              </w:rPr>
            </w:pPr>
            <w:r w:rsidRPr="0007669F">
              <w:rPr>
                <w:sz w:val="20"/>
                <w:lang w:eastAsia="en-AU"/>
              </w:rPr>
              <w:t>100%</w:t>
            </w:r>
          </w:p>
        </w:tc>
      </w:tr>
    </w:tbl>
    <w:p w14:paraId="4D00E919" w14:textId="77777777" w:rsidR="0007669F" w:rsidRPr="0007669F" w:rsidRDefault="0007669F" w:rsidP="0007669F"/>
    <w:p w14:paraId="36FB5107" w14:textId="77777777" w:rsidR="0007669F" w:rsidRPr="0007669F" w:rsidRDefault="0007669F" w:rsidP="0007669F">
      <w:r w:rsidRPr="0007669F">
        <w:t>100% of the department’s emergency management obligations as a control agency for fire were met on time and to standard, meeting its accountabilities under the State Emergency Management Plan.</w:t>
      </w:r>
    </w:p>
    <w:p w14:paraId="6260576D" w14:textId="77777777" w:rsidR="0007669F" w:rsidRPr="0007669F" w:rsidRDefault="0007669F" w:rsidP="0007669F">
      <w:pPr>
        <w:keepNext/>
        <w:spacing w:before="240"/>
        <w:rPr>
          <w:rFonts w:ascii="Arial" w:hAnsi="Arial"/>
          <w:b/>
        </w:rPr>
      </w:pPr>
      <w:r w:rsidRPr="0007669F">
        <w:rPr>
          <w:rFonts w:ascii="Arial" w:hAnsi="Arial"/>
          <w:b/>
        </w:rPr>
        <w:t xml:space="preserve">Indicator: The economic impact of fire prevention and preparedness investment </w:t>
      </w:r>
    </w:p>
    <w:p w14:paraId="2506E14B" w14:textId="77777777" w:rsidR="0007669F" w:rsidRPr="0007669F" w:rsidRDefault="0007669F" w:rsidP="0007669F">
      <w:r w:rsidRPr="0007669F">
        <w:t xml:space="preserve">As part of the </w:t>
      </w:r>
      <w:hyperlink r:id="rId99" w:tooltip="Link to Safer Together website" w:history="1">
        <w:r w:rsidRPr="0007669F">
          <w:rPr>
            <w:color w:val="0000FF"/>
            <w:u w:val="single"/>
          </w:rPr>
          <w:t>Safer Together</w:t>
        </w:r>
      </w:hyperlink>
      <w:r w:rsidRPr="0007669F">
        <w:t xml:space="preserve"> initiative, DEECA invested in the uplift of existing bushfire risk models and data. This included partnering with research institutions to support the development of new research projects including expansion of risk modelling capabilities, continued enhancement of predictive services and smoke modelling, and building capability across the bushfire management sector. </w:t>
      </w:r>
    </w:p>
    <w:p w14:paraId="13FDB4EB" w14:textId="77777777" w:rsidR="0007669F" w:rsidRPr="0007669F" w:rsidRDefault="0007669F" w:rsidP="0007669F">
      <w:pPr>
        <w:keepNext/>
        <w:spacing w:after="140"/>
      </w:pPr>
      <w:r w:rsidRPr="0007669F">
        <w:lastRenderedPageBreak/>
        <w:t>DEECA’s investment in bushfire prevention and preparedness activities addresses significant social, environmental and economic costs associated with response and recovery. Key activities delivered during 2024–25 included:</w:t>
      </w:r>
    </w:p>
    <w:p w14:paraId="07125778" w14:textId="77777777" w:rsidR="0007669F" w:rsidRPr="0007669F" w:rsidRDefault="0007669F" w:rsidP="00C825C9">
      <w:pPr>
        <w:pStyle w:val="Bullet"/>
      </w:pPr>
      <w:r w:rsidRPr="0007669F">
        <w:t xml:space="preserve">delivering a targeted fuel management program, which included supporting the delivery of fuel management on private land and roadsides, and initiating a project to update the bushfire and grassfire risk assessment for arterial roads to inform fuel management planning and prioritisation </w:t>
      </w:r>
    </w:p>
    <w:p w14:paraId="65B23DA1" w14:textId="77777777" w:rsidR="0007669F" w:rsidRPr="0007669F" w:rsidRDefault="0007669F" w:rsidP="00C825C9">
      <w:pPr>
        <w:pStyle w:val="Bullet"/>
      </w:pPr>
      <w:r w:rsidRPr="0007669F">
        <w:t>improving how land and fire agencies support Traditional Owners to reintroduce cultural fire on Country, including delivering 6 cultural competency training sessions in partnership with Aboriginal Corporations</w:t>
      </w:r>
    </w:p>
    <w:p w14:paraId="01F33BAF" w14:textId="77777777" w:rsidR="0007669F" w:rsidRPr="0007669F" w:rsidRDefault="0007669F" w:rsidP="00C825C9">
      <w:pPr>
        <w:pStyle w:val="Bullet"/>
      </w:pPr>
      <w:r w:rsidRPr="0007669F">
        <w:t>improving bushfire risk modelling, smoke modelling, fire ecology capability and risk communication products to share bushfire risk knowledge, data and information with the sector and Victorians living in or visiting high bushfire risk areas</w:t>
      </w:r>
    </w:p>
    <w:p w14:paraId="6B455527" w14:textId="77777777" w:rsidR="0007669F" w:rsidRPr="0007669F" w:rsidRDefault="0007669F" w:rsidP="00C825C9">
      <w:pPr>
        <w:pStyle w:val="Bullet"/>
      </w:pPr>
      <w:r w:rsidRPr="0007669F">
        <w:t>delivering the Strengthening Local Government Partnerships grants program, which awarded $540,000 in 2024-25 to 4 councils who were eligible for Year 2 payments, to design and implement community-centred approaches to reducing bushfire risk</w:t>
      </w:r>
    </w:p>
    <w:p w14:paraId="5DE0BC4B" w14:textId="77777777" w:rsidR="0007669F" w:rsidRPr="0007669F" w:rsidRDefault="0007669F" w:rsidP="00C825C9">
      <w:pPr>
        <w:pStyle w:val="Bulletlast"/>
      </w:pPr>
      <w:r w:rsidRPr="0007669F">
        <w:t>supporting communities to better understand and mitigate their bushfire risk through dedicated community-based bushfire officers across the state.</w:t>
      </w:r>
    </w:p>
    <w:p w14:paraId="11A47539" w14:textId="77777777" w:rsidR="0007669F" w:rsidRPr="0007669F" w:rsidRDefault="0007669F" w:rsidP="0007669F">
      <w:pPr>
        <w:keepNext/>
        <w:keepLines/>
        <w:suppressAutoHyphens/>
        <w:autoSpaceDE/>
        <w:autoSpaceDN/>
        <w:spacing w:before="240" w:after="120" w:line="276" w:lineRule="auto"/>
        <w:outlineLvl w:val="3"/>
        <w:rPr>
          <w:rFonts w:ascii="Arial" w:eastAsia="MS Gothic" w:hAnsi="Arial" w:cs="Arial"/>
          <w:b/>
          <w:bCs/>
          <w:iCs/>
          <w:szCs w:val="32"/>
        </w:rPr>
      </w:pPr>
      <w:r w:rsidRPr="0007669F">
        <w:rPr>
          <w:rFonts w:ascii="Arial" w:eastAsia="MS Gothic" w:hAnsi="Arial" w:cs="Arial"/>
          <w:b/>
          <w:bCs/>
          <w:iCs/>
          <w:szCs w:val="32"/>
        </w:rPr>
        <w:t>Fire and Emergency Management</w:t>
      </w:r>
    </w:p>
    <w:p w14:paraId="6D31B55D" w14:textId="77777777" w:rsidR="0007669F" w:rsidRPr="0007669F" w:rsidRDefault="0007669F" w:rsidP="0007669F">
      <w:r w:rsidRPr="0007669F">
        <w:t xml:space="preserve">This output plans and delivers integrated bushfire management. Through this output, the Department works with land and fire managers to plan and deliver bushfire management across public and private land; involves local communities in decision-making, drawing on local values and insights to promote resilience; invests in science and partnerships to build knowledge of the relationship between fire and the environment to better manage risk; monitors and assesses the impact and effectiveness of fire management operations; ensures its workforce is effectively trained and prepared; and maintains a strategic road network to facilitate fire and emergency related activities and provide access for the community, timber and tourism industries. </w:t>
      </w:r>
    </w:p>
    <w:tbl>
      <w:tblPr>
        <w:tblStyle w:val="TableGrid6"/>
        <w:tblW w:w="5000" w:type="pct"/>
        <w:tblLook w:val="04A0" w:firstRow="1" w:lastRow="0" w:firstColumn="1" w:lastColumn="0" w:noHBand="0" w:noVBand="1"/>
      </w:tblPr>
      <w:tblGrid>
        <w:gridCol w:w="5345"/>
        <w:gridCol w:w="1065"/>
        <w:gridCol w:w="1004"/>
        <w:gridCol w:w="975"/>
        <w:gridCol w:w="1014"/>
        <w:gridCol w:w="786"/>
      </w:tblGrid>
      <w:tr w:rsidR="0007669F" w:rsidRPr="0007669F" w14:paraId="1BC42D8A" w14:textId="77777777" w:rsidTr="003825DB">
        <w:trPr>
          <w:trHeight w:val="305"/>
          <w:tblHeader/>
        </w:trPr>
        <w:tc>
          <w:tcPr>
            <w:tcW w:w="2624" w:type="pct"/>
            <w:hideMark/>
          </w:tcPr>
          <w:p w14:paraId="2707B0B1" w14:textId="77777777" w:rsidR="0007669F" w:rsidRPr="0007669F" w:rsidRDefault="0007669F" w:rsidP="0007669F">
            <w:pPr>
              <w:keepNext/>
              <w:spacing w:before="60" w:after="60"/>
              <w:rPr>
                <w:b/>
                <w:sz w:val="20"/>
                <w:szCs w:val="36"/>
              </w:rPr>
            </w:pPr>
            <w:bookmarkStart w:id="90" w:name="TableColumnHeadings_43"/>
            <w:bookmarkEnd w:id="90"/>
            <w:r w:rsidRPr="0007669F">
              <w:rPr>
                <w:b/>
                <w:sz w:val="20"/>
                <w:szCs w:val="36"/>
              </w:rPr>
              <w:t>Performance measures</w:t>
            </w:r>
          </w:p>
        </w:tc>
        <w:tc>
          <w:tcPr>
            <w:tcW w:w="523" w:type="pct"/>
            <w:hideMark/>
          </w:tcPr>
          <w:p w14:paraId="6D122C2C" w14:textId="77777777" w:rsidR="0007669F" w:rsidRPr="0007669F" w:rsidRDefault="0007669F" w:rsidP="0007669F">
            <w:pPr>
              <w:keepNext/>
              <w:spacing w:before="60" w:after="60"/>
              <w:rPr>
                <w:b/>
                <w:sz w:val="20"/>
                <w:szCs w:val="36"/>
              </w:rPr>
            </w:pPr>
            <w:r w:rsidRPr="0007669F">
              <w:rPr>
                <w:b/>
                <w:sz w:val="20"/>
                <w:szCs w:val="36"/>
              </w:rPr>
              <w:t>Unit of measure</w:t>
            </w:r>
          </w:p>
        </w:tc>
        <w:tc>
          <w:tcPr>
            <w:tcW w:w="490" w:type="pct"/>
            <w:hideMark/>
          </w:tcPr>
          <w:p w14:paraId="6D3584D3" w14:textId="77777777" w:rsidR="0007669F" w:rsidRPr="0007669F" w:rsidRDefault="0007669F" w:rsidP="0007669F">
            <w:pPr>
              <w:keepNext/>
              <w:spacing w:before="60" w:after="60"/>
              <w:jc w:val="right"/>
              <w:rPr>
                <w:b/>
                <w:sz w:val="20"/>
                <w:szCs w:val="36"/>
              </w:rPr>
            </w:pPr>
            <w:r w:rsidRPr="0007669F">
              <w:rPr>
                <w:b/>
                <w:sz w:val="20"/>
                <w:szCs w:val="36"/>
              </w:rPr>
              <w:t>2024-25 actual</w:t>
            </w:r>
          </w:p>
        </w:tc>
        <w:tc>
          <w:tcPr>
            <w:tcW w:w="479" w:type="pct"/>
            <w:hideMark/>
          </w:tcPr>
          <w:p w14:paraId="393581C6" w14:textId="77777777" w:rsidR="0007669F" w:rsidRPr="0007669F" w:rsidRDefault="0007669F" w:rsidP="0007669F">
            <w:pPr>
              <w:keepNext/>
              <w:spacing w:before="60" w:after="60"/>
              <w:jc w:val="right"/>
              <w:rPr>
                <w:b/>
                <w:sz w:val="20"/>
                <w:szCs w:val="36"/>
              </w:rPr>
            </w:pPr>
            <w:r w:rsidRPr="0007669F">
              <w:rPr>
                <w:b/>
                <w:sz w:val="20"/>
                <w:szCs w:val="36"/>
              </w:rPr>
              <w:t>2024-25 target</w:t>
            </w:r>
          </w:p>
        </w:tc>
        <w:tc>
          <w:tcPr>
            <w:tcW w:w="498" w:type="pct"/>
            <w:hideMark/>
          </w:tcPr>
          <w:p w14:paraId="54C04ACA" w14:textId="77777777" w:rsidR="0007669F" w:rsidRPr="0007669F" w:rsidRDefault="0007669F" w:rsidP="0007669F">
            <w:pPr>
              <w:keepNext/>
              <w:spacing w:before="60" w:after="60"/>
              <w:jc w:val="right"/>
              <w:rPr>
                <w:b/>
                <w:sz w:val="20"/>
                <w:szCs w:val="36"/>
              </w:rPr>
            </w:pPr>
            <w:r w:rsidRPr="0007669F">
              <w:rPr>
                <w:b/>
                <w:sz w:val="20"/>
                <w:szCs w:val="36"/>
              </w:rPr>
              <w:t>Variation (%)</w:t>
            </w:r>
          </w:p>
        </w:tc>
        <w:tc>
          <w:tcPr>
            <w:tcW w:w="387" w:type="pct"/>
            <w:hideMark/>
          </w:tcPr>
          <w:p w14:paraId="70021A9F" w14:textId="77777777" w:rsidR="0007669F" w:rsidRPr="0007669F" w:rsidRDefault="0007669F" w:rsidP="0007669F">
            <w:pPr>
              <w:keepNext/>
              <w:spacing w:before="60" w:after="60"/>
              <w:jc w:val="right"/>
              <w:rPr>
                <w:b/>
                <w:sz w:val="20"/>
                <w:szCs w:val="36"/>
              </w:rPr>
            </w:pPr>
            <w:r w:rsidRPr="0007669F">
              <w:rPr>
                <w:b/>
                <w:sz w:val="20"/>
                <w:szCs w:val="36"/>
              </w:rPr>
              <w:t>Result</w:t>
            </w:r>
          </w:p>
        </w:tc>
      </w:tr>
      <w:tr w:rsidR="0007669F" w:rsidRPr="0007669F" w14:paraId="223FAEE4" w14:textId="77777777" w:rsidTr="003825DB">
        <w:trPr>
          <w:trHeight w:val="305"/>
        </w:trPr>
        <w:tc>
          <w:tcPr>
            <w:tcW w:w="2624" w:type="pct"/>
            <w:hideMark/>
          </w:tcPr>
          <w:p w14:paraId="5013D0A3" w14:textId="77777777" w:rsidR="0007669F" w:rsidRPr="0007669F" w:rsidRDefault="0007669F" w:rsidP="0007669F">
            <w:pPr>
              <w:keepNext/>
              <w:spacing w:before="80" w:after="60"/>
              <w:rPr>
                <w:b/>
                <w:sz w:val="20"/>
              </w:rPr>
            </w:pPr>
            <w:r w:rsidRPr="0007669F">
              <w:rPr>
                <w:b/>
                <w:sz w:val="20"/>
              </w:rPr>
              <w:t>Quantity </w:t>
            </w:r>
          </w:p>
        </w:tc>
        <w:tc>
          <w:tcPr>
            <w:tcW w:w="523" w:type="pct"/>
          </w:tcPr>
          <w:p w14:paraId="2337DE53" w14:textId="77777777" w:rsidR="0007669F" w:rsidRPr="0007669F" w:rsidRDefault="0007669F" w:rsidP="0007669F">
            <w:pPr>
              <w:keepNext/>
              <w:spacing w:before="80" w:after="60"/>
              <w:rPr>
                <w:b/>
                <w:sz w:val="20"/>
              </w:rPr>
            </w:pPr>
          </w:p>
        </w:tc>
        <w:tc>
          <w:tcPr>
            <w:tcW w:w="490" w:type="pct"/>
          </w:tcPr>
          <w:p w14:paraId="3158D937" w14:textId="77777777" w:rsidR="0007669F" w:rsidRPr="0007669F" w:rsidRDefault="0007669F" w:rsidP="0007669F">
            <w:pPr>
              <w:keepNext/>
              <w:spacing w:before="80" w:after="60"/>
              <w:rPr>
                <w:b/>
                <w:sz w:val="20"/>
              </w:rPr>
            </w:pPr>
          </w:p>
        </w:tc>
        <w:tc>
          <w:tcPr>
            <w:tcW w:w="479" w:type="pct"/>
          </w:tcPr>
          <w:p w14:paraId="3891DC43" w14:textId="77777777" w:rsidR="0007669F" w:rsidRPr="0007669F" w:rsidRDefault="0007669F" w:rsidP="0007669F">
            <w:pPr>
              <w:keepNext/>
              <w:spacing w:before="80" w:after="60"/>
              <w:rPr>
                <w:b/>
                <w:sz w:val="20"/>
              </w:rPr>
            </w:pPr>
          </w:p>
        </w:tc>
        <w:tc>
          <w:tcPr>
            <w:tcW w:w="498" w:type="pct"/>
          </w:tcPr>
          <w:p w14:paraId="4EBBC28B" w14:textId="77777777" w:rsidR="0007669F" w:rsidRPr="0007669F" w:rsidRDefault="0007669F" w:rsidP="0007669F">
            <w:pPr>
              <w:keepNext/>
              <w:spacing w:before="80" w:after="60"/>
              <w:rPr>
                <w:b/>
                <w:sz w:val="20"/>
              </w:rPr>
            </w:pPr>
          </w:p>
        </w:tc>
        <w:tc>
          <w:tcPr>
            <w:tcW w:w="387" w:type="pct"/>
            <w:hideMark/>
          </w:tcPr>
          <w:p w14:paraId="14231DEC" w14:textId="77777777" w:rsidR="0007669F" w:rsidRPr="0007669F" w:rsidRDefault="0007669F" w:rsidP="0007669F">
            <w:pPr>
              <w:keepNext/>
              <w:spacing w:before="80" w:after="60"/>
              <w:rPr>
                <w:b/>
                <w:sz w:val="20"/>
              </w:rPr>
            </w:pPr>
          </w:p>
        </w:tc>
      </w:tr>
      <w:tr w:rsidR="0007669F" w:rsidRPr="0007669F" w14:paraId="05B79770" w14:textId="77777777" w:rsidTr="003825DB">
        <w:trPr>
          <w:trHeight w:val="167"/>
        </w:trPr>
        <w:tc>
          <w:tcPr>
            <w:tcW w:w="2624" w:type="pct"/>
            <w:hideMark/>
          </w:tcPr>
          <w:p w14:paraId="00253799" w14:textId="77777777" w:rsidR="0007669F" w:rsidRPr="0007669F" w:rsidRDefault="0007669F" w:rsidP="0007669F">
            <w:pPr>
              <w:spacing w:before="80" w:after="80"/>
              <w:rPr>
                <w:sz w:val="20"/>
              </w:rPr>
            </w:pPr>
            <w:r w:rsidRPr="0007669F">
              <w:rPr>
                <w:sz w:val="20"/>
              </w:rPr>
              <w:t>100 per cent of burns identified in the current year of the Joint Fuel Management Program ready for on ground delivery</w:t>
            </w:r>
          </w:p>
          <w:p w14:paraId="2ED2A919" w14:textId="77777777" w:rsidR="0007669F" w:rsidRPr="0007669F" w:rsidRDefault="0007669F" w:rsidP="0007669F">
            <w:pPr>
              <w:spacing w:before="80" w:after="80"/>
              <w:rPr>
                <w:sz w:val="20"/>
              </w:rPr>
            </w:pPr>
            <w:r w:rsidRPr="0007669F">
              <w:rPr>
                <w:i/>
                <w:iCs/>
                <w:sz w:val="20"/>
              </w:rPr>
              <w:t>Performance is below target due to changes in seasonal conditions that required adjustments to the program, to allow for parallel burning and preparation through to May each year.</w:t>
            </w:r>
          </w:p>
        </w:tc>
        <w:tc>
          <w:tcPr>
            <w:tcW w:w="523" w:type="pct"/>
            <w:hideMark/>
          </w:tcPr>
          <w:p w14:paraId="62ADE69E" w14:textId="77777777" w:rsidR="0007669F" w:rsidRPr="0007669F" w:rsidRDefault="0007669F" w:rsidP="0007669F">
            <w:pPr>
              <w:spacing w:before="80" w:after="80"/>
              <w:rPr>
                <w:sz w:val="20"/>
              </w:rPr>
            </w:pPr>
            <w:r w:rsidRPr="0007669F">
              <w:rPr>
                <w:sz w:val="20"/>
              </w:rPr>
              <w:t>date</w:t>
            </w:r>
          </w:p>
        </w:tc>
        <w:tc>
          <w:tcPr>
            <w:tcW w:w="490" w:type="pct"/>
            <w:hideMark/>
          </w:tcPr>
          <w:p w14:paraId="44752F03" w14:textId="77777777" w:rsidR="0007669F" w:rsidRPr="0007669F" w:rsidRDefault="0007669F" w:rsidP="0007669F">
            <w:pPr>
              <w:spacing w:before="80" w:after="80"/>
              <w:jc w:val="right"/>
              <w:rPr>
                <w:sz w:val="20"/>
              </w:rPr>
            </w:pPr>
            <w:r w:rsidRPr="0007669F">
              <w:rPr>
                <w:sz w:val="20"/>
              </w:rPr>
              <w:t>May 2025</w:t>
            </w:r>
          </w:p>
        </w:tc>
        <w:tc>
          <w:tcPr>
            <w:tcW w:w="479" w:type="pct"/>
            <w:hideMark/>
          </w:tcPr>
          <w:p w14:paraId="5E996A58" w14:textId="77777777" w:rsidR="0007669F" w:rsidRPr="0007669F" w:rsidRDefault="0007669F" w:rsidP="0007669F">
            <w:pPr>
              <w:spacing w:before="80" w:after="80"/>
              <w:jc w:val="right"/>
              <w:rPr>
                <w:sz w:val="20"/>
              </w:rPr>
            </w:pPr>
            <w:r w:rsidRPr="0007669F">
              <w:rPr>
                <w:sz w:val="20"/>
              </w:rPr>
              <w:t>Feb 2025</w:t>
            </w:r>
          </w:p>
        </w:tc>
        <w:tc>
          <w:tcPr>
            <w:tcW w:w="498" w:type="pct"/>
          </w:tcPr>
          <w:p w14:paraId="3E918D28" w14:textId="77777777" w:rsidR="0007669F" w:rsidRPr="0007669F" w:rsidRDefault="0007669F" w:rsidP="0007669F">
            <w:pPr>
              <w:spacing w:before="80" w:after="80"/>
              <w:jc w:val="right"/>
              <w:rPr>
                <w:sz w:val="20"/>
              </w:rPr>
            </w:pPr>
            <w:r w:rsidRPr="0007669F">
              <w:rPr>
                <w:sz w:val="20"/>
              </w:rPr>
              <w:t>(25)</w:t>
            </w:r>
          </w:p>
        </w:tc>
        <w:tc>
          <w:tcPr>
            <w:tcW w:w="387" w:type="pct"/>
          </w:tcPr>
          <w:p w14:paraId="70E1138A" w14:textId="77777777" w:rsidR="0007669F" w:rsidRPr="0007669F" w:rsidRDefault="0007669F" w:rsidP="0007669F">
            <w:pPr>
              <w:spacing w:before="80" w:after="80"/>
              <w:jc w:val="right"/>
              <w:rPr>
                <w:sz w:val="20"/>
              </w:rPr>
            </w:pPr>
            <w:r w:rsidRPr="0007669F">
              <w:rPr>
                <w:sz w:val="20"/>
              </w:rPr>
              <w:t>3</w:t>
            </w:r>
          </w:p>
        </w:tc>
      </w:tr>
      <w:tr w:rsidR="0007669F" w:rsidRPr="0007669F" w14:paraId="28225034" w14:textId="77777777" w:rsidTr="003825DB">
        <w:trPr>
          <w:trHeight w:val="305"/>
        </w:trPr>
        <w:tc>
          <w:tcPr>
            <w:tcW w:w="2624" w:type="pct"/>
            <w:hideMark/>
          </w:tcPr>
          <w:p w14:paraId="6F39525E" w14:textId="77777777" w:rsidR="0007669F" w:rsidRPr="0007669F" w:rsidRDefault="0007669F" w:rsidP="0007669F">
            <w:pPr>
              <w:spacing w:before="80" w:after="80"/>
              <w:rPr>
                <w:sz w:val="20"/>
              </w:rPr>
            </w:pPr>
            <w:r w:rsidRPr="0007669F">
              <w:rPr>
                <w:sz w:val="20"/>
              </w:rPr>
              <w:t>Bridges or crossings on the strategic fire access road network replaced or upgraded</w:t>
            </w:r>
            <w:r w:rsidRPr="0007669F">
              <w:rPr>
                <w:rFonts w:ascii="Cambria" w:hAnsi="Cambria" w:cs="Cambria"/>
                <w:sz w:val="20"/>
              </w:rPr>
              <w:t> </w:t>
            </w:r>
          </w:p>
        </w:tc>
        <w:tc>
          <w:tcPr>
            <w:tcW w:w="523" w:type="pct"/>
            <w:hideMark/>
          </w:tcPr>
          <w:p w14:paraId="0519C036" w14:textId="77777777" w:rsidR="0007669F" w:rsidRPr="0007669F" w:rsidRDefault="0007669F" w:rsidP="0007669F">
            <w:pPr>
              <w:spacing w:before="80" w:after="80"/>
              <w:rPr>
                <w:sz w:val="20"/>
              </w:rPr>
            </w:pPr>
            <w:r w:rsidRPr="0007669F">
              <w:rPr>
                <w:sz w:val="20"/>
              </w:rPr>
              <w:t>number</w:t>
            </w:r>
          </w:p>
        </w:tc>
        <w:tc>
          <w:tcPr>
            <w:tcW w:w="490" w:type="pct"/>
            <w:hideMark/>
          </w:tcPr>
          <w:p w14:paraId="47EF85FF" w14:textId="77777777" w:rsidR="0007669F" w:rsidRPr="0007669F" w:rsidRDefault="0007669F" w:rsidP="0007669F">
            <w:pPr>
              <w:spacing w:before="80" w:after="80"/>
              <w:jc w:val="right"/>
              <w:rPr>
                <w:sz w:val="20"/>
              </w:rPr>
            </w:pPr>
            <w:r w:rsidRPr="0007669F">
              <w:rPr>
                <w:sz w:val="20"/>
              </w:rPr>
              <w:t>10</w:t>
            </w:r>
          </w:p>
        </w:tc>
        <w:tc>
          <w:tcPr>
            <w:tcW w:w="479" w:type="pct"/>
            <w:hideMark/>
          </w:tcPr>
          <w:p w14:paraId="4AF4722F" w14:textId="77777777" w:rsidR="0007669F" w:rsidRPr="0007669F" w:rsidRDefault="0007669F" w:rsidP="0007669F">
            <w:pPr>
              <w:spacing w:before="80" w:after="80"/>
              <w:jc w:val="right"/>
              <w:rPr>
                <w:sz w:val="20"/>
              </w:rPr>
            </w:pPr>
            <w:r w:rsidRPr="0007669F">
              <w:rPr>
                <w:sz w:val="20"/>
              </w:rPr>
              <w:t>10</w:t>
            </w:r>
          </w:p>
        </w:tc>
        <w:tc>
          <w:tcPr>
            <w:tcW w:w="498" w:type="pct"/>
          </w:tcPr>
          <w:p w14:paraId="1ECD5A28" w14:textId="77777777" w:rsidR="0007669F" w:rsidRPr="0007669F" w:rsidRDefault="0007669F" w:rsidP="0007669F">
            <w:pPr>
              <w:spacing w:before="80" w:after="80"/>
              <w:jc w:val="right"/>
              <w:rPr>
                <w:sz w:val="20"/>
              </w:rPr>
            </w:pPr>
            <w:r w:rsidRPr="0007669F">
              <w:rPr>
                <w:sz w:val="20"/>
              </w:rPr>
              <w:t>0</w:t>
            </w:r>
          </w:p>
        </w:tc>
        <w:tc>
          <w:tcPr>
            <w:tcW w:w="387" w:type="pct"/>
          </w:tcPr>
          <w:p w14:paraId="47086548" w14:textId="77777777" w:rsidR="0007669F" w:rsidRPr="0007669F" w:rsidRDefault="0007669F" w:rsidP="0007669F">
            <w:pPr>
              <w:spacing w:before="80" w:after="80"/>
              <w:jc w:val="right"/>
              <w:rPr>
                <w:sz w:val="20"/>
              </w:rPr>
            </w:pPr>
            <w:r w:rsidRPr="0007669F">
              <w:rPr>
                <w:sz w:val="20"/>
              </w:rPr>
              <w:t>1</w:t>
            </w:r>
          </w:p>
        </w:tc>
      </w:tr>
      <w:tr w:rsidR="0007669F" w:rsidRPr="0007669F" w14:paraId="79C6EDBB" w14:textId="77777777" w:rsidTr="003825DB">
        <w:trPr>
          <w:trHeight w:val="305"/>
        </w:trPr>
        <w:tc>
          <w:tcPr>
            <w:tcW w:w="2624" w:type="pct"/>
            <w:hideMark/>
          </w:tcPr>
          <w:p w14:paraId="476B9496" w14:textId="77777777" w:rsidR="0007669F" w:rsidRPr="0007669F" w:rsidRDefault="0007669F" w:rsidP="0007669F">
            <w:pPr>
              <w:spacing w:before="80" w:after="80"/>
              <w:rPr>
                <w:sz w:val="20"/>
              </w:rPr>
            </w:pPr>
            <w:r w:rsidRPr="0007669F">
              <w:rPr>
                <w:sz w:val="20"/>
              </w:rPr>
              <w:lastRenderedPageBreak/>
              <w:t>Personnel with accreditation in a fire and emergency management role</w:t>
            </w:r>
          </w:p>
          <w:p w14:paraId="05301317" w14:textId="77777777" w:rsidR="0007669F" w:rsidRPr="0007669F" w:rsidRDefault="0007669F" w:rsidP="0007669F">
            <w:pPr>
              <w:spacing w:before="80" w:after="80"/>
              <w:rPr>
                <w:sz w:val="20"/>
              </w:rPr>
            </w:pPr>
            <w:r w:rsidRPr="0007669F">
              <w:rPr>
                <w:i/>
                <w:sz w:val="20"/>
              </w:rPr>
              <w:t>Performance is above target due to a continued proactive approach in ensuring staff progress to accreditation as soon as practicable, strong engagement in the training programs and an intake of seasonal project fire fighters and fixed term forest fire operations officers.</w:t>
            </w:r>
          </w:p>
        </w:tc>
        <w:tc>
          <w:tcPr>
            <w:tcW w:w="523" w:type="pct"/>
            <w:hideMark/>
          </w:tcPr>
          <w:p w14:paraId="20590F9B" w14:textId="77777777" w:rsidR="0007669F" w:rsidRPr="0007669F" w:rsidRDefault="0007669F" w:rsidP="0007669F">
            <w:pPr>
              <w:spacing w:before="80" w:after="80"/>
              <w:rPr>
                <w:sz w:val="20"/>
              </w:rPr>
            </w:pPr>
            <w:r w:rsidRPr="0007669F">
              <w:rPr>
                <w:sz w:val="20"/>
              </w:rPr>
              <w:t>number</w:t>
            </w:r>
          </w:p>
        </w:tc>
        <w:tc>
          <w:tcPr>
            <w:tcW w:w="490" w:type="pct"/>
            <w:hideMark/>
          </w:tcPr>
          <w:p w14:paraId="13B87445" w14:textId="77777777" w:rsidR="0007669F" w:rsidRPr="0007669F" w:rsidRDefault="0007669F" w:rsidP="0007669F">
            <w:pPr>
              <w:spacing w:before="80" w:after="80"/>
              <w:jc w:val="right"/>
              <w:rPr>
                <w:sz w:val="20"/>
              </w:rPr>
            </w:pPr>
            <w:r w:rsidRPr="0007669F">
              <w:rPr>
                <w:sz w:val="20"/>
              </w:rPr>
              <w:t>2 598</w:t>
            </w:r>
          </w:p>
        </w:tc>
        <w:tc>
          <w:tcPr>
            <w:tcW w:w="479" w:type="pct"/>
            <w:hideMark/>
          </w:tcPr>
          <w:p w14:paraId="26512F12" w14:textId="77777777" w:rsidR="0007669F" w:rsidRPr="0007669F" w:rsidRDefault="0007669F" w:rsidP="0007669F">
            <w:pPr>
              <w:spacing w:before="80" w:after="80"/>
              <w:jc w:val="right"/>
              <w:rPr>
                <w:sz w:val="20"/>
              </w:rPr>
            </w:pPr>
            <w:r w:rsidRPr="0007669F">
              <w:rPr>
                <w:sz w:val="20"/>
              </w:rPr>
              <w:t>2 450</w:t>
            </w:r>
          </w:p>
        </w:tc>
        <w:tc>
          <w:tcPr>
            <w:tcW w:w="498" w:type="pct"/>
          </w:tcPr>
          <w:p w14:paraId="13877B44" w14:textId="77777777" w:rsidR="0007669F" w:rsidRPr="0007669F" w:rsidRDefault="0007669F" w:rsidP="0007669F">
            <w:pPr>
              <w:spacing w:before="80" w:after="80"/>
              <w:jc w:val="right"/>
              <w:rPr>
                <w:sz w:val="20"/>
              </w:rPr>
            </w:pPr>
            <w:r w:rsidRPr="0007669F">
              <w:rPr>
                <w:sz w:val="20"/>
              </w:rPr>
              <w:t>6</w:t>
            </w:r>
          </w:p>
        </w:tc>
        <w:tc>
          <w:tcPr>
            <w:tcW w:w="387" w:type="pct"/>
          </w:tcPr>
          <w:p w14:paraId="4F909C3F" w14:textId="77777777" w:rsidR="0007669F" w:rsidRPr="0007669F" w:rsidRDefault="0007669F" w:rsidP="0007669F">
            <w:pPr>
              <w:spacing w:before="80" w:after="80"/>
              <w:jc w:val="right"/>
              <w:rPr>
                <w:sz w:val="20"/>
              </w:rPr>
            </w:pPr>
            <w:r w:rsidRPr="0007669F">
              <w:rPr>
                <w:sz w:val="20"/>
              </w:rPr>
              <w:t>1</w:t>
            </w:r>
          </w:p>
        </w:tc>
      </w:tr>
      <w:tr w:rsidR="0007669F" w:rsidRPr="0007669F" w14:paraId="3BA0A81F" w14:textId="77777777" w:rsidTr="003825DB">
        <w:trPr>
          <w:trHeight w:val="305"/>
        </w:trPr>
        <w:tc>
          <w:tcPr>
            <w:tcW w:w="2624" w:type="pct"/>
            <w:hideMark/>
          </w:tcPr>
          <w:p w14:paraId="5F9B1EC2" w14:textId="77777777" w:rsidR="0007669F" w:rsidRPr="0007669F" w:rsidRDefault="0007669F" w:rsidP="0007669F">
            <w:pPr>
              <w:spacing w:before="80" w:after="80"/>
              <w:rPr>
                <w:sz w:val="20"/>
              </w:rPr>
            </w:pPr>
            <w:r w:rsidRPr="0007669F">
              <w:rPr>
                <w:sz w:val="20"/>
              </w:rPr>
              <w:t>Stakeholder and community forums on bushfire management and planned burning held</w:t>
            </w:r>
          </w:p>
          <w:p w14:paraId="5CF7F42F" w14:textId="77777777" w:rsidR="0007669F" w:rsidRPr="0007669F" w:rsidRDefault="0007669F" w:rsidP="0007669F">
            <w:pPr>
              <w:spacing w:before="80" w:after="80"/>
              <w:rPr>
                <w:sz w:val="20"/>
              </w:rPr>
            </w:pPr>
            <w:r w:rsidRPr="0007669F">
              <w:rPr>
                <w:i/>
                <w:sz w:val="20"/>
              </w:rPr>
              <w:t>Performance is below target due to the impact of significant fires in the Grampians and Bullengarook, which resulted in the diversion of community engagement resources to bushfire response.</w:t>
            </w:r>
          </w:p>
        </w:tc>
        <w:tc>
          <w:tcPr>
            <w:tcW w:w="523" w:type="pct"/>
            <w:hideMark/>
          </w:tcPr>
          <w:p w14:paraId="2F5F84A5" w14:textId="77777777" w:rsidR="0007669F" w:rsidRPr="0007669F" w:rsidRDefault="0007669F" w:rsidP="0007669F">
            <w:pPr>
              <w:spacing w:before="80" w:after="80"/>
              <w:rPr>
                <w:sz w:val="20"/>
              </w:rPr>
            </w:pPr>
            <w:r w:rsidRPr="0007669F">
              <w:rPr>
                <w:sz w:val="20"/>
              </w:rPr>
              <w:t>number</w:t>
            </w:r>
          </w:p>
        </w:tc>
        <w:tc>
          <w:tcPr>
            <w:tcW w:w="490" w:type="pct"/>
            <w:hideMark/>
          </w:tcPr>
          <w:p w14:paraId="7E70720C" w14:textId="77777777" w:rsidR="0007669F" w:rsidRPr="0007669F" w:rsidRDefault="0007669F" w:rsidP="0007669F">
            <w:pPr>
              <w:spacing w:before="80" w:after="80"/>
              <w:jc w:val="right"/>
              <w:rPr>
                <w:sz w:val="20"/>
              </w:rPr>
            </w:pPr>
            <w:r w:rsidRPr="0007669F">
              <w:rPr>
                <w:sz w:val="20"/>
              </w:rPr>
              <w:t>2</w:t>
            </w:r>
          </w:p>
        </w:tc>
        <w:tc>
          <w:tcPr>
            <w:tcW w:w="479" w:type="pct"/>
            <w:hideMark/>
          </w:tcPr>
          <w:p w14:paraId="3AD43AD5" w14:textId="77777777" w:rsidR="0007669F" w:rsidRPr="0007669F" w:rsidRDefault="0007669F" w:rsidP="0007669F">
            <w:pPr>
              <w:spacing w:before="80" w:after="80"/>
              <w:jc w:val="right"/>
              <w:rPr>
                <w:sz w:val="20"/>
              </w:rPr>
            </w:pPr>
            <w:r w:rsidRPr="0007669F">
              <w:rPr>
                <w:sz w:val="20"/>
              </w:rPr>
              <w:t>12</w:t>
            </w:r>
          </w:p>
        </w:tc>
        <w:tc>
          <w:tcPr>
            <w:tcW w:w="498" w:type="pct"/>
          </w:tcPr>
          <w:p w14:paraId="7AE1DC9C" w14:textId="77777777" w:rsidR="0007669F" w:rsidRPr="0007669F" w:rsidRDefault="0007669F" w:rsidP="0007669F">
            <w:pPr>
              <w:spacing w:before="80" w:after="80"/>
              <w:jc w:val="right"/>
              <w:rPr>
                <w:sz w:val="20"/>
              </w:rPr>
            </w:pPr>
            <w:r w:rsidRPr="0007669F">
              <w:rPr>
                <w:sz w:val="20"/>
              </w:rPr>
              <w:t>(83)</w:t>
            </w:r>
          </w:p>
        </w:tc>
        <w:tc>
          <w:tcPr>
            <w:tcW w:w="387" w:type="pct"/>
          </w:tcPr>
          <w:p w14:paraId="45D947B4" w14:textId="77777777" w:rsidR="0007669F" w:rsidRPr="0007669F" w:rsidRDefault="0007669F" w:rsidP="0007669F">
            <w:pPr>
              <w:spacing w:before="80" w:after="80"/>
              <w:jc w:val="right"/>
              <w:rPr>
                <w:sz w:val="20"/>
              </w:rPr>
            </w:pPr>
            <w:r w:rsidRPr="0007669F">
              <w:rPr>
                <w:sz w:val="20"/>
              </w:rPr>
              <w:t>3</w:t>
            </w:r>
          </w:p>
        </w:tc>
      </w:tr>
      <w:tr w:rsidR="0007669F" w:rsidRPr="0007669F" w14:paraId="2AF98CD8" w14:textId="77777777" w:rsidTr="003825DB">
        <w:trPr>
          <w:trHeight w:val="305"/>
        </w:trPr>
        <w:tc>
          <w:tcPr>
            <w:tcW w:w="2624" w:type="pct"/>
            <w:hideMark/>
          </w:tcPr>
          <w:p w14:paraId="1D5E7E09" w14:textId="77777777" w:rsidR="0007669F" w:rsidRPr="0007669F" w:rsidRDefault="0007669F" w:rsidP="0007669F">
            <w:pPr>
              <w:spacing w:before="80" w:after="80"/>
              <w:rPr>
                <w:sz w:val="20"/>
              </w:rPr>
            </w:pPr>
            <w:r w:rsidRPr="0007669F">
              <w:rPr>
                <w:sz w:val="20"/>
              </w:rPr>
              <w:t>State forests roads (Category 1) and bridges (on Category 1 roads) with documented inspections and/or maintenance programs to meet regulatory obligations</w:t>
            </w:r>
          </w:p>
          <w:p w14:paraId="4D15F1C4" w14:textId="77777777" w:rsidR="0007669F" w:rsidRPr="0007669F" w:rsidRDefault="0007669F" w:rsidP="0007669F">
            <w:pPr>
              <w:spacing w:before="80" w:after="80"/>
              <w:rPr>
                <w:sz w:val="20"/>
              </w:rPr>
            </w:pPr>
            <w:r w:rsidRPr="0007669F">
              <w:rPr>
                <w:i/>
                <w:sz w:val="20"/>
              </w:rPr>
              <w:t>Performance is below target due to the diversion of resources to the extended bushfire season and priority planned burning activities, with the backlog to be completed in 2025-26.</w:t>
            </w:r>
          </w:p>
        </w:tc>
        <w:tc>
          <w:tcPr>
            <w:tcW w:w="523" w:type="pct"/>
            <w:hideMark/>
          </w:tcPr>
          <w:p w14:paraId="5DE8C584" w14:textId="77777777" w:rsidR="0007669F" w:rsidRPr="0007669F" w:rsidRDefault="0007669F" w:rsidP="0007669F">
            <w:pPr>
              <w:spacing w:before="80" w:after="80"/>
              <w:rPr>
                <w:sz w:val="20"/>
              </w:rPr>
            </w:pPr>
            <w:r w:rsidRPr="0007669F">
              <w:rPr>
                <w:sz w:val="20"/>
              </w:rPr>
              <w:t>per cent</w:t>
            </w:r>
          </w:p>
        </w:tc>
        <w:tc>
          <w:tcPr>
            <w:tcW w:w="490" w:type="pct"/>
            <w:hideMark/>
          </w:tcPr>
          <w:p w14:paraId="45EE4693" w14:textId="77777777" w:rsidR="0007669F" w:rsidRPr="0007669F" w:rsidRDefault="0007669F" w:rsidP="0007669F">
            <w:pPr>
              <w:spacing w:before="80" w:after="80"/>
              <w:jc w:val="right"/>
              <w:rPr>
                <w:sz w:val="20"/>
              </w:rPr>
            </w:pPr>
            <w:r w:rsidRPr="0007669F">
              <w:rPr>
                <w:sz w:val="20"/>
              </w:rPr>
              <w:t>21</w:t>
            </w:r>
          </w:p>
        </w:tc>
        <w:tc>
          <w:tcPr>
            <w:tcW w:w="479" w:type="pct"/>
            <w:hideMark/>
          </w:tcPr>
          <w:p w14:paraId="61164546" w14:textId="77777777" w:rsidR="0007669F" w:rsidRPr="0007669F" w:rsidRDefault="0007669F" w:rsidP="0007669F">
            <w:pPr>
              <w:spacing w:before="80" w:after="80"/>
              <w:jc w:val="right"/>
              <w:rPr>
                <w:sz w:val="20"/>
              </w:rPr>
            </w:pPr>
            <w:r w:rsidRPr="0007669F">
              <w:rPr>
                <w:sz w:val="20"/>
              </w:rPr>
              <w:t>100</w:t>
            </w:r>
          </w:p>
        </w:tc>
        <w:tc>
          <w:tcPr>
            <w:tcW w:w="498" w:type="pct"/>
          </w:tcPr>
          <w:p w14:paraId="2E6C8066" w14:textId="77777777" w:rsidR="0007669F" w:rsidRPr="0007669F" w:rsidRDefault="0007669F" w:rsidP="0007669F">
            <w:pPr>
              <w:spacing w:before="80" w:after="80"/>
              <w:jc w:val="right"/>
              <w:rPr>
                <w:sz w:val="20"/>
              </w:rPr>
            </w:pPr>
            <w:r w:rsidRPr="0007669F">
              <w:rPr>
                <w:sz w:val="20"/>
              </w:rPr>
              <w:t>(80)</w:t>
            </w:r>
          </w:p>
        </w:tc>
        <w:tc>
          <w:tcPr>
            <w:tcW w:w="387" w:type="pct"/>
          </w:tcPr>
          <w:p w14:paraId="13868719" w14:textId="77777777" w:rsidR="0007669F" w:rsidRPr="0007669F" w:rsidRDefault="0007669F" w:rsidP="0007669F">
            <w:pPr>
              <w:spacing w:before="80" w:after="80"/>
              <w:jc w:val="right"/>
              <w:rPr>
                <w:sz w:val="20"/>
              </w:rPr>
            </w:pPr>
            <w:r w:rsidRPr="0007669F">
              <w:rPr>
                <w:sz w:val="20"/>
              </w:rPr>
              <w:t>3</w:t>
            </w:r>
          </w:p>
        </w:tc>
      </w:tr>
      <w:tr w:rsidR="0007669F" w:rsidRPr="0007669F" w14:paraId="58A1821D" w14:textId="77777777" w:rsidTr="003825DB">
        <w:trPr>
          <w:trHeight w:val="305"/>
        </w:trPr>
        <w:tc>
          <w:tcPr>
            <w:tcW w:w="2624" w:type="pct"/>
            <w:hideMark/>
          </w:tcPr>
          <w:p w14:paraId="429D0E3D" w14:textId="77777777" w:rsidR="0007669F" w:rsidRPr="0007669F" w:rsidRDefault="0007669F" w:rsidP="0007669F">
            <w:pPr>
              <w:spacing w:before="80" w:after="80"/>
              <w:rPr>
                <w:sz w:val="20"/>
              </w:rPr>
            </w:pPr>
            <w:r w:rsidRPr="0007669F">
              <w:rPr>
                <w:sz w:val="20"/>
              </w:rPr>
              <w:t>Statewide bushfire risk is maintained at or below the target</w:t>
            </w:r>
          </w:p>
          <w:p w14:paraId="1E3816D9" w14:textId="77777777" w:rsidR="0007669F" w:rsidRPr="0007669F" w:rsidRDefault="0007669F" w:rsidP="0007669F">
            <w:pPr>
              <w:spacing w:before="80" w:after="80"/>
              <w:rPr>
                <w:sz w:val="20"/>
              </w:rPr>
            </w:pPr>
            <w:r w:rsidRPr="0007669F">
              <w:rPr>
                <w:i/>
                <w:sz w:val="20"/>
              </w:rPr>
              <w:t>The final result will be published in Victoria's Bushfire Risk Management Report 2024-25. The expected outcome is above target due to the targeted delivery of Forest Fire Management Victoria's bushfire risk reduction program in key areas of higher bushfire risk.</w:t>
            </w:r>
          </w:p>
        </w:tc>
        <w:tc>
          <w:tcPr>
            <w:tcW w:w="523" w:type="pct"/>
            <w:hideMark/>
          </w:tcPr>
          <w:p w14:paraId="68D150C1" w14:textId="77777777" w:rsidR="0007669F" w:rsidRPr="0007669F" w:rsidRDefault="0007669F" w:rsidP="0007669F">
            <w:pPr>
              <w:spacing w:before="80" w:after="80"/>
              <w:rPr>
                <w:sz w:val="20"/>
              </w:rPr>
            </w:pPr>
            <w:r w:rsidRPr="0007669F">
              <w:rPr>
                <w:sz w:val="20"/>
              </w:rPr>
              <w:t>per cent</w:t>
            </w:r>
          </w:p>
        </w:tc>
        <w:tc>
          <w:tcPr>
            <w:tcW w:w="490" w:type="pct"/>
            <w:hideMark/>
          </w:tcPr>
          <w:p w14:paraId="4113F8B8" w14:textId="77777777" w:rsidR="0007669F" w:rsidRPr="0007669F" w:rsidRDefault="0007669F" w:rsidP="0007669F">
            <w:pPr>
              <w:spacing w:before="80" w:after="80"/>
              <w:jc w:val="right"/>
              <w:rPr>
                <w:sz w:val="20"/>
              </w:rPr>
            </w:pPr>
            <w:r w:rsidRPr="0007669F">
              <w:rPr>
                <w:sz w:val="20"/>
              </w:rPr>
              <w:t>64 (estimate)</w:t>
            </w:r>
          </w:p>
        </w:tc>
        <w:tc>
          <w:tcPr>
            <w:tcW w:w="479" w:type="pct"/>
            <w:hideMark/>
          </w:tcPr>
          <w:p w14:paraId="3639874E" w14:textId="77777777" w:rsidR="0007669F" w:rsidRPr="0007669F" w:rsidRDefault="0007669F" w:rsidP="0007669F">
            <w:pPr>
              <w:spacing w:before="80" w:after="80"/>
              <w:jc w:val="right"/>
              <w:rPr>
                <w:sz w:val="20"/>
              </w:rPr>
            </w:pPr>
            <w:r w:rsidRPr="0007669F">
              <w:rPr>
                <w:sz w:val="20"/>
              </w:rPr>
              <w:t>70</w:t>
            </w:r>
          </w:p>
        </w:tc>
        <w:tc>
          <w:tcPr>
            <w:tcW w:w="498" w:type="pct"/>
          </w:tcPr>
          <w:p w14:paraId="58089AB8" w14:textId="77777777" w:rsidR="0007669F" w:rsidRPr="0007669F" w:rsidRDefault="0007669F" w:rsidP="0007669F">
            <w:pPr>
              <w:spacing w:before="80" w:after="80"/>
              <w:jc w:val="right"/>
              <w:rPr>
                <w:sz w:val="20"/>
              </w:rPr>
            </w:pPr>
            <w:r w:rsidRPr="0007669F">
              <w:rPr>
                <w:sz w:val="20"/>
              </w:rPr>
              <w:t>9</w:t>
            </w:r>
          </w:p>
        </w:tc>
        <w:tc>
          <w:tcPr>
            <w:tcW w:w="387" w:type="pct"/>
          </w:tcPr>
          <w:p w14:paraId="5D246773" w14:textId="77777777" w:rsidR="0007669F" w:rsidRPr="0007669F" w:rsidRDefault="0007669F" w:rsidP="0007669F">
            <w:pPr>
              <w:spacing w:before="80" w:after="80"/>
              <w:jc w:val="right"/>
              <w:rPr>
                <w:sz w:val="20"/>
              </w:rPr>
            </w:pPr>
            <w:r w:rsidRPr="0007669F">
              <w:rPr>
                <w:sz w:val="20"/>
              </w:rPr>
              <w:t>1</w:t>
            </w:r>
          </w:p>
        </w:tc>
      </w:tr>
      <w:tr w:rsidR="0007669F" w:rsidRPr="0007669F" w14:paraId="3051EBC0" w14:textId="77777777" w:rsidTr="003825DB">
        <w:trPr>
          <w:trHeight w:val="305"/>
        </w:trPr>
        <w:tc>
          <w:tcPr>
            <w:tcW w:w="2624" w:type="pct"/>
            <w:hideMark/>
          </w:tcPr>
          <w:p w14:paraId="47097C7C" w14:textId="77777777" w:rsidR="0007669F" w:rsidRPr="0007669F" w:rsidRDefault="0007669F" w:rsidP="0007669F">
            <w:pPr>
              <w:spacing w:before="80" w:after="80"/>
              <w:rPr>
                <w:sz w:val="20"/>
              </w:rPr>
            </w:pPr>
            <w:r w:rsidRPr="0007669F">
              <w:rPr>
                <w:sz w:val="20"/>
              </w:rPr>
              <w:t>Strategic fire access roads improved</w:t>
            </w:r>
          </w:p>
          <w:p w14:paraId="51F974BE" w14:textId="77777777" w:rsidR="0007669F" w:rsidRPr="0007669F" w:rsidRDefault="0007669F" w:rsidP="0007669F">
            <w:pPr>
              <w:spacing w:before="80" w:after="80"/>
              <w:rPr>
                <w:sz w:val="20"/>
              </w:rPr>
            </w:pPr>
            <w:r w:rsidRPr="0007669F">
              <w:rPr>
                <w:i/>
                <w:sz w:val="20"/>
              </w:rPr>
              <w:t>Performance is above target due to favourable weather conditions allowing more planned works to be completed.</w:t>
            </w:r>
          </w:p>
        </w:tc>
        <w:tc>
          <w:tcPr>
            <w:tcW w:w="523" w:type="pct"/>
            <w:hideMark/>
          </w:tcPr>
          <w:p w14:paraId="6A0072BD" w14:textId="77777777" w:rsidR="0007669F" w:rsidRPr="0007669F" w:rsidRDefault="0007669F" w:rsidP="0007669F">
            <w:pPr>
              <w:spacing w:before="80" w:after="80"/>
              <w:rPr>
                <w:sz w:val="20"/>
              </w:rPr>
            </w:pPr>
            <w:r w:rsidRPr="0007669F">
              <w:rPr>
                <w:sz w:val="20"/>
              </w:rPr>
              <w:t>km</w:t>
            </w:r>
          </w:p>
        </w:tc>
        <w:tc>
          <w:tcPr>
            <w:tcW w:w="490" w:type="pct"/>
            <w:hideMark/>
          </w:tcPr>
          <w:p w14:paraId="2E3EB512" w14:textId="77777777" w:rsidR="0007669F" w:rsidRPr="0007669F" w:rsidRDefault="0007669F" w:rsidP="0007669F">
            <w:pPr>
              <w:spacing w:before="80" w:after="80"/>
              <w:jc w:val="right"/>
              <w:rPr>
                <w:sz w:val="20"/>
              </w:rPr>
            </w:pPr>
            <w:r w:rsidRPr="0007669F">
              <w:rPr>
                <w:sz w:val="20"/>
              </w:rPr>
              <w:t>2 237</w:t>
            </w:r>
          </w:p>
        </w:tc>
        <w:tc>
          <w:tcPr>
            <w:tcW w:w="479" w:type="pct"/>
            <w:hideMark/>
          </w:tcPr>
          <w:p w14:paraId="36B54968" w14:textId="77777777" w:rsidR="0007669F" w:rsidRPr="0007669F" w:rsidRDefault="0007669F" w:rsidP="0007669F">
            <w:pPr>
              <w:spacing w:before="80" w:after="80"/>
              <w:jc w:val="right"/>
              <w:rPr>
                <w:sz w:val="20"/>
              </w:rPr>
            </w:pPr>
            <w:r w:rsidRPr="0007669F">
              <w:rPr>
                <w:sz w:val="20"/>
              </w:rPr>
              <w:t>2 000</w:t>
            </w:r>
          </w:p>
        </w:tc>
        <w:tc>
          <w:tcPr>
            <w:tcW w:w="498" w:type="pct"/>
          </w:tcPr>
          <w:p w14:paraId="63CDFAC3" w14:textId="77777777" w:rsidR="0007669F" w:rsidRPr="0007669F" w:rsidRDefault="0007669F" w:rsidP="0007669F">
            <w:pPr>
              <w:spacing w:before="80" w:after="80"/>
              <w:jc w:val="right"/>
              <w:rPr>
                <w:sz w:val="20"/>
              </w:rPr>
            </w:pPr>
            <w:r w:rsidRPr="0007669F">
              <w:rPr>
                <w:sz w:val="20"/>
              </w:rPr>
              <w:t>12</w:t>
            </w:r>
          </w:p>
        </w:tc>
        <w:tc>
          <w:tcPr>
            <w:tcW w:w="387" w:type="pct"/>
          </w:tcPr>
          <w:p w14:paraId="7019FED4" w14:textId="77777777" w:rsidR="0007669F" w:rsidRPr="0007669F" w:rsidRDefault="0007669F" w:rsidP="0007669F">
            <w:pPr>
              <w:spacing w:before="80" w:after="80"/>
              <w:jc w:val="right"/>
              <w:rPr>
                <w:sz w:val="20"/>
              </w:rPr>
            </w:pPr>
            <w:r w:rsidRPr="0007669F">
              <w:rPr>
                <w:sz w:val="20"/>
              </w:rPr>
              <w:t>1</w:t>
            </w:r>
          </w:p>
        </w:tc>
      </w:tr>
      <w:tr w:rsidR="0007669F" w:rsidRPr="0007669F" w14:paraId="7A83063C" w14:textId="77777777" w:rsidTr="003825DB">
        <w:trPr>
          <w:trHeight w:val="305"/>
        </w:trPr>
        <w:tc>
          <w:tcPr>
            <w:tcW w:w="2624" w:type="pct"/>
            <w:hideMark/>
          </w:tcPr>
          <w:p w14:paraId="51CDEB68" w14:textId="77777777" w:rsidR="0007669F" w:rsidRPr="0007669F" w:rsidRDefault="0007669F" w:rsidP="0007669F">
            <w:pPr>
              <w:spacing w:before="80" w:after="80"/>
              <w:rPr>
                <w:sz w:val="20"/>
              </w:rPr>
            </w:pPr>
            <w:bookmarkStart w:id="91" w:name="_Hlk168584121"/>
            <w:r w:rsidRPr="0007669F">
              <w:rPr>
                <w:sz w:val="20"/>
              </w:rPr>
              <w:t>Strategic fuel breaks maintained</w:t>
            </w:r>
          </w:p>
          <w:p w14:paraId="63CCD9A2" w14:textId="77777777" w:rsidR="0007669F" w:rsidRPr="0007669F" w:rsidRDefault="0007669F" w:rsidP="0007669F">
            <w:pPr>
              <w:spacing w:before="80" w:after="80"/>
              <w:rPr>
                <w:sz w:val="20"/>
              </w:rPr>
            </w:pPr>
            <w:r w:rsidRPr="0007669F">
              <w:rPr>
                <w:i/>
                <w:sz w:val="20"/>
              </w:rPr>
              <w:t>Performance is above target due to some strategic fuel breaks requiring less mechanical maintenance than originally forecast, allowing for extra breaks to be completed.</w:t>
            </w:r>
          </w:p>
        </w:tc>
        <w:tc>
          <w:tcPr>
            <w:tcW w:w="523" w:type="pct"/>
            <w:hideMark/>
          </w:tcPr>
          <w:p w14:paraId="44C6086C" w14:textId="77777777" w:rsidR="0007669F" w:rsidRPr="0007669F" w:rsidRDefault="0007669F" w:rsidP="0007669F">
            <w:pPr>
              <w:spacing w:before="80" w:after="80"/>
              <w:rPr>
                <w:sz w:val="20"/>
              </w:rPr>
            </w:pPr>
            <w:r w:rsidRPr="0007669F">
              <w:rPr>
                <w:sz w:val="20"/>
              </w:rPr>
              <w:t>km</w:t>
            </w:r>
          </w:p>
        </w:tc>
        <w:tc>
          <w:tcPr>
            <w:tcW w:w="490" w:type="pct"/>
            <w:hideMark/>
          </w:tcPr>
          <w:p w14:paraId="7C3DF8A3" w14:textId="77777777" w:rsidR="0007669F" w:rsidRPr="0007669F" w:rsidRDefault="0007669F" w:rsidP="0007669F">
            <w:pPr>
              <w:spacing w:before="80" w:after="80"/>
              <w:jc w:val="right"/>
              <w:rPr>
                <w:sz w:val="20"/>
              </w:rPr>
            </w:pPr>
            <w:r w:rsidRPr="0007669F">
              <w:rPr>
                <w:sz w:val="20"/>
              </w:rPr>
              <w:t>1 072</w:t>
            </w:r>
          </w:p>
        </w:tc>
        <w:tc>
          <w:tcPr>
            <w:tcW w:w="479" w:type="pct"/>
            <w:hideMark/>
          </w:tcPr>
          <w:p w14:paraId="70788A82" w14:textId="77777777" w:rsidR="0007669F" w:rsidRPr="0007669F" w:rsidRDefault="0007669F" w:rsidP="0007669F">
            <w:pPr>
              <w:spacing w:before="80" w:after="80"/>
              <w:jc w:val="right"/>
              <w:rPr>
                <w:sz w:val="20"/>
              </w:rPr>
            </w:pPr>
            <w:r w:rsidRPr="0007669F">
              <w:rPr>
                <w:sz w:val="20"/>
              </w:rPr>
              <w:t>900</w:t>
            </w:r>
          </w:p>
        </w:tc>
        <w:tc>
          <w:tcPr>
            <w:tcW w:w="498" w:type="pct"/>
          </w:tcPr>
          <w:p w14:paraId="5B66A2D3" w14:textId="77777777" w:rsidR="0007669F" w:rsidRPr="0007669F" w:rsidRDefault="0007669F" w:rsidP="0007669F">
            <w:pPr>
              <w:spacing w:before="80" w:after="80"/>
              <w:jc w:val="right"/>
              <w:rPr>
                <w:sz w:val="20"/>
              </w:rPr>
            </w:pPr>
            <w:r w:rsidRPr="0007669F">
              <w:rPr>
                <w:sz w:val="20"/>
              </w:rPr>
              <w:t>19</w:t>
            </w:r>
          </w:p>
        </w:tc>
        <w:tc>
          <w:tcPr>
            <w:tcW w:w="387" w:type="pct"/>
          </w:tcPr>
          <w:p w14:paraId="0B814D66" w14:textId="77777777" w:rsidR="0007669F" w:rsidRPr="0007669F" w:rsidRDefault="0007669F" w:rsidP="0007669F">
            <w:pPr>
              <w:spacing w:before="80" w:after="80"/>
              <w:jc w:val="right"/>
              <w:rPr>
                <w:sz w:val="20"/>
              </w:rPr>
            </w:pPr>
            <w:r w:rsidRPr="0007669F">
              <w:rPr>
                <w:sz w:val="20"/>
              </w:rPr>
              <w:t>1</w:t>
            </w:r>
          </w:p>
        </w:tc>
      </w:tr>
      <w:bookmarkEnd w:id="91"/>
      <w:tr w:rsidR="0007669F" w:rsidRPr="0007669F" w14:paraId="07812E66" w14:textId="77777777" w:rsidTr="003825DB">
        <w:trPr>
          <w:trHeight w:val="305"/>
        </w:trPr>
        <w:tc>
          <w:tcPr>
            <w:tcW w:w="2624" w:type="pct"/>
            <w:hideMark/>
          </w:tcPr>
          <w:p w14:paraId="0F93373E" w14:textId="77777777" w:rsidR="0007669F" w:rsidRPr="0007669F" w:rsidRDefault="0007669F" w:rsidP="0007669F">
            <w:pPr>
              <w:keepNext/>
              <w:spacing w:before="80" w:after="60"/>
              <w:rPr>
                <w:b/>
                <w:sz w:val="20"/>
              </w:rPr>
            </w:pPr>
            <w:r w:rsidRPr="0007669F">
              <w:rPr>
                <w:b/>
                <w:sz w:val="20"/>
              </w:rPr>
              <w:t>Quality</w:t>
            </w:r>
          </w:p>
        </w:tc>
        <w:tc>
          <w:tcPr>
            <w:tcW w:w="523" w:type="pct"/>
          </w:tcPr>
          <w:p w14:paraId="1DBAFA5A" w14:textId="77777777" w:rsidR="0007669F" w:rsidRPr="0007669F" w:rsidRDefault="0007669F" w:rsidP="0007669F">
            <w:pPr>
              <w:keepNext/>
              <w:spacing w:before="80" w:after="60"/>
              <w:rPr>
                <w:b/>
                <w:sz w:val="20"/>
              </w:rPr>
            </w:pPr>
          </w:p>
        </w:tc>
        <w:tc>
          <w:tcPr>
            <w:tcW w:w="490" w:type="pct"/>
          </w:tcPr>
          <w:p w14:paraId="29230458" w14:textId="77777777" w:rsidR="0007669F" w:rsidRPr="0007669F" w:rsidRDefault="0007669F" w:rsidP="0007669F">
            <w:pPr>
              <w:keepNext/>
              <w:spacing w:before="80" w:after="60"/>
              <w:rPr>
                <w:b/>
                <w:sz w:val="20"/>
              </w:rPr>
            </w:pPr>
          </w:p>
        </w:tc>
        <w:tc>
          <w:tcPr>
            <w:tcW w:w="479" w:type="pct"/>
          </w:tcPr>
          <w:p w14:paraId="3F6A7FE8" w14:textId="77777777" w:rsidR="0007669F" w:rsidRPr="0007669F" w:rsidRDefault="0007669F" w:rsidP="0007669F">
            <w:pPr>
              <w:keepNext/>
              <w:spacing w:before="80" w:after="60"/>
              <w:rPr>
                <w:b/>
                <w:sz w:val="20"/>
              </w:rPr>
            </w:pPr>
          </w:p>
        </w:tc>
        <w:tc>
          <w:tcPr>
            <w:tcW w:w="498" w:type="pct"/>
          </w:tcPr>
          <w:p w14:paraId="73B9BC3F" w14:textId="77777777" w:rsidR="0007669F" w:rsidRPr="0007669F" w:rsidRDefault="0007669F" w:rsidP="0007669F">
            <w:pPr>
              <w:keepNext/>
              <w:spacing w:before="80" w:after="60"/>
              <w:rPr>
                <w:b/>
                <w:sz w:val="20"/>
              </w:rPr>
            </w:pPr>
          </w:p>
        </w:tc>
        <w:tc>
          <w:tcPr>
            <w:tcW w:w="387" w:type="pct"/>
            <w:hideMark/>
          </w:tcPr>
          <w:p w14:paraId="3777BC57" w14:textId="77777777" w:rsidR="0007669F" w:rsidRPr="0007669F" w:rsidRDefault="0007669F" w:rsidP="0007669F">
            <w:pPr>
              <w:keepNext/>
              <w:spacing w:before="80" w:after="60"/>
              <w:rPr>
                <w:b/>
                <w:sz w:val="20"/>
              </w:rPr>
            </w:pPr>
          </w:p>
        </w:tc>
      </w:tr>
      <w:tr w:rsidR="0007669F" w:rsidRPr="0007669F" w14:paraId="10C73FFA" w14:textId="77777777" w:rsidTr="003825DB">
        <w:trPr>
          <w:trHeight w:val="305"/>
        </w:trPr>
        <w:tc>
          <w:tcPr>
            <w:tcW w:w="2624" w:type="pct"/>
            <w:hideMark/>
          </w:tcPr>
          <w:p w14:paraId="01DDBBE7" w14:textId="77777777" w:rsidR="0007669F" w:rsidRPr="0007669F" w:rsidRDefault="0007669F" w:rsidP="0007669F">
            <w:pPr>
              <w:spacing w:before="80" w:after="80"/>
              <w:rPr>
                <w:sz w:val="20"/>
              </w:rPr>
            </w:pPr>
            <w:r w:rsidRPr="0007669F">
              <w:rPr>
                <w:sz w:val="20"/>
              </w:rPr>
              <w:t>Fires contained at less than five hectares to suppress fires before they become established, minimising impact</w:t>
            </w:r>
          </w:p>
          <w:p w14:paraId="327E2CEA" w14:textId="77777777" w:rsidR="0007669F" w:rsidRPr="0007669F" w:rsidRDefault="0007669F" w:rsidP="0007669F">
            <w:pPr>
              <w:spacing w:before="80" w:after="80"/>
              <w:rPr>
                <w:sz w:val="20"/>
              </w:rPr>
            </w:pPr>
            <w:r w:rsidRPr="0007669F">
              <w:rPr>
                <w:i/>
                <w:sz w:val="20"/>
              </w:rPr>
              <w:t>Performance is above target due to aggressive first attack tactics to suppress fires, coupled with favourable seasonal conditions impacting fuel availability.</w:t>
            </w:r>
          </w:p>
        </w:tc>
        <w:tc>
          <w:tcPr>
            <w:tcW w:w="523" w:type="pct"/>
            <w:hideMark/>
          </w:tcPr>
          <w:p w14:paraId="2D8DD5FE" w14:textId="77777777" w:rsidR="0007669F" w:rsidRPr="0007669F" w:rsidRDefault="0007669F" w:rsidP="0007669F">
            <w:pPr>
              <w:spacing w:before="80" w:after="80"/>
              <w:rPr>
                <w:sz w:val="20"/>
              </w:rPr>
            </w:pPr>
            <w:r w:rsidRPr="0007669F">
              <w:rPr>
                <w:sz w:val="20"/>
              </w:rPr>
              <w:t>per cent</w:t>
            </w:r>
          </w:p>
        </w:tc>
        <w:tc>
          <w:tcPr>
            <w:tcW w:w="490" w:type="pct"/>
            <w:hideMark/>
          </w:tcPr>
          <w:p w14:paraId="3557389B" w14:textId="77777777" w:rsidR="0007669F" w:rsidRPr="0007669F" w:rsidRDefault="0007669F" w:rsidP="0007669F">
            <w:pPr>
              <w:spacing w:before="80" w:after="80"/>
              <w:jc w:val="right"/>
              <w:rPr>
                <w:sz w:val="20"/>
              </w:rPr>
            </w:pPr>
            <w:r w:rsidRPr="0007669F">
              <w:rPr>
                <w:sz w:val="20"/>
              </w:rPr>
              <w:t>92</w:t>
            </w:r>
          </w:p>
        </w:tc>
        <w:tc>
          <w:tcPr>
            <w:tcW w:w="479" w:type="pct"/>
            <w:hideMark/>
          </w:tcPr>
          <w:p w14:paraId="6E236926" w14:textId="77777777" w:rsidR="0007669F" w:rsidRPr="0007669F" w:rsidRDefault="0007669F" w:rsidP="0007669F">
            <w:pPr>
              <w:spacing w:before="80" w:after="80"/>
              <w:jc w:val="right"/>
              <w:rPr>
                <w:sz w:val="20"/>
              </w:rPr>
            </w:pPr>
            <w:r w:rsidRPr="0007669F">
              <w:rPr>
                <w:sz w:val="20"/>
              </w:rPr>
              <w:t>80</w:t>
            </w:r>
          </w:p>
        </w:tc>
        <w:tc>
          <w:tcPr>
            <w:tcW w:w="498" w:type="pct"/>
          </w:tcPr>
          <w:p w14:paraId="5F85C4A6" w14:textId="77777777" w:rsidR="0007669F" w:rsidRPr="0007669F" w:rsidRDefault="0007669F" w:rsidP="0007669F">
            <w:pPr>
              <w:spacing w:before="80" w:after="80"/>
              <w:jc w:val="right"/>
              <w:rPr>
                <w:sz w:val="20"/>
              </w:rPr>
            </w:pPr>
            <w:r w:rsidRPr="0007669F">
              <w:rPr>
                <w:sz w:val="20"/>
              </w:rPr>
              <w:t>15</w:t>
            </w:r>
          </w:p>
        </w:tc>
        <w:tc>
          <w:tcPr>
            <w:tcW w:w="387" w:type="pct"/>
          </w:tcPr>
          <w:p w14:paraId="29D5F93C" w14:textId="77777777" w:rsidR="0007669F" w:rsidRPr="0007669F" w:rsidRDefault="0007669F" w:rsidP="0007669F">
            <w:pPr>
              <w:spacing w:before="80" w:after="80"/>
              <w:jc w:val="right"/>
              <w:rPr>
                <w:sz w:val="20"/>
              </w:rPr>
            </w:pPr>
            <w:r w:rsidRPr="0007669F">
              <w:rPr>
                <w:sz w:val="20"/>
              </w:rPr>
              <w:t>1</w:t>
            </w:r>
          </w:p>
        </w:tc>
      </w:tr>
      <w:tr w:rsidR="0007669F" w:rsidRPr="0007669F" w14:paraId="76A36FB3" w14:textId="77777777" w:rsidTr="003825DB">
        <w:trPr>
          <w:trHeight w:val="305"/>
        </w:trPr>
        <w:tc>
          <w:tcPr>
            <w:tcW w:w="2624" w:type="pct"/>
            <w:hideMark/>
          </w:tcPr>
          <w:p w14:paraId="46EE10BE" w14:textId="77777777" w:rsidR="0007669F" w:rsidRPr="0007669F" w:rsidRDefault="0007669F" w:rsidP="0007669F">
            <w:pPr>
              <w:spacing w:before="80" w:after="80"/>
              <w:rPr>
                <w:sz w:val="20"/>
              </w:rPr>
            </w:pPr>
            <w:r w:rsidRPr="0007669F">
              <w:rPr>
                <w:sz w:val="20"/>
              </w:rPr>
              <w:t>Personnel accredited to serve in a senior capacity (level 2 or 3) in a fire and emergency management role</w:t>
            </w:r>
          </w:p>
        </w:tc>
        <w:tc>
          <w:tcPr>
            <w:tcW w:w="523" w:type="pct"/>
            <w:hideMark/>
          </w:tcPr>
          <w:p w14:paraId="36052855" w14:textId="77777777" w:rsidR="0007669F" w:rsidRPr="0007669F" w:rsidRDefault="0007669F" w:rsidP="0007669F">
            <w:pPr>
              <w:spacing w:before="80" w:after="80"/>
              <w:rPr>
                <w:sz w:val="20"/>
              </w:rPr>
            </w:pPr>
            <w:r w:rsidRPr="0007669F">
              <w:rPr>
                <w:sz w:val="20"/>
              </w:rPr>
              <w:t>number</w:t>
            </w:r>
          </w:p>
        </w:tc>
        <w:tc>
          <w:tcPr>
            <w:tcW w:w="490" w:type="pct"/>
            <w:hideMark/>
          </w:tcPr>
          <w:p w14:paraId="7EE92083" w14:textId="77777777" w:rsidR="0007669F" w:rsidRPr="0007669F" w:rsidRDefault="0007669F" w:rsidP="0007669F">
            <w:pPr>
              <w:spacing w:before="80" w:after="80"/>
              <w:jc w:val="right"/>
              <w:rPr>
                <w:sz w:val="20"/>
              </w:rPr>
            </w:pPr>
            <w:r w:rsidRPr="0007669F">
              <w:rPr>
                <w:sz w:val="20"/>
              </w:rPr>
              <w:t>353</w:t>
            </w:r>
          </w:p>
        </w:tc>
        <w:tc>
          <w:tcPr>
            <w:tcW w:w="479" w:type="pct"/>
            <w:hideMark/>
          </w:tcPr>
          <w:p w14:paraId="50914769" w14:textId="77777777" w:rsidR="0007669F" w:rsidRPr="0007669F" w:rsidRDefault="0007669F" w:rsidP="0007669F">
            <w:pPr>
              <w:spacing w:before="80" w:after="80"/>
              <w:jc w:val="right"/>
              <w:rPr>
                <w:sz w:val="20"/>
              </w:rPr>
            </w:pPr>
            <w:r w:rsidRPr="0007669F">
              <w:rPr>
                <w:sz w:val="20"/>
              </w:rPr>
              <w:t>340</w:t>
            </w:r>
          </w:p>
        </w:tc>
        <w:tc>
          <w:tcPr>
            <w:tcW w:w="498" w:type="pct"/>
          </w:tcPr>
          <w:p w14:paraId="706D70DE" w14:textId="77777777" w:rsidR="0007669F" w:rsidRPr="0007669F" w:rsidRDefault="0007669F" w:rsidP="0007669F">
            <w:pPr>
              <w:spacing w:before="80" w:after="80"/>
              <w:jc w:val="right"/>
              <w:rPr>
                <w:sz w:val="20"/>
              </w:rPr>
            </w:pPr>
            <w:r w:rsidRPr="0007669F">
              <w:rPr>
                <w:sz w:val="20"/>
              </w:rPr>
              <w:t>4</w:t>
            </w:r>
          </w:p>
        </w:tc>
        <w:tc>
          <w:tcPr>
            <w:tcW w:w="387" w:type="pct"/>
          </w:tcPr>
          <w:p w14:paraId="318FD9CE" w14:textId="77777777" w:rsidR="0007669F" w:rsidRPr="0007669F" w:rsidRDefault="0007669F" w:rsidP="0007669F">
            <w:pPr>
              <w:spacing w:before="80" w:after="80"/>
              <w:jc w:val="right"/>
              <w:rPr>
                <w:sz w:val="20"/>
              </w:rPr>
            </w:pPr>
            <w:r w:rsidRPr="0007669F">
              <w:rPr>
                <w:sz w:val="20"/>
              </w:rPr>
              <w:t>1</w:t>
            </w:r>
          </w:p>
        </w:tc>
      </w:tr>
      <w:tr w:rsidR="0007669F" w:rsidRPr="0007669F" w14:paraId="6082B88E" w14:textId="77777777" w:rsidTr="003825DB">
        <w:trPr>
          <w:trHeight w:val="305"/>
        </w:trPr>
        <w:tc>
          <w:tcPr>
            <w:tcW w:w="2624" w:type="pct"/>
            <w:hideMark/>
          </w:tcPr>
          <w:p w14:paraId="77012B3F" w14:textId="77777777" w:rsidR="0007669F" w:rsidRPr="0007669F" w:rsidRDefault="0007669F" w:rsidP="0007669F">
            <w:pPr>
              <w:spacing w:before="80" w:after="80"/>
              <w:rPr>
                <w:sz w:val="20"/>
              </w:rPr>
            </w:pPr>
            <w:r w:rsidRPr="0007669F">
              <w:rPr>
                <w:sz w:val="20"/>
              </w:rPr>
              <w:lastRenderedPageBreak/>
              <w:t>Proportion of Community-Based Bushfire Management partnerships rated as high functioning</w:t>
            </w:r>
          </w:p>
          <w:p w14:paraId="02E50E98" w14:textId="77777777" w:rsidR="0007669F" w:rsidRPr="0007669F" w:rsidRDefault="0007669F" w:rsidP="0007669F">
            <w:pPr>
              <w:spacing w:before="80" w:after="80"/>
              <w:rPr>
                <w:sz w:val="20"/>
              </w:rPr>
            </w:pPr>
            <w:r w:rsidRPr="0007669F">
              <w:rPr>
                <w:i/>
                <w:sz w:val="20"/>
              </w:rPr>
              <w:t>Performance is below target due to a pause in the delivery of the program while responsibility was transferred to the CFA.</w:t>
            </w:r>
          </w:p>
        </w:tc>
        <w:tc>
          <w:tcPr>
            <w:tcW w:w="523" w:type="pct"/>
            <w:hideMark/>
          </w:tcPr>
          <w:p w14:paraId="286D96B1" w14:textId="77777777" w:rsidR="0007669F" w:rsidRPr="0007669F" w:rsidRDefault="0007669F" w:rsidP="0007669F">
            <w:pPr>
              <w:spacing w:before="80" w:after="80"/>
              <w:rPr>
                <w:sz w:val="20"/>
              </w:rPr>
            </w:pPr>
            <w:r w:rsidRPr="0007669F">
              <w:rPr>
                <w:sz w:val="20"/>
              </w:rPr>
              <w:t>per cent </w:t>
            </w:r>
          </w:p>
        </w:tc>
        <w:tc>
          <w:tcPr>
            <w:tcW w:w="490" w:type="pct"/>
            <w:hideMark/>
          </w:tcPr>
          <w:p w14:paraId="0F3AC3FF" w14:textId="77777777" w:rsidR="0007669F" w:rsidRPr="0007669F" w:rsidRDefault="0007669F" w:rsidP="0007669F">
            <w:pPr>
              <w:spacing w:before="80" w:after="80"/>
              <w:jc w:val="right"/>
              <w:rPr>
                <w:sz w:val="20"/>
              </w:rPr>
            </w:pPr>
            <w:r w:rsidRPr="0007669F">
              <w:rPr>
                <w:sz w:val="20"/>
              </w:rPr>
              <w:t>60</w:t>
            </w:r>
          </w:p>
        </w:tc>
        <w:tc>
          <w:tcPr>
            <w:tcW w:w="479" w:type="pct"/>
            <w:hideMark/>
          </w:tcPr>
          <w:p w14:paraId="5C7DC0E3" w14:textId="77777777" w:rsidR="0007669F" w:rsidRPr="0007669F" w:rsidRDefault="0007669F" w:rsidP="0007669F">
            <w:pPr>
              <w:spacing w:before="80" w:after="80"/>
              <w:jc w:val="right"/>
              <w:rPr>
                <w:sz w:val="20"/>
              </w:rPr>
            </w:pPr>
            <w:r w:rsidRPr="0007669F">
              <w:rPr>
                <w:sz w:val="20"/>
              </w:rPr>
              <w:t>80</w:t>
            </w:r>
          </w:p>
        </w:tc>
        <w:tc>
          <w:tcPr>
            <w:tcW w:w="498" w:type="pct"/>
          </w:tcPr>
          <w:p w14:paraId="5F5DA798" w14:textId="77777777" w:rsidR="0007669F" w:rsidRPr="0007669F" w:rsidRDefault="0007669F" w:rsidP="0007669F">
            <w:pPr>
              <w:spacing w:before="80" w:after="80"/>
              <w:jc w:val="right"/>
              <w:rPr>
                <w:sz w:val="20"/>
              </w:rPr>
            </w:pPr>
            <w:r w:rsidRPr="0007669F">
              <w:rPr>
                <w:sz w:val="20"/>
              </w:rPr>
              <w:t>(25)</w:t>
            </w:r>
          </w:p>
        </w:tc>
        <w:tc>
          <w:tcPr>
            <w:tcW w:w="387" w:type="pct"/>
          </w:tcPr>
          <w:p w14:paraId="26F357F9" w14:textId="77777777" w:rsidR="0007669F" w:rsidRPr="0007669F" w:rsidRDefault="0007669F" w:rsidP="0007669F">
            <w:pPr>
              <w:spacing w:before="80" w:after="80"/>
              <w:jc w:val="right"/>
              <w:rPr>
                <w:sz w:val="20"/>
              </w:rPr>
            </w:pPr>
            <w:r w:rsidRPr="0007669F">
              <w:rPr>
                <w:sz w:val="20"/>
              </w:rPr>
              <w:t>3</w:t>
            </w:r>
          </w:p>
        </w:tc>
      </w:tr>
      <w:tr w:rsidR="0007669F" w:rsidRPr="0007669F" w14:paraId="1923FBB7" w14:textId="77777777" w:rsidTr="003825DB">
        <w:trPr>
          <w:trHeight w:val="305"/>
        </w:trPr>
        <w:tc>
          <w:tcPr>
            <w:tcW w:w="2624" w:type="pct"/>
            <w:hideMark/>
          </w:tcPr>
          <w:p w14:paraId="11EF1C45" w14:textId="77777777" w:rsidR="0007669F" w:rsidRPr="0007669F" w:rsidRDefault="0007669F" w:rsidP="0007669F">
            <w:pPr>
              <w:keepNext/>
              <w:spacing w:before="80" w:after="60"/>
              <w:rPr>
                <w:b/>
                <w:sz w:val="20"/>
              </w:rPr>
            </w:pPr>
            <w:r w:rsidRPr="0007669F">
              <w:rPr>
                <w:b/>
                <w:sz w:val="20"/>
              </w:rPr>
              <w:t>Timeliness</w:t>
            </w:r>
          </w:p>
        </w:tc>
        <w:tc>
          <w:tcPr>
            <w:tcW w:w="523" w:type="pct"/>
          </w:tcPr>
          <w:p w14:paraId="1D1C4023" w14:textId="77777777" w:rsidR="0007669F" w:rsidRPr="0007669F" w:rsidRDefault="0007669F" w:rsidP="0007669F">
            <w:pPr>
              <w:keepNext/>
              <w:spacing w:before="80" w:after="60"/>
              <w:rPr>
                <w:b/>
                <w:sz w:val="20"/>
              </w:rPr>
            </w:pPr>
          </w:p>
        </w:tc>
        <w:tc>
          <w:tcPr>
            <w:tcW w:w="490" w:type="pct"/>
          </w:tcPr>
          <w:p w14:paraId="5FD5339D" w14:textId="77777777" w:rsidR="0007669F" w:rsidRPr="0007669F" w:rsidRDefault="0007669F" w:rsidP="0007669F">
            <w:pPr>
              <w:keepNext/>
              <w:spacing w:before="80" w:after="60"/>
              <w:rPr>
                <w:b/>
                <w:sz w:val="20"/>
              </w:rPr>
            </w:pPr>
          </w:p>
        </w:tc>
        <w:tc>
          <w:tcPr>
            <w:tcW w:w="479" w:type="pct"/>
          </w:tcPr>
          <w:p w14:paraId="1129F105" w14:textId="77777777" w:rsidR="0007669F" w:rsidRPr="0007669F" w:rsidRDefault="0007669F" w:rsidP="0007669F">
            <w:pPr>
              <w:keepNext/>
              <w:spacing w:before="80" w:after="60"/>
              <w:rPr>
                <w:b/>
                <w:sz w:val="20"/>
              </w:rPr>
            </w:pPr>
          </w:p>
        </w:tc>
        <w:tc>
          <w:tcPr>
            <w:tcW w:w="498" w:type="pct"/>
          </w:tcPr>
          <w:p w14:paraId="110FFE46" w14:textId="77777777" w:rsidR="0007669F" w:rsidRPr="0007669F" w:rsidRDefault="0007669F" w:rsidP="0007669F">
            <w:pPr>
              <w:keepNext/>
              <w:spacing w:before="80" w:after="60"/>
              <w:rPr>
                <w:b/>
                <w:sz w:val="20"/>
              </w:rPr>
            </w:pPr>
          </w:p>
        </w:tc>
        <w:tc>
          <w:tcPr>
            <w:tcW w:w="387" w:type="pct"/>
            <w:hideMark/>
          </w:tcPr>
          <w:p w14:paraId="2D9A7269" w14:textId="77777777" w:rsidR="0007669F" w:rsidRPr="0007669F" w:rsidRDefault="0007669F" w:rsidP="0007669F">
            <w:pPr>
              <w:keepNext/>
              <w:spacing w:before="80" w:after="60"/>
              <w:rPr>
                <w:b/>
                <w:sz w:val="20"/>
              </w:rPr>
            </w:pPr>
          </w:p>
        </w:tc>
      </w:tr>
      <w:tr w:rsidR="0007669F" w:rsidRPr="0007669F" w14:paraId="5A0C8BC8" w14:textId="77777777" w:rsidTr="003825DB">
        <w:trPr>
          <w:trHeight w:val="167"/>
        </w:trPr>
        <w:tc>
          <w:tcPr>
            <w:tcW w:w="2624" w:type="pct"/>
            <w:hideMark/>
          </w:tcPr>
          <w:p w14:paraId="147C5F98" w14:textId="77777777" w:rsidR="0007669F" w:rsidRPr="0007669F" w:rsidRDefault="0007669F" w:rsidP="0007669F">
            <w:pPr>
              <w:spacing w:before="80" w:after="80"/>
              <w:rPr>
                <w:sz w:val="20"/>
              </w:rPr>
            </w:pPr>
            <w:r w:rsidRPr="0007669F">
              <w:rPr>
                <w:sz w:val="20"/>
              </w:rPr>
              <w:t>Assessment of model of cover completed to assess resource requirements and availability</w:t>
            </w:r>
          </w:p>
        </w:tc>
        <w:tc>
          <w:tcPr>
            <w:tcW w:w="523" w:type="pct"/>
            <w:hideMark/>
          </w:tcPr>
          <w:p w14:paraId="026C01F8" w14:textId="77777777" w:rsidR="0007669F" w:rsidRPr="0007669F" w:rsidRDefault="0007669F" w:rsidP="0007669F">
            <w:pPr>
              <w:spacing w:before="80" w:after="80"/>
              <w:rPr>
                <w:sz w:val="20"/>
              </w:rPr>
            </w:pPr>
            <w:r w:rsidRPr="0007669F">
              <w:rPr>
                <w:sz w:val="20"/>
              </w:rPr>
              <w:t>date</w:t>
            </w:r>
          </w:p>
        </w:tc>
        <w:tc>
          <w:tcPr>
            <w:tcW w:w="490" w:type="pct"/>
            <w:hideMark/>
          </w:tcPr>
          <w:p w14:paraId="04943FF8" w14:textId="77777777" w:rsidR="0007669F" w:rsidRPr="0007669F" w:rsidRDefault="0007669F" w:rsidP="0007669F">
            <w:pPr>
              <w:spacing w:before="80" w:after="80"/>
              <w:jc w:val="right"/>
              <w:rPr>
                <w:sz w:val="20"/>
              </w:rPr>
            </w:pPr>
            <w:r w:rsidRPr="0007669F">
              <w:rPr>
                <w:sz w:val="20"/>
              </w:rPr>
              <w:t>Dec 2024</w:t>
            </w:r>
          </w:p>
        </w:tc>
        <w:tc>
          <w:tcPr>
            <w:tcW w:w="479" w:type="pct"/>
            <w:hideMark/>
          </w:tcPr>
          <w:p w14:paraId="4666BB67" w14:textId="77777777" w:rsidR="0007669F" w:rsidRPr="0007669F" w:rsidRDefault="0007669F" w:rsidP="0007669F">
            <w:pPr>
              <w:spacing w:before="80" w:after="80"/>
              <w:jc w:val="right"/>
              <w:rPr>
                <w:sz w:val="20"/>
              </w:rPr>
            </w:pPr>
            <w:r w:rsidRPr="0007669F">
              <w:rPr>
                <w:sz w:val="20"/>
              </w:rPr>
              <w:t>Dec 2024</w:t>
            </w:r>
          </w:p>
        </w:tc>
        <w:tc>
          <w:tcPr>
            <w:tcW w:w="498" w:type="pct"/>
          </w:tcPr>
          <w:p w14:paraId="6E3032A0" w14:textId="77777777" w:rsidR="0007669F" w:rsidRPr="0007669F" w:rsidRDefault="0007669F" w:rsidP="0007669F">
            <w:pPr>
              <w:spacing w:before="80" w:after="80"/>
              <w:jc w:val="right"/>
              <w:rPr>
                <w:sz w:val="20"/>
              </w:rPr>
            </w:pPr>
            <w:r w:rsidRPr="0007669F">
              <w:rPr>
                <w:sz w:val="20"/>
              </w:rPr>
              <w:t>0</w:t>
            </w:r>
          </w:p>
        </w:tc>
        <w:tc>
          <w:tcPr>
            <w:tcW w:w="387" w:type="pct"/>
          </w:tcPr>
          <w:p w14:paraId="4A131B56" w14:textId="77777777" w:rsidR="0007669F" w:rsidRPr="0007669F" w:rsidRDefault="0007669F" w:rsidP="0007669F">
            <w:pPr>
              <w:spacing w:before="80" w:after="80"/>
              <w:jc w:val="right"/>
              <w:rPr>
                <w:sz w:val="20"/>
              </w:rPr>
            </w:pPr>
            <w:r w:rsidRPr="0007669F">
              <w:rPr>
                <w:sz w:val="20"/>
              </w:rPr>
              <w:t>1</w:t>
            </w:r>
          </w:p>
        </w:tc>
      </w:tr>
      <w:tr w:rsidR="0007669F" w:rsidRPr="0007669F" w14:paraId="7B95ED76" w14:textId="77777777" w:rsidTr="003825DB">
        <w:trPr>
          <w:trHeight w:val="167"/>
        </w:trPr>
        <w:tc>
          <w:tcPr>
            <w:tcW w:w="2624" w:type="pct"/>
            <w:hideMark/>
          </w:tcPr>
          <w:p w14:paraId="2E5B53D2" w14:textId="77777777" w:rsidR="0007669F" w:rsidRPr="0007669F" w:rsidRDefault="0007669F" w:rsidP="0007669F">
            <w:pPr>
              <w:spacing w:before="80" w:after="80"/>
              <w:rPr>
                <w:sz w:val="20"/>
              </w:rPr>
            </w:pPr>
            <w:r w:rsidRPr="0007669F">
              <w:rPr>
                <w:sz w:val="20"/>
              </w:rPr>
              <w:t>Fires contained at first attack to suppress fires before they become established, minimising impact</w:t>
            </w:r>
          </w:p>
          <w:p w14:paraId="00AB62CE" w14:textId="77777777" w:rsidR="0007669F" w:rsidRPr="0007669F" w:rsidRDefault="0007669F" w:rsidP="0007669F">
            <w:pPr>
              <w:spacing w:before="80" w:after="80"/>
              <w:rPr>
                <w:sz w:val="20"/>
              </w:rPr>
            </w:pPr>
            <w:r w:rsidRPr="0007669F">
              <w:rPr>
                <w:i/>
                <w:sz w:val="20"/>
              </w:rPr>
              <w:t>Performance is above target due to aggressive first attack tactics to suppress fires, coupled with favourable seasonal conditions impacting fuel availability.</w:t>
            </w:r>
          </w:p>
        </w:tc>
        <w:tc>
          <w:tcPr>
            <w:tcW w:w="523" w:type="pct"/>
            <w:hideMark/>
          </w:tcPr>
          <w:p w14:paraId="49FA1F33" w14:textId="77777777" w:rsidR="0007669F" w:rsidRPr="0007669F" w:rsidRDefault="0007669F" w:rsidP="0007669F">
            <w:pPr>
              <w:spacing w:before="80" w:after="80"/>
              <w:rPr>
                <w:sz w:val="20"/>
              </w:rPr>
            </w:pPr>
            <w:r w:rsidRPr="0007669F">
              <w:rPr>
                <w:sz w:val="20"/>
              </w:rPr>
              <w:t>per cent</w:t>
            </w:r>
          </w:p>
        </w:tc>
        <w:tc>
          <w:tcPr>
            <w:tcW w:w="490" w:type="pct"/>
            <w:hideMark/>
          </w:tcPr>
          <w:p w14:paraId="1B8BC15F" w14:textId="77777777" w:rsidR="0007669F" w:rsidRPr="0007669F" w:rsidRDefault="0007669F" w:rsidP="0007669F">
            <w:pPr>
              <w:spacing w:before="80" w:after="80"/>
              <w:jc w:val="right"/>
              <w:rPr>
                <w:sz w:val="20"/>
              </w:rPr>
            </w:pPr>
            <w:r w:rsidRPr="0007669F">
              <w:rPr>
                <w:sz w:val="20"/>
              </w:rPr>
              <w:t>92</w:t>
            </w:r>
          </w:p>
        </w:tc>
        <w:tc>
          <w:tcPr>
            <w:tcW w:w="479" w:type="pct"/>
            <w:hideMark/>
          </w:tcPr>
          <w:p w14:paraId="5B861048" w14:textId="77777777" w:rsidR="0007669F" w:rsidRPr="0007669F" w:rsidRDefault="0007669F" w:rsidP="0007669F">
            <w:pPr>
              <w:spacing w:before="80" w:after="80"/>
              <w:jc w:val="right"/>
              <w:rPr>
                <w:sz w:val="20"/>
              </w:rPr>
            </w:pPr>
            <w:r w:rsidRPr="0007669F">
              <w:rPr>
                <w:sz w:val="20"/>
              </w:rPr>
              <w:t>80</w:t>
            </w:r>
          </w:p>
        </w:tc>
        <w:tc>
          <w:tcPr>
            <w:tcW w:w="498" w:type="pct"/>
          </w:tcPr>
          <w:p w14:paraId="412B91E4" w14:textId="77777777" w:rsidR="0007669F" w:rsidRPr="0007669F" w:rsidRDefault="0007669F" w:rsidP="0007669F">
            <w:pPr>
              <w:spacing w:before="80" w:after="80"/>
              <w:jc w:val="right"/>
              <w:rPr>
                <w:sz w:val="20"/>
              </w:rPr>
            </w:pPr>
            <w:r w:rsidRPr="0007669F">
              <w:rPr>
                <w:sz w:val="20"/>
              </w:rPr>
              <w:t>15</w:t>
            </w:r>
          </w:p>
        </w:tc>
        <w:tc>
          <w:tcPr>
            <w:tcW w:w="387" w:type="pct"/>
          </w:tcPr>
          <w:p w14:paraId="3F88BBB5" w14:textId="77777777" w:rsidR="0007669F" w:rsidRPr="0007669F" w:rsidRDefault="0007669F" w:rsidP="0007669F">
            <w:pPr>
              <w:spacing w:before="80" w:after="80"/>
              <w:jc w:val="right"/>
              <w:rPr>
                <w:sz w:val="20"/>
              </w:rPr>
            </w:pPr>
            <w:r w:rsidRPr="0007669F">
              <w:rPr>
                <w:sz w:val="20"/>
              </w:rPr>
              <w:t>1</w:t>
            </w:r>
          </w:p>
        </w:tc>
      </w:tr>
      <w:tr w:rsidR="0007669F" w:rsidRPr="0007669F" w14:paraId="3B6454DC" w14:textId="77777777" w:rsidTr="003825DB">
        <w:trPr>
          <w:trHeight w:val="167"/>
        </w:trPr>
        <w:tc>
          <w:tcPr>
            <w:tcW w:w="2624" w:type="pct"/>
            <w:hideMark/>
          </w:tcPr>
          <w:p w14:paraId="41C3B87C" w14:textId="77777777" w:rsidR="0007669F" w:rsidRPr="0007669F" w:rsidRDefault="0007669F" w:rsidP="0007669F">
            <w:pPr>
              <w:spacing w:before="80" w:after="80"/>
              <w:rPr>
                <w:sz w:val="20"/>
              </w:rPr>
            </w:pPr>
            <w:r w:rsidRPr="0007669F">
              <w:rPr>
                <w:sz w:val="20"/>
              </w:rPr>
              <w:t>Readiness and response plans completed prior to the upcoming fire season </w:t>
            </w:r>
          </w:p>
        </w:tc>
        <w:tc>
          <w:tcPr>
            <w:tcW w:w="523" w:type="pct"/>
            <w:hideMark/>
          </w:tcPr>
          <w:p w14:paraId="0C894730" w14:textId="77777777" w:rsidR="0007669F" w:rsidRPr="0007669F" w:rsidRDefault="0007669F" w:rsidP="0007669F">
            <w:pPr>
              <w:spacing w:before="80" w:after="80"/>
              <w:rPr>
                <w:sz w:val="20"/>
              </w:rPr>
            </w:pPr>
            <w:r w:rsidRPr="0007669F">
              <w:rPr>
                <w:sz w:val="20"/>
              </w:rPr>
              <w:t>date</w:t>
            </w:r>
          </w:p>
        </w:tc>
        <w:tc>
          <w:tcPr>
            <w:tcW w:w="490" w:type="pct"/>
            <w:hideMark/>
          </w:tcPr>
          <w:p w14:paraId="097CC39F" w14:textId="77777777" w:rsidR="0007669F" w:rsidRPr="0007669F" w:rsidRDefault="0007669F" w:rsidP="0007669F">
            <w:pPr>
              <w:spacing w:before="80" w:after="80"/>
              <w:jc w:val="right"/>
              <w:rPr>
                <w:sz w:val="20"/>
              </w:rPr>
            </w:pPr>
            <w:r w:rsidRPr="0007669F">
              <w:rPr>
                <w:sz w:val="20"/>
              </w:rPr>
              <w:t>Oct 2024</w:t>
            </w:r>
          </w:p>
        </w:tc>
        <w:tc>
          <w:tcPr>
            <w:tcW w:w="479" w:type="pct"/>
            <w:hideMark/>
          </w:tcPr>
          <w:p w14:paraId="126973AC" w14:textId="77777777" w:rsidR="0007669F" w:rsidRPr="0007669F" w:rsidRDefault="0007669F" w:rsidP="0007669F">
            <w:pPr>
              <w:spacing w:before="80" w:after="80"/>
              <w:jc w:val="right"/>
              <w:rPr>
                <w:sz w:val="20"/>
              </w:rPr>
            </w:pPr>
            <w:r w:rsidRPr="0007669F">
              <w:rPr>
                <w:sz w:val="20"/>
              </w:rPr>
              <w:t>Oct 2024</w:t>
            </w:r>
          </w:p>
        </w:tc>
        <w:tc>
          <w:tcPr>
            <w:tcW w:w="498" w:type="pct"/>
          </w:tcPr>
          <w:p w14:paraId="728736D8" w14:textId="77777777" w:rsidR="0007669F" w:rsidRPr="0007669F" w:rsidRDefault="0007669F" w:rsidP="0007669F">
            <w:pPr>
              <w:spacing w:before="80" w:after="80"/>
              <w:jc w:val="right"/>
              <w:rPr>
                <w:sz w:val="20"/>
              </w:rPr>
            </w:pPr>
            <w:r w:rsidRPr="0007669F">
              <w:rPr>
                <w:sz w:val="20"/>
              </w:rPr>
              <w:t>0</w:t>
            </w:r>
          </w:p>
        </w:tc>
        <w:tc>
          <w:tcPr>
            <w:tcW w:w="387" w:type="pct"/>
          </w:tcPr>
          <w:p w14:paraId="484FE07F" w14:textId="77777777" w:rsidR="0007669F" w:rsidRPr="0007669F" w:rsidRDefault="0007669F" w:rsidP="0007669F">
            <w:pPr>
              <w:spacing w:before="80" w:after="80"/>
              <w:jc w:val="right"/>
              <w:rPr>
                <w:sz w:val="20"/>
              </w:rPr>
            </w:pPr>
            <w:r w:rsidRPr="0007669F">
              <w:rPr>
                <w:sz w:val="20"/>
              </w:rPr>
              <w:t>1</w:t>
            </w:r>
          </w:p>
        </w:tc>
      </w:tr>
      <w:tr w:rsidR="0007669F" w:rsidRPr="0007669F" w14:paraId="13F3F58A" w14:textId="77777777" w:rsidTr="003825DB">
        <w:trPr>
          <w:trHeight w:val="305"/>
        </w:trPr>
        <w:tc>
          <w:tcPr>
            <w:tcW w:w="2624" w:type="pct"/>
            <w:hideMark/>
          </w:tcPr>
          <w:p w14:paraId="131844E8" w14:textId="77777777" w:rsidR="0007669F" w:rsidRPr="0007669F" w:rsidRDefault="0007669F" w:rsidP="0007669F">
            <w:pPr>
              <w:keepNext/>
              <w:spacing w:before="80" w:after="60"/>
              <w:rPr>
                <w:b/>
                <w:sz w:val="20"/>
              </w:rPr>
            </w:pPr>
            <w:r w:rsidRPr="0007669F">
              <w:rPr>
                <w:b/>
                <w:sz w:val="20"/>
              </w:rPr>
              <w:t>Cost</w:t>
            </w:r>
          </w:p>
        </w:tc>
        <w:tc>
          <w:tcPr>
            <w:tcW w:w="523" w:type="pct"/>
          </w:tcPr>
          <w:p w14:paraId="2518289D" w14:textId="77777777" w:rsidR="0007669F" w:rsidRPr="0007669F" w:rsidRDefault="0007669F" w:rsidP="0007669F">
            <w:pPr>
              <w:keepNext/>
              <w:spacing w:before="80" w:after="60"/>
              <w:rPr>
                <w:b/>
                <w:sz w:val="20"/>
              </w:rPr>
            </w:pPr>
          </w:p>
        </w:tc>
        <w:tc>
          <w:tcPr>
            <w:tcW w:w="490" w:type="pct"/>
          </w:tcPr>
          <w:p w14:paraId="2ADAC895" w14:textId="77777777" w:rsidR="0007669F" w:rsidRPr="0007669F" w:rsidRDefault="0007669F" w:rsidP="0007669F">
            <w:pPr>
              <w:keepNext/>
              <w:spacing w:before="80" w:after="60"/>
              <w:rPr>
                <w:b/>
                <w:sz w:val="20"/>
              </w:rPr>
            </w:pPr>
          </w:p>
        </w:tc>
        <w:tc>
          <w:tcPr>
            <w:tcW w:w="479" w:type="pct"/>
          </w:tcPr>
          <w:p w14:paraId="264DC2CA" w14:textId="77777777" w:rsidR="0007669F" w:rsidRPr="0007669F" w:rsidRDefault="0007669F" w:rsidP="0007669F">
            <w:pPr>
              <w:keepNext/>
              <w:spacing w:before="80" w:after="60"/>
              <w:rPr>
                <w:b/>
                <w:sz w:val="20"/>
              </w:rPr>
            </w:pPr>
          </w:p>
        </w:tc>
        <w:tc>
          <w:tcPr>
            <w:tcW w:w="498" w:type="pct"/>
          </w:tcPr>
          <w:p w14:paraId="10367DE0" w14:textId="77777777" w:rsidR="0007669F" w:rsidRPr="0007669F" w:rsidRDefault="0007669F" w:rsidP="0007669F">
            <w:pPr>
              <w:keepNext/>
              <w:spacing w:before="80" w:after="60"/>
              <w:rPr>
                <w:b/>
                <w:sz w:val="20"/>
              </w:rPr>
            </w:pPr>
          </w:p>
        </w:tc>
        <w:tc>
          <w:tcPr>
            <w:tcW w:w="387" w:type="pct"/>
            <w:hideMark/>
          </w:tcPr>
          <w:p w14:paraId="1587C096" w14:textId="77777777" w:rsidR="0007669F" w:rsidRPr="0007669F" w:rsidRDefault="0007669F" w:rsidP="0007669F">
            <w:pPr>
              <w:keepNext/>
              <w:spacing w:before="80" w:after="60"/>
              <w:rPr>
                <w:b/>
                <w:sz w:val="20"/>
              </w:rPr>
            </w:pPr>
          </w:p>
        </w:tc>
      </w:tr>
      <w:tr w:rsidR="0007669F" w:rsidRPr="0007669F" w14:paraId="31BC2E58" w14:textId="77777777" w:rsidTr="003825DB">
        <w:trPr>
          <w:trHeight w:val="305"/>
        </w:trPr>
        <w:tc>
          <w:tcPr>
            <w:tcW w:w="2624" w:type="pct"/>
            <w:hideMark/>
          </w:tcPr>
          <w:p w14:paraId="111F67B5" w14:textId="77777777" w:rsidR="0007669F" w:rsidRPr="0007669F" w:rsidRDefault="0007669F" w:rsidP="0007669F">
            <w:pPr>
              <w:spacing w:before="80" w:after="80"/>
              <w:rPr>
                <w:sz w:val="20"/>
              </w:rPr>
            </w:pPr>
            <w:r w:rsidRPr="0007669F">
              <w:rPr>
                <w:sz w:val="20"/>
              </w:rPr>
              <w:t>Total output cost</w:t>
            </w:r>
          </w:p>
          <w:p w14:paraId="7CDA438C" w14:textId="77777777" w:rsidR="0007669F" w:rsidRPr="0007669F" w:rsidRDefault="0007669F" w:rsidP="0007669F">
            <w:pPr>
              <w:spacing w:before="80" w:after="80"/>
              <w:rPr>
                <w:sz w:val="20"/>
              </w:rPr>
            </w:pPr>
            <w:r w:rsidRPr="0007669F">
              <w:rPr>
                <w:i/>
                <w:sz w:val="20"/>
              </w:rPr>
              <w:t xml:space="preserve">The </w:t>
            </w:r>
            <w:r w:rsidRPr="0007669F">
              <w:rPr>
                <w:i/>
                <w:iCs/>
                <w:sz w:val="20"/>
              </w:rPr>
              <w:t>higher than budgeted output cost is</w:t>
            </w:r>
            <w:r w:rsidRPr="0007669F" w:rsidDel="00D516CA">
              <w:rPr>
                <w:i/>
                <w:sz w:val="20"/>
              </w:rPr>
              <w:t xml:space="preserve"> </w:t>
            </w:r>
            <w:r w:rsidRPr="0007669F">
              <w:rPr>
                <w:i/>
                <w:sz w:val="20"/>
              </w:rPr>
              <w:t>primarily due to additional funding provided for the department's response to bushfires and other emergency events.</w:t>
            </w:r>
          </w:p>
        </w:tc>
        <w:tc>
          <w:tcPr>
            <w:tcW w:w="523" w:type="pct"/>
            <w:hideMark/>
          </w:tcPr>
          <w:p w14:paraId="5C5E45EC" w14:textId="77777777" w:rsidR="0007669F" w:rsidRPr="0007669F" w:rsidRDefault="0007669F" w:rsidP="0007669F">
            <w:pPr>
              <w:spacing w:before="80" w:after="80"/>
              <w:rPr>
                <w:sz w:val="20"/>
              </w:rPr>
            </w:pPr>
            <w:r w:rsidRPr="0007669F">
              <w:rPr>
                <w:sz w:val="20"/>
              </w:rPr>
              <w:t>$ million</w:t>
            </w:r>
          </w:p>
        </w:tc>
        <w:tc>
          <w:tcPr>
            <w:tcW w:w="490" w:type="pct"/>
            <w:hideMark/>
          </w:tcPr>
          <w:p w14:paraId="27AD5683" w14:textId="77777777" w:rsidR="0007669F" w:rsidRPr="0007669F" w:rsidRDefault="0007669F" w:rsidP="0007669F">
            <w:pPr>
              <w:spacing w:before="80" w:after="80"/>
              <w:jc w:val="right"/>
              <w:rPr>
                <w:sz w:val="20"/>
              </w:rPr>
            </w:pPr>
            <w:r w:rsidRPr="0007669F">
              <w:rPr>
                <w:sz w:val="20"/>
              </w:rPr>
              <w:t>624.1</w:t>
            </w:r>
          </w:p>
        </w:tc>
        <w:tc>
          <w:tcPr>
            <w:tcW w:w="479" w:type="pct"/>
            <w:hideMark/>
          </w:tcPr>
          <w:p w14:paraId="3FDCA905" w14:textId="77777777" w:rsidR="0007669F" w:rsidRPr="0007669F" w:rsidRDefault="0007669F" w:rsidP="0007669F">
            <w:pPr>
              <w:spacing w:before="80" w:after="80"/>
              <w:jc w:val="right"/>
              <w:rPr>
                <w:sz w:val="20"/>
              </w:rPr>
            </w:pPr>
            <w:r w:rsidRPr="0007669F">
              <w:rPr>
                <w:sz w:val="20"/>
              </w:rPr>
              <w:t>441.3</w:t>
            </w:r>
          </w:p>
        </w:tc>
        <w:tc>
          <w:tcPr>
            <w:tcW w:w="498" w:type="pct"/>
          </w:tcPr>
          <w:p w14:paraId="0F4CFEF5" w14:textId="77777777" w:rsidR="0007669F" w:rsidRPr="0007669F" w:rsidRDefault="0007669F" w:rsidP="0007669F">
            <w:pPr>
              <w:spacing w:before="80" w:after="80"/>
              <w:jc w:val="right"/>
              <w:rPr>
                <w:sz w:val="20"/>
              </w:rPr>
            </w:pPr>
            <w:r w:rsidRPr="0007669F">
              <w:rPr>
                <w:sz w:val="20"/>
              </w:rPr>
              <w:t>41</w:t>
            </w:r>
          </w:p>
        </w:tc>
        <w:tc>
          <w:tcPr>
            <w:tcW w:w="387" w:type="pct"/>
          </w:tcPr>
          <w:p w14:paraId="17DDC430" w14:textId="77777777" w:rsidR="0007669F" w:rsidRPr="0007669F" w:rsidRDefault="0007669F" w:rsidP="0007669F">
            <w:pPr>
              <w:spacing w:before="80" w:after="80"/>
              <w:jc w:val="right"/>
              <w:rPr>
                <w:sz w:val="20"/>
              </w:rPr>
            </w:pPr>
            <w:r w:rsidRPr="0007669F">
              <w:rPr>
                <w:sz w:val="20"/>
              </w:rPr>
              <w:t>3</w:t>
            </w:r>
          </w:p>
        </w:tc>
      </w:tr>
    </w:tbl>
    <w:p w14:paraId="1B4AB5B2" w14:textId="77777777" w:rsidR="0007669F" w:rsidRPr="0007669F" w:rsidRDefault="0007669F" w:rsidP="00C825C9">
      <w:pPr>
        <w:pStyle w:val="Tablenotes0"/>
      </w:pPr>
      <w:r w:rsidRPr="0007669F">
        <w:t>Note:</w:t>
      </w:r>
    </w:p>
    <w:p w14:paraId="1C292B55" w14:textId="33F4057A" w:rsidR="0007669F" w:rsidRPr="0007669F" w:rsidRDefault="0007669F" w:rsidP="00C825C9">
      <w:pPr>
        <w:pStyle w:val="Tablenotes0"/>
      </w:pPr>
      <w:r w:rsidRPr="0007669F">
        <w:t>1 Performance target achieved or exceeded.</w:t>
      </w:r>
    </w:p>
    <w:p w14:paraId="72702229" w14:textId="151A7B2C" w:rsidR="0007669F" w:rsidRPr="0007669F" w:rsidRDefault="0007669F" w:rsidP="00C825C9">
      <w:pPr>
        <w:pStyle w:val="Tablenotes0"/>
      </w:pPr>
      <w:r w:rsidRPr="0007669F">
        <w:t>2 Performance target not achieved – within 5 per cent variance.</w:t>
      </w:r>
    </w:p>
    <w:p w14:paraId="52DB6745" w14:textId="4415D85F" w:rsidR="0007669F" w:rsidRPr="0007669F" w:rsidRDefault="0007669F" w:rsidP="00C825C9">
      <w:pPr>
        <w:pStyle w:val="Tablenotes0"/>
      </w:pPr>
      <w:r w:rsidRPr="0007669F">
        <w:t>3 Performance target not achieved – exceeds 5 per cent variance.</w:t>
      </w:r>
    </w:p>
    <w:p w14:paraId="46159CF4" w14:textId="77777777" w:rsidR="0007669F" w:rsidRPr="0007669F" w:rsidRDefault="0007669F" w:rsidP="0007669F">
      <w:pPr>
        <w:keepNext/>
        <w:keepLines/>
        <w:spacing w:before="360"/>
        <w:outlineLvl w:val="1"/>
        <w:rPr>
          <w:rFonts w:eastAsia="MS Gothic" w:cs="Times New Roman"/>
          <w:b/>
          <w:bCs/>
          <w:sz w:val="32"/>
          <w:szCs w:val="26"/>
        </w:rPr>
      </w:pPr>
      <w:bookmarkStart w:id="92" w:name="_Toc204703396"/>
      <w:bookmarkStart w:id="93" w:name="_Toc217292611"/>
      <w:r w:rsidRPr="0007669F">
        <w:rPr>
          <w:rFonts w:eastAsia="MS Gothic" w:cs="Times New Roman"/>
          <w:b/>
          <w:bCs/>
          <w:sz w:val="32"/>
          <w:szCs w:val="26"/>
        </w:rPr>
        <w:t>Productive and sustainably used natural resources</w:t>
      </w:r>
      <w:bookmarkEnd w:id="92"/>
      <w:bookmarkEnd w:id="93"/>
    </w:p>
    <w:p w14:paraId="46332324" w14:textId="77777777" w:rsidR="0007669F" w:rsidRPr="0007669F" w:rsidRDefault="0007669F" w:rsidP="0007669F">
      <w:pPr>
        <w:keepNext/>
        <w:keepLines/>
        <w:suppressAutoHyphens/>
        <w:autoSpaceDE/>
        <w:autoSpaceDN/>
        <w:spacing w:before="240" w:after="200" w:line="276" w:lineRule="auto"/>
        <w:outlineLvl w:val="2"/>
        <w:rPr>
          <w:rFonts w:ascii="Arial" w:eastAsia="MS Gothic" w:hAnsi="Arial" w:cs="Arial"/>
          <w:b/>
          <w:bCs/>
          <w:sz w:val="28"/>
          <w:szCs w:val="32"/>
        </w:rPr>
      </w:pPr>
      <w:r w:rsidRPr="0007669F">
        <w:rPr>
          <w:rFonts w:ascii="Arial" w:eastAsia="MS Gothic" w:hAnsi="Arial" w:cs="Arial"/>
          <w:b/>
          <w:bCs/>
          <w:sz w:val="28"/>
          <w:szCs w:val="32"/>
        </w:rPr>
        <w:t>Context</w:t>
      </w:r>
    </w:p>
    <w:p w14:paraId="32D80880" w14:textId="77777777" w:rsidR="0007669F" w:rsidRPr="0007669F" w:rsidRDefault="0007669F" w:rsidP="0007669F">
      <w:r w:rsidRPr="0007669F">
        <w:t>DEECA collaborates with partners, local communities and industry to support a more productive, globally competitive, sustainable and jobs-rich agriculture and food and fibre sector. Key priorities include protecting and enhancing market access and management of biosecurity risks, building productivity by increasing the use of new technologies, improving farm practices and supply chain efficiency, building the resilience of the sector to manage risks and emergencies, and assisting the transition of the native timber sector while expanding investment in plantations.</w:t>
      </w:r>
    </w:p>
    <w:tbl>
      <w:tblPr>
        <w:tblStyle w:val="TableGrid6"/>
        <w:tblW w:w="10254" w:type="dxa"/>
        <w:tblLook w:val="02A0" w:firstRow="1" w:lastRow="0" w:firstColumn="1" w:lastColumn="0" w:noHBand="1" w:noVBand="0"/>
      </w:tblPr>
      <w:tblGrid>
        <w:gridCol w:w="2119"/>
        <w:gridCol w:w="8135"/>
      </w:tblGrid>
      <w:tr w:rsidR="0007669F" w:rsidRPr="0007669F" w14:paraId="73235379" w14:textId="77777777" w:rsidTr="003825DB">
        <w:trPr>
          <w:trHeight w:val="300"/>
          <w:tblHeader/>
        </w:trPr>
        <w:tc>
          <w:tcPr>
            <w:tcW w:w="2119" w:type="dxa"/>
          </w:tcPr>
          <w:p w14:paraId="24CAE9F9" w14:textId="77777777" w:rsidR="0007669F" w:rsidRPr="0007669F" w:rsidRDefault="0007669F" w:rsidP="0007669F">
            <w:pPr>
              <w:keepNext/>
              <w:spacing w:before="60" w:after="60"/>
              <w:rPr>
                <w:b/>
                <w:sz w:val="20"/>
                <w:szCs w:val="36"/>
              </w:rPr>
            </w:pPr>
            <w:bookmarkStart w:id="94" w:name="TableColumnHeadings_44"/>
            <w:bookmarkEnd w:id="94"/>
            <w:r w:rsidRPr="0007669F">
              <w:rPr>
                <w:b/>
                <w:sz w:val="20"/>
                <w:szCs w:val="36"/>
              </w:rPr>
              <w:lastRenderedPageBreak/>
              <w:t xml:space="preserve">Initiative </w:t>
            </w:r>
          </w:p>
        </w:tc>
        <w:tc>
          <w:tcPr>
            <w:tcW w:w="8135" w:type="dxa"/>
          </w:tcPr>
          <w:p w14:paraId="177EB646" w14:textId="77777777" w:rsidR="0007669F" w:rsidRPr="0007669F" w:rsidRDefault="0007669F" w:rsidP="0007669F">
            <w:pPr>
              <w:keepNext/>
              <w:spacing w:before="60" w:after="60"/>
              <w:rPr>
                <w:b/>
                <w:sz w:val="20"/>
                <w:szCs w:val="36"/>
              </w:rPr>
            </w:pPr>
            <w:r w:rsidRPr="0007669F">
              <w:rPr>
                <w:b/>
                <w:sz w:val="20"/>
                <w:szCs w:val="36"/>
              </w:rPr>
              <w:t>2024-25 progress</w:t>
            </w:r>
          </w:p>
        </w:tc>
      </w:tr>
      <w:tr w:rsidR="0007669F" w:rsidRPr="0007669F" w14:paraId="1211695F" w14:textId="77777777" w:rsidTr="003825DB">
        <w:tc>
          <w:tcPr>
            <w:tcW w:w="2119" w:type="dxa"/>
          </w:tcPr>
          <w:p w14:paraId="2D464411" w14:textId="77777777" w:rsidR="0007669F" w:rsidRPr="0007669F" w:rsidRDefault="0007669F" w:rsidP="0007669F">
            <w:pPr>
              <w:spacing w:before="80" w:after="80"/>
              <w:rPr>
                <w:sz w:val="20"/>
              </w:rPr>
            </w:pPr>
            <w:r w:rsidRPr="0007669F">
              <w:rPr>
                <w:sz w:val="20"/>
              </w:rPr>
              <w:t>Forestry Transition Plan</w:t>
            </w:r>
          </w:p>
        </w:tc>
        <w:tc>
          <w:tcPr>
            <w:tcW w:w="8135" w:type="dxa"/>
          </w:tcPr>
          <w:p w14:paraId="7BAE046F" w14:textId="77777777" w:rsidR="0007669F" w:rsidRPr="0007669F" w:rsidRDefault="0007669F" w:rsidP="0007669F">
            <w:pPr>
              <w:spacing w:before="80" w:after="80"/>
              <w:rPr>
                <w:sz w:val="20"/>
              </w:rPr>
            </w:pPr>
            <w:r w:rsidRPr="0007669F">
              <w:rPr>
                <w:sz w:val="20"/>
              </w:rPr>
              <w:t>The Forestry Transition Program provides new support and scales up existing support from the previous Victorian Forestry Plan to assist in the transition of the native timber industry, following the end of native timber harvesting on 1 January 2024. Highlights for 2024-25 are outlined below.</w:t>
            </w:r>
          </w:p>
          <w:p w14:paraId="5DED025F" w14:textId="77777777" w:rsidR="0007669F" w:rsidRPr="0007669F" w:rsidRDefault="0007669F" w:rsidP="0007669F">
            <w:pPr>
              <w:spacing w:before="80" w:after="80"/>
              <w:rPr>
                <w:sz w:val="20"/>
              </w:rPr>
            </w:pPr>
            <w:r w:rsidRPr="0007669F">
              <w:rPr>
                <w:sz w:val="20"/>
              </w:rPr>
              <w:t>Business support:</w:t>
            </w:r>
          </w:p>
          <w:p w14:paraId="6880CDA7" w14:textId="77777777" w:rsidR="0007669F" w:rsidRPr="0007669F" w:rsidRDefault="0007669F" w:rsidP="00C825C9">
            <w:pPr>
              <w:pStyle w:val="TableBullet"/>
            </w:pPr>
            <w:r w:rsidRPr="0007669F">
              <w:t xml:space="preserve">Launched the enhanced </w:t>
            </w:r>
            <w:hyperlink r:id="rId100" w:history="1">
              <w:r w:rsidRPr="0007669F">
                <w:rPr>
                  <w:rFonts w:asciiTheme="minorHAnsi" w:hAnsiTheme="minorHAnsi"/>
                  <w:color w:val="0000FF"/>
                  <w:u w:val="single"/>
                </w:rPr>
                <w:t>Forestry Business Support Package</w:t>
              </w:r>
            </w:hyperlink>
            <w:r w:rsidRPr="0007669F">
              <w:t xml:space="preserve"> in July 2024 following feedback from industry, expanding eligibility and including a loss of income compensation component. </w:t>
            </w:r>
          </w:p>
          <w:p w14:paraId="305E6306" w14:textId="77777777" w:rsidR="0007669F" w:rsidRPr="0007669F" w:rsidRDefault="0007669F" w:rsidP="00C825C9">
            <w:pPr>
              <w:pStyle w:val="TableBullet"/>
            </w:pPr>
            <w:r w:rsidRPr="0007669F">
              <w:t xml:space="preserve">Continued to administer the </w:t>
            </w:r>
            <w:hyperlink r:id="rId101">
              <w:r w:rsidRPr="0007669F">
                <w:rPr>
                  <w:rFonts w:asciiTheme="minorHAnsi" w:hAnsiTheme="minorHAnsi"/>
                  <w:color w:val="0000FF"/>
                  <w:u w:val="single"/>
                </w:rPr>
                <w:t>Forestry Transition Fund</w:t>
              </w:r>
            </w:hyperlink>
            <w:r w:rsidRPr="0007669F">
              <w:t xml:space="preserve"> and the </w:t>
            </w:r>
            <w:hyperlink r:id="rId102">
              <w:r w:rsidRPr="0007669F">
                <w:rPr>
                  <w:rFonts w:asciiTheme="minorHAnsi" w:hAnsiTheme="minorHAnsi"/>
                  <w:color w:val="0000FF"/>
                  <w:u w:val="single"/>
                </w:rPr>
                <w:t>Timber Innovation Grants Program</w:t>
              </w:r>
            </w:hyperlink>
            <w:r w:rsidRPr="0007669F">
              <w:t xml:space="preserve">, which provide financial support for businesses impacted by the end of native timber harvesting with a focus on job creation and exploring new business opportunities. </w:t>
            </w:r>
          </w:p>
          <w:p w14:paraId="3009B17A" w14:textId="77777777" w:rsidR="0007669F" w:rsidRPr="0007669F" w:rsidRDefault="0007669F" w:rsidP="00C825C9">
            <w:pPr>
              <w:pStyle w:val="TableBullet"/>
            </w:pPr>
            <w:r w:rsidRPr="0007669F">
              <w:t>As at 30 June 2025, 69 businesses and organisations benefited from grants under the Timber Innovation Grants Program and the Forestry Transition Fund, leading to the creation of 137 new jobs and the retention of 436 jobs.</w:t>
            </w:r>
          </w:p>
          <w:p w14:paraId="7EEA560E" w14:textId="77777777" w:rsidR="0007669F" w:rsidRPr="0007669F" w:rsidRDefault="0007669F" w:rsidP="0007669F">
            <w:pPr>
              <w:spacing w:before="80" w:after="80"/>
              <w:rPr>
                <w:sz w:val="20"/>
              </w:rPr>
            </w:pPr>
            <w:r w:rsidRPr="0007669F">
              <w:rPr>
                <w:sz w:val="20"/>
              </w:rPr>
              <w:t>Worker support:</w:t>
            </w:r>
          </w:p>
          <w:p w14:paraId="7EF454E3" w14:textId="77777777" w:rsidR="0007669F" w:rsidRPr="0007669F" w:rsidRDefault="0007669F" w:rsidP="00C825C9">
            <w:pPr>
              <w:pStyle w:val="TableBullet"/>
            </w:pPr>
            <w:r w:rsidRPr="0007669F">
              <w:t>Continued delivery of the Worker Support Program, which provides personalised support to impacted native forestry workers and their family members, with 113 workers and family members receiving support services and 164 payments being made to impacted workers in 2024-25. This brings the total number of workers and family members receiving support services as at 30 June 2025 to 1,530 and a total of 458 payments made to impacted workers since 2023-24.</w:t>
            </w:r>
          </w:p>
          <w:p w14:paraId="7E6987C4" w14:textId="77777777" w:rsidR="0007669F" w:rsidRPr="0007669F" w:rsidRDefault="0007669F" w:rsidP="00C825C9">
            <w:pPr>
              <w:pStyle w:val="TableBullet"/>
            </w:pPr>
            <w:r w:rsidRPr="0007669F">
              <w:t xml:space="preserve">As at 30 June 2025, of 558 native timber workers who were made redundant, only 78 were seeking new employment. </w:t>
            </w:r>
          </w:p>
          <w:p w14:paraId="318A5B6C" w14:textId="77777777" w:rsidR="0007669F" w:rsidRPr="0007669F" w:rsidRDefault="0007669F" w:rsidP="00C825C9">
            <w:pPr>
              <w:pStyle w:val="TableBullet"/>
            </w:pPr>
            <w:r w:rsidRPr="0007669F">
              <w:t xml:space="preserve">DEECA finalised an Australian Taxation Office Class Ruling application for the Worker Support Program. The ruling means the Government Top-Up Payment provided as part of the Worker Support Program can be classed as a genuine redundancy, meaning all eligible native timber employees, including casuals, seasonal, piece rate and dual-capacity, can benefit from tax-free and concessional rates if made redundant. </w:t>
            </w:r>
          </w:p>
          <w:p w14:paraId="23E20365" w14:textId="77777777" w:rsidR="0007669F" w:rsidRPr="0007669F" w:rsidRDefault="0007669F" w:rsidP="0007669F">
            <w:pPr>
              <w:spacing w:before="80" w:after="80"/>
              <w:rPr>
                <w:sz w:val="20"/>
              </w:rPr>
            </w:pPr>
            <w:r w:rsidRPr="0007669F">
              <w:rPr>
                <w:sz w:val="20"/>
              </w:rPr>
              <w:t>Community support:</w:t>
            </w:r>
          </w:p>
          <w:p w14:paraId="30A90645" w14:textId="77777777" w:rsidR="0007669F" w:rsidRPr="0007669F" w:rsidRDefault="0007669F" w:rsidP="00C825C9">
            <w:pPr>
              <w:pStyle w:val="TableBullet"/>
            </w:pPr>
            <w:r w:rsidRPr="0007669F">
              <w:t xml:space="preserve">Continued delivery of community support programs. Four communities progressed their Local Development Strategy projects, while another 7 communities transitioned to delivering activities identified in their respective strategies. </w:t>
            </w:r>
          </w:p>
          <w:p w14:paraId="5F6250F8" w14:textId="77777777" w:rsidR="0007669F" w:rsidRPr="0007669F" w:rsidRDefault="0007669F" w:rsidP="00C825C9">
            <w:pPr>
              <w:pStyle w:val="TableBullet"/>
            </w:pPr>
            <w:r w:rsidRPr="0007669F">
              <w:t>Local councils and community groups were awarded nearly $3 million in grants to implement the strategies for their towns.</w:t>
            </w:r>
          </w:p>
          <w:p w14:paraId="59C91402" w14:textId="77777777" w:rsidR="0007669F" w:rsidRPr="0007669F" w:rsidRDefault="0007669F" w:rsidP="00C825C9">
            <w:pPr>
              <w:pStyle w:val="TableBullet"/>
            </w:pPr>
            <w:r w:rsidRPr="0007669F">
              <w:t xml:space="preserve">Released Round 2 of the </w:t>
            </w:r>
            <w:hyperlink r:id="rId103">
              <w:r w:rsidRPr="0007669F">
                <w:rPr>
                  <w:rFonts w:asciiTheme="minorHAnsi" w:hAnsiTheme="minorHAnsi"/>
                  <w:color w:val="0000FF"/>
                  <w:u w:val="single"/>
                </w:rPr>
                <w:t xml:space="preserve">Community Development Fund </w:t>
              </w:r>
            </w:hyperlink>
            <w:r w:rsidRPr="0007669F">
              <w:t xml:space="preserve">to support the early implementation of the Local Development Strategy program. </w:t>
            </w:r>
          </w:p>
        </w:tc>
      </w:tr>
      <w:tr w:rsidR="0007669F" w:rsidRPr="0007669F" w14:paraId="4E253DEF" w14:textId="77777777" w:rsidTr="003825DB">
        <w:trPr>
          <w:trHeight w:val="3529"/>
        </w:trPr>
        <w:tc>
          <w:tcPr>
            <w:tcW w:w="2119" w:type="dxa"/>
          </w:tcPr>
          <w:p w14:paraId="4104106B" w14:textId="77777777" w:rsidR="0007669F" w:rsidRPr="0007669F" w:rsidRDefault="0007669F" w:rsidP="0007669F">
            <w:pPr>
              <w:spacing w:before="80" w:after="80"/>
              <w:rPr>
                <w:sz w:val="20"/>
              </w:rPr>
            </w:pPr>
            <w:r w:rsidRPr="0007669F">
              <w:rPr>
                <w:sz w:val="20"/>
              </w:rPr>
              <w:lastRenderedPageBreak/>
              <w:t>Deliver the Gippsland Plantations Investment Program</w:t>
            </w:r>
          </w:p>
        </w:tc>
        <w:tc>
          <w:tcPr>
            <w:tcW w:w="8135" w:type="dxa"/>
          </w:tcPr>
          <w:p w14:paraId="53F6A778" w14:textId="77777777" w:rsidR="0007669F" w:rsidRPr="0007669F" w:rsidRDefault="0007669F" w:rsidP="0007669F">
            <w:pPr>
              <w:spacing w:before="80" w:after="80"/>
              <w:rPr>
                <w:sz w:val="20"/>
              </w:rPr>
            </w:pPr>
            <w:r w:rsidRPr="0007669F">
              <w:rPr>
                <w:sz w:val="20"/>
              </w:rPr>
              <w:t>To support the expansion of Victoria’s plantation timber estate as part of the managed transition away from native timber harvesting, DEECA has partnered with Hancock Victorian Plantations (HVP) to deliver the Gippsland Plantations Investment Program (GPIP).</w:t>
            </w:r>
          </w:p>
          <w:p w14:paraId="38839530" w14:textId="77777777" w:rsidR="0007669F" w:rsidRPr="0007669F" w:rsidRDefault="0007669F" w:rsidP="0007669F">
            <w:pPr>
              <w:spacing w:before="80" w:after="80"/>
              <w:rPr>
                <w:sz w:val="20"/>
              </w:rPr>
            </w:pPr>
            <w:r w:rsidRPr="0007669F">
              <w:rPr>
                <w:sz w:val="20"/>
              </w:rPr>
              <w:t xml:space="preserve">A total investment of $120 million will result in the planting of 16 million trees in a new, approximately 14,000-hectare estate over the next 10 years. Trees planted under the program will also remove approximately 7.8 million tonnes of carbon dioxide over the next 25 years, contributing to the state’s emission reduction targets. </w:t>
            </w:r>
          </w:p>
          <w:p w14:paraId="2AFF302D" w14:textId="77777777" w:rsidR="0007669F" w:rsidRPr="0007669F" w:rsidRDefault="0007669F" w:rsidP="0007669F">
            <w:pPr>
              <w:spacing w:before="80" w:after="80"/>
              <w:rPr>
                <w:sz w:val="20"/>
              </w:rPr>
            </w:pPr>
            <w:r w:rsidRPr="0007669F">
              <w:rPr>
                <w:sz w:val="20"/>
              </w:rPr>
              <w:t>In 2024-25, HVP purchased more than 2,200 hectares of plantable land for the program with further land parcels in the acquisition pipeline. HVP planted 1.1 million seedlings across nearly 1,000 hectares of GPIP land during the 2024 winter planting season. HVP expects to plant more than 2 million seedlings across approximately 2,150 hectares as part of the 2025 winter planting season.</w:t>
            </w:r>
          </w:p>
          <w:p w14:paraId="1AE7EABE" w14:textId="77777777" w:rsidR="0007669F" w:rsidRPr="0007669F" w:rsidRDefault="0007669F" w:rsidP="0007669F">
            <w:pPr>
              <w:spacing w:before="80" w:after="80"/>
              <w:rPr>
                <w:sz w:val="20"/>
              </w:rPr>
            </w:pPr>
            <w:r w:rsidRPr="0007669F">
              <w:rPr>
                <w:sz w:val="20"/>
              </w:rPr>
              <w:t>DEECA is supporting HVP to generate revenue through participation in the Australian Carbon Credit Unit scheme. By maximising the ability for HVP to monetise carbon there is a significant increase to the scale of GPIP plantings that may be incentivised by the program.</w:t>
            </w:r>
          </w:p>
        </w:tc>
      </w:tr>
      <w:tr w:rsidR="0007669F" w:rsidRPr="0007669F" w14:paraId="5C587C9A" w14:textId="77777777" w:rsidTr="003825DB">
        <w:trPr>
          <w:trHeight w:val="300"/>
        </w:trPr>
        <w:tc>
          <w:tcPr>
            <w:tcW w:w="2119" w:type="dxa"/>
          </w:tcPr>
          <w:p w14:paraId="05C5DB89" w14:textId="77777777" w:rsidR="0007669F" w:rsidRPr="0007669F" w:rsidRDefault="0007669F" w:rsidP="0007669F">
            <w:pPr>
              <w:spacing w:before="80" w:after="80"/>
              <w:rPr>
                <w:sz w:val="20"/>
              </w:rPr>
            </w:pPr>
            <w:r w:rsidRPr="0007669F">
              <w:rPr>
                <w:sz w:val="20"/>
              </w:rPr>
              <w:t>Protecting Victoria from Biosecurity Threats</w:t>
            </w:r>
          </w:p>
        </w:tc>
        <w:tc>
          <w:tcPr>
            <w:tcW w:w="8135" w:type="dxa"/>
          </w:tcPr>
          <w:p w14:paraId="1283C4DB" w14:textId="77777777" w:rsidR="0007669F" w:rsidRPr="0007669F" w:rsidRDefault="0007669F" w:rsidP="0007669F">
            <w:pPr>
              <w:spacing w:before="80" w:after="80"/>
              <w:rPr>
                <w:sz w:val="20"/>
              </w:rPr>
            </w:pPr>
            <w:r w:rsidRPr="0007669F">
              <w:rPr>
                <w:sz w:val="20"/>
              </w:rPr>
              <w:t>DEECA leads a dedicated preparedness program to optimise relief, response and recovery arrangements for biosecurity emergencies, including Emergency Animal Disease (EAD) or new plant, pest or disease incursions. Key highlights and focus areas of the program in 2024-25 included:</w:t>
            </w:r>
          </w:p>
          <w:p w14:paraId="6423ADDE" w14:textId="77777777" w:rsidR="0007669F" w:rsidRPr="0007669F" w:rsidRDefault="0007669F" w:rsidP="00C825C9">
            <w:pPr>
              <w:pStyle w:val="TableBullet"/>
            </w:pPr>
            <w:r w:rsidRPr="0007669F">
              <w:t xml:space="preserve">DEECA prepared for the impacts of the high pathogenicity avian influenza (HPAI) strain H5N1 on wildlife – including identifying high risk species and areas, and finalising policies and procedures to respond to the impacts of the disease on wildlife, as well as increasing Victoria’s surveillance and diagnostic capacity. </w:t>
            </w:r>
          </w:p>
          <w:p w14:paraId="47D21336" w14:textId="77777777" w:rsidR="0007669F" w:rsidRPr="0007669F" w:rsidRDefault="0007669F" w:rsidP="00C825C9">
            <w:pPr>
              <w:pStyle w:val="TableBullet"/>
            </w:pPr>
            <w:r w:rsidRPr="0007669F">
              <w:t>The State Emergency Management Plan – Animal, Plant, Marine and Environmental Biosecurity Subplan was reviewed and updated.</w:t>
            </w:r>
          </w:p>
          <w:p w14:paraId="6137D83B" w14:textId="43C5E1B0" w:rsidR="0007669F" w:rsidRPr="0007669F" w:rsidRDefault="0007669F" w:rsidP="00C825C9">
            <w:pPr>
              <w:pStyle w:val="TableBullet"/>
            </w:pPr>
            <w:r w:rsidRPr="0007669F">
              <w:t>An EAD Relief and Recovery Plan, was developed by the EAD Interdepartmental Committee, led by Emergency Recovery Victoria and supported by DEECA. The plan was approved in November 2024.</w:t>
            </w:r>
            <w:r w:rsidR="00FF7062">
              <w:t xml:space="preserve"> </w:t>
            </w:r>
          </w:p>
          <w:p w14:paraId="366F3291" w14:textId="77777777" w:rsidR="0007669F" w:rsidRPr="0007669F" w:rsidRDefault="0007669F" w:rsidP="00C825C9">
            <w:pPr>
              <w:pStyle w:val="TableBullet"/>
            </w:pPr>
            <w:r w:rsidRPr="0007669F">
              <w:t xml:space="preserve">Implementation of the EAD Waste Management Plan continued to increase preparedness for a major EAD outbreak. Burial pit designs and site assessments were prepared and successfully used in the 2025 HPAI bird flu outbreak at the Rutherglen research farm. A trial to compost large numbers of cattle commenced with support from EPA Victoria. This trial is designed to demonstrate the effectiveness of using composting for carcass management and the environmental impact through the ability to reduce the use of burial or landfill for carcasses in the future. The </w:t>
            </w:r>
            <w:hyperlink r:id="rId104">
              <w:r w:rsidRPr="0007669F">
                <w:rPr>
                  <w:rFonts w:asciiTheme="minorHAnsi" w:hAnsiTheme="minorHAnsi"/>
                  <w:color w:val="0000FF"/>
                  <w:u w:val="single"/>
                </w:rPr>
                <w:t>Guidance for on-farm burial of carcasses in an emergency animal disease outbreak</w:t>
              </w:r>
            </w:hyperlink>
            <w:r w:rsidRPr="0007669F">
              <w:t xml:space="preserve"> was updated by Agriculture Victoria in August 2024. </w:t>
            </w:r>
          </w:p>
          <w:p w14:paraId="62F3A410" w14:textId="77777777" w:rsidR="0007669F" w:rsidRPr="0007669F" w:rsidRDefault="0007669F" w:rsidP="00C825C9">
            <w:pPr>
              <w:pStyle w:val="TableBullet"/>
            </w:pPr>
            <w:r w:rsidRPr="0007669F">
              <w:t xml:space="preserve">An emergency management exercising schedule commenced, with a national livestock standstill exercise held in May 2025 and several H5N1 HPAI exercises planned for the first quarter of 2025-26. </w:t>
            </w:r>
          </w:p>
          <w:p w14:paraId="37E9ED47" w14:textId="77777777" w:rsidR="0007669F" w:rsidRPr="0007669F" w:rsidRDefault="0007669F" w:rsidP="00C825C9">
            <w:pPr>
              <w:pStyle w:val="TableBullet"/>
            </w:pPr>
            <w:r w:rsidRPr="0007669F">
              <w:t xml:space="preserve">Red Imported Fire Ant (RIFA) surveillance was bolstered with 3 new field officers onboarded in 2024-25. Seasonal surveillance continued, with more than 190 sites surveyed statewide. This is the highest level of proactive surveillance for RIFA undertaken in Victoria. </w:t>
            </w:r>
          </w:p>
          <w:p w14:paraId="2440931D" w14:textId="77777777" w:rsidR="0007669F" w:rsidRPr="0007669F" w:rsidRDefault="0007669F" w:rsidP="00C825C9">
            <w:pPr>
              <w:pStyle w:val="TableBullet"/>
            </w:pPr>
            <w:r w:rsidRPr="0007669F">
              <w:t xml:space="preserve">Other work delivered under the Protecting Victoria from Biosecurity Threats program in 2024-25 also included the establishment of the National Plant Property Identification governance group and developing a roadmap to improve Agriculture Victoria’s regulatory practice. </w:t>
            </w:r>
          </w:p>
        </w:tc>
      </w:tr>
      <w:tr w:rsidR="0007669F" w:rsidRPr="0007669F" w14:paraId="3CD7C74F" w14:textId="77777777" w:rsidTr="003825DB">
        <w:trPr>
          <w:trHeight w:val="300"/>
        </w:trPr>
        <w:tc>
          <w:tcPr>
            <w:tcW w:w="2119" w:type="dxa"/>
          </w:tcPr>
          <w:p w14:paraId="49B0FB35" w14:textId="77777777" w:rsidR="0007669F" w:rsidRPr="0007669F" w:rsidRDefault="0007669F" w:rsidP="0007669F">
            <w:pPr>
              <w:spacing w:before="80" w:after="80"/>
              <w:rPr>
                <w:sz w:val="20"/>
              </w:rPr>
            </w:pPr>
            <w:r w:rsidRPr="0007669F">
              <w:rPr>
                <w:sz w:val="20"/>
              </w:rPr>
              <w:lastRenderedPageBreak/>
              <w:t>Accelerate action by the agriculture sector to reduce emissions and adapt to climate change</w:t>
            </w:r>
          </w:p>
        </w:tc>
        <w:tc>
          <w:tcPr>
            <w:tcW w:w="8135" w:type="dxa"/>
          </w:tcPr>
          <w:p w14:paraId="25A2033C" w14:textId="77777777" w:rsidR="0007669F" w:rsidRPr="0007669F" w:rsidRDefault="0007669F" w:rsidP="0007669F">
            <w:pPr>
              <w:spacing w:before="80" w:after="80"/>
              <w:rPr>
                <w:sz w:val="20"/>
              </w:rPr>
            </w:pPr>
            <w:r w:rsidRPr="0007669F">
              <w:rPr>
                <w:sz w:val="20"/>
              </w:rPr>
              <w:t>Programs and activities in 2024-25 supported accelerated climate action in the agriculture sector. Continued delivery of initiatives from the Agriculture Sector Emissions Reduction Pledge 2021-2025 included:</w:t>
            </w:r>
          </w:p>
          <w:p w14:paraId="5362EC9D" w14:textId="77777777" w:rsidR="0007669F" w:rsidRPr="0007669F" w:rsidRDefault="0007669F" w:rsidP="00C825C9">
            <w:pPr>
              <w:pStyle w:val="TableBullet"/>
            </w:pPr>
            <w:r w:rsidRPr="0007669F">
              <w:t xml:space="preserve">Undertaking research to understand the efficacy and potency of a range of additives to mitigate enteric methane emissions from dairy cattle. This has included a world-first full lactation study to evaluate the longer-term mitigation potential of an Asparagopsis (algae)-based product that showed sustained and significant mitigation throughout the full lactation cycle. </w:t>
            </w:r>
          </w:p>
          <w:p w14:paraId="151C1862" w14:textId="77777777" w:rsidR="0007669F" w:rsidRPr="0007669F" w:rsidRDefault="0007669F" w:rsidP="00C825C9">
            <w:pPr>
              <w:pStyle w:val="TableBullet"/>
            </w:pPr>
            <w:r w:rsidRPr="0007669F">
              <w:t>Partnering with an external service provider to deliver more than 100 on-farm visits and personalised on-farm action plans across dairy, beef, sheep, pig and poultry, grains and horticulture industries, as part of the On-Farm Emissions Action Plan Pilot. A total of 230 farm action plans were delivered over the life of the project to 30 June 2025.</w:t>
            </w:r>
          </w:p>
          <w:p w14:paraId="71E016CE" w14:textId="77777777" w:rsidR="0007669F" w:rsidRPr="0007669F" w:rsidRDefault="0007669F" w:rsidP="00C825C9">
            <w:pPr>
              <w:pStyle w:val="TableBullet"/>
            </w:pPr>
            <w:r w:rsidRPr="0007669F">
              <w:t xml:space="preserve">Supporting the operation of the Victorian Agriculture and Climate Change Council, which engaged with a range of key stakeholders, private sector organisations and other climate change experts over its second term to inform advice to the Victorian Government. </w:t>
            </w:r>
          </w:p>
        </w:tc>
      </w:tr>
      <w:tr w:rsidR="0007669F" w:rsidRPr="0007669F" w14:paraId="011BFBC5" w14:textId="77777777" w:rsidTr="003825DB">
        <w:trPr>
          <w:trHeight w:val="300"/>
        </w:trPr>
        <w:tc>
          <w:tcPr>
            <w:tcW w:w="2119" w:type="dxa"/>
          </w:tcPr>
          <w:p w14:paraId="3D05FFE2" w14:textId="77777777" w:rsidR="0007669F" w:rsidRPr="0007669F" w:rsidRDefault="0007669F" w:rsidP="0007669F">
            <w:pPr>
              <w:spacing w:before="80" w:after="80"/>
              <w:rPr>
                <w:sz w:val="20"/>
              </w:rPr>
            </w:pPr>
            <w:r w:rsidRPr="0007669F">
              <w:rPr>
                <w:sz w:val="20"/>
              </w:rPr>
              <w:t>Reform Victoria’s animal welfare laws</w:t>
            </w:r>
          </w:p>
        </w:tc>
        <w:tc>
          <w:tcPr>
            <w:tcW w:w="8135" w:type="dxa"/>
          </w:tcPr>
          <w:p w14:paraId="2A36674E" w14:textId="77777777" w:rsidR="0007669F" w:rsidRPr="0007669F" w:rsidRDefault="0007669F" w:rsidP="0007669F">
            <w:pPr>
              <w:spacing w:before="80" w:after="80"/>
              <w:rPr>
                <w:sz w:val="20"/>
              </w:rPr>
            </w:pPr>
            <w:r w:rsidRPr="0007669F">
              <w:rPr>
                <w:sz w:val="20"/>
              </w:rPr>
              <w:t xml:space="preserve">Work continued to deliver reforms to modernise Victoria’s animal welfare legislation and replace Victoria's current </w:t>
            </w:r>
            <w:r w:rsidRPr="0007669F">
              <w:rPr>
                <w:i/>
                <w:iCs/>
                <w:sz w:val="20"/>
              </w:rPr>
              <w:t>Prevention of Cruelty to Animals Act 1986</w:t>
            </w:r>
            <w:r w:rsidRPr="0007669F">
              <w:rPr>
                <w:sz w:val="20"/>
              </w:rPr>
              <w:t xml:space="preserve">. The new laws will ensure Victoria has fit-for-purpose and modern legislation to support vital animal industries and maintain good animal welfare standards. </w:t>
            </w:r>
          </w:p>
          <w:p w14:paraId="0425EBE3" w14:textId="77777777" w:rsidR="0007669F" w:rsidRPr="0007669F" w:rsidRDefault="0007669F" w:rsidP="0007669F">
            <w:pPr>
              <w:spacing w:before="80" w:after="80"/>
              <w:rPr>
                <w:sz w:val="20"/>
              </w:rPr>
            </w:pPr>
            <w:r w:rsidRPr="0007669F">
              <w:rPr>
                <w:sz w:val="20"/>
              </w:rPr>
              <w:t>Following an extensive public feedback process, the draft Animal Care and Protection Bill is anticipated to be introduced into Parliament in</w:t>
            </w:r>
            <w:r w:rsidRPr="0007669F" w:rsidDel="211FE2A8">
              <w:rPr>
                <w:sz w:val="20"/>
              </w:rPr>
              <w:t xml:space="preserve"> </w:t>
            </w:r>
            <w:r w:rsidRPr="0007669F">
              <w:rPr>
                <w:sz w:val="20"/>
              </w:rPr>
              <w:t xml:space="preserve">2025. </w:t>
            </w:r>
          </w:p>
          <w:p w14:paraId="3DD7210E" w14:textId="77777777" w:rsidR="0007669F" w:rsidRPr="0007669F" w:rsidRDefault="0007669F" w:rsidP="0007669F">
            <w:pPr>
              <w:spacing w:before="80" w:after="80"/>
              <w:rPr>
                <w:sz w:val="20"/>
              </w:rPr>
            </w:pPr>
            <w:r w:rsidRPr="0007669F">
              <w:rPr>
                <w:sz w:val="20"/>
              </w:rPr>
              <w:t>Agriculture Victoria continued implementing recommendations from the Inquiry into the Impact of Animal Rights Activism on Victorian Agriculture and the Inquiry into Pig Welfare in Victoria. Recommendations from both inquiries seek to enhance animal welfare outcomes and reform to the current animal welfare laws.</w:t>
            </w:r>
          </w:p>
        </w:tc>
      </w:tr>
      <w:tr w:rsidR="0007669F" w:rsidRPr="0007669F" w14:paraId="535FE378" w14:textId="77777777" w:rsidTr="003825DB">
        <w:trPr>
          <w:trHeight w:val="300"/>
        </w:trPr>
        <w:tc>
          <w:tcPr>
            <w:tcW w:w="2119" w:type="dxa"/>
          </w:tcPr>
          <w:p w14:paraId="29965456" w14:textId="77777777" w:rsidR="0007669F" w:rsidRPr="0007669F" w:rsidRDefault="0007669F" w:rsidP="0007669F">
            <w:pPr>
              <w:spacing w:before="80" w:after="80"/>
              <w:rPr>
                <w:sz w:val="20"/>
              </w:rPr>
            </w:pPr>
            <w:r w:rsidRPr="0007669F">
              <w:rPr>
                <w:sz w:val="20"/>
              </w:rPr>
              <w:t>Deliver agriculture regulatory services</w:t>
            </w:r>
          </w:p>
        </w:tc>
        <w:tc>
          <w:tcPr>
            <w:tcW w:w="8135" w:type="dxa"/>
          </w:tcPr>
          <w:p w14:paraId="072E41B0" w14:textId="77777777" w:rsidR="0007669F" w:rsidRPr="0007669F" w:rsidRDefault="0007669F" w:rsidP="0007669F">
            <w:pPr>
              <w:spacing w:before="80" w:after="80"/>
              <w:rPr>
                <w:sz w:val="20"/>
              </w:rPr>
            </w:pPr>
            <w:r w:rsidRPr="0007669F">
              <w:rPr>
                <w:sz w:val="20"/>
              </w:rPr>
              <w:t>Modernised and centralised regulatory functions to improve consumer access, engagement and experience were delivered to support new regulatory arrangements for horticulture food safety, including through the online portal Agriculture Victoria Connect. Works in 2024-25 included:</w:t>
            </w:r>
          </w:p>
          <w:p w14:paraId="149A9EC5" w14:textId="77777777" w:rsidR="0007669F" w:rsidRPr="0007669F" w:rsidRDefault="0007669F" w:rsidP="00C825C9">
            <w:pPr>
              <w:pStyle w:val="TableBullet"/>
            </w:pPr>
            <w:r w:rsidRPr="0007669F">
              <w:t>Automated plant biosecurity importation notification and verification was built then deployed in early July 2025.</w:t>
            </w:r>
          </w:p>
          <w:p w14:paraId="0AC9B2A4" w14:textId="77777777" w:rsidR="0007669F" w:rsidRPr="0007669F" w:rsidRDefault="0007669F" w:rsidP="00C825C9">
            <w:pPr>
              <w:pStyle w:val="TableBullet"/>
            </w:pPr>
            <w:r w:rsidRPr="0007669F">
              <w:t>Animal welfare authorities and registers initiatives progressed through the design phase.</w:t>
            </w:r>
          </w:p>
          <w:p w14:paraId="76D6E8D9" w14:textId="77777777" w:rsidR="0007669F" w:rsidRPr="0007669F" w:rsidRDefault="0007669F" w:rsidP="00C825C9">
            <w:pPr>
              <w:pStyle w:val="TableBullet"/>
            </w:pPr>
            <w:r w:rsidRPr="0007669F">
              <w:t xml:space="preserve">Property Identification Code registration build has progressed including spatial integration that will service a range of regulatory requirements. </w:t>
            </w:r>
          </w:p>
          <w:p w14:paraId="2DAFB5EC" w14:textId="77777777" w:rsidR="0007669F" w:rsidRPr="0007669F" w:rsidRDefault="0007669F" w:rsidP="0007669F">
            <w:pPr>
              <w:spacing w:before="80" w:after="80"/>
              <w:rPr>
                <w:sz w:val="20"/>
              </w:rPr>
            </w:pPr>
            <w:r w:rsidRPr="0007669F">
              <w:rPr>
                <w:sz w:val="20"/>
              </w:rPr>
              <w:t>The Biosecurity Services Centre continued to deliver centralised regulatory functions, delivering the following key achievements during 2024-25:</w:t>
            </w:r>
          </w:p>
          <w:p w14:paraId="48E2DBF3" w14:textId="77777777" w:rsidR="0007669F" w:rsidRPr="0007669F" w:rsidRDefault="0007669F" w:rsidP="00C825C9">
            <w:pPr>
              <w:pStyle w:val="TableBullet"/>
            </w:pPr>
            <w:r w:rsidRPr="0007669F">
              <w:t>1,811 Agriculture Chemical User Permits processed and issued</w:t>
            </w:r>
          </w:p>
          <w:p w14:paraId="421CE27A" w14:textId="77777777" w:rsidR="0007669F" w:rsidRPr="0007669F" w:rsidRDefault="0007669F" w:rsidP="00C825C9">
            <w:pPr>
              <w:pStyle w:val="TableBullet"/>
            </w:pPr>
            <w:r w:rsidRPr="0007669F">
              <w:t>5,053 bee registrations processed</w:t>
            </w:r>
          </w:p>
          <w:p w14:paraId="69293D0E" w14:textId="77777777" w:rsidR="0007669F" w:rsidRPr="0007669F" w:rsidRDefault="0007669F" w:rsidP="00C825C9">
            <w:pPr>
              <w:pStyle w:val="TableBullet"/>
            </w:pPr>
            <w:r w:rsidRPr="0007669F">
              <w:t>26,457 orders for 11,765,048 livestock ear-tags processed</w:t>
            </w:r>
          </w:p>
          <w:p w14:paraId="6E184103" w14:textId="77777777" w:rsidR="0007669F" w:rsidRPr="0007669F" w:rsidRDefault="0007669F" w:rsidP="00C825C9">
            <w:pPr>
              <w:pStyle w:val="TableBullet"/>
            </w:pPr>
            <w:r w:rsidRPr="0007669F">
              <w:t>531 plant biosecurity arrangement renewals processed</w:t>
            </w:r>
          </w:p>
          <w:p w14:paraId="338304C1" w14:textId="77777777" w:rsidR="0007669F" w:rsidRPr="0007669F" w:rsidRDefault="0007669F" w:rsidP="00C825C9">
            <w:pPr>
              <w:pStyle w:val="TableBullet"/>
            </w:pPr>
            <w:r w:rsidRPr="0007669F">
              <w:t>20,312 helpline calls taken</w:t>
            </w:r>
          </w:p>
          <w:p w14:paraId="445A32E9" w14:textId="77777777" w:rsidR="0007669F" w:rsidRPr="0007669F" w:rsidRDefault="0007669F" w:rsidP="00C825C9">
            <w:pPr>
              <w:pStyle w:val="TableBullet"/>
            </w:pPr>
            <w:r w:rsidRPr="0007669F">
              <w:t>62,210 Property Identification Codes allocated, disbanded and/or updated.</w:t>
            </w:r>
          </w:p>
        </w:tc>
      </w:tr>
      <w:tr w:rsidR="0007669F" w:rsidRPr="0007669F" w14:paraId="3E5C8322" w14:textId="77777777" w:rsidTr="003825DB">
        <w:trPr>
          <w:trHeight w:val="300"/>
        </w:trPr>
        <w:tc>
          <w:tcPr>
            <w:tcW w:w="2119" w:type="dxa"/>
          </w:tcPr>
          <w:p w14:paraId="20A64FBB" w14:textId="77777777" w:rsidR="0007669F" w:rsidRPr="0007669F" w:rsidRDefault="0007669F" w:rsidP="0007669F">
            <w:pPr>
              <w:spacing w:before="80" w:after="80"/>
              <w:rPr>
                <w:sz w:val="20"/>
              </w:rPr>
            </w:pPr>
            <w:r w:rsidRPr="0007669F">
              <w:rPr>
                <w:sz w:val="20"/>
              </w:rPr>
              <w:lastRenderedPageBreak/>
              <w:t>Develop and deliver high impact, outcome focused research and innovation to the agriculture sector</w:t>
            </w:r>
          </w:p>
        </w:tc>
        <w:tc>
          <w:tcPr>
            <w:tcW w:w="8135" w:type="dxa"/>
          </w:tcPr>
          <w:p w14:paraId="274D8A4F" w14:textId="77777777" w:rsidR="0007669F" w:rsidRPr="0007669F" w:rsidRDefault="0007669F" w:rsidP="0007669F">
            <w:pPr>
              <w:spacing w:before="80" w:after="80"/>
              <w:rPr>
                <w:sz w:val="20"/>
              </w:rPr>
            </w:pPr>
            <w:r w:rsidRPr="0007669F">
              <w:rPr>
                <w:sz w:val="20"/>
              </w:rPr>
              <w:t>Agriculture Victoria Research (AVR) delivers research and innovation to support the Victorian agricultural sector in priority areas of climate change, biosecurity, sustainable resource use and productivity growth. Key highlights during 2024-25 include:</w:t>
            </w:r>
          </w:p>
          <w:p w14:paraId="64BFB637" w14:textId="77777777" w:rsidR="0007669F" w:rsidRPr="0007669F" w:rsidRDefault="0007669F" w:rsidP="00C825C9">
            <w:pPr>
              <w:pStyle w:val="TableBullet"/>
            </w:pPr>
            <w:r w:rsidRPr="0007669F">
              <w:t>AVR uplifted diagnostic laboratory equipment and standard operating procedures, employing this capability to deliver 21,500 tests for high pathogenicity avian influenza and more than 25,000 tests for tomato brown rugose fruit virus in support of incursion responses.</w:t>
            </w:r>
          </w:p>
          <w:p w14:paraId="29BE3AB1" w14:textId="77777777" w:rsidR="0007669F" w:rsidRPr="0007669F" w:rsidRDefault="0007669F" w:rsidP="00C825C9">
            <w:pPr>
              <w:pStyle w:val="TableBullet"/>
            </w:pPr>
            <w:r w:rsidRPr="0007669F">
              <w:t>The flagship DairyBio21-26 program reached a major milestone having genetically sequenced more than 10,000 blood samples from bulls to breed more sustainable, productive, efficient, healthy and fertile cows, and the development of climate-resilient pastures.</w:t>
            </w:r>
          </w:p>
          <w:p w14:paraId="01DE628F" w14:textId="77777777" w:rsidR="0007669F" w:rsidRPr="0007669F" w:rsidRDefault="0007669F" w:rsidP="00C825C9">
            <w:pPr>
              <w:pStyle w:val="TableBullet"/>
            </w:pPr>
            <w:r w:rsidRPr="0007669F">
              <w:t>AVR demonstrated virtual fencing in a research setting at the Ellinbank SmartFarm enabling farmers and industry to see the technology, and commenced engagement with industry, manufacturers and researchers to inform next steps about policy and regulation.</w:t>
            </w:r>
          </w:p>
          <w:p w14:paraId="4B77BBA6" w14:textId="77777777" w:rsidR="0007669F" w:rsidRPr="0007669F" w:rsidRDefault="0007669F" w:rsidP="00C825C9">
            <w:pPr>
              <w:pStyle w:val="TableBullet"/>
            </w:pPr>
            <w:r w:rsidRPr="0007669F">
              <w:t xml:space="preserve">AVR and the Arthur Rylah Institute commenced the delivery of 2 soil health and productivity research projects valued at $6.47 million to support implementation of the National Soil Action Plan 2023-28. </w:t>
            </w:r>
          </w:p>
          <w:p w14:paraId="4B66B5E2" w14:textId="77777777" w:rsidR="0007669F" w:rsidRPr="0007669F" w:rsidRDefault="0007669F" w:rsidP="00C825C9">
            <w:pPr>
              <w:pStyle w:val="TableBullet"/>
            </w:pPr>
            <w:r w:rsidRPr="0007669F">
              <w:t>Progress toward delivering the world’s first grazing-based carbon-neutral dairy has been made with the addition of an anaerobic digestor at the Ellinbank SmartFarm, demonstrating on-farm energy generation technology and low maintenance processes to realise the value of digestate nutrients for soils and pasture improvement.</w:t>
            </w:r>
          </w:p>
        </w:tc>
      </w:tr>
      <w:tr w:rsidR="0007669F" w:rsidRPr="0007669F" w14:paraId="0F0DED4C" w14:textId="77777777" w:rsidTr="003825DB">
        <w:trPr>
          <w:trHeight w:val="300"/>
        </w:trPr>
        <w:tc>
          <w:tcPr>
            <w:tcW w:w="2119" w:type="dxa"/>
          </w:tcPr>
          <w:p w14:paraId="7E1F75A1" w14:textId="77777777" w:rsidR="0007669F" w:rsidRPr="0007669F" w:rsidRDefault="0007669F" w:rsidP="0007669F">
            <w:pPr>
              <w:spacing w:before="80" w:after="80"/>
              <w:rPr>
                <w:sz w:val="20"/>
              </w:rPr>
            </w:pPr>
            <w:r w:rsidRPr="0007669F">
              <w:rPr>
                <w:sz w:val="20"/>
              </w:rPr>
              <w:t>Drought preparedness and response</w:t>
            </w:r>
          </w:p>
        </w:tc>
        <w:tc>
          <w:tcPr>
            <w:tcW w:w="8135" w:type="dxa"/>
          </w:tcPr>
          <w:p w14:paraId="17F0B03B" w14:textId="77777777" w:rsidR="0007669F" w:rsidRPr="0007669F" w:rsidRDefault="0007669F" w:rsidP="0007669F">
            <w:pPr>
              <w:spacing w:before="80" w:after="80"/>
              <w:rPr>
                <w:sz w:val="20"/>
              </w:rPr>
            </w:pPr>
            <w:r w:rsidRPr="0007669F">
              <w:rPr>
                <w:sz w:val="20"/>
              </w:rPr>
              <w:t>Victoria experienced deteriorating seasonal conditions across the state in 2024-25, with areas in the south west recording significant rainfall deficiencies, including lowest on record, extending back to 2023. Farmers faced significant decisions around destocking, securing fodder, managing low on-farm water supplies and cropping programs. In response, the Victorian Government announced drought support of $69 million for farmers across Victoria impacted by drought and difficult seasonal conditions in 2024-25.</w:t>
            </w:r>
          </w:p>
          <w:p w14:paraId="07A57BF6" w14:textId="77777777" w:rsidR="0007669F" w:rsidRPr="0007669F" w:rsidRDefault="0007669F" w:rsidP="0007669F">
            <w:pPr>
              <w:spacing w:before="80" w:after="80"/>
              <w:rPr>
                <w:sz w:val="20"/>
              </w:rPr>
            </w:pPr>
            <w:r w:rsidRPr="0007669F">
              <w:rPr>
                <w:sz w:val="20"/>
              </w:rPr>
              <w:t>The $69 million of funding for farmers, farming families and rural communities is in addition to a range of support services that are always available to farmers, and included:</w:t>
            </w:r>
          </w:p>
          <w:p w14:paraId="72914C81" w14:textId="77777777" w:rsidR="0007669F" w:rsidRPr="0007669F" w:rsidRDefault="0007669F" w:rsidP="00C825C9">
            <w:pPr>
              <w:pStyle w:val="TableBullet"/>
            </w:pPr>
            <w:r w:rsidRPr="0007669F">
              <w:t xml:space="preserve">Farm Drought Support Grants supporting investment in on-farm drought management activities across the state </w:t>
            </w:r>
          </w:p>
          <w:p w14:paraId="4B30DD49" w14:textId="77777777" w:rsidR="0007669F" w:rsidRPr="0007669F" w:rsidRDefault="0007669F" w:rsidP="00C825C9">
            <w:pPr>
              <w:pStyle w:val="TableBullet"/>
            </w:pPr>
            <w:r w:rsidRPr="0007669F">
              <w:t>Agriculture Victoria’s technical decision-making program supporting farm businesses across the state with information and advice to help them manage the impacts of increasingly difficult seasonal conditions</w:t>
            </w:r>
          </w:p>
          <w:p w14:paraId="2CA60D11" w14:textId="77777777" w:rsidR="0007669F" w:rsidRPr="0007669F" w:rsidRDefault="0007669F" w:rsidP="00C825C9">
            <w:pPr>
              <w:pStyle w:val="TableBullet"/>
            </w:pPr>
            <w:r w:rsidRPr="0007669F">
              <w:t>The Look Over the Farm Gate program supporting drought affected communities across the state by providing grants for community-led events that promote social connection and mental health awareness.</w:t>
            </w:r>
          </w:p>
          <w:p w14:paraId="79500CF4" w14:textId="77777777" w:rsidR="0007669F" w:rsidRPr="0007669F" w:rsidRDefault="0007669F" w:rsidP="0007669F">
            <w:pPr>
              <w:spacing w:before="80" w:after="80"/>
              <w:rPr>
                <w:sz w:val="20"/>
              </w:rPr>
            </w:pPr>
            <w:r w:rsidRPr="0007669F">
              <w:rPr>
                <w:sz w:val="20"/>
              </w:rPr>
              <w:t xml:space="preserve">The current Future Drought Fund’s Regional Drought Resilience Planning (RDRP) and Farm Business Resilience (FBR) programs (2020-2025) continued to support agriculture businesses and communities to be better prepared for, and resilient to drought. The RDRP successfully published 9 regional drought resilience plans in 2024-25 and awarded $3.42 million in drought resilience implementation grants. Over the time of FBR delivery to 30 June 2025, more than 1,050 farm business plans were developed and more than 2,500 Victorian farmers participated in intensive training activities. </w:t>
            </w:r>
          </w:p>
        </w:tc>
      </w:tr>
    </w:tbl>
    <w:p w14:paraId="24552B71" w14:textId="77777777" w:rsidR="0007669F" w:rsidRPr="0007669F" w:rsidRDefault="0007669F" w:rsidP="0007669F"/>
    <w:p w14:paraId="727055AE" w14:textId="77777777" w:rsidR="0007669F" w:rsidRPr="0007669F" w:rsidRDefault="0007669F" w:rsidP="0007669F">
      <w:pPr>
        <w:keepNext/>
        <w:keepLines/>
        <w:suppressAutoHyphens/>
        <w:autoSpaceDE/>
        <w:autoSpaceDN/>
        <w:spacing w:before="240" w:after="200" w:line="276" w:lineRule="auto"/>
        <w:outlineLvl w:val="2"/>
        <w:rPr>
          <w:rFonts w:ascii="Arial" w:eastAsia="MS Gothic" w:hAnsi="Arial" w:cs="Arial"/>
          <w:b/>
          <w:bCs/>
          <w:sz w:val="28"/>
          <w:szCs w:val="32"/>
        </w:rPr>
      </w:pPr>
      <w:r w:rsidRPr="0007669F">
        <w:rPr>
          <w:rFonts w:ascii="Arial" w:eastAsia="MS Gothic" w:hAnsi="Arial" w:cs="Arial"/>
          <w:b/>
          <w:bCs/>
          <w:sz w:val="28"/>
          <w:szCs w:val="32"/>
        </w:rPr>
        <w:lastRenderedPageBreak/>
        <w:t>Departmental Objective Indicator performance</w:t>
      </w:r>
    </w:p>
    <w:p w14:paraId="5A93E6ED" w14:textId="77777777" w:rsidR="0007669F" w:rsidRPr="0007669F" w:rsidRDefault="0007669F" w:rsidP="0007669F">
      <w:pPr>
        <w:keepNext/>
        <w:keepLines/>
        <w:suppressAutoHyphens/>
        <w:autoSpaceDE/>
        <w:autoSpaceDN/>
        <w:spacing w:before="240" w:after="120" w:line="276" w:lineRule="auto"/>
        <w:outlineLvl w:val="3"/>
        <w:rPr>
          <w:rFonts w:ascii="Arial" w:eastAsia="MS Gothic" w:hAnsi="Arial" w:cs="Arial"/>
          <w:b/>
          <w:bCs/>
          <w:iCs/>
          <w:szCs w:val="32"/>
        </w:rPr>
      </w:pPr>
      <w:r w:rsidRPr="0007669F">
        <w:rPr>
          <w:rFonts w:ascii="Arial" w:eastAsia="MS Gothic" w:hAnsi="Arial" w:cs="Arial"/>
          <w:b/>
          <w:bCs/>
          <w:iCs/>
          <w:szCs w:val="32"/>
        </w:rPr>
        <w:t>Indicator: Value of Victorian agriculture production</w:t>
      </w:r>
    </w:p>
    <w:p w14:paraId="770EEF88" w14:textId="77777777" w:rsidR="0007669F" w:rsidRPr="0007669F" w:rsidRDefault="0007669F" w:rsidP="0007669F">
      <w:pPr>
        <w:keepNext/>
        <w:spacing w:before="240"/>
        <w:rPr>
          <w:rFonts w:ascii="Arial" w:hAnsi="Arial"/>
          <w:b/>
        </w:rPr>
      </w:pPr>
      <w:r w:rsidRPr="0007669F">
        <w:rPr>
          <w:rFonts w:ascii="Arial" w:hAnsi="Arial"/>
          <w:b/>
        </w:rPr>
        <w:t xml:space="preserve">Gross value of Victorian agriculture production </w:t>
      </w:r>
    </w:p>
    <w:p w14:paraId="130821A8" w14:textId="77777777" w:rsidR="0007669F" w:rsidRPr="0007669F" w:rsidRDefault="0007669F" w:rsidP="0007669F">
      <w:r w:rsidRPr="0007669F">
        <w:rPr>
          <w:noProof/>
        </w:rPr>
        <w:drawing>
          <wp:inline distT="0" distB="0" distL="0" distR="0" wp14:anchorId="63FE4EA6" wp14:editId="2E1C18FD">
            <wp:extent cx="3943350" cy="2271434"/>
            <wp:effectExtent l="0" t="0" r="0" b="0"/>
            <wp:docPr id="1360659904" name="Chart 1" descr="Column graph showing Indicator: Value of Victorian agriculture production. Data in table below.">
              <a:extLst xmlns:a="http://schemas.openxmlformats.org/drawingml/2006/main">
                <a:ext uri="{FF2B5EF4-FFF2-40B4-BE49-F238E27FC236}">
                  <a16:creationId xmlns:a16="http://schemas.microsoft.com/office/drawing/2014/main" id="{800F2046-6A15-925C-B2B2-04242EE7E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Style w:val="TableGrid6"/>
        <w:tblW w:w="7648" w:type="dxa"/>
        <w:tblLayout w:type="fixed"/>
        <w:tblLook w:val="04A0" w:firstRow="1" w:lastRow="0" w:firstColumn="1" w:lastColumn="0" w:noHBand="0" w:noVBand="1"/>
      </w:tblPr>
      <w:tblGrid>
        <w:gridCol w:w="1274"/>
        <w:gridCol w:w="1275"/>
        <w:gridCol w:w="1274"/>
        <w:gridCol w:w="1275"/>
        <w:gridCol w:w="1275"/>
        <w:gridCol w:w="1275"/>
      </w:tblGrid>
      <w:tr w:rsidR="0007669F" w:rsidRPr="0007669F" w14:paraId="03871CD7" w14:textId="77777777" w:rsidTr="003825DB">
        <w:trPr>
          <w:trHeight w:val="285"/>
        </w:trPr>
        <w:tc>
          <w:tcPr>
            <w:tcW w:w="1274" w:type="dxa"/>
            <w:noWrap/>
            <w:hideMark/>
          </w:tcPr>
          <w:p w14:paraId="39FFD737" w14:textId="77777777" w:rsidR="0007669F" w:rsidRPr="0007669F" w:rsidRDefault="0007669F" w:rsidP="0007669F">
            <w:pPr>
              <w:keepNext/>
              <w:spacing w:before="60" w:after="60"/>
              <w:rPr>
                <w:b/>
                <w:sz w:val="20"/>
                <w:szCs w:val="36"/>
              </w:rPr>
            </w:pPr>
            <w:bookmarkStart w:id="95" w:name="TableColumnHeadings_45"/>
            <w:bookmarkEnd w:id="95"/>
            <w:r w:rsidRPr="0007669F">
              <w:rPr>
                <w:b/>
                <w:sz w:val="20"/>
                <w:szCs w:val="36"/>
              </w:rPr>
              <w:t>Year</w:t>
            </w:r>
          </w:p>
        </w:tc>
        <w:tc>
          <w:tcPr>
            <w:tcW w:w="1275" w:type="dxa"/>
            <w:noWrap/>
            <w:hideMark/>
          </w:tcPr>
          <w:p w14:paraId="26F020C3" w14:textId="77777777" w:rsidR="0007669F" w:rsidRPr="0007669F" w:rsidRDefault="0007669F" w:rsidP="0007669F">
            <w:pPr>
              <w:keepNext/>
              <w:spacing w:before="60" w:after="60"/>
              <w:jc w:val="right"/>
              <w:rPr>
                <w:b/>
                <w:sz w:val="20"/>
                <w:szCs w:val="36"/>
              </w:rPr>
            </w:pPr>
            <w:r w:rsidRPr="0007669F">
              <w:rPr>
                <w:b/>
                <w:sz w:val="20"/>
                <w:szCs w:val="36"/>
              </w:rPr>
              <w:t>2018-19</w:t>
            </w:r>
          </w:p>
        </w:tc>
        <w:tc>
          <w:tcPr>
            <w:tcW w:w="1274" w:type="dxa"/>
            <w:noWrap/>
            <w:hideMark/>
          </w:tcPr>
          <w:p w14:paraId="6525B320" w14:textId="77777777" w:rsidR="0007669F" w:rsidRPr="0007669F" w:rsidRDefault="0007669F" w:rsidP="0007669F">
            <w:pPr>
              <w:keepNext/>
              <w:spacing w:before="60" w:after="60"/>
              <w:jc w:val="right"/>
              <w:rPr>
                <w:b/>
                <w:sz w:val="20"/>
                <w:szCs w:val="36"/>
              </w:rPr>
            </w:pPr>
            <w:r w:rsidRPr="0007669F">
              <w:rPr>
                <w:b/>
                <w:sz w:val="20"/>
                <w:szCs w:val="36"/>
              </w:rPr>
              <w:t>2019-20</w:t>
            </w:r>
          </w:p>
        </w:tc>
        <w:tc>
          <w:tcPr>
            <w:tcW w:w="1275" w:type="dxa"/>
            <w:noWrap/>
            <w:hideMark/>
          </w:tcPr>
          <w:p w14:paraId="7255CE1B" w14:textId="77777777" w:rsidR="0007669F" w:rsidRPr="0007669F" w:rsidRDefault="0007669F" w:rsidP="0007669F">
            <w:pPr>
              <w:keepNext/>
              <w:spacing w:before="60" w:after="60"/>
              <w:jc w:val="right"/>
              <w:rPr>
                <w:b/>
                <w:sz w:val="20"/>
                <w:szCs w:val="36"/>
              </w:rPr>
            </w:pPr>
            <w:r w:rsidRPr="0007669F">
              <w:rPr>
                <w:b/>
                <w:sz w:val="20"/>
                <w:szCs w:val="36"/>
              </w:rPr>
              <w:t>2020-21</w:t>
            </w:r>
          </w:p>
        </w:tc>
        <w:tc>
          <w:tcPr>
            <w:tcW w:w="1275" w:type="dxa"/>
            <w:noWrap/>
            <w:hideMark/>
          </w:tcPr>
          <w:p w14:paraId="60D0C8D5" w14:textId="77777777" w:rsidR="0007669F" w:rsidRPr="0007669F" w:rsidRDefault="0007669F" w:rsidP="0007669F">
            <w:pPr>
              <w:keepNext/>
              <w:spacing w:before="60" w:after="60"/>
              <w:jc w:val="right"/>
              <w:rPr>
                <w:b/>
                <w:sz w:val="20"/>
                <w:szCs w:val="36"/>
              </w:rPr>
            </w:pPr>
            <w:r w:rsidRPr="0007669F">
              <w:rPr>
                <w:b/>
                <w:sz w:val="20"/>
                <w:szCs w:val="36"/>
              </w:rPr>
              <w:t>2021-22</w:t>
            </w:r>
          </w:p>
        </w:tc>
        <w:tc>
          <w:tcPr>
            <w:tcW w:w="1275" w:type="dxa"/>
            <w:noWrap/>
            <w:hideMark/>
          </w:tcPr>
          <w:p w14:paraId="44B58A4A" w14:textId="77777777" w:rsidR="0007669F" w:rsidRPr="0007669F" w:rsidRDefault="0007669F" w:rsidP="0007669F">
            <w:pPr>
              <w:keepNext/>
              <w:spacing w:before="60" w:after="60"/>
              <w:jc w:val="right"/>
              <w:rPr>
                <w:b/>
                <w:sz w:val="20"/>
                <w:szCs w:val="36"/>
              </w:rPr>
            </w:pPr>
            <w:r w:rsidRPr="0007669F">
              <w:rPr>
                <w:b/>
                <w:sz w:val="20"/>
                <w:szCs w:val="36"/>
              </w:rPr>
              <w:t>2022-23</w:t>
            </w:r>
          </w:p>
        </w:tc>
      </w:tr>
      <w:tr w:rsidR="0007669F" w:rsidRPr="0007669F" w14:paraId="658FFE33" w14:textId="77777777" w:rsidTr="003825DB">
        <w:trPr>
          <w:trHeight w:val="285"/>
        </w:trPr>
        <w:tc>
          <w:tcPr>
            <w:tcW w:w="1274" w:type="dxa"/>
            <w:noWrap/>
            <w:hideMark/>
          </w:tcPr>
          <w:p w14:paraId="716A236B" w14:textId="77777777" w:rsidR="0007669F" w:rsidRPr="0007669F" w:rsidRDefault="0007669F" w:rsidP="0007669F">
            <w:pPr>
              <w:spacing w:before="80" w:after="80"/>
              <w:rPr>
                <w:sz w:val="20"/>
              </w:rPr>
            </w:pPr>
            <w:r w:rsidRPr="0007669F">
              <w:rPr>
                <w:sz w:val="20"/>
              </w:rPr>
              <w:t>$billion</w:t>
            </w:r>
          </w:p>
        </w:tc>
        <w:tc>
          <w:tcPr>
            <w:tcW w:w="1275" w:type="dxa"/>
            <w:noWrap/>
            <w:hideMark/>
          </w:tcPr>
          <w:p w14:paraId="0FDDAC5F" w14:textId="77777777" w:rsidR="0007669F" w:rsidRPr="0007669F" w:rsidRDefault="0007669F" w:rsidP="0007669F">
            <w:pPr>
              <w:spacing w:before="80" w:after="80"/>
              <w:jc w:val="right"/>
              <w:rPr>
                <w:sz w:val="20"/>
              </w:rPr>
            </w:pPr>
            <w:r w:rsidRPr="0007669F">
              <w:rPr>
                <w:sz w:val="20"/>
              </w:rPr>
              <w:t>15.9</w:t>
            </w:r>
          </w:p>
        </w:tc>
        <w:tc>
          <w:tcPr>
            <w:tcW w:w="1274" w:type="dxa"/>
            <w:noWrap/>
            <w:hideMark/>
          </w:tcPr>
          <w:p w14:paraId="462A6C96" w14:textId="77777777" w:rsidR="0007669F" w:rsidRPr="0007669F" w:rsidRDefault="0007669F" w:rsidP="0007669F">
            <w:pPr>
              <w:spacing w:before="80" w:after="80"/>
              <w:jc w:val="right"/>
              <w:rPr>
                <w:sz w:val="20"/>
              </w:rPr>
            </w:pPr>
            <w:r w:rsidRPr="0007669F">
              <w:rPr>
                <w:sz w:val="20"/>
              </w:rPr>
              <w:t>17.8</w:t>
            </w:r>
          </w:p>
        </w:tc>
        <w:tc>
          <w:tcPr>
            <w:tcW w:w="1275" w:type="dxa"/>
            <w:noWrap/>
            <w:hideMark/>
          </w:tcPr>
          <w:p w14:paraId="6494998C" w14:textId="77777777" w:rsidR="0007669F" w:rsidRPr="0007669F" w:rsidRDefault="0007669F" w:rsidP="0007669F">
            <w:pPr>
              <w:spacing w:before="80" w:after="80"/>
              <w:jc w:val="right"/>
              <w:rPr>
                <w:sz w:val="20"/>
              </w:rPr>
            </w:pPr>
            <w:r w:rsidRPr="0007669F">
              <w:rPr>
                <w:sz w:val="20"/>
              </w:rPr>
              <w:t>17.5</w:t>
            </w:r>
          </w:p>
        </w:tc>
        <w:tc>
          <w:tcPr>
            <w:tcW w:w="1275" w:type="dxa"/>
            <w:noWrap/>
            <w:hideMark/>
          </w:tcPr>
          <w:p w14:paraId="33D36EA5" w14:textId="77777777" w:rsidR="0007669F" w:rsidRPr="0007669F" w:rsidRDefault="0007669F" w:rsidP="0007669F">
            <w:pPr>
              <w:spacing w:before="80" w:after="80"/>
              <w:jc w:val="right"/>
              <w:rPr>
                <w:sz w:val="20"/>
              </w:rPr>
            </w:pPr>
            <w:r w:rsidRPr="0007669F">
              <w:rPr>
                <w:sz w:val="20"/>
              </w:rPr>
              <w:t>20.2</w:t>
            </w:r>
          </w:p>
        </w:tc>
        <w:tc>
          <w:tcPr>
            <w:tcW w:w="1275" w:type="dxa"/>
            <w:noWrap/>
            <w:hideMark/>
          </w:tcPr>
          <w:p w14:paraId="5148812A" w14:textId="77777777" w:rsidR="0007669F" w:rsidRPr="0007669F" w:rsidRDefault="0007669F" w:rsidP="0007669F">
            <w:pPr>
              <w:spacing w:before="80" w:after="80"/>
              <w:jc w:val="right"/>
              <w:rPr>
                <w:sz w:val="20"/>
              </w:rPr>
            </w:pPr>
            <w:r w:rsidRPr="0007669F">
              <w:rPr>
                <w:sz w:val="20"/>
              </w:rPr>
              <w:t>21.8</w:t>
            </w:r>
          </w:p>
        </w:tc>
      </w:tr>
    </w:tbl>
    <w:p w14:paraId="6017D17A" w14:textId="77777777" w:rsidR="0007669F" w:rsidRPr="0007669F" w:rsidRDefault="0007669F" w:rsidP="0007669F"/>
    <w:p w14:paraId="0CCC2531" w14:textId="77777777" w:rsidR="0007669F" w:rsidRPr="0007669F" w:rsidRDefault="0007669F" w:rsidP="0007669F">
      <w:pPr>
        <w:keepNext/>
        <w:spacing w:after="140"/>
      </w:pPr>
      <w:r w:rsidRPr="0007669F">
        <w:t xml:space="preserve">Notes on the data: </w:t>
      </w:r>
    </w:p>
    <w:p w14:paraId="0EBB838C" w14:textId="77777777" w:rsidR="0007669F" w:rsidRPr="0007669F" w:rsidRDefault="0007669F" w:rsidP="00C825C9">
      <w:pPr>
        <w:pStyle w:val="Bullet"/>
      </w:pPr>
      <w:r w:rsidRPr="0007669F">
        <w:t>The data for this indicator is reported 2 years in arrears due to the timing of release of agricultural data from the Australian Bureau of Statistics, with the full 2023-24 results expected in early 2025-26.</w:t>
      </w:r>
    </w:p>
    <w:p w14:paraId="4AB254EB" w14:textId="77777777" w:rsidR="0007669F" w:rsidRPr="0007669F" w:rsidRDefault="0007669F" w:rsidP="00C825C9">
      <w:pPr>
        <w:pStyle w:val="Bulletlast"/>
      </w:pPr>
      <w:r w:rsidRPr="0007669F">
        <w:t>The completeness and timing of agricultural statistics is currently impacted by the Australian Bureau of Statistics’</w:t>
      </w:r>
      <w:r w:rsidRPr="0007669F" w:rsidDel="000F744F">
        <w:t xml:space="preserve"> </w:t>
      </w:r>
      <w:r w:rsidRPr="0007669F">
        <w:t>Agriculture Statistics Data Modernisation Program.</w:t>
      </w:r>
    </w:p>
    <w:p w14:paraId="3670AB04" w14:textId="77777777" w:rsidR="0007669F" w:rsidRPr="0007669F" w:rsidRDefault="0007669F" w:rsidP="0007669F">
      <w:r w:rsidRPr="0007669F">
        <w:t>Based on the most recently available data, in 2022–23, the gross value of agricultural production in Victoria was $21.8 billion, a 7.9% increase from 2021–22. During the 5 years up to 2022–23, the gross value of agricultural production in Victoria increased by 37%, rising from $15.9 billion in 2018–19 to $21.8 billion in 2022–23. Ranked by value, the most valuable commodities were broadacre crops ($4.5 billion), horticulture ($4.3 billion), milk ($3.8 billion), beef ($3.0 billion) and sheep ($2.7 billion).</w:t>
      </w:r>
    </w:p>
    <w:p w14:paraId="1B5D84A8" w14:textId="77777777" w:rsidR="0007669F" w:rsidRPr="0007669F" w:rsidRDefault="0007669F" w:rsidP="0007669F">
      <w:r w:rsidRPr="0007669F">
        <w:t xml:space="preserve">This high value of production since 2018-19 has been sustained despite several challenges, including high input prices, repeated extreme weather events and disruptions to overseas markets and supply chains. Recent years’ positive performance reflects favourable seasonal conditions until 2022-23, normalisation of trade relations with China and mostly strong commodity prices, among other factors. Commodity prices were supported by the diversification of Victoria’s international markets. Farmers continued to adapt to new conditions and circumstances by adopting new processes and technologies, such as crop and price forecasting, robotics, crop and soil monitoring, intelligent spraying, trough and tank sensors, drones and artificial intelligence. </w:t>
      </w:r>
    </w:p>
    <w:p w14:paraId="6DB6F074" w14:textId="77777777" w:rsidR="0007669F" w:rsidRPr="0007669F" w:rsidRDefault="0007669F" w:rsidP="0007669F">
      <w:pPr>
        <w:keepLines/>
      </w:pPr>
      <w:r w:rsidRPr="0007669F">
        <w:lastRenderedPageBreak/>
        <w:t>In more recent years, parts of Victoria experienced extreme weather, including repeated extreme weather events during 2023-24, with dry seasonal conditions escalating since 2023-24 and into 2024-25. This caused major losses and hardship for some producers. Data from the Australia Bureau of Agricultural and Resources Economics and Sciences indicates reduced profitability for farming since 2023-24 for western Victoria and some other southern Australian regions.</w:t>
      </w:r>
      <w:r w:rsidRPr="0007669F">
        <w:rPr>
          <w:vertAlign w:val="superscript"/>
        </w:rPr>
        <w:footnoteReference w:id="3"/>
      </w:r>
      <w:r w:rsidRPr="0007669F">
        <w:t xml:space="preserve"> Among other causes, this reflects elevated input prices and interest rates, the spread of dry seasonal conditions, and in some cases lower commodity prices. Geopolitical and international market uncertainty have created a complex business environment for Victorian agriculture, which includes both risks and opportunities.</w:t>
      </w:r>
    </w:p>
    <w:p w14:paraId="1E3380AA" w14:textId="77777777" w:rsidR="0007669F" w:rsidRPr="0007669F" w:rsidRDefault="0007669F" w:rsidP="0007669F">
      <w:pPr>
        <w:keepNext/>
        <w:spacing w:before="240"/>
        <w:rPr>
          <w:rFonts w:ascii="Arial" w:hAnsi="Arial"/>
          <w:b/>
        </w:rPr>
      </w:pPr>
      <w:r w:rsidRPr="0007669F">
        <w:rPr>
          <w:rFonts w:ascii="Arial" w:hAnsi="Arial"/>
          <w:b/>
        </w:rPr>
        <w:t>Indicator: Value of Victorian food and fibre exports</w:t>
      </w:r>
    </w:p>
    <w:p w14:paraId="38DBAA3D" w14:textId="77777777" w:rsidR="0007669F" w:rsidRPr="0007669F" w:rsidRDefault="0007669F" w:rsidP="0007669F">
      <w:r w:rsidRPr="0007669F">
        <w:rPr>
          <w:noProof/>
        </w:rPr>
        <w:drawing>
          <wp:inline distT="0" distB="0" distL="0" distR="0" wp14:anchorId="06F75DDB" wp14:editId="5AD85A06">
            <wp:extent cx="3948112" cy="2230207"/>
            <wp:effectExtent l="0" t="0" r="0" b="0"/>
            <wp:docPr id="692542792" name="Chart 1" descr="Column graph showing Indicator: Value of Victorian food and fibre exports. Data in table below.">
              <a:extLst xmlns:a="http://schemas.openxmlformats.org/drawingml/2006/main">
                <a:ext uri="{FF2B5EF4-FFF2-40B4-BE49-F238E27FC236}">
                  <a16:creationId xmlns:a16="http://schemas.microsoft.com/office/drawing/2014/main" id="{103F9601-7A9F-1B2F-42F2-886A78D99394}"/>
                </a:ext>
                <a:ext uri="{147F2762-F138-4A5C-976F-8EAC2B608ADB}">
                  <a16:predDERef xmlns:a16="http://schemas.microsoft.com/office/drawing/2014/main" pred="{800F2046-6A15-925C-B2B2-04242EE7E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eGrid6"/>
        <w:tblW w:w="6120" w:type="dxa"/>
        <w:tblLook w:val="04A0" w:firstRow="1" w:lastRow="0" w:firstColumn="1" w:lastColumn="0" w:noHBand="0" w:noVBand="1"/>
      </w:tblPr>
      <w:tblGrid>
        <w:gridCol w:w="1020"/>
        <w:gridCol w:w="1020"/>
        <w:gridCol w:w="1020"/>
        <w:gridCol w:w="1020"/>
        <w:gridCol w:w="1020"/>
        <w:gridCol w:w="1020"/>
      </w:tblGrid>
      <w:tr w:rsidR="0007669F" w:rsidRPr="0007669F" w14:paraId="4DF7E27A" w14:textId="77777777" w:rsidTr="003825DB">
        <w:trPr>
          <w:trHeight w:val="285"/>
        </w:trPr>
        <w:tc>
          <w:tcPr>
            <w:tcW w:w="1020" w:type="dxa"/>
            <w:noWrap/>
            <w:hideMark/>
          </w:tcPr>
          <w:p w14:paraId="5E1EADA4" w14:textId="77777777" w:rsidR="0007669F" w:rsidRPr="0007669F" w:rsidRDefault="0007669F" w:rsidP="0007669F">
            <w:pPr>
              <w:keepNext/>
              <w:spacing w:before="60" w:after="60"/>
              <w:rPr>
                <w:b/>
                <w:sz w:val="20"/>
                <w:szCs w:val="36"/>
              </w:rPr>
            </w:pPr>
            <w:bookmarkStart w:id="96" w:name="TableColumnHeadings_46"/>
            <w:bookmarkEnd w:id="96"/>
            <w:r w:rsidRPr="0007669F">
              <w:rPr>
                <w:b/>
                <w:sz w:val="20"/>
                <w:szCs w:val="36"/>
              </w:rPr>
              <w:t>Year</w:t>
            </w:r>
          </w:p>
        </w:tc>
        <w:tc>
          <w:tcPr>
            <w:tcW w:w="1020" w:type="dxa"/>
            <w:noWrap/>
            <w:hideMark/>
          </w:tcPr>
          <w:p w14:paraId="59F8515B" w14:textId="77777777" w:rsidR="0007669F" w:rsidRPr="0007669F" w:rsidRDefault="0007669F" w:rsidP="0007669F">
            <w:pPr>
              <w:keepNext/>
              <w:spacing w:before="60" w:after="60"/>
              <w:jc w:val="right"/>
              <w:rPr>
                <w:b/>
                <w:sz w:val="20"/>
                <w:szCs w:val="36"/>
              </w:rPr>
            </w:pPr>
            <w:r w:rsidRPr="0007669F">
              <w:rPr>
                <w:b/>
                <w:sz w:val="20"/>
                <w:szCs w:val="36"/>
              </w:rPr>
              <w:t>2018-19</w:t>
            </w:r>
          </w:p>
        </w:tc>
        <w:tc>
          <w:tcPr>
            <w:tcW w:w="1020" w:type="dxa"/>
            <w:noWrap/>
            <w:hideMark/>
          </w:tcPr>
          <w:p w14:paraId="2655F5AA" w14:textId="77777777" w:rsidR="0007669F" w:rsidRPr="0007669F" w:rsidRDefault="0007669F" w:rsidP="0007669F">
            <w:pPr>
              <w:keepNext/>
              <w:spacing w:before="60" w:after="60"/>
              <w:jc w:val="right"/>
              <w:rPr>
                <w:b/>
                <w:sz w:val="20"/>
                <w:szCs w:val="36"/>
              </w:rPr>
            </w:pPr>
            <w:r w:rsidRPr="0007669F">
              <w:rPr>
                <w:b/>
                <w:sz w:val="20"/>
                <w:szCs w:val="36"/>
              </w:rPr>
              <w:t>2019-20</w:t>
            </w:r>
          </w:p>
        </w:tc>
        <w:tc>
          <w:tcPr>
            <w:tcW w:w="1020" w:type="dxa"/>
            <w:noWrap/>
            <w:hideMark/>
          </w:tcPr>
          <w:p w14:paraId="4ABE39EC" w14:textId="77777777" w:rsidR="0007669F" w:rsidRPr="0007669F" w:rsidRDefault="0007669F" w:rsidP="0007669F">
            <w:pPr>
              <w:keepNext/>
              <w:spacing w:before="60" w:after="60"/>
              <w:jc w:val="right"/>
              <w:rPr>
                <w:b/>
                <w:sz w:val="20"/>
                <w:szCs w:val="36"/>
              </w:rPr>
            </w:pPr>
            <w:r w:rsidRPr="0007669F">
              <w:rPr>
                <w:b/>
                <w:sz w:val="20"/>
                <w:szCs w:val="36"/>
              </w:rPr>
              <w:t>2020-21</w:t>
            </w:r>
          </w:p>
        </w:tc>
        <w:tc>
          <w:tcPr>
            <w:tcW w:w="1020" w:type="dxa"/>
            <w:noWrap/>
            <w:hideMark/>
          </w:tcPr>
          <w:p w14:paraId="7EC0F14A" w14:textId="77777777" w:rsidR="0007669F" w:rsidRPr="0007669F" w:rsidRDefault="0007669F" w:rsidP="0007669F">
            <w:pPr>
              <w:keepNext/>
              <w:spacing w:before="60" w:after="60"/>
              <w:jc w:val="right"/>
              <w:rPr>
                <w:b/>
                <w:sz w:val="20"/>
                <w:szCs w:val="36"/>
              </w:rPr>
            </w:pPr>
            <w:r w:rsidRPr="0007669F">
              <w:rPr>
                <w:b/>
                <w:sz w:val="20"/>
                <w:szCs w:val="36"/>
              </w:rPr>
              <w:t>2021-22</w:t>
            </w:r>
          </w:p>
        </w:tc>
        <w:tc>
          <w:tcPr>
            <w:tcW w:w="1020" w:type="dxa"/>
            <w:noWrap/>
            <w:hideMark/>
          </w:tcPr>
          <w:p w14:paraId="4AF5ACED" w14:textId="77777777" w:rsidR="0007669F" w:rsidRPr="0007669F" w:rsidRDefault="0007669F" w:rsidP="0007669F">
            <w:pPr>
              <w:keepNext/>
              <w:spacing w:before="60" w:after="60"/>
              <w:jc w:val="right"/>
              <w:rPr>
                <w:b/>
                <w:sz w:val="20"/>
                <w:szCs w:val="36"/>
              </w:rPr>
            </w:pPr>
            <w:r w:rsidRPr="0007669F">
              <w:rPr>
                <w:b/>
                <w:sz w:val="20"/>
                <w:szCs w:val="36"/>
              </w:rPr>
              <w:t>2022-23</w:t>
            </w:r>
          </w:p>
        </w:tc>
      </w:tr>
      <w:tr w:rsidR="0007669F" w:rsidRPr="0007669F" w14:paraId="1719BFBC" w14:textId="77777777" w:rsidTr="003825DB">
        <w:trPr>
          <w:trHeight w:val="285"/>
        </w:trPr>
        <w:tc>
          <w:tcPr>
            <w:tcW w:w="1020" w:type="dxa"/>
            <w:noWrap/>
            <w:hideMark/>
          </w:tcPr>
          <w:p w14:paraId="39B84F1E" w14:textId="77777777" w:rsidR="0007669F" w:rsidRPr="0007669F" w:rsidRDefault="0007669F" w:rsidP="0007669F">
            <w:pPr>
              <w:spacing w:before="80" w:after="80"/>
              <w:rPr>
                <w:sz w:val="20"/>
                <w:lang w:eastAsia="en-AU"/>
              </w:rPr>
            </w:pPr>
            <w:r w:rsidRPr="0007669F">
              <w:rPr>
                <w:sz w:val="20"/>
                <w:lang w:eastAsia="en-AU"/>
              </w:rPr>
              <w:t>$billion</w:t>
            </w:r>
          </w:p>
        </w:tc>
        <w:tc>
          <w:tcPr>
            <w:tcW w:w="1020" w:type="dxa"/>
            <w:noWrap/>
            <w:hideMark/>
          </w:tcPr>
          <w:p w14:paraId="6EC001D8" w14:textId="77777777" w:rsidR="0007669F" w:rsidRPr="0007669F" w:rsidRDefault="0007669F" w:rsidP="0007669F">
            <w:pPr>
              <w:spacing w:before="80" w:after="80"/>
              <w:jc w:val="right"/>
              <w:rPr>
                <w:sz w:val="20"/>
                <w:lang w:eastAsia="en-AU"/>
              </w:rPr>
            </w:pPr>
            <w:r w:rsidRPr="0007669F">
              <w:rPr>
                <w:sz w:val="20"/>
                <w:lang w:eastAsia="en-AU"/>
              </w:rPr>
              <w:t>14.9</w:t>
            </w:r>
          </w:p>
        </w:tc>
        <w:tc>
          <w:tcPr>
            <w:tcW w:w="1020" w:type="dxa"/>
            <w:noWrap/>
            <w:hideMark/>
          </w:tcPr>
          <w:p w14:paraId="5713B467" w14:textId="77777777" w:rsidR="0007669F" w:rsidRPr="0007669F" w:rsidRDefault="0007669F" w:rsidP="0007669F">
            <w:pPr>
              <w:spacing w:before="80" w:after="80"/>
              <w:jc w:val="right"/>
              <w:rPr>
                <w:sz w:val="20"/>
                <w:lang w:eastAsia="en-AU"/>
              </w:rPr>
            </w:pPr>
            <w:r w:rsidRPr="0007669F">
              <w:rPr>
                <w:sz w:val="20"/>
                <w:lang w:eastAsia="en-AU"/>
              </w:rPr>
              <w:t>14.3</w:t>
            </w:r>
          </w:p>
        </w:tc>
        <w:tc>
          <w:tcPr>
            <w:tcW w:w="1020" w:type="dxa"/>
            <w:noWrap/>
            <w:hideMark/>
          </w:tcPr>
          <w:p w14:paraId="29FCB3DA" w14:textId="77777777" w:rsidR="0007669F" w:rsidRPr="0007669F" w:rsidRDefault="0007669F" w:rsidP="0007669F">
            <w:pPr>
              <w:spacing w:before="80" w:after="80"/>
              <w:jc w:val="right"/>
              <w:rPr>
                <w:sz w:val="20"/>
                <w:lang w:eastAsia="en-AU"/>
              </w:rPr>
            </w:pPr>
            <w:r w:rsidRPr="0007669F">
              <w:rPr>
                <w:sz w:val="20"/>
                <w:lang w:eastAsia="en-AU"/>
              </w:rPr>
              <w:t>18.2</w:t>
            </w:r>
          </w:p>
        </w:tc>
        <w:tc>
          <w:tcPr>
            <w:tcW w:w="1020" w:type="dxa"/>
            <w:noWrap/>
            <w:hideMark/>
          </w:tcPr>
          <w:p w14:paraId="5E8C8344" w14:textId="77777777" w:rsidR="0007669F" w:rsidRPr="0007669F" w:rsidRDefault="0007669F" w:rsidP="0007669F">
            <w:pPr>
              <w:spacing w:before="80" w:after="80"/>
              <w:jc w:val="right"/>
              <w:rPr>
                <w:sz w:val="20"/>
                <w:lang w:eastAsia="en-AU"/>
              </w:rPr>
            </w:pPr>
            <w:r w:rsidRPr="0007669F">
              <w:rPr>
                <w:sz w:val="20"/>
                <w:lang w:eastAsia="en-AU"/>
              </w:rPr>
              <w:t>19.5</w:t>
            </w:r>
          </w:p>
        </w:tc>
        <w:tc>
          <w:tcPr>
            <w:tcW w:w="1020" w:type="dxa"/>
            <w:noWrap/>
            <w:hideMark/>
          </w:tcPr>
          <w:p w14:paraId="4F94B612" w14:textId="77777777" w:rsidR="0007669F" w:rsidRPr="0007669F" w:rsidRDefault="0007669F" w:rsidP="0007669F">
            <w:pPr>
              <w:spacing w:before="80" w:after="80"/>
              <w:jc w:val="right"/>
              <w:rPr>
                <w:sz w:val="20"/>
                <w:lang w:eastAsia="en-AU"/>
              </w:rPr>
            </w:pPr>
            <w:r w:rsidRPr="0007669F">
              <w:rPr>
                <w:sz w:val="20"/>
                <w:lang w:eastAsia="en-AU"/>
              </w:rPr>
              <w:t>20.1</w:t>
            </w:r>
          </w:p>
        </w:tc>
      </w:tr>
    </w:tbl>
    <w:p w14:paraId="51DD580D" w14:textId="77777777" w:rsidR="0007669F" w:rsidRPr="0007669F" w:rsidRDefault="0007669F" w:rsidP="0007669F"/>
    <w:p w14:paraId="3387D2E0" w14:textId="77777777" w:rsidR="0007669F" w:rsidRPr="0007669F" w:rsidRDefault="0007669F" w:rsidP="0007669F">
      <w:pPr>
        <w:keepNext/>
        <w:spacing w:after="140"/>
        <w:rPr>
          <w:lang w:val="en-US"/>
        </w:rPr>
      </w:pPr>
      <w:r w:rsidRPr="0007669F">
        <w:t xml:space="preserve">Notes on the data: </w:t>
      </w:r>
    </w:p>
    <w:p w14:paraId="7CB1A148" w14:textId="77777777" w:rsidR="0007669F" w:rsidRPr="0007669F" w:rsidRDefault="0007669F" w:rsidP="00C825C9">
      <w:pPr>
        <w:pStyle w:val="Bullet"/>
      </w:pPr>
      <w:r w:rsidRPr="0007669F">
        <w:t xml:space="preserve">Historical data may differ slightly from data published in prior annual reports. This reflects revisions in the source data from the Department of Foreign Affairs and Trade. </w:t>
      </w:r>
    </w:p>
    <w:p w14:paraId="4585330E" w14:textId="77777777" w:rsidR="0007669F" w:rsidRPr="0007669F" w:rsidRDefault="0007669F" w:rsidP="00C825C9">
      <w:pPr>
        <w:pStyle w:val="Bulletlast"/>
      </w:pPr>
      <w:r w:rsidRPr="0007669F">
        <w:t>Data for this indicator is reported one year in arrears.</w:t>
      </w:r>
    </w:p>
    <w:p w14:paraId="22046925" w14:textId="77777777" w:rsidR="0007669F" w:rsidRPr="0007669F" w:rsidRDefault="0007669F" w:rsidP="0007669F">
      <w:r w:rsidRPr="0007669F">
        <w:t>Victorian food and fibre exports performed strongly in 2023-24, reaching a record high of $20.1 billion, a 3% increase from the previous year. Victoria’s exports represented 27% of the national total, continuing Victoria’s position as the nation’s largest food and fibre exporter by value.</w:t>
      </w:r>
    </w:p>
    <w:p w14:paraId="1E4267BE" w14:textId="77777777" w:rsidR="0007669F" w:rsidRPr="0007669F" w:rsidRDefault="0007669F" w:rsidP="0007669F">
      <w:r w:rsidRPr="0007669F">
        <w:t>Victoria’s export performance indicates that Victoria has already surpassed the state’s export target of $20 billion by 2030, 6 years ahead of schedule. Only Victoria and Queensland experienced growth in food and fibre export value in 2023-24, with all other jurisdictions recording declines.</w:t>
      </w:r>
    </w:p>
    <w:p w14:paraId="74929972" w14:textId="77777777" w:rsidR="0007669F" w:rsidRPr="0007669F" w:rsidRDefault="0007669F" w:rsidP="0007669F">
      <w:r w:rsidRPr="0007669F">
        <w:lastRenderedPageBreak/>
        <w:t>By value, Victoria's top 5 food and fibre exports in 2023-24 were meat ($5.74 billion), grain ($4.95 billion), dairy ($2.50 billion), animal fibre ($2.09 billion) and horticulture ($1.47 billion). Meat was Victoria’s most valuable commodity, reaching $5.74 billion in 2023-24, which marked a 28% increase (valued at $1.3 billion) on the previous year. Despite a decrease of 11% (or $625 million), grain was Victoria’s second most valuable commodity after meat, valued at $4.95 billion in 2023-24.</w:t>
      </w:r>
    </w:p>
    <w:p w14:paraId="371597CF" w14:textId="77777777" w:rsidR="0007669F" w:rsidRPr="0007669F" w:rsidRDefault="0007669F" w:rsidP="0007669F">
      <w:r w:rsidRPr="0007669F">
        <w:t>Victoria's food and fibre export commodities were traded in 172 countries, with China remaining the most valuable market. Ranked by value, Victoria’s top 5 food and fibre export market destinations in 2023-24 were: China ($4.84 billion), the United States ($2.06 billion), Japan ($1.86 billion), New Zealand ($1.02 billion) and Indonesia ($987 million). Following increased demand for meat imports, the United States overtook Japan as Victoria’s second-largest food and fibre export market (by value) in 2023-24.</w:t>
      </w:r>
    </w:p>
    <w:p w14:paraId="526DC188" w14:textId="77777777" w:rsidR="0007669F" w:rsidRPr="0007669F" w:rsidRDefault="0007669F" w:rsidP="0007669F">
      <w:r w:rsidRPr="0007669F">
        <w:t xml:space="preserve">Comparing 2019-20 to 2023-24, the value of Victorian food and fibre exports into markets outside of the top 5 has grown from 39% to 47%, indicating a strong global appetite for Victorian food and fibre and an increase in international market diversification. </w:t>
      </w:r>
    </w:p>
    <w:p w14:paraId="57A6565F" w14:textId="77777777" w:rsidR="0007669F" w:rsidRPr="0007669F" w:rsidRDefault="0007669F" w:rsidP="0007669F">
      <w:r w:rsidRPr="0007669F">
        <w:t>Uncertainty in the global trading environment could affect Victoria’s exports to key trade partners in 2024-25 and beyond. The Victorian Government will continue to identify new growth opportunities for Victoria’s exporters and provide support to adapt to changes in market access and consumer demand.</w:t>
      </w:r>
    </w:p>
    <w:p w14:paraId="234C5DCB" w14:textId="19B43066" w:rsidR="0007669F" w:rsidRPr="006B12D1" w:rsidRDefault="0007669F" w:rsidP="0007669F">
      <w:pPr>
        <w:rPr>
          <w:rFonts w:ascii="Arial" w:eastAsia="MS Gothic" w:hAnsi="Arial" w:cs="Arial"/>
          <w:b/>
          <w:bCs/>
          <w:iCs/>
          <w:szCs w:val="32"/>
        </w:rPr>
      </w:pPr>
      <w:r w:rsidRPr="006B12D1">
        <w:rPr>
          <w:rFonts w:ascii="Arial" w:eastAsia="MS Gothic" w:hAnsi="Arial" w:cs="Arial"/>
          <w:b/>
          <w:bCs/>
          <w:iCs/>
          <w:szCs w:val="32"/>
        </w:rPr>
        <w:t>Agriculture </w:t>
      </w:r>
    </w:p>
    <w:p w14:paraId="43B70212" w14:textId="77777777" w:rsidR="0007669F" w:rsidRPr="0007669F" w:rsidRDefault="0007669F" w:rsidP="0007669F">
      <w:r w:rsidRPr="0007669F">
        <w:t>This output delivers services to the agriculture, food and fibre sectors to enhance productivity, connect the sector with international markets, create jobs, support growth and maintain effective biosecurity.</w:t>
      </w:r>
    </w:p>
    <w:p w14:paraId="5ED757C3" w14:textId="77777777" w:rsidR="0007669F" w:rsidRPr="0007669F" w:rsidRDefault="0007669F" w:rsidP="0007669F">
      <w:r w:rsidRPr="0007669F">
        <w:t>This output delivers effective and efficient regulation, compliance, emergency management, biosecurity research and development, and diagnostic services to protect and enhance market access by addressing trade barriers and managing the risks of pests, diseases and chemical use. The Department undertakes research and development to develop new technologies and practices and provides services to enhance their adoption to increase farm productivity and supply chain efficiencies. It provides policy advice and support to industries and businesses to innovate, manage economic and climatic volatility, natural disasters and biosecurity emergencies, and meet consumer and community expectations for food quality, food safety and animal welfare and environmental standards.</w:t>
      </w:r>
    </w:p>
    <w:p w14:paraId="064EAAE9" w14:textId="77777777" w:rsidR="0007669F" w:rsidRPr="0007669F" w:rsidRDefault="0007669F" w:rsidP="0007669F">
      <w:r w:rsidRPr="0007669F">
        <w:t>The output also creates the conditions to grow the natural resources economy by ensuring resources are sustainably allocated and used for both recreational and commercial purposes.</w:t>
      </w:r>
    </w:p>
    <w:p w14:paraId="12FF62AC" w14:textId="77777777" w:rsidR="0007669F" w:rsidRPr="0007669F" w:rsidRDefault="0007669F" w:rsidP="0007669F">
      <w:pPr>
        <w:keepNext/>
        <w:keepLines/>
        <w:suppressAutoHyphens/>
        <w:autoSpaceDE/>
        <w:autoSpaceDN/>
        <w:spacing w:before="240" w:after="120" w:line="276" w:lineRule="auto"/>
        <w:outlineLvl w:val="3"/>
        <w:rPr>
          <w:rFonts w:ascii="Arial" w:eastAsia="MS Gothic" w:hAnsi="Arial" w:cs="Arial"/>
          <w:b/>
          <w:bCs/>
          <w:iCs/>
          <w:szCs w:val="32"/>
        </w:rPr>
      </w:pPr>
      <w:r w:rsidRPr="0007669F">
        <w:rPr>
          <w:rFonts w:ascii="Arial" w:eastAsia="MS Gothic" w:hAnsi="Arial" w:cs="Arial"/>
          <w:b/>
          <w:bCs/>
          <w:iCs/>
          <w:szCs w:val="32"/>
        </w:rPr>
        <w:t>Agriculture Industry Development and Regulation</w:t>
      </w:r>
    </w:p>
    <w:p w14:paraId="6A791289" w14:textId="77777777" w:rsidR="0007669F" w:rsidRPr="0007669F" w:rsidRDefault="0007669F" w:rsidP="0007669F">
      <w:r w:rsidRPr="0007669F">
        <w:t>This sub-output supports a more productive, competitive, sustainable and jobs-rich food and fibre sector by delivering policy advice, regulation and support to meet consumer and community expectations for agriculture industry development, pets and animal welfare, regulatory policies and frameworks.</w:t>
      </w:r>
    </w:p>
    <w:tbl>
      <w:tblPr>
        <w:tblStyle w:val="TableGrid6"/>
        <w:tblW w:w="4907" w:type="pct"/>
        <w:tblLook w:val="04A0" w:firstRow="1" w:lastRow="0" w:firstColumn="1" w:lastColumn="0" w:noHBand="0" w:noVBand="1"/>
      </w:tblPr>
      <w:tblGrid>
        <w:gridCol w:w="5239"/>
        <w:gridCol w:w="972"/>
        <w:gridCol w:w="960"/>
        <w:gridCol w:w="958"/>
        <w:gridCol w:w="1020"/>
        <w:gridCol w:w="850"/>
      </w:tblGrid>
      <w:tr w:rsidR="0007669F" w:rsidRPr="0007669F" w14:paraId="41DDE50D" w14:textId="77777777" w:rsidTr="003825DB">
        <w:trPr>
          <w:trHeight w:val="301"/>
          <w:tblHeader/>
        </w:trPr>
        <w:tc>
          <w:tcPr>
            <w:tcW w:w="2620" w:type="pct"/>
            <w:hideMark/>
          </w:tcPr>
          <w:p w14:paraId="41C8F87F" w14:textId="77777777" w:rsidR="0007669F" w:rsidRPr="0007669F" w:rsidRDefault="0007669F" w:rsidP="0007669F">
            <w:pPr>
              <w:keepNext/>
              <w:spacing w:before="60" w:after="60"/>
              <w:rPr>
                <w:b/>
                <w:sz w:val="20"/>
                <w:szCs w:val="36"/>
              </w:rPr>
            </w:pPr>
            <w:bookmarkStart w:id="97" w:name="TableColumnHeadings_47"/>
            <w:bookmarkEnd w:id="97"/>
            <w:r w:rsidRPr="0007669F">
              <w:rPr>
                <w:b/>
                <w:sz w:val="20"/>
                <w:szCs w:val="36"/>
              </w:rPr>
              <w:lastRenderedPageBreak/>
              <w:t>Performance measures</w:t>
            </w:r>
          </w:p>
        </w:tc>
        <w:tc>
          <w:tcPr>
            <w:tcW w:w="486" w:type="pct"/>
            <w:hideMark/>
          </w:tcPr>
          <w:p w14:paraId="55F1FB19" w14:textId="77777777" w:rsidR="0007669F" w:rsidRPr="0007669F" w:rsidRDefault="0007669F" w:rsidP="0007669F">
            <w:pPr>
              <w:keepNext/>
              <w:spacing w:before="60" w:after="60"/>
              <w:rPr>
                <w:b/>
                <w:sz w:val="20"/>
                <w:szCs w:val="36"/>
              </w:rPr>
            </w:pPr>
            <w:r w:rsidRPr="0007669F">
              <w:rPr>
                <w:b/>
                <w:sz w:val="20"/>
                <w:szCs w:val="36"/>
              </w:rPr>
              <w:t>Unit of measure</w:t>
            </w:r>
          </w:p>
        </w:tc>
        <w:tc>
          <w:tcPr>
            <w:tcW w:w="480" w:type="pct"/>
            <w:hideMark/>
          </w:tcPr>
          <w:p w14:paraId="3F3ADB8D" w14:textId="77777777" w:rsidR="0007669F" w:rsidRPr="0007669F" w:rsidRDefault="0007669F" w:rsidP="0007669F">
            <w:pPr>
              <w:keepNext/>
              <w:spacing w:before="60" w:after="60"/>
              <w:jc w:val="right"/>
              <w:rPr>
                <w:b/>
                <w:sz w:val="20"/>
                <w:szCs w:val="36"/>
              </w:rPr>
            </w:pPr>
            <w:r w:rsidRPr="0007669F">
              <w:rPr>
                <w:b/>
                <w:sz w:val="20"/>
                <w:szCs w:val="36"/>
              </w:rPr>
              <w:t>2024-25 actual</w:t>
            </w:r>
          </w:p>
        </w:tc>
        <w:tc>
          <w:tcPr>
            <w:tcW w:w="479" w:type="pct"/>
            <w:hideMark/>
          </w:tcPr>
          <w:p w14:paraId="50059886" w14:textId="77777777" w:rsidR="0007669F" w:rsidRPr="0007669F" w:rsidRDefault="0007669F" w:rsidP="0007669F">
            <w:pPr>
              <w:keepNext/>
              <w:spacing w:before="60" w:after="60"/>
              <w:jc w:val="right"/>
              <w:rPr>
                <w:b/>
                <w:sz w:val="20"/>
                <w:szCs w:val="36"/>
              </w:rPr>
            </w:pPr>
            <w:r w:rsidRPr="0007669F">
              <w:rPr>
                <w:b/>
                <w:sz w:val="20"/>
                <w:szCs w:val="36"/>
              </w:rPr>
              <w:t>2024-25 target</w:t>
            </w:r>
          </w:p>
        </w:tc>
        <w:tc>
          <w:tcPr>
            <w:tcW w:w="510" w:type="pct"/>
            <w:hideMark/>
          </w:tcPr>
          <w:p w14:paraId="01B92087" w14:textId="77777777" w:rsidR="0007669F" w:rsidRPr="0007669F" w:rsidRDefault="0007669F" w:rsidP="0007669F">
            <w:pPr>
              <w:keepNext/>
              <w:spacing w:before="60" w:after="60"/>
              <w:jc w:val="right"/>
              <w:rPr>
                <w:b/>
                <w:sz w:val="20"/>
                <w:szCs w:val="36"/>
              </w:rPr>
            </w:pPr>
            <w:r w:rsidRPr="0007669F">
              <w:rPr>
                <w:b/>
                <w:sz w:val="20"/>
                <w:szCs w:val="36"/>
              </w:rPr>
              <w:t>Variation (%)</w:t>
            </w:r>
          </w:p>
        </w:tc>
        <w:tc>
          <w:tcPr>
            <w:tcW w:w="425" w:type="pct"/>
            <w:hideMark/>
          </w:tcPr>
          <w:p w14:paraId="36219856" w14:textId="77777777" w:rsidR="0007669F" w:rsidRPr="0007669F" w:rsidRDefault="0007669F" w:rsidP="0007669F">
            <w:pPr>
              <w:keepNext/>
              <w:spacing w:before="60" w:after="60"/>
              <w:jc w:val="right"/>
              <w:rPr>
                <w:b/>
                <w:sz w:val="20"/>
                <w:szCs w:val="36"/>
              </w:rPr>
            </w:pPr>
            <w:r w:rsidRPr="0007669F">
              <w:rPr>
                <w:b/>
                <w:sz w:val="20"/>
                <w:szCs w:val="36"/>
              </w:rPr>
              <w:t>Result</w:t>
            </w:r>
          </w:p>
        </w:tc>
      </w:tr>
      <w:tr w:rsidR="0007669F" w:rsidRPr="0007669F" w14:paraId="3C07BA11" w14:textId="77777777" w:rsidTr="003825DB">
        <w:trPr>
          <w:trHeight w:val="301"/>
        </w:trPr>
        <w:tc>
          <w:tcPr>
            <w:tcW w:w="2620" w:type="pct"/>
            <w:hideMark/>
          </w:tcPr>
          <w:p w14:paraId="78A8EAFA" w14:textId="77777777" w:rsidR="0007669F" w:rsidRPr="0007669F" w:rsidRDefault="0007669F" w:rsidP="0007669F">
            <w:pPr>
              <w:keepNext/>
              <w:spacing w:before="80" w:after="60"/>
              <w:rPr>
                <w:b/>
                <w:sz w:val="20"/>
              </w:rPr>
            </w:pPr>
            <w:r w:rsidRPr="0007669F">
              <w:rPr>
                <w:b/>
                <w:sz w:val="20"/>
              </w:rPr>
              <w:t>Quantity</w:t>
            </w:r>
          </w:p>
        </w:tc>
        <w:tc>
          <w:tcPr>
            <w:tcW w:w="486" w:type="pct"/>
          </w:tcPr>
          <w:p w14:paraId="034B6F10" w14:textId="77777777" w:rsidR="0007669F" w:rsidRPr="0007669F" w:rsidRDefault="0007669F" w:rsidP="0007669F">
            <w:pPr>
              <w:keepNext/>
              <w:spacing w:before="80" w:after="60"/>
              <w:rPr>
                <w:b/>
                <w:sz w:val="20"/>
              </w:rPr>
            </w:pPr>
          </w:p>
        </w:tc>
        <w:tc>
          <w:tcPr>
            <w:tcW w:w="480" w:type="pct"/>
          </w:tcPr>
          <w:p w14:paraId="7FF05E33" w14:textId="77777777" w:rsidR="0007669F" w:rsidRPr="0007669F" w:rsidRDefault="0007669F" w:rsidP="0007669F">
            <w:pPr>
              <w:keepNext/>
              <w:spacing w:before="80" w:after="60"/>
              <w:jc w:val="right"/>
              <w:rPr>
                <w:b/>
                <w:sz w:val="20"/>
              </w:rPr>
            </w:pPr>
          </w:p>
        </w:tc>
        <w:tc>
          <w:tcPr>
            <w:tcW w:w="479" w:type="pct"/>
          </w:tcPr>
          <w:p w14:paraId="435ABCDF" w14:textId="77777777" w:rsidR="0007669F" w:rsidRPr="0007669F" w:rsidRDefault="0007669F" w:rsidP="0007669F">
            <w:pPr>
              <w:keepNext/>
              <w:spacing w:before="80" w:after="60"/>
              <w:jc w:val="right"/>
              <w:rPr>
                <w:b/>
                <w:sz w:val="20"/>
              </w:rPr>
            </w:pPr>
          </w:p>
        </w:tc>
        <w:tc>
          <w:tcPr>
            <w:tcW w:w="510" w:type="pct"/>
          </w:tcPr>
          <w:p w14:paraId="0B0C889D" w14:textId="77777777" w:rsidR="0007669F" w:rsidRPr="0007669F" w:rsidRDefault="0007669F" w:rsidP="0007669F">
            <w:pPr>
              <w:keepNext/>
              <w:spacing w:before="80" w:after="60"/>
              <w:jc w:val="right"/>
              <w:rPr>
                <w:b/>
                <w:sz w:val="20"/>
              </w:rPr>
            </w:pPr>
          </w:p>
        </w:tc>
        <w:tc>
          <w:tcPr>
            <w:tcW w:w="425" w:type="pct"/>
            <w:hideMark/>
          </w:tcPr>
          <w:p w14:paraId="7AE19B17" w14:textId="77777777" w:rsidR="0007669F" w:rsidRPr="0007669F" w:rsidRDefault="0007669F" w:rsidP="0007669F">
            <w:pPr>
              <w:keepNext/>
              <w:spacing w:before="80" w:after="60"/>
              <w:jc w:val="right"/>
              <w:rPr>
                <w:b/>
                <w:sz w:val="20"/>
              </w:rPr>
            </w:pPr>
          </w:p>
        </w:tc>
      </w:tr>
      <w:tr w:rsidR="0007669F" w:rsidRPr="0007669F" w14:paraId="1CB91080" w14:textId="77777777" w:rsidTr="003825DB">
        <w:trPr>
          <w:trHeight w:val="301"/>
        </w:trPr>
        <w:tc>
          <w:tcPr>
            <w:tcW w:w="2620" w:type="pct"/>
            <w:hideMark/>
          </w:tcPr>
          <w:p w14:paraId="0F79E9A2" w14:textId="77777777" w:rsidR="0007669F" w:rsidRPr="0007669F" w:rsidRDefault="0007669F" w:rsidP="0007669F">
            <w:pPr>
              <w:spacing w:before="80" w:after="80"/>
              <w:rPr>
                <w:sz w:val="20"/>
              </w:rPr>
            </w:pPr>
            <w:r w:rsidRPr="0007669F">
              <w:rPr>
                <w:sz w:val="20"/>
              </w:rPr>
              <w:t>Farms and related small businesses facing significant adjustment pressures supported to make better-informed decisions by the Rural Financial Counselling Service</w:t>
            </w:r>
          </w:p>
          <w:p w14:paraId="53049BF4" w14:textId="77777777" w:rsidR="0007669F" w:rsidRPr="0007669F" w:rsidRDefault="0007669F" w:rsidP="0007669F">
            <w:pPr>
              <w:spacing w:before="80" w:after="80"/>
              <w:rPr>
                <w:sz w:val="20"/>
              </w:rPr>
            </w:pPr>
            <w:r w:rsidRPr="0007669F">
              <w:rPr>
                <w:i/>
                <w:sz w:val="20"/>
              </w:rPr>
              <w:t>Performance is above target due to the increased demand for the service from farmers impacted by drought conditions.</w:t>
            </w:r>
          </w:p>
        </w:tc>
        <w:tc>
          <w:tcPr>
            <w:tcW w:w="486" w:type="pct"/>
            <w:hideMark/>
          </w:tcPr>
          <w:p w14:paraId="72DFD101" w14:textId="77777777" w:rsidR="0007669F" w:rsidRPr="0007669F" w:rsidRDefault="0007669F" w:rsidP="0007669F">
            <w:pPr>
              <w:spacing w:before="80" w:after="80"/>
              <w:rPr>
                <w:sz w:val="20"/>
              </w:rPr>
            </w:pPr>
            <w:r w:rsidRPr="0007669F">
              <w:rPr>
                <w:sz w:val="20"/>
              </w:rPr>
              <w:t>number</w:t>
            </w:r>
          </w:p>
        </w:tc>
        <w:tc>
          <w:tcPr>
            <w:tcW w:w="480" w:type="pct"/>
            <w:hideMark/>
          </w:tcPr>
          <w:p w14:paraId="0F620CC0" w14:textId="77777777" w:rsidR="0007669F" w:rsidRPr="0007669F" w:rsidRDefault="0007669F" w:rsidP="0007669F">
            <w:pPr>
              <w:spacing w:before="80" w:after="80"/>
              <w:jc w:val="right"/>
              <w:rPr>
                <w:sz w:val="20"/>
              </w:rPr>
            </w:pPr>
            <w:r w:rsidRPr="0007669F">
              <w:rPr>
                <w:sz w:val="20"/>
              </w:rPr>
              <w:t>2 118</w:t>
            </w:r>
          </w:p>
        </w:tc>
        <w:tc>
          <w:tcPr>
            <w:tcW w:w="479" w:type="pct"/>
            <w:hideMark/>
          </w:tcPr>
          <w:p w14:paraId="3F8FDF1E" w14:textId="77777777" w:rsidR="0007669F" w:rsidRPr="0007669F" w:rsidRDefault="0007669F" w:rsidP="0007669F">
            <w:pPr>
              <w:spacing w:before="80" w:after="80"/>
              <w:jc w:val="right"/>
              <w:rPr>
                <w:sz w:val="20"/>
              </w:rPr>
            </w:pPr>
            <w:r w:rsidRPr="0007669F">
              <w:rPr>
                <w:sz w:val="20"/>
              </w:rPr>
              <w:t>1 700</w:t>
            </w:r>
          </w:p>
        </w:tc>
        <w:tc>
          <w:tcPr>
            <w:tcW w:w="510" w:type="pct"/>
          </w:tcPr>
          <w:p w14:paraId="0D6F52AD" w14:textId="77777777" w:rsidR="0007669F" w:rsidRPr="0007669F" w:rsidRDefault="0007669F" w:rsidP="0007669F">
            <w:pPr>
              <w:spacing w:before="80" w:after="80"/>
              <w:jc w:val="right"/>
              <w:rPr>
                <w:sz w:val="20"/>
              </w:rPr>
            </w:pPr>
            <w:r w:rsidRPr="0007669F">
              <w:rPr>
                <w:sz w:val="20"/>
              </w:rPr>
              <w:t>25</w:t>
            </w:r>
          </w:p>
        </w:tc>
        <w:tc>
          <w:tcPr>
            <w:tcW w:w="425" w:type="pct"/>
          </w:tcPr>
          <w:p w14:paraId="02C362FC" w14:textId="77777777" w:rsidR="0007669F" w:rsidRPr="0007669F" w:rsidRDefault="0007669F" w:rsidP="0007669F">
            <w:pPr>
              <w:spacing w:before="80" w:after="80"/>
              <w:jc w:val="right"/>
              <w:rPr>
                <w:sz w:val="20"/>
              </w:rPr>
            </w:pPr>
            <w:r w:rsidRPr="0007669F">
              <w:rPr>
                <w:sz w:val="20"/>
              </w:rPr>
              <w:t>1</w:t>
            </w:r>
          </w:p>
        </w:tc>
      </w:tr>
      <w:tr w:rsidR="0007669F" w:rsidRPr="0007669F" w14:paraId="04181CF8" w14:textId="77777777" w:rsidTr="003825DB">
        <w:trPr>
          <w:trHeight w:val="301"/>
        </w:trPr>
        <w:tc>
          <w:tcPr>
            <w:tcW w:w="2620" w:type="pct"/>
            <w:hideMark/>
          </w:tcPr>
          <w:p w14:paraId="02BAC5C3" w14:textId="77777777" w:rsidR="0007669F" w:rsidRPr="0007669F" w:rsidRDefault="0007669F" w:rsidP="0007669F">
            <w:pPr>
              <w:spacing w:before="80" w:after="80"/>
              <w:rPr>
                <w:sz w:val="20"/>
              </w:rPr>
            </w:pPr>
            <w:r w:rsidRPr="0007669F">
              <w:rPr>
                <w:sz w:val="20"/>
              </w:rPr>
              <w:t>Inspections or audits of scientific establishments undertaken to provide assurance of compliance with relevant industry standards for animal welfare</w:t>
            </w:r>
          </w:p>
        </w:tc>
        <w:tc>
          <w:tcPr>
            <w:tcW w:w="486" w:type="pct"/>
            <w:hideMark/>
          </w:tcPr>
          <w:p w14:paraId="52418A5A" w14:textId="77777777" w:rsidR="0007669F" w:rsidRPr="0007669F" w:rsidRDefault="0007669F" w:rsidP="0007669F">
            <w:pPr>
              <w:spacing w:before="80" w:after="80"/>
              <w:rPr>
                <w:sz w:val="20"/>
              </w:rPr>
            </w:pPr>
            <w:r w:rsidRPr="0007669F">
              <w:rPr>
                <w:sz w:val="20"/>
              </w:rPr>
              <w:t>number</w:t>
            </w:r>
          </w:p>
        </w:tc>
        <w:tc>
          <w:tcPr>
            <w:tcW w:w="480" w:type="pct"/>
            <w:hideMark/>
          </w:tcPr>
          <w:p w14:paraId="37658799" w14:textId="77777777" w:rsidR="0007669F" w:rsidRPr="0007669F" w:rsidRDefault="0007669F" w:rsidP="0007669F">
            <w:pPr>
              <w:spacing w:before="80" w:after="80"/>
              <w:jc w:val="right"/>
              <w:rPr>
                <w:sz w:val="20"/>
              </w:rPr>
            </w:pPr>
            <w:r w:rsidRPr="0007669F">
              <w:rPr>
                <w:sz w:val="20"/>
              </w:rPr>
              <w:t>25</w:t>
            </w:r>
          </w:p>
        </w:tc>
        <w:tc>
          <w:tcPr>
            <w:tcW w:w="479" w:type="pct"/>
            <w:hideMark/>
          </w:tcPr>
          <w:p w14:paraId="4D0FCE73" w14:textId="77777777" w:rsidR="0007669F" w:rsidRPr="0007669F" w:rsidRDefault="0007669F" w:rsidP="0007669F">
            <w:pPr>
              <w:spacing w:before="80" w:after="80"/>
              <w:jc w:val="right"/>
              <w:rPr>
                <w:sz w:val="20"/>
              </w:rPr>
            </w:pPr>
            <w:r w:rsidRPr="0007669F">
              <w:rPr>
                <w:sz w:val="20"/>
              </w:rPr>
              <w:t>25</w:t>
            </w:r>
          </w:p>
        </w:tc>
        <w:tc>
          <w:tcPr>
            <w:tcW w:w="510" w:type="pct"/>
          </w:tcPr>
          <w:p w14:paraId="726FF1C2" w14:textId="77777777" w:rsidR="0007669F" w:rsidRPr="0007669F" w:rsidRDefault="0007669F" w:rsidP="0007669F">
            <w:pPr>
              <w:spacing w:before="80" w:after="80"/>
              <w:jc w:val="right"/>
              <w:rPr>
                <w:sz w:val="20"/>
              </w:rPr>
            </w:pPr>
            <w:r w:rsidRPr="0007669F">
              <w:rPr>
                <w:sz w:val="20"/>
              </w:rPr>
              <w:t>0</w:t>
            </w:r>
          </w:p>
        </w:tc>
        <w:tc>
          <w:tcPr>
            <w:tcW w:w="425" w:type="pct"/>
          </w:tcPr>
          <w:p w14:paraId="4B9A9377" w14:textId="77777777" w:rsidR="0007669F" w:rsidRPr="0007669F" w:rsidRDefault="0007669F" w:rsidP="0007669F">
            <w:pPr>
              <w:spacing w:before="80" w:after="80"/>
              <w:jc w:val="right"/>
              <w:rPr>
                <w:sz w:val="20"/>
              </w:rPr>
            </w:pPr>
            <w:r w:rsidRPr="0007669F">
              <w:rPr>
                <w:sz w:val="20"/>
              </w:rPr>
              <w:t>1</w:t>
            </w:r>
          </w:p>
        </w:tc>
      </w:tr>
      <w:tr w:rsidR="0007669F" w:rsidRPr="0007669F" w14:paraId="71A219D9" w14:textId="77777777" w:rsidTr="003825DB">
        <w:trPr>
          <w:trHeight w:val="301"/>
        </w:trPr>
        <w:tc>
          <w:tcPr>
            <w:tcW w:w="2620" w:type="pct"/>
            <w:hideMark/>
          </w:tcPr>
          <w:p w14:paraId="2C1BF651" w14:textId="77777777" w:rsidR="0007669F" w:rsidRPr="0007669F" w:rsidRDefault="0007669F" w:rsidP="0007669F">
            <w:pPr>
              <w:spacing w:before="80" w:after="80"/>
              <w:rPr>
                <w:sz w:val="20"/>
              </w:rPr>
            </w:pPr>
            <w:r w:rsidRPr="0007669F">
              <w:rPr>
                <w:sz w:val="20"/>
              </w:rPr>
              <w:t>Strategies developed to maintain and/or grow export opportunities, pathways and capability and overcome identified trade barriers</w:t>
            </w:r>
          </w:p>
        </w:tc>
        <w:tc>
          <w:tcPr>
            <w:tcW w:w="486" w:type="pct"/>
            <w:hideMark/>
          </w:tcPr>
          <w:p w14:paraId="47C538F3" w14:textId="77777777" w:rsidR="0007669F" w:rsidRPr="0007669F" w:rsidRDefault="0007669F" w:rsidP="0007669F">
            <w:pPr>
              <w:spacing w:before="80" w:after="80"/>
              <w:rPr>
                <w:sz w:val="20"/>
              </w:rPr>
            </w:pPr>
            <w:r w:rsidRPr="0007669F">
              <w:rPr>
                <w:sz w:val="20"/>
              </w:rPr>
              <w:t>number</w:t>
            </w:r>
          </w:p>
        </w:tc>
        <w:tc>
          <w:tcPr>
            <w:tcW w:w="480" w:type="pct"/>
            <w:hideMark/>
          </w:tcPr>
          <w:p w14:paraId="74268C9A" w14:textId="77777777" w:rsidR="0007669F" w:rsidRPr="0007669F" w:rsidRDefault="0007669F" w:rsidP="0007669F">
            <w:pPr>
              <w:spacing w:before="80" w:after="80"/>
              <w:jc w:val="right"/>
              <w:rPr>
                <w:sz w:val="20"/>
              </w:rPr>
            </w:pPr>
            <w:r w:rsidRPr="0007669F">
              <w:rPr>
                <w:sz w:val="20"/>
              </w:rPr>
              <w:t>3</w:t>
            </w:r>
          </w:p>
        </w:tc>
        <w:tc>
          <w:tcPr>
            <w:tcW w:w="479" w:type="pct"/>
            <w:hideMark/>
          </w:tcPr>
          <w:p w14:paraId="05ECF758" w14:textId="77777777" w:rsidR="0007669F" w:rsidRPr="0007669F" w:rsidRDefault="0007669F" w:rsidP="0007669F">
            <w:pPr>
              <w:spacing w:before="80" w:after="80"/>
              <w:jc w:val="right"/>
              <w:rPr>
                <w:sz w:val="20"/>
              </w:rPr>
            </w:pPr>
            <w:r w:rsidRPr="0007669F">
              <w:rPr>
                <w:sz w:val="20"/>
              </w:rPr>
              <w:t>3</w:t>
            </w:r>
          </w:p>
        </w:tc>
        <w:tc>
          <w:tcPr>
            <w:tcW w:w="510" w:type="pct"/>
          </w:tcPr>
          <w:p w14:paraId="6ED9A722" w14:textId="77777777" w:rsidR="0007669F" w:rsidRPr="0007669F" w:rsidRDefault="0007669F" w:rsidP="0007669F">
            <w:pPr>
              <w:spacing w:before="80" w:after="80"/>
              <w:jc w:val="right"/>
              <w:rPr>
                <w:sz w:val="20"/>
              </w:rPr>
            </w:pPr>
            <w:r w:rsidRPr="0007669F">
              <w:rPr>
                <w:sz w:val="20"/>
              </w:rPr>
              <w:t>0</w:t>
            </w:r>
          </w:p>
        </w:tc>
        <w:tc>
          <w:tcPr>
            <w:tcW w:w="425" w:type="pct"/>
          </w:tcPr>
          <w:p w14:paraId="2EEDBE16" w14:textId="77777777" w:rsidR="0007669F" w:rsidRPr="0007669F" w:rsidRDefault="0007669F" w:rsidP="0007669F">
            <w:pPr>
              <w:spacing w:before="80" w:after="80"/>
              <w:jc w:val="right"/>
              <w:rPr>
                <w:sz w:val="20"/>
              </w:rPr>
            </w:pPr>
            <w:r w:rsidRPr="0007669F">
              <w:rPr>
                <w:sz w:val="20"/>
              </w:rPr>
              <w:t>1</w:t>
            </w:r>
          </w:p>
        </w:tc>
      </w:tr>
      <w:tr w:rsidR="0007669F" w:rsidRPr="0007669F" w14:paraId="77FFC083" w14:textId="77777777" w:rsidTr="003825DB">
        <w:trPr>
          <w:trHeight w:val="301"/>
        </w:trPr>
        <w:tc>
          <w:tcPr>
            <w:tcW w:w="2620" w:type="pct"/>
            <w:hideMark/>
          </w:tcPr>
          <w:p w14:paraId="72C67B16" w14:textId="77777777" w:rsidR="0007669F" w:rsidRPr="0007669F" w:rsidRDefault="0007669F" w:rsidP="0007669F">
            <w:pPr>
              <w:spacing w:before="80" w:after="80"/>
              <w:rPr>
                <w:sz w:val="20"/>
              </w:rPr>
            </w:pPr>
            <w:r w:rsidRPr="0007669F">
              <w:rPr>
                <w:sz w:val="20"/>
              </w:rPr>
              <w:t>Visits of the Responsible Pet Ownership program to Victorian kindergartens and primary schools</w:t>
            </w:r>
          </w:p>
        </w:tc>
        <w:tc>
          <w:tcPr>
            <w:tcW w:w="486" w:type="pct"/>
            <w:hideMark/>
          </w:tcPr>
          <w:p w14:paraId="436CF281" w14:textId="77777777" w:rsidR="0007669F" w:rsidRPr="0007669F" w:rsidRDefault="0007669F" w:rsidP="0007669F">
            <w:pPr>
              <w:spacing w:before="80" w:after="80"/>
              <w:rPr>
                <w:sz w:val="20"/>
              </w:rPr>
            </w:pPr>
            <w:r w:rsidRPr="0007669F">
              <w:rPr>
                <w:sz w:val="20"/>
              </w:rPr>
              <w:t>number</w:t>
            </w:r>
          </w:p>
        </w:tc>
        <w:tc>
          <w:tcPr>
            <w:tcW w:w="480" w:type="pct"/>
            <w:hideMark/>
          </w:tcPr>
          <w:p w14:paraId="45A00DEA" w14:textId="77777777" w:rsidR="0007669F" w:rsidRPr="0007669F" w:rsidRDefault="0007669F" w:rsidP="0007669F">
            <w:pPr>
              <w:spacing w:before="80" w:after="80"/>
              <w:jc w:val="right"/>
              <w:rPr>
                <w:sz w:val="20"/>
              </w:rPr>
            </w:pPr>
            <w:r w:rsidRPr="0007669F">
              <w:rPr>
                <w:sz w:val="20"/>
              </w:rPr>
              <w:t>3 086</w:t>
            </w:r>
          </w:p>
        </w:tc>
        <w:tc>
          <w:tcPr>
            <w:tcW w:w="479" w:type="pct"/>
            <w:hideMark/>
          </w:tcPr>
          <w:p w14:paraId="284295B0" w14:textId="77777777" w:rsidR="0007669F" w:rsidRPr="0007669F" w:rsidRDefault="0007669F" w:rsidP="0007669F">
            <w:pPr>
              <w:spacing w:before="80" w:after="80"/>
              <w:jc w:val="right"/>
              <w:rPr>
                <w:sz w:val="20"/>
              </w:rPr>
            </w:pPr>
            <w:r w:rsidRPr="0007669F">
              <w:rPr>
                <w:sz w:val="20"/>
              </w:rPr>
              <w:t>3 100</w:t>
            </w:r>
          </w:p>
        </w:tc>
        <w:tc>
          <w:tcPr>
            <w:tcW w:w="510" w:type="pct"/>
          </w:tcPr>
          <w:p w14:paraId="1D7545F3" w14:textId="77777777" w:rsidR="0007669F" w:rsidRPr="0007669F" w:rsidRDefault="0007669F" w:rsidP="0007669F">
            <w:pPr>
              <w:spacing w:before="80" w:after="80"/>
              <w:jc w:val="right"/>
              <w:rPr>
                <w:sz w:val="20"/>
              </w:rPr>
            </w:pPr>
            <w:r w:rsidRPr="0007669F">
              <w:rPr>
                <w:sz w:val="20"/>
              </w:rPr>
              <w:t>(1)</w:t>
            </w:r>
          </w:p>
        </w:tc>
        <w:tc>
          <w:tcPr>
            <w:tcW w:w="425" w:type="pct"/>
          </w:tcPr>
          <w:p w14:paraId="370939EB" w14:textId="77777777" w:rsidR="0007669F" w:rsidRPr="0007669F" w:rsidRDefault="0007669F" w:rsidP="0007669F">
            <w:pPr>
              <w:spacing w:before="80" w:after="80"/>
              <w:jc w:val="right"/>
              <w:rPr>
                <w:sz w:val="20"/>
              </w:rPr>
            </w:pPr>
            <w:r w:rsidRPr="0007669F">
              <w:rPr>
                <w:sz w:val="20"/>
              </w:rPr>
              <w:t>2</w:t>
            </w:r>
          </w:p>
        </w:tc>
      </w:tr>
      <w:tr w:rsidR="0007669F" w:rsidRPr="0007669F" w14:paraId="65CB9443" w14:textId="77777777" w:rsidTr="003825DB">
        <w:trPr>
          <w:trHeight w:val="301"/>
        </w:trPr>
        <w:tc>
          <w:tcPr>
            <w:tcW w:w="2620" w:type="pct"/>
            <w:hideMark/>
          </w:tcPr>
          <w:p w14:paraId="2989611F" w14:textId="77777777" w:rsidR="0007669F" w:rsidRPr="0007669F" w:rsidRDefault="0007669F" w:rsidP="0007669F">
            <w:pPr>
              <w:spacing w:before="80" w:after="80"/>
              <w:rPr>
                <w:sz w:val="20"/>
              </w:rPr>
            </w:pPr>
            <w:r w:rsidRPr="0007669F">
              <w:rPr>
                <w:sz w:val="20"/>
              </w:rPr>
              <w:t>Young farmer scholarships awarded</w:t>
            </w:r>
          </w:p>
          <w:p w14:paraId="165F9BBC" w14:textId="77777777" w:rsidR="0007669F" w:rsidRPr="0007669F" w:rsidRDefault="0007669F" w:rsidP="0007669F">
            <w:pPr>
              <w:spacing w:before="80" w:after="80"/>
              <w:rPr>
                <w:sz w:val="20"/>
              </w:rPr>
            </w:pPr>
            <w:r w:rsidRPr="0007669F">
              <w:rPr>
                <w:i/>
                <w:sz w:val="20"/>
              </w:rPr>
              <w:t>Performance is above target as 16 scholarships were able to be awarded within the allocated annual budget. Where applications are received for less than the maximum scholarship allowable, additional scholarships are able to be awarded.</w:t>
            </w:r>
          </w:p>
        </w:tc>
        <w:tc>
          <w:tcPr>
            <w:tcW w:w="486" w:type="pct"/>
            <w:hideMark/>
          </w:tcPr>
          <w:p w14:paraId="6CE63AFC" w14:textId="77777777" w:rsidR="0007669F" w:rsidRPr="0007669F" w:rsidRDefault="0007669F" w:rsidP="0007669F">
            <w:pPr>
              <w:spacing w:before="80" w:after="80"/>
              <w:rPr>
                <w:sz w:val="20"/>
              </w:rPr>
            </w:pPr>
            <w:r w:rsidRPr="0007669F">
              <w:rPr>
                <w:sz w:val="20"/>
              </w:rPr>
              <w:t>number</w:t>
            </w:r>
          </w:p>
        </w:tc>
        <w:tc>
          <w:tcPr>
            <w:tcW w:w="480" w:type="pct"/>
            <w:hideMark/>
          </w:tcPr>
          <w:p w14:paraId="5771BE85" w14:textId="77777777" w:rsidR="0007669F" w:rsidRPr="0007669F" w:rsidRDefault="0007669F" w:rsidP="0007669F">
            <w:pPr>
              <w:spacing w:before="80" w:after="80"/>
              <w:jc w:val="right"/>
              <w:rPr>
                <w:sz w:val="20"/>
              </w:rPr>
            </w:pPr>
            <w:r w:rsidRPr="0007669F">
              <w:rPr>
                <w:sz w:val="20"/>
              </w:rPr>
              <w:t>16</w:t>
            </w:r>
          </w:p>
        </w:tc>
        <w:tc>
          <w:tcPr>
            <w:tcW w:w="479" w:type="pct"/>
            <w:hideMark/>
          </w:tcPr>
          <w:p w14:paraId="41A6E097" w14:textId="77777777" w:rsidR="0007669F" w:rsidRPr="0007669F" w:rsidRDefault="0007669F" w:rsidP="0007669F">
            <w:pPr>
              <w:spacing w:before="80" w:after="80"/>
              <w:jc w:val="right"/>
              <w:rPr>
                <w:sz w:val="20"/>
              </w:rPr>
            </w:pPr>
            <w:r w:rsidRPr="0007669F">
              <w:rPr>
                <w:sz w:val="20"/>
              </w:rPr>
              <w:t>12</w:t>
            </w:r>
          </w:p>
        </w:tc>
        <w:tc>
          <w:tcPr>
            <w:tcW w:w="510" w:type="pct"/>
          </w:tcPr>
          <w:p w14:paraId="3A02C664" w14:textId="77777777" w:rsidR="0007669F" w:rsidRPr="0007669F" w:rsidRDefault="0007669F" w:rsidP="0007669F">
            <w:pPr>
              <w:spacing w:before="80" w:after="80"/>
              <w:jc w:val="right"/>
              <w:rPr>
                <w:sz w:val="20"/>
              </w:rPr>
            </w:pPr>
            <w:r w:rsidRPr="0007669F">
              <w:rPr>
                <w:sz w:val="20"/>
              </w:rPr>
              <w:t>33</w:t>
            </w:r>
          </w:p>
        </w:tc>
        <w:tc>
          <w:tcPr>
            <w:tcW w:w="425" w:type="pct"/>
          </w:tcPr>
          <w:p w14:paraId="1781B363" w14:textId="77777777" w:rsidR="0007669F" w:rsidRPr="0007669F" w:rsidRDefault="0007669F" w:rsidP="0007669F">
            <w:pPr>
              <w:spacing w:before="80" w:after="80"/>
              <w:jc w:val="right"/>
              <w:rPr>
                <w:sz w:val="20"/>
              </w:rPr>
            </w:pPr>
            <w:r w:rsidRPr="0007669F">
              <w:rPr>
                <w:sz w:val="20"/>
              </w:rPr>
              <w:t>1</w:t>
            </w:r>
          </w:p>
        </w:tc>
      </w:tr>
      <w:tr w:rsidR="0007669F" w:rsidRPr="0007669F" w14:paraId="4E21A8F5" w14:textId="77777777" w:rsidTr="003825DB">
        <w:trPr>
          <w:trHeight w:val="301"/>
        </w:trPr>
        <w:tc>
          <w:tcPr>
            <w:tcW w:w="2620" w:type="pct"/>
            <w:hideMark/>
          </w:tcPr>
          <w:p w14:paraId="4E03AA20" w14:textId="77777777" w:rsidR="0007669F" w:rsidRPr="0007669F" w:rsidRDefault="0007669F" w:rsidP="0007669F">
            <w:pPr>
              <w:keepNext/>
              <w:spacing w:before="80" w:after="60"/>
              <w:rPr>
                <w:b/>
                <w:sz w:val="20"/>
              </w:rPr>
            </w:pPr>
            <w:r w:rsidRPr="0007669F">
              <w:rPr>
                <w:b/>
                <w:sz w:val="20"/>
              </w:rPr>
              <w:t>Quality</w:t>
            </w:r>
          </w:p>
        </w:tc>
        <w:tc>
          <w:tcPr>
            <w:tcW w:w="486" w:type="pct"/>
          </w:tcPr>
          <w:p w14:paraId="7DA27B04" w14:textId="77777777" w:rsidR="0007669F" w:rsidRPr="0007669F" w:rsidRDefault="0007669F" w:rsidP="0007669F">
            <w:pPr>
              <w:keepNext/>
              <w:spacing w:before="80" w:after="60"/>
              <w:rPr>
                <w:b/>
                <w:sz w:val="20"/>
              </w:rPr>
            </w:pPr>
          </w:p>
        </w:tc>
        <w:tc>
          <w:tcPr>
            <w:tcW w:w="480" w:type="pct"/>
          </w:tcPr>
          <w:p w14:paraId="5D565026" w14:textId="77777777" w:rsidR="0007669F" w:rsidRPr="0007669F" w:rsidRDefault="0007669F" w:rsidP="0007669F">
            <w:pPr>
              <w:keepNext/>
              <w:spacing w:before="80" w:after="60"/>
              <w:jc w:val="right"/>
              <w:rPr>
                <w:b/>
                <w:sz w:val="20"/>
              </w:rPr>
            </w:pPr>
          </w:p>
        </w:tc>
        <w:tc>
          <w:tcPr>
            <w:tcW w:w="479" w:type="pct"/>
          </w:tcPr>
          <w:p w14:paraId="534D99D8" w14:textId="77777777" w:rsidR="0007669F" w:rsidRPr="0007669F" w:rsidRDefault="0007669F" w:rsidP="0007669F">
            <w:pPr>
              <w:keepNext/>
              <w:spacing w:before="80" w:after="60"/>
              <w:jc w:val="right"/>
              <w:rPr>
                <w:b/>
                <w:sz w:val="20"/>
              </w:rPr>
            </w:pPr>
          </w:p>
        </w:tc>
        <w:tc>
          <w:tcPr>
            <w:tcW w:w="510" w:type="pct"/>
          </w:tcPr>
          <w:p w14:paraId="6313DDB7" w14:textId="77777777" w:rsidR="0007669F" w:rsidRPr="0007669F" w:rsidRDefault="0007669F" w:rsidP="0007669F">
            <w:pPr>
              <w:keepNext/>
              <w:spacing w:before="80" w:after="60"/>
              <w:jc w:val="right"/>
              <w:rPr>
                <w:b/>
                <w:sz w:val="20"/>
              </w:rPr>
            </w:pPr>
          </w:p>
        </w:tc>
        <w:tc>
          <w:tcPr>
            <w:tcW w:w="425" w:type="pct"/>
          </w:tcPr>
          <w:p w14:paraId="0C2DA50D" w14:textId="77777777" w:rsidR="0007669F" w:rsidRPr="0007669F" w:rsidRDefault="0007669F" w:rsidP="0007669F">
            <w:pPr>
              <w:keepNext/>
              <w:spacing w:before="80" w:after="60"/>
              <w:jc w:val="right"/>
              <w:rPr>
                <w:b/>
                <w:sz w:val="20"/>
              </w:rPr>
            </w:pPr>
          </w:p>
        </w:tc>
      </w:tr>
      <w:tr w:rsidR="0007669F" w:rsidRPr="0007669F" w14:paraId="6F9F171A" w14:textId="77777777" w:rsidTr="003825DB">
        <w:trPr>
          <w:trHeight w:val="301"/>
        </w:trPr>
        <w:tc>
          <w:tcPr>
            <w:tcW w:w="2620" w:type="pct"/>
            <w:hideMark/>
          </w:tcPr>
          <w:p w14:paraId="7C5B928C" w14:textId="77777777" w:rsidR="0007669F" w:rsidRPr="0007669F" w:rsidRDefault="0007669F" w:rsidP="0007669F">
            <w:pPr>
              <w:spacing w:before="80" w:after="80"/>
              <w:rPr>
                <w:sz w:val="20"/>
              </w:rPr>
            </w:pPr>
            <w:r w:rsidRPr="0007669F">
              <w:rPr>
                <w:sz w:val="20"/>
              </w:rPr>
              <w:t>Grant recipients who met or exceeded agreed milestones</w:t>
            </w:r>
          </w:p>
        </w:tc>
        <w:tc>
          <w:tcPr>
            <w:tcW w:w="486" w:type="pct"/>
            <w:hideMark/>
          </w:tcPr>
          <w:p w14:paraId="6011F301" w14:textId="77777777" w:rsidR="0007669F" w:rsidRPr="0007669F" w:rsidRDefault="0007669F" w:rsidP="0007669F">
            <w:pPr>
              <w:spacing w:before="80" w:after="80"/>
              <w:rPr>
                <w:sz w:val="20"/>
              </w:rPr>
            </w:pPr>
            <w:r w:rsidRPr="0007669F">
              <w:rPr>
                <w:sz w:val="20"/>
              </w:rPr>
              <w:t>per cent</w:t>
            </w:r>
          </w:p>
        </w:tc>
        <w:tc>
          <w:tcPr>
            <w:tcW w:w="480" w:type="pct"/>
            <w:hideMark/>
          </w:tcPr>
          <w:p w14:paraId="2BA447CE" w14:textId="77777777" w:rsidR="0007669F" w:rsidRPr="0007669F" w:rsidRDefault="0007669F" w:rsidP="0007669F">
            <w:pPr>
              <w:spacing w:before="80" w:after="80"/>
              <w:jc w:val="right"/>
              <w:rPr>
                <w:sz w:val="20"/>
              </w:rPr>
            </w:pPr>
            <w:r w:rsidRPr="0007669F">
              <w:rPr>
                <w:sz w:val="20"/>
              </w:rPr>
              <w:t>70</w:t>
            </w:r>
          </w:p>
        </w:tc>
        <w:tc>
          <w:tcPr>
            <w:tcW w:w="479" w:type="pct"/>
            <w:hideMark/>
          </w:tcPr>
          <w:p w14:paraId="58636687" w14:textId="77777777" w:rsidR="0007669F" w:rsidRPr="0007669F" w:rsidRDefault="0007669F" w:rsidP="0007669F">
            <w:pPr>
              <w:spacing w:before="80" w:after="80"/>
              <w:jc w:val="right"/>
              <w:rPr>
                <w:sz w:val="20"/>
              </w:rPr>
            </w:pPr>
            <w:r w:rsidRPr="0007669F">
              <w:rPr>
                <w:sz w:val="20"/>
              </w:rPr>
              <w:t>70</w:t>
            </w:r>
          </w:p>
        </w:tc>
        <w:tc>
          <w:tcPr>
            <w:tcW w:w="510" w:type="pct"/>
          </w:tcPr>
          <w:p w14:paraId="786127D3" w14:textId="77777777" w:rsidR="0007669F" w:rsidRPr="0007669F" w:rsidRDefault="0007669F" w:rsidP="0007669F">
            <w:pPr>
              <w:spacing w:before="80" w:after="80"/>
              <w:jc w:val="right"/>
              <w:rPr>
                <w:sz w:val="20"/>
              </w:rPr>
            </w:pPr>
            <w:r w:rsidRPr="0007669F">
              <w:rPr>
                <w:sz w:val="20"/>
              </w:rPr>
              <w:t>0</w:t>
            </w:r>
          </w:p>
        </w:tc>
        <w:tc>
          <w:tcPr>
            <w:tcW w:w="425" w:type="pct"/>
          </w:tcPr>
          <w:p w14:paraId="4241C13D" w14:textId="77777777" w:rsidR="0007669F" w:rsidRPr="0007669F" w:rsidRDefault="0007669F" w:rsidP="0007669F">
            <w:pPr>
              <w:spacing w:before="80" w:after="80"/>
              <w:jc w:val="right"/>
              <w:rPr>
                <w:sz w:val="20"/>
              </w:rPr>
            </w:pPr>
            <w:r w:rsidRPr="0007669F">
              <w:rPr>
                <w:sz w:val="20"/>
              </w:rPr>
              <w:t>1</w:t>
            </w:r>
          </w:p>
        </w:tc>
      </w:tr>
      <w:tr w:rsidR="0007669F" w:rsidRPr="0007669F" w14:paraId="6CEFCA37" w14:textId="77777777" w:rsidTr="003825DB">
        <w:trPr>
          <w:trHeight w:val="301"/>
        </w:trPr>
        <w:tc>
          <w:tcPr>
            <w:tcW w:w="2620" w:type="pct"/>
            <w:hideMark/>
          </w:tcPr>
          <w:p w14:paraId="45462766" w14:textId="77777777" w:rsidR="0007669F" w:rsidRPr="0007669F" w:rsidRDefault="0007669F" w:rsidP="0007669F">
            <w:pPr>
              <w:keepNext/>
              <w:spacing w:before="80" w:after="60"/>
              <w:rPr>
                <w:b/>
                <w:sz w:val="20"/>
              </w:rPr>
            </w:pPr>
            <w:r w:rsidRPr="0007669F">
              <w:rPr>
                <w:b/>
                <w:sz w:val="20"/>
              </w:rPr>
              <w:t>Timeliness</w:t>
            </w:r>
          </w:p>
        </w:tc>
        <w:tc>
          <w:tcPr>
            <w:tcW w:w="486" w:type="pct"/>
          </w:tcPr>
          <w:p w14:paraId="2F623DB6" w14:textId="77777777" w:rsidR="0007669F" w:rsidRPr="0007669F" w:rsidRDefault="0007669F" w:rsidP="0007669F">
            <w:pPr>
              <w:keepNext/>
              <w:spacing w:before="80" w:after="60"/>
              <w:rPr>
                <w:b/>
                <w:sz w:val="20"/>
              </w:rPr>
            </w:pPr>
          </w:p>
        </w:tc>
        <w:tc>
          <w:tcPr>
            <w:tcW w:w="480" w:type="pct"/>
          </w:tcPr>
          <w:p w14:paraId="66E637CC" w14:textId="77777777" w:rsidR="0007669F" w:rsidRPr="0007669F" w:rsidRDefault="0007669F" w:rsidP="0007669F">
            <w:pPr>
              <w:keepNext/>
              <w:spacing w:before="80" w:after="60"/>
              <w:jc w:val="right"/>
              <w:rPr>
                <w:b/>
                <w:sz w:val="20"/>
              </w:rPr>
            </w:pPr>
          </w:p>
        </w:tc>
        <w:tc>
          <w:tcPr>
            <w:tcW w:w="479" w:type="pct"/>
          </w:tcPr>
          <w:p w14:paraId="28F76E4B" w14:textId="77777777" w:rsidR="0007669F" w:rsidRPr="0007669F" w:rsidRDefault="0007669F" w:rsidP="0007669F">
            <w:pPr>
              <w:keepNext/>
              <w:spacing w:before="80" w:after="60"/>
              <w:jc w:val="right"/>
              <w:rPr>
                <w:b/>
                <w:sz w:val="20"/>
              </w:rPr>
            </w:pPr>
          </w:p>
        </w:tc>
        <w:tc>
          <w:tcPr>
            <w:tcW w:w="510" w:type="pct"/>
          </w:tcPr>
          <w:p w14:paraId="374EFD47" w14:textId="77777777" w:rsidR="0007669F" w:rsidRPr="0007669F" w:rsidRDefault="0007669F" w:rsidP="0007669F">
            <w:pPr>
              <w:keepNext/>
              <w:spacing w:before="80" w:after="60"/>
              <w:jc w:val="right"/>
              <w:rPr>
                <w:b/>
                <w:sz w:val="20"/>
              </w:rPr>
            </w:pPr>
          </w:p>
        </w:tc>
        <w:tc>
          <w:tcPr>
            <w:tcW w:w="425" w:type="pct"/>
          </w:tcPr>
          <w:p w14:paraId="6C5751F3" w14:textId="77777777" w:rsidR="0007669F" w:rsidRPr="0007669F" w:rsidRDefault="0007669F" w:rsidP="0007669F">
            <w:pPr>
              <w:keepNext/>
              <w:spacing w:before="80" w:after="60"/>
              <w:jc w:val="right"/>
              <w:rPr>
                <w:b/>
                <w:sz w:val="20"/>
              </w:rPr>
            </w:pPr>
          </w:p>
        </w:tc>
      </w:tr>
      <w:tr w:rsidR="0007669F" w:rsidRPr="0007669F" w14:paraId="16550353" w14:textId="77777777" w:rsidTr="003825DB">
        <w:trPr>
          <w:trHeight w:val="301"/>
        </w:trPr>
        <w:tc>
          <w:tcPr>
            <w:tcW w:w="2620" w:type="pct"/>
            <w:hideMark/>
          </w:tcPr>
          <w:p w14:paraId="462D9265" w14:textId="77777777" w:rsidR="0007669F" w:rsidRPr="0007669F" w:rsidRDefault="0007669F" w:rsidP="0007669F">
            <w:pPr>
              <w:spacing w:before="80" w:after="80"/>
              <w:rPr>
                <w:sz w:val="20"/>
              </w:rPr>
            </w:pPr>
            <w:r w:rsidRPr="0007669F">
              <w:rPr>
                <w:sz w:val="20"/>
              </w:rPr>
              <w:t>Performance and grant agreements acquitted within timeframes specified in the funding agreement</w:t>
            </w:r>
            <w:r w:rsidRPr="0007669F">
              <w:rPr>
                <w:rFonts w:ascii="Cambria" w:hAnsi="Cambria" w:cs="Cambria"/>
                <w:sz w:val="20"/>
              </w:rPr>
              <w:t> </w:t>
            </w:r>
          </w:p>
        </w:tc>
        <w:tc>
          <w:tcPr>
            <w:tcW w:w="486" w:type="pct"/>
            <w:hideMark/>
          </w:tcPr>
          <w:p w14:paraId="5D56149E" w14:textId="77777777" w:rsidR="0007669F" w:rsidRPr="0007669F" w:rsidRDefault="0007669F" w:rsidP="0007669F">
            <w:pPr>
              <w:spacing w:before="80" w:after="80"/>
              <w:rPr>
                <w:sz w:val="20"/>
              </w:rPr>
            </w:pPr>
            <w:r w:rsidRPr="0007669F">
              <w:rPr>
                <w:sz w:val="20"/>
              </w:rPr>
              <w:t>per cent</w:t>
            </w:r>
          </w:p>
        </w:tc>
        <w:tc>
          <w:tcPr>
            <w:tcW w:w="480" w:type="pct"/>
            <w:hideMark/>
          </w:tcPr>
          <w:p w14:paraId="4A61C8C4" w14:textId="77777777" w:rsidR="0007669F" w:rsidRPr="0007669F" w:rsidRDefault="0007669F" w:rsidP="0007669F">
            <w:pPr>
              <w:spacing w:before="80" w:after="80"/>
              <w:jc w:val="right"/>
              <w:rPr>
                <w:sz w:val="20"/>
              </w:rPr>
            </w:pPr>
            <w:r w:rsidRPr="0007669F">
              <w:rPr>
                <w:sz w:val="20"/>
              </w:rPr>
              <w:t>87</w:t>
            </w:r>
          </w:p>
        </w:tc>
        <w:tc>
          <w:tcPr>
            <w:tcW w:w="479" w:type="pct"/>
            <w:hideMark/>
          </w:tcPr>
          <w:p w14:paraId="245FD91A" w14:textId="77777777" w:rsidR="0007669F" w:rsidRPr="0007669F" w:rsidRDefault="0007669F" w:rsidP="0007669F">
            <w:pPr>
              <w:spacing w:before="80" w:after="80"/>
              <w:jc w:val="right"/>
              <w:rPr>
                <w:sz w:val="20"/>
              </w:rPr>
            </w:pPr>
            <w:r w:rsidRPr="0007669F">
              <w:rPr>
                <w:sz w:val="20"/>
              </w:rPr>
              <w:t>85</w:t>
            </w:r>
          </w:p>
        </w:tc>
        <w:tc>
          <w:tcPr>
            <w:tcW w:w="510" w:type="pct"/>
          </w:tcPr>
          <w:p w14:paraId="0C188261" w14:textId="77777777" w:rsidR="0007669F" w:rsidRPr="0007669F" w:rsidRDefault="0007669F" w:rsidP="0007669F">
            <w:pPr>
              <w:spacing w:before="80" w:after="80"/>
              <w:jc w:val="right"/>
              <w:rPr>
                <w:sz w:val="20"/>
              </w:rPr>
            </w:pPr>
            <w:r w:rsidRPr="0007669F">
              <w:rPr>
                <w:sz w:val="20"/>
              </w:rPr>
              <w:t>2</w:t>
            </w:r>
          </w:p>
        </w:tc>
        <w:tc>
          <w:tcPr>
            <w:tcW w:w="425" w:type="pct"/>
          </w:tcPr>
          <w:p w14:paraId="234E851A" w14:textId="77777777" w:rsidR="0007669F" w:rsidRPr="0007669F" w:rsidRDefault="0007669F" w:rsidP="0007669F">
            <w:pPr>
              <w:spacing w:before="80" w:after="80"/>
              <w:jc w:val="right"/>
              <w:rPr>
                <w:sz w:val="20"/>
              </w:rPr>
            </w:pPr>
            <w:r w:rsidRPr="0007669F">
              <w:rPr>
                <w:sz w:val="20"/>
              </w:rPr>
              <w:t>1</w:t>
            </w:r>
          </w:p>
        </w:tc>
      </w:tr>
      <w:tr w:rsidR="0007669F" w:rsidRPr="0007669F" w14:paraId="0AD92EB3" w14:textId="77777777" w:rsidTr="003825DB">
        <w:trPr>
          <w:trHeight w:val="301"/>
        </w:trPr>
        <w:tc>
          <w:tcPr>
            <w:tcW w:w="2620" w:type="pct"/>
            <w:hideMark/>
          </w:tcPr>
          <w:p w14:paraId="566D4890" w14:textId="77777777" w:rsidR="0007669F" w:rsidRPr="0007669F" w:rsidRDefault="0007669F" w:rsidP="0007669F">
            <w:pPr>
              <w:keepNext/>
              <w:spacing w:before="80" w:after="60"/>
              <w:rPr>
                <w:b/>
                <w:sz w:val="20"/>
              </w:rPr>
            </w:pPr>
            <w:r w:rsidRPr="0007669F">
              <w:rPr>
                <w:b/>
                <w:sz w:val="20"/>
              </w:rPr>
              <w:t>Cost</w:t>
            </w:r>
          </w:p>
        </w:tc>
        <w:tc>
          <w:tcPr>
            <w:tcW w:w="486" w:type="pct"/>
          </w:tcPr>
          <w:p w14:paraId="3985AC1B" w14:textId="77777777" w:rsidR="0007669F" w:rsidRPr="0007669F" w:rsidRDefault="0007669F" w:rsidP="0007669F">
            <w:pPr>
              <w:keepNext/>
              <w:spacing w:before="80" w:after="60"/>
              <w:rPr>
                <w:b/>
                <w:sz w:val="20"/>
              </w:rPr>
            </w:pPr>
          </w:p>
        </w:tc>
        <w:tc>
          <w:tcPr>
            <w:tcW w:w="480" w:type="pct"/>
          </w:tcPr>
          <w:p w14:paraId="582861F2" w14:textId="77777777" w:rsidR="0007669F" w:rsidRPr="0007669F" w:rsidRDefault="0007669F" w:rsidP="0007669F">
            <w:pPr>
              <w:keepNext/>
              <w:spacing w:before="80" w:after="60"/>
              <w:jc w:val="right"/>
              <w:rPr>
                <w:b/>
                <w:sz w:val="20"/>
              </w:rPr>
            </w:pPr>
          </w:p>
        </w:tc>
        <w:tc>
          <w:tcPr>
            <w:tcW w:w="479" w:type="pct"/>
          </w:tcPr>
          <w:p w14:paraId="20426E76" w14:textId="77777777" w:rsidR="0007669F" w:rsidRPr="0007669F" w:rsidRDefault="0007669F" w:rsidP="0007669F">
            <w:pPr>
              <w:keepNext/>
              <w:spacing w:before="80" w:after="60"/>
              <w:jc w:val="right"/>
              <w:rPr>
                <w:b/>
                <w:sz w:val="20"/>
              </w:rPr>
            </w:pPr>
          </w:p>
        </w:tc>
        <w:tc>
          <w:tcPr>
            <w:tcW w:w="510" w:type="pct"/>
          </w:tcPr>
          <w:p w14:paraId="2F946DC6" w14:textId="77777777" w:rsidR="0007669F" w:rsidRPr="0007669F" w:rsidRDefault="0007669F" w:rsidP="0007669F">
            <w:pPr>
              <w:keepNext/>
              <w:spacing w:before="80" w:after="60"/>
              <w:jc w:val="right"/>
              <w:rPr>
                <w:b/>
                <w:sz w:val="20"/>
              </w:rPr>
            </w:pPr>
          </w:p>
        </w:tc>
        <w:tc>
          <w:tcPr>
            <w:tcW w:w="425" w:type="pct"/>
            <w:hideMark/>
          </w:tcPr>
          <w:p w14:paraId="6C4414A7" w14:textId="77777777" w:rsidR="0007669F" w:rsidRPr="0007669F" w:rsidRDefault="0007669F" w:rsidP="0007669F">
            <w:pPr>
              <w:keepNext/>
              <w:spacing w:before="80" w:after="60"/>
              <w:jc w:val="right"/>
              <w:rPr>
                <w:b/>
                <w:sz w:val="20"/>
              </w:rPr>
            </w:pPr>
          </w:p>
        </w:tc>
      </w:tr>
      <w:tr w:rsidR="0007669F" w:rsidRPr="0007669F" w14:paraId="7209DE9A" w14:textId="77777777" w:rsidTr="003825DB">
        <w:trPr>
          <w:trHeight w:val="301"/>
        </w:trPr>
        <w:tc>
          <w:tcPr>
            <w:tcW w:w="2620" w:type="pct"/>
            <w:hideMark/>
          </w:tcPr>
          <w:p w14:paraId="48E14F63" w14:textId="77777777" w:rsidR="0007669F" w:rsidRPr="0007669F" w:rsidRDefault="0007669F" w:rsidP="0007669F">
            <w:pPr>
              <w:spacing w:before="80" w:after="80"/>
              <w:rPr>
                <w:sz w:val="20"/>
              </w:rPr>
            </w:pPr>
            <w:r w:rsidRPr="0007669F">
              <w:rPr>
                <w:sz w:val="20"/>
              </w:rPr>
              <w:t>Total output cost</w:t>
            </w:r>
          </w:p>
          <w:p w14:paraId="06AF51F3" w14:textId="77777777" w:rsidR="0007669F" w:rsidRPr="0007669F" w:rsidRDefault="0007669F" w:rsidP="0007669F">
            <w:pPr>
              <w:spacing w:before="80" w:after="80"/>
              <w:rPr>
                <w:i/>
                <w:iCs/>
                <w:sz w:val="20"/>
              </w:rPr>
            </w:pPr>
            <w:r w:rsidRPr="0007669F">
              <w:rPr>
                <w:i/>
                <w:iCs/>
                <w:sz w:val="20"/>
              </w:rPr>
              <w:t xml:space="preserve">The lower than budgeted output cost reflects delays in the delivery of the ‘Animal Care and Protection’ initiative due to complexities in constructing the new animal shelter, rephasing of existing funding to future years to align with Commonwealth funding timelines for the ‘Horticulture Netting Trial Scheme’ initiative and reduced payments associated with the government’s financial guarantee for the Melbourne Showgrounds. </w:t>
            </w:r>
          </w:p>
          <w:p w14:paraId="0EE7879C" w14:textId="77777777" w:rsidR="0007669F" w:rsidRPr="0007669F" w:rsidRDefault="0007669F" w:rsidP="0007669F">
            <w:pPr>
              <w:spacing w:before="80" w:after="80"/>
              <w:rPr>
                <w:sz w:val="20"/>
              </w:rPr>
            </w:pPr>
            <w:r w:rsidRPr="0007669F">
              <w:rPr>
                <w:i/>
                <w:iCs/>
                <w:sz w:val="20"/>
              </w:rPr>
              <w:t xml:space="preserve">This has been partially offset by </w:t>
            </w:r>
            <w:r w:rsidRPr="0007669F">
              <w:rPr>
                <w:i/>
                <w:sz w:val="20"/>
              </w:rPr>
              <w:t xml:space="preserve">additional funding provided for the </w:t>
            </w:r>
            <w:r w:rsidRPr="0007669F">
              <w:rPr>
                <w:i/>
                <w:iCs/>
                <w:sz w:val="20"/>
              </w:rPr>
              <w:t>‘Drought</w:t>
            </w:r>
            <w:r w:rsidRPr="0007669F">
              <w:rPr>
                <w:i/>
                <w:sz w:val="20"/>
              </w:rPr>
              <w:t xml:space="preserve"> Support Package for the South West </w:t>
            </w:r>
            <w:r w:rsidRPr="0007669F">
              <w:rPr>
                <w:i/>
                <w:iCs/>
                <w:sz w:val="20"/>
              </w:rPr>
              <w:t>Region’</w:t>
            </w:r>
            <w:r w:rsidRPr="0007669F">
              <w:rPr>
                <w:i/>
                <w:sz w:val="20"/>
              </w:rPr>
              <w:t xml:space="preserve"> initiative to support on-farm drought management for primary producers to be better prepared for future droughts.</w:t>
            </w:r>
          </w:p>
        </w:tc>
        <w:tc>
          <w:tcPr>
            <w:tcW w:w="486" w:type="pct"/>
            <w:hideMark/>
          </w:tcPr>
          <w:p w14:paraId="634A2537" w14:textId="77777777" w:rsidR="0007669F" w:rsidRPr="0007669F" w:rsidRDefault="0007669F" w:rsidP="0007669F">
            <w:pPr>
              <w:spacing w:before="80" w:after="80"/>
              <w:rPr>
                <w:sz w:val="20"/>
              </w:rPr>
            </w:pPr>
            <w:r w:rsidRPr="0007669F">
              <w:rPr>
                <w:sz w:val="20"/>
              </w:rPr>
              <w:t>$</w:t>
            </w:r>
            <w:r w:rsidRPr="0007669F">
              <w:rPr>
                <w:rFonts w:ascii="Times New Roman" w:hAnsi="Times New Roman"/>
                <w:sz w:val="20"/>
              </w:rPr>
              <w:t> </w:t>
            </w:r>
            <w:r w:rsidRPr="0007669F">
              <w:rPr>
                <w:sz w:val="20"/>
              </w:rPr>
              <w:t>million</w:t>
            </w:r>
          </w:p>
        </w:tc>
        <w:tc>
          <w:tcPr>
            <w:tcW w:w="480" w:type="pct"/>
            <w:hideMark/>
          </w:tcPr>
          <w:p w14:paraId="2E829C01" w14:textId="77777777" w:rsidR="0007669F" w:rsidRPr="0007669F" w:rsidRDefault="0007669F" w:rsidP="0007669F">
            <w:pPr>
              <w:spacing w:before="80" w:after="80"/>
              <w:jc w:val="right"/>
              <w:rPr>
                <w:sz w:val="20"/>
              </w:rPr>
            </w:pPr>
            <w:r w:rsidRPr="0007669F">
              <w:rPr>
                <w:sz w:val="20"/>
              </w:rPr>
              <w:t>129.7</w:t>
            </w:r>
          </w:p>
        </w:tc>
        <w:tc>
          <w:tcPr>
            <w:tcW w:w="479" w:type="pct"/>
            <w:hideMark/>
          </w:tcPr>
          <w:p w14:paraId="63A790DA" w14:textId="77777777" w:rsidR="0007669F" w:rsidRPr="0007669F" w:rsidRDefault="0007669F" w:rsidP="0007669F">
            <w:pPr>
              <w:spacing w:before="80" w:after="80"/>
              <w:jc w:val="right"/>
              <w:rPr>
                <w:sz w:val="20"/>
              </w:rPr>
            </w:pPr>
            <w:r w:rsidRPr="0007669F">
              <w:rPr>
                <w:sz w:val="20"/>
              </w:rPr>
              <w:t>161.0</w:t>
            </w:r>
          </w:p>
        </w:tc>
        <w:tc>
          <w:tcPr>
            <w:tcW w:w="510" w:type="pct"/>
          </w:tcPr>
          <w:p w14:paraId="2E6CE7C5" w14:textId="77777777" w:rsidR="0007669F" w:rsidRPr="0007669F" w:rsidRDefault="0007669F" w:rsidP="0007669F">
            <w:pPr>
              <w:spacing w:before="80" w:after="80"/>
              <w:jc w:val="right"/>
              <w:rPr>
                <w:sz w:val="20"/>
              </w:rPr>
            </w:pPr>
            <w:r w:rsidRPr="0007669F">
              <w:rPr>
                <w:sz w:val="20"/>
              </w:rPr>
              <w:t>(19)</w:t>
            </w:r>
          </w:p>
        </w:tc>
        <w:tc>
          <w:tcPr>
            <w:tcW w:w="425" w:type="pct"/>
          </w:tcPr>
          <w:p w14:paraId="23042B9D" w14:textId="77777777" w:rsidR="0007669F" w:rsidRPr="0007669F" w:rsidRDefault="0007669F" w:rsidP="0007669F">
            <w:pPr>
              <w:spacing w:before="80" w:after="80"/>
              <w:jc w:val="right"/>
              <w:rPr>
                <w:sz w:val="20"/>
              </w:rPr>
            </w:pPr>
            <w:r w:rsidRPr="0007669F">
              <w:rPr>
                <w:sz w:val="20"/>
              </w:rPr>
              <w:t>1</w:t>
            </w:r>
          </w:p>
        </w:tc>
      </w:tr>
    </w:tbl>
    <w:p w14:paraId="7FADBF77" w14:textId="77777777" w:rsidR="0007669F" w:rsidRPr="0007669F" w:rsidRDefault="0007669F" w:rsidP="0007669F">
      <w:pPr>
        <w:rPr>
          <w:iCs/>
        </w:rPr>
      </w:pPr>
    </w:p>
    <w:p w14:paraId="47972C72" w14:textId="77777777" w:rsidR="0007669F" w:rsidRPr="0007669F" w:rsidRDefault="0007669F" w:rsidP="0007669F">
      <w:pPr>
        <w:keepNext/>
        <w:keepLines/>
        <w:suppressAutoHyphens/>
        <w:autoSpaceDE/>
        <w:autoSpaceDN/>
        <w:spacing w:before="240" w:after="120" w:line="276" w:lineRule="auto"/>
        <w:outlineLvl w:val="3"/>
        <w:rPr>
          <w:rFonts w:ascii="Arial" w:eastAsia="MS Gothic" w:hAnsi="Arial" w:cs="Arial"/>
          <w:b/>
          <w:bCs/>
          <w:iCs/>
          <w:szCs w:val="32"/>
        </w:rPr>
      </w:pPr>
      <w:r w:rsidRPr="0007669F">
        <w:rPr>
          <w:rFonts w:ascii="Arial" w:eastAsia="MS Gothic" w:hAnsi="Arial" w:cs="Arial"/>
          <w:b/>
          <w:bCs/>
          <w:iCs/>
          <w:szCs w:val="32"/>
        </w:rPr>
        <w:lastRenderedPageBreak/>
        <w:t>Agriculture Research</w:t>
      </w:r>
    </w:p>
    <w:p w14:paraId="0D90E0C4" w14:textId="77777777" w:rsidR="0007669F" w:rsidRPr="0007669F" w:rsidRDefault="0007669F" w:rsidP="0007669F">
      <w:r w:rsidRPr="0007669F">
        <w:t>This sub-output supports more productive, competitive, sustainable and jobs-rich food and fibre sectors by delivering research and innovation to develop innovative new technologies and farming systems that increase food and fibre productivity and product quality.</w:t>
      </w:r>
    </w:p>
    <w:tbl>
      <w:tblPr>
        <w:tblStyle w:val="TableGrid6"/>
        <w:tblW w:w="5000" w:type="pct"/>
        <w:tblLook w:val="04A0" w:firstRow="1" w:lastRow="0" w:firstColumn="1" w:lastColumn="0" w:noHBand="0" w:noVBand="1"/>
      </w:tblPr>
      <w:tblGrid>
        <w:gridCol w:w="5215"/>
        <w:gridCol w:w="1084"/>
        <w:gridCol w:w="980"/>
        <w:gridCol w:w="976"/>
        <w:gridCol w:w="1092"/>
        <w:gridCol w:w="842"/>
      </w:tblGrid>
      <w:tr w:rsidR="0007669F" w:rsidRPr="0007669F" w14:paraId="1AA07866" w14:textId="77777777" w:rsidTr="003825DB">
        <w:trPr>
          <w:trHeight w:val="301"/>
        </w:trPr>
        <w:tc>
          <w:tcPr>
            <w:tcW w:w="2559" w:type="pct"/>
            <w:hideMark/>
          </w:tcPr>
          <w:p w14:paraId="0A0B8065" w14:textId="77777777" w:rsidR="0007669F" w:rsidRPr="0007669F" w:rsidRDefault="0007669F" w:rsidP="0007669F">
            <w:pPr>
              <w:keepNext/>
              <w:spacing w:before="60" w:after="60"/>
              <w:rPr>
                <w:b/>
                <w:sz w:val="20"/>
                <w:szCs w:val="36"/>
              </w:rPr>
            </w:pPr>
            <w:bookmarkStart w:id="98" w:name="TableColumnHeadings_48"/>
            <w:bookmarkEnd w:id="98"/>
            <w:r w:rsidRPr="0007669F">
              <w:rPr>
                <w:b/>
                <w:sz w:val="20"/>
                <w:szCs w:val="36"/>
              </w:rPr>
              <w:t xml:space="preserve">Performance measures </w:t>
            </w:r>
          </w:p>
        </w:tc>
        <w:tc>
          <w:tcPr>
            <w:tcW w:w="532" w:type="pct"/>
            <w:hideMark/>
          </w:tcPr>
          <w:p w14:paraId="76495737" w14:textId="77777777" w:rsidR="0007669F" w:rsidRPr="0007669F" w:rsidRDefault="0007669F" w:rsidP="0007669F">
            <w:pPr>
              <w:keepNext/>
              <w:spacing w:before="60" w:after="60"/>
              <w:rPr>
                <w:b/>
                <w:sz w:val="20"/>
                <w:szCs w:val="36"/>
              </w:rPr>
            </w:pPr>
            <w:r w:rsidRPr="0007669F">
              <w:rPr>
                <w:b/>
                <w:sz w:val="20"/>
                <w:szCs w:val="36"/>
              </w:rPr>
              <w:t xml:space="preserve">Unit of measure </w:t>
            </w:r>
          </w:p>
        </w:tc>
        <w:tc>
          <w:tcPr>
            <w:tcW w:w="481" w:type="pct"/>
            <w:hideMark/>
          </w:tcPr>
          <w:p w14:paraId="76A3BF7B" w14:textId="77777777" w:rsidR="0007669F" w:rsidRPr="0007669F" w:rsidRDefault="0007669F" w:rsidP="0007669F">
            <w:pPr>
              <w:keepNext/>
              <w:spacing w:before="60" w:after="60"/>
              <w:jc w:val="right"/>
              <w:rPr>
                <w:b/>
                <w:sz w:val="20"/>
                <w:szCs w:val="36"/>
              </w:rPr>
            </w:pPr>
            <w:r w:rsidRPr="0007669F">
              <w:rPr>
                <w:b/>
                <w:sz w:val="20"/>
                <w:szCs w:val="36"/>
              </w:rPr>
              <w:t xml:space="preserve">2024-25 actual </w:t>
            </w:r>
          </w:p>
        </w:tc>
        <w:tc>
          <w:tcPr>
            <w:tcW w:w="479" w:type="pct"/>
            <w:hideMark/>
          </w:tcPr>
          <w:p w14:paraId="02F5BE1C" w14:textId="77777777" w:rsidR="0007669F" w:rsidRPr="0007669F" w:rsidRDefault="0007669F" w:rsidP="0007669F">
            <w:pPr>
              <w:keepNext/>
              <w:spacing w:before="60" w:after="60"/>
              <w:jc w:val="right"/>
              <w:rPr>
                <w:b/>
                <w:sz w:val="20"/>
                <w:szCs w:val="36"/>
              </w:rPr>
            </w:pPr>
            <w:r w:rsidRPr="0007669F">
              <w:rPr>
                <w:b/>
                <w:sz w:val="20"/>
                <w:szCs w:val="36"/>
              </w:rPr>
              <w:t xml:space="preserve">2024-25 target </w:t>
            </w:r>
          </w:p>
        </w:tc>
        <w:tc>
          <w:tcPr>
            <w:tcW w:w="536" w:type="pct"/>
            <w:hideMark/>
          </w:tcPr>
          <w:p w14:paraId="288AE55B" w14:textId="77777777" w:rsidR="0007669F" w:rsidRPr="0007669F" w:rsidRDefault="0007669F" w:rsidP="0007669F">
            <w:pPr>
              <w:keepNext/>
              <w:spacing w:before="60" w:after="60"/>
              <w:jc w:val="right"/>
              <w:rPr>
                <w:b/>
                <w:sz w:val="20"/>
                <w:szCs w:val="36"/>
              </w:rPr>
            </w:pPr>
            <w:r w:rsidRPr="0007669F">
              <w:rPr>
                <w:b/>
                <w:sz w:val="20"/>
                <w:szCs w:val="36"/>
              </w:rPr>
              <w:t xml:space="preserve">Variation (%) </w:t>
            </w:r>
          </w:p>
        </w:tc>
        <w:tc>
          <w:tcPr>
            <w:tcW w:w="414" w:type="pct"/>
            <w:hideMark/>
          </w:tcPr>
          <w:p w14:paraId="738D9BD7" w14:textId="77777777" w:rsidR="0007669F" w:rsidRPr="0007669F" w:rsidRDefault="0007669F" w:rsidP="0007669F">
            <w:pPr>
              <w:keepNext/>
              <w:spacing w:before="60" w:after="60"/>
              <w:jc w:val="right"/>
              <w:rPr>
                <w:b/>
                <w:sz w:val="20"/>
                <w:szCs w:val="36"/>
              </w:rPr>
            </w:pPr>
            <w:r w:rsidRPr="0007669F">
              <w:rPr>
                <w:b/>
                <w:sz w:val="20"/>
                <w:szCs w:val="36"/>
              </w:rPr>
              <w:t xml:space="preserve">Result </w:t>
            </w:r>
          </w:p>
        </w:tc>
      </w:tr>
      <w:tr w:rsidR="0007669F" w:rsidRPr="0007669F" w14:paraId="082D3C31" w14:textId="77777777" w:rsidTr="003825DB">
        <w:trPr>
          <w:trHeight w:val="301"/>
        </w:trPr>
        <w:tc>
          <w:tcPr>
            <w:tcW w:w="2559" w:type="pct"/>
            <w:hideMark/>
          </w:tcPr>
          <w:p w14:paraId="1937AD1C" w14:textId="77777777" w:rsidR="0007669F" w:rsidRPr="0007669F" w:rsidRDefault="0007669F" w:rsidP="0007669F">
            <w:pPr>
              <w:keepNext/>
              <w:spacing w:before="80" w:after="60"/>
              <w:rPr>
                <w:b/>
                <w:sz w:val="20"/>
              </w:rPr>
            </w:pPr>
            <w:r w:rsidRPr="0007669F">
              <w:rPr>
                <w:b/>
                <w:sz w:val="20"/>
              </w:rPr>
              <w:t>Quantity</w:t>
            </w:r>
          </w:p>
        </w:tc>
        <w:tc>
          <w:tcPr>
            <w:tcW w:w="532" w:type="pct"/>
          </w:tcPr>
          <w:p w14:paraId="07F8CCAA" w14:textId="77777777" w:rsidR="0007669F" w:rsidRPr="0007669F" w:rsidRDefault="0007669F" w:rsidP="0007669F">
            <w:pPr>
              <w:keepNext/>
              <w:spacing w:before="80" w:after="60"/>
              <w:rPr>
                <w:b/>
                <w:sz w:val="20"/>
              </w:rPr>
            </w:pPr>
          </w:p>
        </w:tc>
        <w:tc>
          <w:tcPr>
            <w:tcW w:w="481" w:type="pct"/>
          </w:tcPr>
          <w:p w14:paraId="6ED03FCA" w14:textId="77777777" w:rsidR="0007669F" w:rsidRPr="0007669F" w:rsidRDefault="0007669F" w:rsidP="0007669F">
            <w:pPr>
              <w:keepNext/>
              <w:spacing w:before="80" w:after="60"/>
              <w:jc w:val="right"/>
              <w:rPr>
                <w:b/>
                <w:sz w:val="20"/>
              </w:rPr>
            </w:pPr>
          </w:p>
        </w:tc>
        <w:tc>
          <w:tcPr>
            <w:tcW w:w="479" w:type="pct"/>
          </w:tcPr>
          <w:p w14:paraId="462C24C4" w14:textId="77777777" w:rsidR="0007669F" w:rsidRPr="0007669F" w:rsidRDefault="0007669F" w:rsidP="0007669F">
            <w:pPr>
              <w:keepNext/>
              <w:spacing w:before="80" w:after="60"/>
              <w:jc w:val="right"/>
              <w:rPr>
                <w:b/>
                <w:sz w:val="20"/>
              </w:rPr>
            </w:pPr>
          </w:p>
        </w:tc>
        <w:tc>
          <w:tcPr>
            <w:tcW w:w="536" w:type="pct"/>
          </w:tcPr>
          <w:p w14:paraId="268B3AC3" w14:textId="77777777" w:rsidR="0007669F" w:rsidRPr="0007669F" w:rsidRDefault="0007669F" w:rsidP="0007669F">
            <w:pPr>
              <w:keepNext/>
              <w:spacing w:before="80" w:after="60"/>
              <w:jc w:val="right"/>
              <w:rPr>
                <w:b/>
                <w:sz w:val="20"/>
              </w:rPr>
            </w:pPr>
          </w:p>
        </w:tc>
        <w:tc>
          <w:tcPr>
            <w:tcW w:w="414" w:type="pct"/>
            <w:hideMark/>
          </w:tcPr>
          <w:p w14:paraId="465A1039" w14:textId="77777777" w:rsidR="0007669F" w:rsidRPr="0007669F" w:rsidRDefault="0007669F" w:rsidP="0007669F">
            <w:pPr>
              <w:keepNext/>
              <w:spacing w:before="80" w:after="60"/>
              <w:jc w:val="right"/>
              <w:rPr>
                <w:b/>
                <w:sz w:val="20"/>
              </w:rPr>
            </w:pPr>
          </w:p>
        </w:tc>
      </w:tr>
      <w:tr w:rsidR="0007669F" w:rsidRPr="0007669F" w14:paraId="23B30F48" w14:textId="77777777" w:rsidTr="003825DB">
        <w:trPr>
          <w:trHeight w:val="301"/>
        </w:trPr>
        <w:tc>
          <w:tcPr>
            <w:tcW w:w="2559" w:type="pct"/>
            <w:hideMark/>
          </w:tcPr>
          <w:p w14:paraId="4A6AE357" w14:textId="77777777" w:rsidR="0007669F" w:rsidRPr="0007669F" w:rsidRDefault="0007669F" w:rsidP="0007669F">
            <w:pPr>
              <w:spacing w:before="80" w:after="80"/>
              <w:rPr>
                <w:sz w:val="20"/>
              </w:rPr>
            </w:pPr>
            <w:r w:rsidRPr="0007669F">
              <w:rPr>
                <w:sz w:val="20"/>
              </w:rPr>
              <w:t xml:space="preserve">Applications for intellectual property protection </w:t>
            </w:r>
          </w:p>
          <w:p w14:paraId="01A05BA6" w14:textId="77777777" w:rsidR="0007669F" w:rsidRPr="0007669F" w:rsidRDefault="0007669F" w:rsidP="0007669F">
            <w:pPr>
              <w:spacing w:before="80" w:after="80"/>
              <w:rPr>
                <w:sz w:val="20"/>
              </w:rPr>
            </w:pPr>
            <w:r w:rsidRPr="0007669F">
              <w:rPr>
                <w:i/>
                <w:sz w:val="20"/>
              </w:rPr>
              <w:t>Performance is above target due to the department prioritising the identification and protection of intellectual property with commercial potential.</w:t>
            </w:r>
          </w:p>
        </w:tc>
        <w:tc>
          <w:tcPr>
            <w:tcW w:w="532" w:type="pct"/>
            <w:hideMark/>
          </w:tcPr>
          <w:p w14:paraId="7FE89703" w14:textId="77777777" w:rsidR="0007669F" w:rsidRPr="0007669F" w:rsidRDefault="0007669F" w:rsidP="0007669F">
            <w:pPr>
              <w:spacing w:before="80" w:after="80"/>
              <w:rPr>
                <w:sz w:val="20"/>
              </w:rPr>
            </w:pPr>
            <w:r w:rsidRPr="0007669F">
              <w:rPr>
                <w:sz w:val="20"/>
              </w:rPr>
              <w:t xml:space="preserve">number </w:t>
            </w:r>
          </w:p>
        </w:tc>
        <w:tc>
          <w:tcPr>
            <w:tcW w:w="481" w:type="pct"/>
            <w:hideMark/>
          </w:tcPr>
          <w:p w14:paraId="18F658A3" w14:textId="77777777" w:rsidR="0007669F" w:rsidRPr="0007669F" w:rsidRDefault="0007669F" w:rsidP="0007669F">
            <w:pPr>
              <w:spacing w:before="80" w:after="80"/>
              <w:jc w:val="right"/>
              <w:rPr>
                <w:sz w:val="20"/>
              </w:rPr>
            </w:pPr>
            <w:r w:rsidRPr="0007669F">
              <w:rPr>
                <w:sz w:val="20"/>
              </w:rPr>
              <w:t xml:space="preserve">13 </w:t>
            </w:r>
          </w:p>
        </w:tc>
        <w:tc>
          <w:tcPr>
            <w:tcW w:w="479" w:type="pct"/>
            <w:hideMark/>
          </w:tcPr>
          <w:p w14:paraId="3DB31EAF" w14:textId="77777777" w:rsidR="0007669F" w:rsidRPr="0007669F" w:rsidRDefault="0007669F" w:rsidP="0007669F">
            <w:pPr>
              <w:spacing w:before="80" w:after="80"/>
              <w:jc w:val="right"/>
              <w:rPr>
                <w:sz w:val="20"/>
              </w:rPr>
            </w:pPr>
            <w:r w:rsidRPr="0007669F">
              <w:rPr>
                <w:sz w:val="20"/>
              </w:rPr>
              <w:t xml:space="preserve">12 </w:t>
            </w:r>
          </w:p>
        </w:tc>
        <w:tc>
          <w:tcPr>
            <w:tcW w:w="536" w:type="pct"/>
          </w:tcPr>
          <w:p w14:paraId="1BAD05A1" w14:textId="77777777" w:rsidR="0007669F" w:rsidRPr="0007669F" w:rsidRDefault="0007669F" w:rsidP="0007669F">
            <w:pPr>
              <w:spacing w:before="80" w:after="80"/>
              <w:jc w:val="right"/>
              <w:rPr>
                <w:sz w:val="20"/>
              </w:rPr>
            </w:pPr>
            <w:r w:rsidRPr="0007669F">
              <w:rPr>
                <w:sz w:val="20"/>
              </w:rPr>
              <w:t>8</w:t>
            </w:r>
          </w:p>
        </w:tc>
        <w:tc>
          <w:tcPr>
            <w:tcW w:w="414" w:type="pct"/>
          </w:tcPr>
          <w:p w14:paraId="57BDB419" w14:textId="77777777" w:rsidR="0007669F" w:rsidRPr="0007669F" w:rsidRDefault="0007669F" w:rsidP="0007669F">
            <w:pPr>
              <w:spacing w:before="80" w:after="80"/>
              <w:jc w:val="right"/>
              <w:rPr>
                <w:sz w:val="20"/>
              </w:rPr>
            </w:pPr>
            <w:r w:rsidRPr="0007669F">
              <w:rPr>
                <w:sz w:val="20"/>
              </w:rPr>
              <w:t>1</w:t>
            </w:r>
          </w:p>
        </w:tc>
      </w:tr>
      <w:tr w:rsidR="0007669F" w:rsidRPr="0007669F" w14:paraId="1BAC3F14" w14:textId="77777777" w:rsidTr="003825DB">
        <w:trPr>
          <w:trHeight w:val="301"/>
        </w:trPr>
        <w:tc>
          <w:tcPr>
            <w:tcW w:w="2559" w:type="pct"/>
            <w:hideMark/>
          </w:tcPr>
          <w:p w14:paraId="275DFBB9" w14:textId="77777777" w:rsidR="0007669F" w:rsidRPr="0007669F" w:rsidRDefault="0007669F" w:rsidP="0007669F">
            <w:pPr>
              <w:spacing w:before="80" w:after="80"/>
              <w:rPr>
                <w:sz w:val="20"/>
              </w:rPr>
            </w:pPr>
            <w:r w:rsidRPr="0007669F">
              <w:rPr>
                <w:sz w:val="20"/>
              </w:rPr>
              <w:t>Commercial technology licence agreements finalised</w:t>
            </w:r>
            <w:r w:rsidRPr="0007669F">
              <w:rPr>
                <w:rFonts w:ascii="Cambria" w:hAnsi="Cambria" w:cs="Cambria"/>
                <w:sz w:val="20"/>
              </w:rPr>
              <w:t xml:space="preserve"> </w:t>
            </w:r>
          </w:p>
        </w:tc>
        <w:tc>
          <w:tcPr>
            <w:tcW w:w="532" w:type="pct"/>
            <w:hideMark/>
          </w:tcPr>
          <w:p w14:paraId="5B8EB562" w14:textId="77777777" w:rsidR="0007669F" w:rsidRPr="0007669F" w:rsidRDefault="0007669F" w:rsidP="0007669F">
            <w:pPr>
              <w:spacing w:before="80" w:after="80"/>
              <w:rPr>
                <w:sz w:val="20"/>
              </w:rPr>
            </w:pPr>
            <w:r w:rsidRPr="0007669F">
              <w:rPr>
                <w:sz w:val="20"/>
              </w:rPr>
              <w:t>number</w:t>
            </w:r>
            <w:r w:rsidRPr="0007669F">
              <w:rPr>
                <w:rFonts w:ascii="Cambria" w:hAnsi="Cambria" w:cs="Cambria"/>
                <w:sz w:val="20"/>
              </w:rPr>
              <w:t xml:space="preserve"> </w:t>
            </w:r>
          </w:p>
        </w:tc>
        <w:tc>
          <w:tcPr>
            <w:tcW w:w="481" w:type="pct"/>
            <w:hideMark/>
          </w:tcPr>
          <w:p w14:paraId="0CD14DE4" w14:textId="77777777" w:rsidR="0007669F" w:rsidRPr="0007669F" w:rsidRDefault="0007669F" w:rsidP="0007669F">
            <w:pPr>
              <w:spacing w:before="80" w:after="80"/>
              <w:jc w:val="right"/>
              <w:rPr>
                <w:sz w:val="20"/>
              </w:rPr>
            </w:pPr>
            <w:r w:rsidRPr="0007669F">
              <w:rPr>
                <w:sz w:val="20"/>
              </w:rPr>
              <w:t>12</w:t>
            </w:r>
            <w:r w:rsidRPr="0007669F">
              <w:rPr>
                <w:rFonts w:ascii="Cambria" w:hAnsi="Cambria" w:cs="Cambria"/>
                <w:sz w:val="20"/>
              </w:rPr>
              <w:t xml:space="preserve"> </w:t>
            </w:r>
          </w:p>
        </w:tc>
        <w:tc>
          <w:tcPr>
            <w:tcW w:w="479" w:type="pct"/>
            <w:hideMark/>
          </w:tcPr>
          <w:p w14:paraId="54A5DCC6" w14:textId="77777777" w:rsidR="0007669F" w:rsidRPr="0007669F" w:rsidRDefault="0007669F" w:rsidP="0007669F">
            <w:pPr>
              <w:spacing w:before="80" w:after="80"/>
              <w:jc w:val="right"/>
              <w:rPr>
                <w:sz w:val="20"/>
              </w:rPr>
            </w:pPr>
            <w:r w:rsidRPr="0007669F">
              <w:rPr>
                <w:sz w:val="20"/>
              </w:rPr>
              <w:t>12</w:t>
            </w:r>
            <w:r w:rsidRPr="0007669F">
              <w:rPr>
                <w:rFonts w:ascii="Cambria" w:hAnsi="Cambria" w:cs="Cambria"/>
                <w:sz w:val="20"/>
              </w:rPr>
              <w:t xml:space="preserve"> </w:t>
            </w:r>
          </w:p>
        </w:tc>
        <w:tc>
          <w:tcPr>
            <w:tcW w:w="536" w:type="pct"/>
          </w:tcPr>
          <w:p w14:paraId="7A137390" w14:textId="77777777" w:rsidR="0007669F" w:rsidRPr="0007669F" w:rsidRDefault="0007669F" w:rsidP="0007669F">
            <w:pPr>
              <w:spacing w:before="80" w:after="80"/>
              <w:jc w:val="right"/>
              <w:rPr>
                <w:sz w:val="20"/>
              </w:rPr>
            </w:pPr>
            <w:r w:rsidRPr="0007669F">
              <w:rPr>
                <w:sz w:val="20"/>
              </w:rPr>
              <w:t>0</w:t>
            </w:r>
          </w:p>
        </w:tc>
        <w:tc>
          <w:tcPr>
            <w:tcW w:w="414" w:type="pct"/>
          </w:tcPr>
          <w:p w14:paraId="57456122" w14:textId="77777777" w:rsidR="0007669F" w:rsidRPr="0007669F" w:rsidRDefault="0007669F" w:rsidP="0007669F">
            <w:pPr>
              <w:spacing w:before="80" w:after="80"/>
              <w:jc w:val="right"/>
              <w:rPr>
                <w:sz w:val="20"/>
              </w:rPr>
            </w:pPr>
            <w:r w:rsidRPr="0007669F">
              <w:rPr>
                <w:sz w:val="20"/>
              </w:rPr>
              <w:t>1</w:t>
            </w:r>
          </w:p>
        </w:tc>
      </w:tr>
      <w:tr w:rsidR="0007669F" w:rsidRPr="0007669F" w14:paraId="5C1B5F1F" w14:textId="77777777" w:rsidTr="003825DB">
        <w:trPr>
          <w:trHeight w:val="301"/>
        </w:trPr>
        <w:tc>
          <w:tcPr>
            <w:tcW w:w="2559" w:type="pct"/>
            <w:hideMark/>
          </w:tcPr>
          <w:p w14:paraId="39FCA10E" w14:textId="77777777" w:rsidR="0007669F" w:rsidRPr="0007669F" w:rsidRDefault="0007669F" w:rsidP="0007669F">
            <w:pPr>
              <w:spacing w:before="80" w:after="80"/>
              <w:rPr>
                <w:sz w:val="20"/>
              </w:rPr>
            </w:pPr>
            <w:r w:rsidRPr="0007669F">
              <w:rPr>
                <w:sz w:val="20"/>
              </w:rPr>
              <w:t>Genetic improvement of dairy cows achieved through breeding contributing to increased milk production and dairy productivity</w:t>
            </w:r>
            <w:r w:rsidRPr="0007669F">
              <w:rPr>
                <w:rFonts w:ascii="Cambria" w:hAnsi="Cambria" w:cs="Cambria"/>
                <w:sz w:val="20"/>
              </w:rPr>
              <w:t xml:space="preserve"> </w:t>
            </w:r>
          </w:p>
        </w:tc>
        <w:tc>
          <w:tcPr>
            <w:tcW w:w="532" w:type="pct"/>
            <w:hideMark/>
          </w:tcPr>
          <w:p w14:paraId="2BBB782B" w14:textId="77777777" w:rsidR="0007669F" w:rsidRPr="0007669F" w:rsidRDefault="0007669F" w:rsidP="0007669F">
            <w:pPr>
              <w:spacing w:before="80" w:after="80"/>
              <w:rPr>
                <w:sz w:val="20"/>
              </w:rPr>
            </w:pPr>
            <w:r w:rsidRPr="0007669F">
              <w:rPr>
                <w:sz w:val="20"/>
              </w:rPr>
              <w:t>per cent</w:t>
            </w:r>
            <w:r w:rsidRPr="0007669F">
              <w:rPr>
                <w:rFonts w:ascii="Cambria" w:hAnsi="Cambria" w:cs="Cambria"/>
                <w:sz w:val="20"/>
              </w:rPr>
              <w:t xml:space="preserve"> </w:t>
            </w:r>
          </w:p>
        </w:tc>
        <w:tc>
          <w:tcPr>
            <w:tcW w:w="481" w:type="pct"/>
            <w:hideMark/>
          </w:tcPr>
          <w:p w14:paraId="51FDDA8B" w14:textId="77777777" w:rsidR="0007669F" w:rsidRPr="0007669F" w:rsidRDefault="0007669F" w:rsidP="0007669F">
            <w:pPr>
              <w:spacing w:before="80" w:after="80"/>
              <w:jc w:val="right"/>
              <w:rPr>
                <w:sz w:val="20"/>
              </w:rPr>
            </w:pPr>
            <w:r w:rsidRPr="0007669F">
              <w:rPr>
                <w:sz w:val="20"/>
              </w:rPr>
              <w:t>1</w:t>
            </w:r>
            <w:r w:rsidRPr="0007669F">
              <w:rPr>
                <w:rFonts w:ascii="Cambria" w:hAnsi="Cambria" w:cs="Cambria"/>
                <w:sz w:val="20"/>
              </w:rPr>
              <w:t xml:space="preserve"> </w:t>
            </w:r>
          </w:p>
        </w:tc>
        <w:tc>
          <w:tcPr>
            <w:tcW w:w="479" w:type="pct"/>
            <w:hideMark/>
          </w:tcPr>
          <w:p w14:paraId="12B5E6EF" w14:textId="77777777" w:rsidR="0007669F" w:rsidRPr="0007669F" w:rsidRDefault="0007669F" w:rsidP="0007669F">
            <w:pPr>
              <w:spacing w:before="80" w:after="80"/>
              <w:jc w:val="right"/>
              <w:rPr>
                <w:sz w:val="20"/>
              </w:rPr>
            </w:pPr>
            <w:r w:rsidRPr="0007669F">
              <w:rPr>
                <w:sz w:val="20"/>
              </w:rPr>
              <w:t>1</w:t>
            </w:r>
            <w:r w:rsidRPr="0007669F">
              <w:rPr>
                <w:rFonts w:ascii="Cambria" w:hAnsi="Cambria" w:cs="Cambria"/>
                <w:sz w:val="20"/>
              </w:rPr>
              <w:t xml:space="preserve"> </w:t>
            </w:r>
          </w:p>
        </w:tc>
        <w:tc>
          <w:tcPr>
            <w:tcW w:w="536" w:type="pct"/>
          </w:tcPr>
          <w:p w14:paraId="67690988" w14:textId="77777777" w:rsidR="0007669F" w:rsidRPr="0007669F" w:rsidRDefault="0007669F" w:rsidP="0007669F">
            <w:pPr>
              <w:spacing w:before="80" w:after="80"/>
              <w:jc w:val="right"/>
              <w:rPr>
                <w:sz w:val="20"/>
              </w:rPr>
            </w:pPr>
            <w:r w:rsidRPr="0007669F">
              <w:rPr>
                <w:sz w:val="20"/>
              </w:rPr>
              <w:t>0</w:t>
            </w:r>
          </w:p>
        </w:tc>
        <w:tc>
          <w:tcPr>
            <w:tcW w:w="414" w:type="pct"/>
          </w:tcPr>
          <w:p w14:paraId="439F94C7" w14:textId="77777777" w:rsidR="0007669F" w:rsidRPr="0007669F" w:rsidRDefault="0007669F" w:rsidP="0007669F">
            <w:pPr>
              <w:spacing w:before="80" w:after="80"/>
              <w:jc w:val="right"/>
              <w:rPr>
                <w:sz w:val="20"/>
              </w:rPr>
            </w:pPr>
            <w:r w:rsidRPr="0007669F">
              <w:rPr>
                <w:sz w:val="20"/>
              </w:rPr>
              <w:t>1</w:t>
            </w:r>
          </w:p>
        </w:tc>
      </w:tr>
      <w:tr w:rsidR="0007669F" w:rsidRPr="0007669F" w14:paraId="5730D8ED" w14:textId="77777777" w:rsidTr="003825DB">
        <w:trPr>
          <w:trHeight w:val="301"/>
        </w:trPr>
        <w:tc>
          <w:tcPr>
            <w:tcW w:w="2559" w:type="pct"/>
            <w:hideMark/>
          </w:tcPr>
          <w:p w14:paraId="211D1762" w14:textId="77777777" w:rsidR="0007669F" w:rsidRPr="0007669F" w:rsidRDefault="0007669F" w:rsidP="0007669F">
            <w:pPr>
              <w:spacing w:before="80" w:after="80"/>
              <w:rPr>
                <w:sz w:val="20"/>
              </w:rPr>
            </w:pPr>
            <w:r w:rsidRPr="0007669F">
              <w:rPr>
                <w:sz w:val="20"/>
              </w:rPr>
              <w:t>Key bioscience platform technologies established</w:t>
            </w:r>
            <w:r w:rsidRPr="0007669F">
              <w:rPr>
                <w:rFonts w:ascii="Cambria" w:hAnsi="Cambria" w:cs="Cambria"/>
                <w:sz w:val="20"/>
              </w:rPr>
              <w:t xml:space="preserve"> </w:t>
            </w:r>
          </w:p>
        </w:tc>
        <w:tc>
          <w:tcPr>
            <w:tcW w:w="532" w:type="pct"/>
            <w:hideMark/>
          </w:tcPr>
          <w:p w14:paraId="7416CC63" w14:textId="77777777" w:rsidR="0007669F" w:rsidRPr="0007669F" w:rsidRDefault="0007669F" w:rsidP="0007669F">
            <w:pPr>
              <w:spacing w:before="80" w:after="80"/>
              <w:rPr>
                <w:sz w:val="20"/>
              </w:rPr>
            </w:pPr>
            <w:r w:rsidRPr="0007669F">
              <w:rPr>
                <w:sz w:val="20"/>
              </w:rPr>
              <w:t>number</w:t>
            </w:r>
            <w:r w:rsidRPr="0007669F">
              <w:rPr>
                <w:rFonts w:ascii="Cambria" w:hAnsi="Cambria" w:cs="Cambria"/>
                <w:sz w:val="20"/>
              </w:rPr>
              <w:t xml:space="preserve"> </w:t>
            </w:r>
          </w:p>
        </w:tc>
        <w:tc>
          <w:tcPr>
            <w:tcW w:w="481" w:type="pct"/>
            <w:hideMark/>
          </w:tcPr>
          <w:p w14:paraId="29ABDE3D" w14:textId="77777777" w:rsidR="0007669F" w:rsidRPr="0007669F" w:rsidRDefault="0007669F" w:rsidP="0007669F">
            <w:pPr>
              <w:spacing w:before="80" w:after="80"/>
              <w:jc w:val="right"/>
              <w:rPr>
                <w:sz w:val="20"/>
              </w:rPr>
            </w:pPr>
            <w:r w:rsidRPr="0007669F">
              <w:rPr>
                <w:sz w:val="20"/>
              </w:rPr>
              <w:t>1</w:t>
            </w:r>
            <w:r w:rsidRPr="0007669F">
              <w:rPr>
                <w:rFonts w:ascii="Cambria" w:hAnsi="Cambria" w:cs="Cambria"/>
                <w:sz w:val="20"/>
              </w:rPr>
              <w:t xml:space="preserve"> </w:t>
            </w:r>
          </w:p>
        </w:tc>
        <w:tc>
          <w:tcPr>
            <w:tcW w:w="479" w:type="pct"/>
            <w:hideMark/>
          </w:tcPr>
          <w:p w14:paraId="41798FC5" w14:textId="77777777" w:rsidR="0007669F" w:rsidRPr="0007669F" w:rsidRDefault="0007669F" w:rsidP="0007669F">
            <w:pPr>
              <w:spacing w:before="80" w:after="80"/>
              <w:jc w:val="right"/>
              <w:rPr>
                <w:sz w:val="20"/>
              </w:rPr>
            </w:pPr>
            <w:r w:rsidRPr="0007669F">
              <w:rPr>
                <w:sz w:val="20"/>
              </w:rPr>
              <w:t>1</w:t>
            </w:r>
            <w:r w:rsidRPr="0007669F">
              <w:rPr>
                <w:rFonts w:ascii="Cambria" w:hAnsi="Cambria" w:cs="Cambria"/>
                <w:sz w:val="20"/>
              </w:rPr>
              <w:t xml:space="preserve"> </w:t>
            </w:r>
          </w:p>
        </w:tc>
        <w:tc>
          <w:tcPr>
            <w:tcW w:w="536" w:type="pct"/>
          </w:tcPr>
          <w:p w14:paraId="6F8D4896" w14:textId="77777777" w:rsidR="0007669F" w:rsidRPr="0007669F" w:rsidRDefault="0007669F" w:rsidP="0007669F">
            <w:pPr>
              <w:spacing w:before="80" w:after="80"/>
              <w:jc w:val="right"/>
              <w:rPr>
                <w:sz w:val="20"/>
              </w:rPr>
            </w:pPr>
            <w:r w:rsidRPr="0007669F">
              <w:rPr>
                <w:sz w:val="20"/>
              </w:rPr>
              <w:t>0</w:t>
            </w:r>
          </w:p>
        </w:tc>
        <w:tc>
          <w:tcPr>
            <w:tcW w:w="414" w:type="pct"/>
          </w:tcPr>
          <w:p w14:paraId="1A26A266" w14:textId="77777777" w:rsidR="0007669F" w:rsidRPr="0007669F" w:rsidRDefault="0007669F" w:rsidP="0007669F">
            <w:pPr>
              <w:spacing w:before="80" w:after="80"/>
              <w:jc w:val="right"/>
              <w:rPr>
                <w:sz w:val="20"/>
              </w:rPr>
            </w:pPr>
            <w:r w:rsidRPr="0007669F">
              <w:rPr>
                <w:sz w:val="20"/>
              </w:rPr>
              <w:t>1</w:t>
            </w:r>
          </w:p>
        </w:tc>
      </w:tr>
      <w:tr w:rsidR="0007669F" w:rsidRPr="0007669F" w14:paraId="011B5C1B" w14:textId="77777777" w:rsidTr="003825DB">
        <w:trPr>
          <w:trHeight w:val="301"/>
        </w:trPr>
        <w:tc>
          <w:tcPr>
            <w:tcW w:w="2559" w:type="pct"/>
            <w:hideMark/>
          </w:tcPr>
          <w:p w14:paraId="07FEECF2" w14:textId="77777777" w:rsidR="0007669F" w:rsidRPr="0007669F" w:rsidRDefault="0007669F" w:rsidP="0007669F">
            <w:pPr>
              <w:spacing w:before="80" w:after="80"/>
              <w:rPr>
                <w:sz w:val="20"/>
              </w:rPr>
            </w:pPr>
            <w:r w:rsidRPr="0007669F">
              <w:rPr>
                <w:sz w:val="20"/>
              </w:rPr>
              <w:t>Postgraduate-level/PhD students in training</w:t>
            </w:r>
            <w:r w:rsidRPr="0007669F">
              <w:rPr>
                <w:rFonts w:ascii="Cambria" w:hAnsi="Cambria" w:cs="Cambria"/>
                <w:sz w:val="20"/>
              </w:rPr>
              <w:t xml:space="preserve"> </w:t>
            </w:r>
          </w:p>
        </w:tc>
        <w:tc>
          <w:tcPr>
            <w:tcW w:w="532" w:type="pct"/>
            <w:hideMark/>
          </w:tcPr>
          <w:p w14:paraId="59D4A228" w14:textId="77777777" w:rsidR="0007669F" w:rsidRPr="0007669F" w:rsidRDefault="0007669F" w:rsidP="0007669F">
            <w:pPr>
              <w:spacing w:before="80" w:after="80"/>
              <w:rPr>
                <w:sz w:val="20"/>
              </w:rPr>
            </w:pPr>
            <w:r w:rsidRPr="0007669F">
              <w:rPr>
                <w:sz w:val="20"/>
              </w:rPr>
              <w:t>number</w:t>
            </w:r>
            <w:r w:rsidRPr="0007669F">
              <w:rPr>
                <w:rFonts w:ascii="Cambria" w:hAnsi="Cambria" w:cs="Cambria"/>
                <w:sz w:val="20"/>
              </w:rPr>
              <w:t xml:space="preserve"> </w:t>
            </w:r>
          </w:p>
        </w:tc>
        <w:tc>
          <w:tcPr>
            <w:tcW w:w="481" w:type="pct"/>
            <w:hideMark/>
          </w:tcPr>
          <w:p w14:paraId="4D5DB2BF" w14:textId="77777777" w:rsidR="0007669F" w:rsidRPr="0007669F" w:rsidRDefault="0007669F" w:rsidP="0007669F">
            <w:pPr>
              <w:spacing w:before="80" w:after="80"/>
              <w:jc w:val="right"/>
              <w:rPr>
                <w:sz w:val="20"/>
              </w:rPr>
            </w:pPr>
            <w:r w:rsidRPr="0007669F">
              <w:rPr>
                <w:rFonts w:ascii="Cambria" w:hAnsi="Cambria" w:cs="Cambria"/>
                <w:sz w:val="20"/>
              </w:rPr>
              <w:t xml:space="preserve"> </w:t>
            </w:r>
            <w:r w:rsidRPr="0007669F">
              <w:rPr>
                <w:sz w:val="20"/>
              </w:rPr>
              <w:t>65</w:t>
            </w:r>
          </w:p>
        </w:tc>
        <w:tc>
          <w:tcPr>
            <w:tcW w:w="479" w:type="pct"/>
            <w:hideMark/>
          </w:tcPr>
          <w:p w14:paraId="1E9F178A" w14:textId="77777777" w:rsidR="0007669F" w:rsidRPr="0007669F" w:rsidRDefault="0007669F" w:rsidP="0007669F">
            <w:pPr>
              <w:spacing w:before="80" w:after="80"/>
              <w:jc w:val="right"/>
              <w:rPr>
                <w:sz w:val="20"/>
              </w:rPr>
            </w:pPr>
            <w:r w:rsidRPr="0007669F">
              <w:rPr>
                <w:sz w:val="20"/>
              </w:rPr>
              <w:t>65</w:t>
            </w:r>
            <w:r w:rsidRPr="0007669F">
              <w:rPr>
                <w:rFonts w:ascii="Cambria" w:hAnsi="Cambria" w:cs="Cambria"/>
                <w:sz w:val="20"/>
              </w:rPr>
              <w:t xml:space="preserve"> </w:t>
            </w:r>
          </w:p>
        </w:tc>
        <w:tc>
          <w:tcPr>
            <w:tcW w:w="536" w:type="pct"/>
          </w:tcPr>
          <w:p w14:paraId="5856CDEA" w14:textId="77777777" w:rsidR="0007669F" w:rsidRPr="0007669F" w:rsidRDefault="0007669F" w:rsidP="0007669F">
            <w:pPr>
              <w:spacing w:before="80" w:after="80"/>
              <w:jc w:val="right"/>
              <w:rPr>
                <w:sz w:val="20"/>
              </w:rPr>
            </w:pPr>
            <w:r w:rsidRPr="0007669F">
              <w:rPr>
                <w:sz w:val="20"/>
              </w:rPr>
              <w:t>0</w:t>
            </w:r>
          </w:p>
        </w:tc>
        <w:tc>
          <w:tcPr>
            <w:tcW w:w="414" w:type="pct"/>
          </w:tcPr>
          <w:p w14:paraId="15268079" w14:textId="77777777" w:rsidR="0007669F" w:rsidRPr="0007669F" w:rsidRDefault="0007669F" w:rsidP="0007669F">
            <w:pPr>
              <w:spacing w:before="80" w:after="80"/>
              <w:jc w:val="right"/>
              <w:rPr>
                <w:sz w:val="20"/>
              </w:rPr>
            </w:pPr>
            <w:r w:rsidRPr="0007669F">
              <w:rPr>
                <w:sz w:val="20"/>
              </w:rPr>
              <w:t>1</w:t>
            </w:r>
          </w:p>
        </w:tc>
      </w:tr>
      <w:tr w:rsidR="0007669F" w:rsidRPr="0007669F" w14:paraId="2812E6C2" w14:textId="77777777" w:rsidTr="003825DB">
        <w:trPr>
          <w:trHeight w:val="301"/>
        </w:trPr>
        <w:tc>
          <w:tcPr>
            <w:tcW w:w="2559" w:type="pct"/>
            <w:hideMark/>
          </w:tcPr>
          <w:p w14:paraId="11A9297D" w14:textId="77777777" w:rsidR="0007669F" w:rsidRPr="0007669F" w:rsidRDefault="0007669F" w:rsidP="0007669F">
            <w:pPr>
              <w:spacing w:before="80" w:after="80"/>
              <w:rPr>
                <w:sz w:val="20"/>
              </w:rPr>
            </w:pPr>
            <w:r w:rsidRPr="0007669F">
              <w:rPr>
                <w:sz w:val="20"/>
              </w:rPr>
              <w:t>Value of co-investment from external (non-state) funding sources attracted to the Department’s research projects that support productive agriculture</w:t>
            </w:r>
            <w:r w:rsidRPr="0007669F">
              <w:rPr>
                <w:rFonts w:ascii="Cambria" w:hAnsi="Cambria" w:cs="Cambria"/>
                <w:sz w:val="20"/>
              </w:rPr>
              <w:t xml:space="preserve"> </w:t>
            </w:r>
          </w:p>
        </w:tc>
        <w:tc>
          <w:tcPr>
            <w:tcW w:w="532" w:type="pct"/>
            <w:hideMark/>
          </w:tcPr>
          <w:p w14:paraId="21A9644C" w14:textId="77777777" w:rsidR="0007669F" w:rsidRPr="0007669F" w:rsidRDefault="0007669F" w:rsidP="0007669F">
            <w:pPr>
              <w:spacing w:before="80" w:after="80"/>
              <w:rPr>
                <w:sz w:val="20"/>
              </w:rPr>
            </w:pPr>
            <w:r w:rsidRPr="0007669F">
              <w:rPr>
                <w:sz w:val="20"/>
              </w:rPr>
              <w:t>$ million</w:t>
            </w:r>
            <w:r w:rsidRPr="0007669F">
              <w:rPr>
                <w:rFonts w:ascii="Cambria" w:hAnsi="Cambria" w:cs="Cambria"/>
                <w:sz w:val="20"/>
              </w:rPr>
              <w:t xml:space="preserve"> </w:t>
            </w:r>
          </w:p>
        </w:tc>
        <w:tc>
          <w:tcPr>
            <w:tcW w:w="481" w:type="pct"/>
            <w:hideMark/>
          </w:tcPr>
          <w:p w14:paraId="7A798C50" w14:textId="77777777" w:rsidR="0007669F" w:rsidRPr="0007669F" w:rsidRDefault="0007669F" w:rsidP="0007669F">
            <w:pPr>
              <w:spacing w:before="80" w:after="80"/>
              <w:jc w:val="right"/>
              <w:rPr>
                <w:sz w:val="20"/>
              </w:rPr>
            </w:pPr>
            <w:r w:rsidRPr="0007669F">
              <w:rPr>
                <w:sz w:val="20"/>
              </w:rPr>
              <w:t>34.3</w:t>
            </w:r>
            <w:r w:rsidRPr="0007669F">
              <w:rPr>
                <w:rFonts w:ascii="Cambria" w:hAnsi="Cambria" w:cs="Cambria"/>
                <w:sz w:val="20"/>
              </w:rPr>
              <w:t xml:space="preserve"> </w:t>
            </w:r>
          </w:p>
        </w:tc>
        <w:tc>
          <w:tcPr>
            <w:tcW w:w="479" w:type="pct"/>
            <w:hideMark/>
          </w:tcPr>
          <w:p w14:paraId="2408D34F" w14:textId="77777777" w:rsidR="0007669F" w:rsidRPr="0007669F" w:rsidRDefault="0007669F" w:rsidP="0007669F">
            <w:pPr>
              <w:spacing w:before="80" w:after="80"/>
              <w:jc w:val="right"/>
              <w:rPr>
                <w:sz w:val="20"/>
              </w:rPr>
            </w:pPr>
            <w:r w:rsidRPr="0007669F">
              <w:rPr>
                <w:sz w:val="20"/>
              </w:rPr>
              <w:t>36</w:t>
            </w:r>
          </w:p>
        </w:tc>
        <w:tc>
          <w:tcPr>
            <w:tcW w:w="536" w:type="pct"/>
          </w:tcPr>
          <w:p w14:paraId="019F51B3" w14:textId="77777777" w:rsidR="0007669F" w:rsidRPr="0007669F" w:rsidRDefault="0007669F" w:rsidP="0007669F">
            <w:pPr>
              <w:spacing w:before="80" w:after="80"/>
              <w:jc w:val="right"/>
              <w:rPr>
                <w:sz w:val="20"/>
              </w:rPr>
            </w:pPr>
            <w:r w:rsidRPr="0007669F">
              <w:rPr>
                <w:sz w:val="20"/>
              </w:rPr>
              <w:t>(4.8)</w:t>
            </w:r>
          </w:p>
        </w:tc>
        <w:tc>
          <w:tcPr>
            <w:tcW w:w="414" w:type="pct"/>
          </w:tcPr>
          <w:p w14:paraId="580DE4E4" w14:textId="77777777" w:rsidR="0007669F" w:rsidRPr="0007669F" w:rsidRDefault="0007669F" w:rsidP="0007669F">
            <w:pPr>
              <w:spacing w:before="80" w:after="80"/>
              <w:jc w:val="right"/>
              <w:rPr>
                <w:sz w:val="20"/>
              </w:rPr>
            </w:pPr>
            <w:r w:rsidRPr="0007669F">
              <w:rPr>
                <w:sz w:val="20"/>
              </w:rPr>
              <w:t>2</w:t>
            </w:r>
          </w:p>
        </w:tc>
      </w:tr>
      <w:tr w:rsidR="0007669F" w:rsidRPr="0007669F" w14:paraId="69043C58" w14:textId="77777777" w:rsidTr="003825DB">
        <w:trPr>
          <w:trHeight w:val="301"/>
        </w:trPr>
        <w:tc>
          <w:tcPr>
            <w:tcW w:w="2559" w:type="pct"/>
            <w:hideMark/>
          </w:tcPr>
          <w:p w14:paraId="782B5CF1" w14:textId="77777777" w:rsidR="0007669F" w:rsidRPr="0007669F" w:rsidRDefault="0007669F" w:rsidP="0007669F">
            <w:pPr>
              <w:keepNext/>
              <w:spacing w:before="80" w:after="60"/>
              <w:rPr>
                <w:b/>
                <w:sz w:val="20"/>
              </w:rPr>
            </w:pPr>
            <w:r w:rsidRPr="0007669F">
              <w:rPr>
                <w:b/>
                <w:sz w:val="20"/>
              </w:rPr>
              <w:t>Quality</w:t>
            </w:r>
          </w:p>
        </w:tc>
        <w:tc>
          <w:tcPr>
            <w:tcW w:w="532" w:type="pct"/>
          </w:tcPr>
          <w:p w14:paraId="329979CB" w14:textId="77777777" w:rsidR="0007669F" w:rsidRPr="0007669F" w:rsidRDefault="0007669F" w:rsidP="0007669F">
            <w:pPr>
              <w:keepNext/>
              <w:spacing w:before="80" w:after="60"/>
              <w:rPr>
                <w:b/>
                <w:sz w:val="20"/>
              </w:rPr>
            </w:pPr>
          </w:p>
        </w:tc>
        <w:tc>
          <w:tcPr>
            <w:tcW w:w="481" w:type="pct"/>
          </w:tcPr>
          <w:p w14:paraId="44E23E7B" w14:textId="77777777" w:rsidR="0007669F" w:rsidRPr="0007669F" w:rsidRDefault="0007669F" w:rsidP="0007669F">
            <w:pPr>
              <w:keepNext/>
              <w:spacing w:before="80" w:after="60"/>
              <w:jc w:val="right"/>
              <w:rPr>
                <w:b/>
                <w:sz w:val="20"/>
              </w:rPr>
            </w:pPr>
          </w:p>
        </w:tc>
        <w:tc>
          <w:tcPr>
            <w:tcW w:w="479" w:type="pct"/>
          </w:tcPr>
          <w:p w14:paraId="3683D771" w14:textId="77777777" w:rsidR="0007669F" w:rsidRPr="0007669F" w:rsidRDefault="0007669F" w:rsidP="0007669F">
            <w:pPr>
              <w:keepNext/>
              <w:spacing w:before="80" w:after="60"/>
              <w:jc w:val="right"/>
              <w:rPr>
                <w:b/>
                <w:sz w:val="20"/>
              </w:rPr>
            </w:pPr>
          </w:p>
        </w:tc>
        <w:tc>
          <w:tcPr>
            <w:tcW w:w="536" w:type="pct"/>
          </w:tcPr>
          <w:p w14:paraId="7AECCCF5" w14:textId="77777777" w:rsidR="0007669F" w:rsidRPr="0007669F" w:rsidRDefault="0007669F" w:rsidP="0007669F">
            <w:pPr>
              <w:keepNext/>
              <w:spacing w:before="80" w:after="60"/>
              <w:jc w:val="right"/>
              <w:rPr>
                <w:b/>
                <w:sz w:val="20"/>
              </w:rPr>
            </w:pPr>
          </w:p>
        </w:tc>
        <w:tc>
          <w:tcPr>
            <w:tcW w:w="414" w:type="pct"/>
          </w:tcPr>
          <w:p w14:paraId="697FDB12" w14:textId="77777777" w:rsidR="0007669F" w:rsidRPr="0007669F" w:rsidRDefault="0007669F" w:rsidP="0007669F">
            <w:pPr>
              <w:keepNext/>
              <w:spacing w:before="80" w:after="60"/>
              <w:jc w:val="right"/>
              <w:rPr>
                <w:b/>
                <w:sz w:val="20"/>
              </w:rPr>
            </w:pPr>
          </w:p>
        </w:tc>
      </w:tr>
      <w:tr w:rsidR="0007669F" w:rsidRPr="0007669F" w14:paraId="141DCB7A" w14:textId="77777777" w:rsidTr="003825DB">
        <w:trPr>
          <w:trHeight w:val="301"/>
        </w:trPr>
        <w:tc>
          <w:tcPr>
            <w:tcW w:w="2559" w:type="pct"/>
            <w:hideMark/>
          </w:tcPr>
          <w:p w14:paraId="628BF101" w14:textId="77777777" w:rsidR="0007669F" w:rsidRPr="0007669F" w:rsidRDefault="0007669F" w:rsidP="0007669F">
            <w:pPr>
              <w:spacing w:before="80" w:after="80"/>
              <w:rPr>
                <w:rFonts w:ascii="Cambria" w:hAnsi="Cambria" w:cs="Cambria"/>
                <w:sz w:val="20"/>
              </w:rPr>
            </w:pPr>
            <w:r w:rsidRPr="0007669F">
              <w:rPr>
                <w:sz w:val="20"/>
              </w:rPr>
              <w:t>Satisfaction rating of industry investors in agriculture productivity research and development</w:t>
            </w:r>
            <w:r w:rsidRPr="0007669F">
              <w:rPr>
                <w:rFonts w:ascii="Cambria" w:hAnsi="Cambria" w:cs="Cambria"/>
                <w:sz w:val="20"/>
              </w:rPr>
              <w:t xml:space="preserve"> </w:t>
            </w:r>
          </w:p>
          <w:p w14:paraId="2DA9A8ED" w14:textId="77777777" w:rsidR="0007669F" w:rsidRPr="0007669F" w:rsidRDefault="0007669F" w:rsidP="0007669F">
            <w:pPr>
              <w:spacing w:before="80" w:after="80"/>
              <w:rPr>
                <w:sz w:val="20"/>
              </w:rPr>
            </w:pPr>
            <w:r w:rsidRPr="0007669F">
              <w:rPr>
                <w:i/>
                <w:sz w:val="20"/>
              </w:rPr>
              <w:t>Performance is above target indicating the delivery of high impact research to industry.</w:t>
            </w:r>
          </w:p>
        </w:tc>
        <w:tc>
          <w:tcPr>
            <w:tcW w:w="532" w:type="pct"/>
            <w:hideMark/>
          </w:tcPr>
          <w:p w14:paraId="60C265B6" w14:textId="77777777" w:rsidR="0007669F" w:rsidRPr="0007669F" w:rsidRDefault="0007669F" w:rsidP="0007669F">
            <w:pPr>
              <w:spacing w:before="80" w:after="80"/>
              <w:rPr>
                <w:sz w:val="20"/>
              </w:rPr>
            </w:pPr>
            <w:r w:rsidRPr="0007669F">
              <w:rPr>
                <w:sz w:val="20"/>
              </w:rPr>
              <w:t>scale 1-10</w:t>
            </w:r>
            <w:r w:rsidRPr="0007669F">
              <w:rPr>
                <w:rFonts w:ascii="Cambria" w:hAnsi="Cambria" w:cs="Cambria"/>
                <w:sz w:val="20"/>
              </w:rPr>
              <w:t xml:space="preserve"> </w:t>
            </w:r>
          </w:p>
        </w:tc>
        <w:tc>
          <w:tcPr>
            <w:tcW w:w="481" w:type="pct"/>
            <w:hideMark/>
          </w:tcPr>
          <w:p w14:paraId="1CC4DA40" w14:textId="77777777" w:rsidR="0007669F" w:rsidRPr="0007669F" w:rsidRDefault="0007669F" w:rsidP="0007669F">
            <w:pPr>
              <w:spacing w:before="80" w:after="80"/>
              <w:jc w:val="right"/>
              <w:rPr>
                <w:sz w:val="20"/>
              </w:rPr>
            </w:pPr>
            <w:r w:rsidRPr="0007669F">
              <w:rPr>
                <w:sz w:val="20"/>
              </w:rPr>
              <w:t>8.3</w:t>
            </w:r>
            <w:r w:rsidRPr="0007669F">
              <w:rPr>
                <w:rFonts w:ascii="Cambria" w:hAnsi="Cambria" w:cs="Cambria"/>
                <w:sz w:val="20"/>
              </w:rPr>
              <w:t xml:space="preserve"> </w:t>
            </w:r>
          </w:p>
        </w:tc>
        <w:tc>
          <w:tcPr>
            <w:tcW w:w="479" w:type="pct"/>
            <w:hideMark/>
          </w:tcPr>
          <w:p w14:paraId="46F588A4" w14:textId="77777777" w:rsidR="0007669F" w:rsidRPr="0007669F" w:rsidRDefault="0007669F" w:rsidP="0007669F">
            <w:pPr>
              <w:spacing w:before="80" w:after="80"/>
              <w:jc w:val="right"/>
              <w:rPr>
                <w:sz w:val="20"/>
              </w:rPr>
            </w:pPr>
            <w:r w:rsidRPr="0007669F">
              <w:rPr>
                <w:sz w:val="20"/>
              </w:rPr>
              <w:t>7</w:t>
            </w:r>
            <w:r w:rsidRPr="0007669F">
              <w:rPr>
                <w:rFonts w:ascii="Cambria" w:hAnsi="Cambria" w:cs="Cambria"/>
                <w:sz w:val="20"/>
              </w:rPr>
              <w:t xml:space="preserve"> </w:t>
            </w:r>
          </w:p>
        </w:tc>
        <w:tc>
          <w:tcPr>
            <w:tcW w:w="536" w:type="pct"/>
          </w:tcPr>
          <w:p w14:paraId="5487C8AE" w14:textId="77777777" w:rsidR="0007669F" w:rsidRPr="0007669F" w:rsidRDefault="0007669F" w:rsidP="0007669F">
            <w:pPr>
              <w:spacing w:before="80" w:after="80"/>
              <w:jc w:val="right"/>
              <w:rPr>
                <w:sz w:val="20"/>
              </w:rPr>
            </w:pPr>
            <w:r w:rsidRPr="0007669F">
              <w:rPr>
                <w:sz w:val="20"/>
              </w:rPr>
              <w:t>19</w:t>
            </w:r>
          </w:p>
        </w:tc>
        <w:tc>
          <w:tcPr>
            <w:tcW w:w="414" w:type="pct"/>
          </w:tcPr>
          <w:p w14:paraId="782A9186" w14:textId="77777777" w:rsidR="0007669F" w:rsidRPr="0007669F" w:rsidRDefault="0007669F" w:rsidP="0007669F">
            <w:pPr>
              <w:spacing w:before="80" w:after="80"/>
              <w:jc w:val="right"/>
              <w:rPr>
                <w:sz w:val="20"/>
              </w:rPr>
            </w:pPr>
            <w:r w:rsidRPr="0007669F">
              <w:rPr>
                <w:sz w:val="20"/>
              </w:rPr>
              <w:t>1</w:t>
            </w:r>
          </w:p>
        </w:tc>
      </w:tr>
      <w:tr w:rsidR="0007669F" w:rsidRPr="0007669F" w14:paraId="55210941" w14:textId="77777777" w:rsidTr="003825DB">
        <w:trPr>
          <w:trHeight w:val="301"/>
        </w:trPr>
        <w:tc>
          <w:tcPr>
            <w:tcW w:w="2559" w:type="pct"/>
            <w:hideMark/>
          </w:tcPr>
          <w:p w14:paraId="5613BC4B" w14:textId="77777777" w:rsidR="0007669F" w:rsidRPr="0007669F" w:rsidRDefault="0007669F" w:rsidP="0007669F">
            <w:pPr>
              <w:spacing w:before="80" w:after="80"/>
              <w:rPr>
                <w:sz w:val="20"/>
              </w:rPr>
            </w:pPr>
            <w:r w:rsidRPr="0007669F">
              <w:rPr>
                <w:sz w:val="20"/>
              </w:rPr>
              <w:t xml:space="preserve">Scientific and technical publications subjected to independent peer review in international and national journals that promote productive agriculture </w:t>
            </w:r>
          </w:p>
        </w:tc>
        <w:tc>
          <w:tcPr>
            <w:tcW w:w="532" w:type="pct"/>
            <w:hideMark/>
          </w:tcPr>
          <w:p w14:paraId="4E2B7332" w14:textId="77777777" w:rsidR="0007669F" w:rsidRPr="0007669F" w:rsidRDefault="0007669F" w:rsidP="0007669F">
            <w:pPr>
              <w:spacing w:before="80" w:after="80"/>
              <w:rPr>
                <w:sz w:val="20"/>
              </w:rPr>
            </w:pPr>
            <w:r w:rsidRPr="0007669F">
              <w:rPr>
                <w:sz w:val="20"/>
              </w:rPr>
              <w:t xml:space="preserve">number </w:t>
            </w:r>
          </w:p>
        </w:tc>
        <w:tc>
          <w:tcPr>
            <w:tcW w:w="481" w:type="pct"/>
            <w:hideMark/>
          </w:tcPr>
          <w:p w14:paraId="73EF18DB" w14:textId="77777777" w:rsidR="0007669F" w:rsidRPr="0007669F" w:rsidRDefault="0007669F" w:rsidP="0007669F">
            <w:pPr>
              <w:spacing w:before="80" w:after="80"/>
              <w:jc w:val="right"/>
              <w:rPr>
                <w:sz w:val="20"/>
              </w:rPr>
            </w:pPr>
            <w:r w:rsidRPr="0007669F">
              <w:rPr>
                <w:sz w:val="20"/>
              </w:rPr>
              <w:t xml:space="preserve">210 </w:t>
            </w:r>
          </w:p>
        </w:tc>
        <w:tc>
          <w:tcPr>
            <w:tcW w:w="479" w:type="pct"/>
            <w:hideMark/>
          </w:tcPr>
          <w:p w14:paraId="369985A4" w14:textId="77777777" w:rsidR="0007669F" w:rsidRPr="0007669F" w:rsidRDefault="0007669F" w:rsidP="0007669F">
            <w:pPr>
              <w:spacing w:before="80" w:after="80"/>
              <w:jc w:val="right"/>
              <w:rPr>
                <w:sz w:val="20"/>
              </w:rPr>
            </w:pPr>
            <w:r w:rsidRPr="0007669F">
              <w:rPr>
                <w:sz w:val="20"/>
              </w:rPr>
              <w:t>210</w:t>
            </w:r>
          </w:p>
        </w:tc>
        <w:tc>
          <w:tcPr>
            <w:tcW w:w="536" w:type="pct"/>
          </w:tcPr>
          <w:p w14:paraId="3AA8B6A0" w14:textId="77777777" w:rsidR="0007669F" w:rsidRPr="0007669F" w:rsidRDefault="0007669F" w:rsidP="0007669F">
            <w:pPr>
              <w:spacing w:before="80" w:after="80"/>
              <w:jc w:val="right"/>
              <w:rPr>
                <w:sz w:val="20"/>
              </w:rPr>
            </w:pPr>
            <w:r w:rsidRPr="0007669F">
              <w:rPr>
                <w:sz w:val="20"/>
              </w:rPr>
              <w:t>0</w:t>
            </w:r>
          </w:p>
        </w:tc>
        <w:tc>
          <w:tcPr>
            <w:tcW w:w="414" w:type="pct"/>
          </w:tcPr>
          <w:p w14:paraId="7572EDFD" w14:textId="77777777" w:rsidR="0007669F" w:rsidRPr="0007669F" w:rsidRDefault="0007669F" w:rsidP="0007669F">
            <w:pPr>
              <w:spacing w:before="80" w:after="80"/>
              <w:jc w:val="right"/>
              <w:rPr>
                <w:sz w:val="20"/>
              </w:rPr>
            </w:pPr>
            <w:r w:rsidRPr="0007669F">
              <w:rPr>
                <w:sz w:val="20"/>
              </w:rPr>
              <w:t>1</w:t>
            </w:r>
          </w:p>
        </w:tc>
      </w:tr>
      <w:tr w:rsidR="0007669F" w:rsidRPr="0007669F" w14:paraId="3F3585A2" w14:textId="77777777" w:rsidTr="003825DB">
        <w:trPr>
          <w:trHeight w:val="301"/>
        </w:trPr>
        <w:tc>
          <w:tcPr>
            <w:tcW w:w="2559" w:type="pct"/>
            <w:hideMark/>
          </w:tcPr>
          <w:p w14:paraId="6F6CF6AD" w14:textId="77777777" w:rsidR="0007669F" w:rsidRPr="0007669F" w:rsidRDefault="0007669F" w:rsidP="0007669F">
            <w:pPr>
              <w:keepNext/>
              <w:spacing w:before="80" w:after="60"/>
              <w:rPr>
                <w:b/>
                <w:sz w:val="20"/>
              </w:rPr>
            </w:pPr>
            <w:r w:rsidRPr="0007669F">
              <w:rPr>
                <w:b/>
                <w:sz w:val="20"/>
              </w:rPr>
              <w:t xml:space="preserve">Timeliness </w:t>
            </w:r>
          </w:p>
        </w:tc>
        <w:tc>
          <w:tcPr>
            <w:tcW w:w="532" w:type="pct"/>
          </w:tcPr>
          <w:p w14:paraId="4240328C" w14:textId="77777777" w:rsidR="0007669F" w:rsidRPr="0007669F" w:rsidRDefault="0007669F" w:rsidP="0007669F">
            <w:pPr>
              <w:keepNext/>
              <w:spacing w:before="80" w:after="60"/>
              <w:rPr>
                <w:b/>
                <w:sz w:val="20"/>
              </w:rPr>
            </w:pPr>
          </w:p>
        </w:tc>
        <w:tc>
          <w:tcPr>
            <w:tcW w:w="481" w:type="pct"/>
          </w:tcPr>
          <w:p w14:paraId="33E00DAF" w14:textId="77777777" w:rsidR="0007669F" w:rsidRPr="0007669F" w:rsidRDefault="0007669F" w:rsidP="0007669F">
            <w:pPr>
              <w:keepNext/>
              <w:spacing w:before="80" w:after="60"/>
              <w:jc w:val="right"/>
              <w:rPr>
                <w:b/>
                <w:sz w:val="20"/>
              </w:rPr>
            </w:pPr>
          </w:p>
        </w:tc>
        <w:tc>
          <w:tcPr>
            <w:tcW w:w="479" w:type="pct"/>
          </w:tcPr>
          <w:p w14:paraId="3579D0D6" w14:textId="77777777" w:rsidR="0007669F" w:rsidRPr="0007669F" w:rsidRDefault="0007669F" w:rsidP="0007669F">
            <w:pPr>
              <w:keepNext/>
              <w:spacing w:before="80" w:after="60"/>
              <w:jc w:val="right"/>
              <w:rPr>
                <w:b/>
                <w:sz w:val="20"/>
              </w:rPr>
            </w:pPr>
          </w:p>
        </w:tc>
        <w:tc>
          <w:tcPr>
            <w:tcW w:w="536" w:type="pct"/>
          </w:tcPr>
          <w:p w14:paraId="1D4D688D" w14:textId="77777777" w:rsidR="0007669F" w:rsidRPr="0007669F" w:rsidRDefault="0007669F" w:rsidP="0007669F">
            <w:pPr>
              <w:keepNext/>
              <w:spacing w:before="80" w:after="60"/>
              <w:jc w:val="right"/>
              <w:rPr>
                <w:b/>
                <w:sz w:val="20"/>
              </w:rPr>
            </w:pPr>
          </w:p>
        </w:tc>
        <w:tc>
          <w:tcPr>
            <w:tcW w:w="414" w:type="pct"/>
          </w:tcPr>
          <w:p w14:paraId="3DB0B5A6" w14:textId="77777777" w:rsidR="0007669F" w:rsidRPr="0007669F" w:rsidRDefault="0007669F" w:rsidP="0007669F">
            <w:pPr>
              <w:keepNext/>
              <w:spacing w:before="80" w:after="60"/>
              <w:jc w:val="right"/>
              <w:rPr>
                <w:b/>
                <w:sz w:val="20"/>
              </w:rPr>
            </w:pPr>
          </w:p>
        </w:tc>
      </w:tr>
      <w:tr w:rsidR="0007669F" w:rsidRPr="0007669F" w14:paraId="0AEA71EE" w14:textId="77777777" w:rsidTr="003825DB">
        <w:trPr>
          <w:trHeight w:val="301"/>
        </w:trPr>
        <w:tc>
          <w:tcPr>
            <w:tcW w:w="2559" w:type="pct"/>
            <w:hideMark/>
          </w:tcPr>
          <w:p w14:paraId="03547A03" w14:textId="77777777" w:rsidR="0007669F" w:rsidRPr="0007669F" w:rsidRDefault="0007669F" w:rsidP="0007669F">
            <w:pPr>
              <w:spacing w:before="80" w:after="80"/>
              <w:rPr>
                <w:sz w:val="20"/>
              </w:rPr>
            </w:pPr>
            <w:r w:rsidRPr="0007669F">
              <w:rPr>
                <w:sz w:val="20"/>
              </w:rPr>
              <w:t xml:space="preserve">Provision of technical advice, diagnostic identification tests on pests and diseases including suspected exotics within agreed timeframes </w:t>
            </w:r>
          </w:p>
        </w:tc>
        <w:tc>
          <w:tcPr>
            <w:tcW w:w="532" w:type="pct"/>
            <w:hideMark/>
          </w:tcPr>
          <w:p w14:paraId="5AD9769E" w14:textId="77777777" w:rsidR="0007669F" w:rsidRPr="0007669F" w:rsidRDefault="0007669F" w:rsidP="0007669F">
            <w:pPr>
              <w:spacing w:before="80" w:after="80"/>
              <w:rPr>
                <w:sz w:val="20"/>
              </w:rPr>
            </w:pPr>
            <w:r w:rsidRPr="0007669F">
              <w:rPr>
                <w:sz w:val="20"/>
              </w:rPr>
              <w:t xml:space="preserve">per cent </w:t>
            </w:r>
          </w:p>
        </w:tc>
        <w:tc>
          <w:tcPr>
            <w:tcW w:w="481" w:type="pct"/>
            <w:hideMark/>
          </w:tcPr>
          <w:p w14:paraId="63A867B6" w14:textId="77777777" w:rsidR="0007669F" w:rsidRPr="0007669F" w:rsidRDefault="0007669F" w:rsidP="0007669F">
            <w:pPr>
              <w:spacing w:before="80" w:after="80"/>
              <w:jc w:val="right"/>
              <w:rPr>
                <w:sz w:val="20"/>
              </w:rPr>
            </w:pPr>
            <w:r w:rsidRPr="0007669F">
              <w:rPr>
                <w:sz w:val="20"/>
              </w:rPr>
              <w:t xml:space="preserve">83.7 </w:t>
            </w:r>
          </w:p>
        </w:tc>
        <w:tc>
          <w:tcPr>
            <w:tcW w:w="479" w:type="pct"/>
            <w:hideMark/>
          </w:tcPr>
          <w:p w14:paraId="4E9F9991" w14:textId="77777777" w:rsidR="0007669F" w:rsidRPr="0007669F" w:rsidRDefault="0007669F" w:rsidP="0007669F">
            <w:pPr>
              <w:spacing w:before="80" w:after="80"/>
              <w:jc w:val="right"/>
              <w:rPr>
                <w:sz w:val="20"/>
              </w:rPr>
            </w:pPr>
            <w:r w:rsidRPr="0007669F">
              <w:rPr>
                <w:sz w:val="20"/>
              </w:rPr>
              <w:t xml:space="preserve">85 </w:t>
            </w:r>
          </w:p>
        </w:tc>
        <w:tc>
          <w:tcPr>
            <w:tcW w:w="536" w:type="pct"/>
          </w:tcPr>
          <w:p w14:paraId="5BD33175" w14:textId="77777777" w:rsidR="0007669F" w:rsidRPr="0007669F" w:rsidRDefault="0007669F" w:rsidP="0007669F">
            <w:pPr>
              <w:spacing w:before="80" w:after="80"/>
              <w:jc w:val="right"/>
              <w:rPr>
                <w:sz w:val="20"/>
              </w:rPr>
            </w:pPr>
            <w:r w:rsidRPr="0007669F">
              <w:rPr>
                <w:sz w:val="20"/>
              </w:rPr>
              <w:t>(2)</w:t>
            </w:r>
          </w:p>
        </w:tc>
        <w:tc>
          <w:tcPr>
            <w:tcW w:w="414" w:type="pct"/>
          </w:tcPr>
          <w:p w14:paraId="501D30EA" w14:textId="77777777" w:rsidR="0007669F" w:rsidRPr="0007669F" w:rsidRDefault="0007669F" w:rsidP="0007669F">
            <w:pPr>
              <w:spacing w:before="80" w:after="80"/>
              <w:jc w:val="right"/>
              <w:rPr>
                <w:sz w:val="20"/>
              </w:rPr>
            </w:pPr>
            <w:r w:rsidRPr="0007669F">
              <w:rPr>
                <w:sz w:val="20"/>
              </w:rPr>
              <w:t>2</w:t>
            </w:r>
          </w:p>
        </w:tc>
      </w:tr>
      <w:tr w:rsidR="0007669F" w:rsidRPr="0007669F" w14:paraId="0D946444" w14:textId="77777777" w:rsidTr="003825DB">
        <w:trPr>
          <w:trHeight w:val="301"/>
        </w:trPr>
        <w:tc>
          <w:tcPr>
            <w:tcW w:w="2559" w:type="pct"/>
            <w:hideMark/>
          </w:tcPr>
          <w:p w14:paraId="5F2160AC" w14:textId="77777777" w:rsidR="0007669F" w:rsidRPr="0007669F" w:rsidRDefault="0007669F" w:rsidP="0007669F">
            <w:pPr>
              <w:spacing w:before="80" w:after="80"/>
              <w:rPr>
                <w:sz w:val="20"/>
              </w:rPr>
            </w:pPr>
            <w:r w:rsidRPr="0007669F">
              <w:rPr>
                <w:sz w:val="20"/>
              </w:rPr>
              <w:t xml:space="preserve">Research project milestones and reports completed on time </w:t>
            </w:r>
          </w:p>
        </w:tc>
        <w:tc>
          <w:tcPr>
            <w:tcW w:w="532" w:type="pct"/>
            <w:hideMark/>
          </w:tcPr>
          <w:p w14:paraId="1E867C94" w14:textId="77777777" w:rsidR="0007669F" w:rsidRPr="0007669F" w:rsidRDefault="0007669F" w:rsidP="0007669F">
            <w:pPr>
              <w:spacing w:before="80" w:after="80"/>
              <w:rPr>
                <w:sz w:val="20"/>
              </w:rPr>
            </w:pPr>
            <w:r w:rsidRPr="0007669F">
              <w:rPr>
                <w:sz w:val="20"/>
              </w:rPr>
              <w:t xml:space="preserve">per cent </w:t>
            </w:r>
          </w:p>
        </w:tc>
        <w:tc>
          <w:tcPr>
            <w:tcW w:w="481" w:type="pct"/>
            <w:hideMark/>
          </w:tcPr>
          <w:p w14:paraId="2866084B" w14:textId="77777777" w:rsidR="0007669F" w:rsidRPr="0007669F" w:rsidRDefault="0007669F" w:rsidP="0007669F">
            <w:pPr>
              <w:spacing w:before="80" w:after="80"/>
              <w:jc w:val="right"/>
              <w:rPr>
                <w:sz w:val="20"/>
              </w:rPr>
            </w:pPr>
            <w:r w:rsidRPr="0007669F">
              <w:rPr>
                <w:sz w:val="20"/>
              </w:rPr>
              <w:t xml:space="preserve">92 </w:t>
            </w:r>
          </w:p>
        </w:tc>
        <w:tc>
          <w:tcPr>
            <w:tcW w:w="479" w:type="pct"/>
            <w:hideMark/>
          </w:tcPr>
          <w:p w14:paraId="6D58E682" w14:textId="77777777" w:rsidR="0007669F" w:rsidRPr="0007669F" w:rsidRDefault="0007669F" w:rsidP="0007669F">
            <w:pPr>
              <w:spacing w:before="80" w:after="80"/>
              <w:jc w:val="right"/>
              <w:rPr>
                <w:sz w:val="20"/>
              </w:rPr>
            </w:pPr>
            <w:r w:rsidRPr="0007669F">
              <w:rPr>
                <w:sz w:val="20"/>
              </w:rPr>
              <w:t xml:space="preserve">90 </w:t>
            </w:r>
          </w:p>
        </w:tc>
        <w:tc>
          <w:tcPr>
            <w:tcW w:w="536" w:type="pct"/>
          </w:tcPr>
          <w:p w14:paraId="068FEB16" w14:textId="77777777" w:rsidR="0007669F" w:rsidRPr="0007669F" w:rsidRDefault="0007669F" w:rsidP="0007669F">
            <w:pPr>
              <w:spacing w:before="80" w:after="80"/>
              <w:jc w:val="right"/>
              <w:rPr>
                <w:sz w:val="20"/>
              </w:rPr>
            </w:pPr>
            <w:r w:rsidRPr="0007669F">
              <w:rPr>
                <w:sz w:val="20"/>
              </w:rPr>
              <w:t>2</w:t>
            </w:r>
          </w:p>
        </w:tc>
        <w:tc>
          <w:tcPr>
            <w:tcW w:w="414" w:type="pct"/>
          </w:tcPr>
          <w:p w14:paraId="5A3A6729" w14:textId="77777777" w:rsidR="0007669F" w:rsidRPr="0007669F" w:rsidRDefault="0007669F" w:rsidP="0007669F">
            <w:pPr>
              <w:spacing w:before="80" w:after="80"/>
              <w:jc w:val="right"/>
              <w:rPr>
                <w:sz w:val="20"/>
              </w:rPr>
            </w:pPr>
            <w:r w:rsidRPr="0007669F">
              <w:rPr>
                <w:sz w:val="20"/>
              </w:rPr>
              <w:t>1</w:t>
            </w:r>
          </w:p>
        </w:tc>
      </w:tr>
      <w:tr w:rsidR="0007669F" w:rsidRPr="0007669F" w14:paraId="56458E71" w14:textId="77777777" w:rsidTr="003825DB">
        <w:trPr>
          <w:trHeight w:val="301"/>
        </w:trPr>
        <w:tc>
          <w:tcPr>
            <w:tcW w:w="2559" w:type="pct"/>
            <w:hideMark/>
          </w:tcPr>
          <w:p w14:paraId="10D74C6A" w14:textId="77777777" w:rsidR="0007669F" w:rsidRPr="0007669F" w:rsidRDefault="0007669F" w:rsidP="0007669F">
            <w:pPr>
              <w:keepNext/>
              <w:spacing w:before="80" w:after="60"/>
              <w:rPr>
                <w:b/>
                <w:sz w:val="20"/>
              </w:rPr>
            </w:pPr>
            <w:r w:rsidRPr="0007669F">
              <w:rPr>
                <w:b/>
                <w:sz w:val="20"/>
              </w:rPr>
              <w:t>Cost</w:t>
            </w:r>
          </w:p>
        </w:tc>
        <w:tc>
          <w:tcPr>
            <w:tcW w:w="532" w:type="pct"/>
          </w:tcPr>
          <w:p w14:paraId="2E9B2B77" w14:textId="77777777" w:rsidR="0007669F" w:rsidRPr="0007669F" w:rsidRDefault="0007669F" w:rsidP="0007669F">
            <w:pPr>
              <w:keepNext/>
              <w:spacing w:before="80" w:after="60"/>
              <w:rPr>
                <w:b/>
                <w:sz w:val="20"/>
              </w:rPr>
            </w:pPr>
          </w:p>
        </w:tc>
        <w:tc>
          <w:tcPr>
            <w:tcW w:w="481" w:type="pct"/>
          </w:tcPr>
          <w:p w14:paraId="11DF4D79" w14:textId="77777777" w:rsidR="0007669F" w:rsidRPr="0007669F" w:rsidRDefault="0007669F" w:rsidP="0007669F">
            <w:pPr>
              <w:keepNext/>
              <w:spacing w:before="80" w:after="60"/>
              <w:jc w:val="right"/>
              <w:rPr>
                <w:b/>
                <w:sz w:val="20"/>
              </w:rPr>
            </w:pPr>
          </w:p>
        </w:tc>
        <w:tc>
          <w:tcPr>
            <w:tcW w:w="479" w:type="pct"/>
          </w:tcPr>
          <w:p w14:paraId="3EABDB3F" w14:textId="77777777" w:rsidR="0007669F" w:rsidRPr="0007669F" w:rsidRDefault="0007669F" w:rsidP="0007669F">
            <w:pPr>
              <w:keepNext/>
              <w:spacing w:before="80" w:after="60"/>
              <w:jc w:val="right"/>
              <w:rPr>
                <w:b/>
                <w:sz w:val="20"/>
              </w:rPr>
            </w:pPr>
          </w:p>
        </w:tc>
        <w:tc>
          <w:tcPr>
            <w:tcW w:w="536" w:type="pct"/>
          </w:tcPr>
          <w:p w14:paraId="6206D3E1" w14:textId="77777777" w:rsidR="0007669F" w:rsidRPr="0007669F" w:rsidRDefault="0007669F" w:rsidP="0007669F">
            <w:pPr>
              <w:keepNext/>
              <w:spacing w:before="80" w:after="60"/>
              <w:jc w:val="right"/>
              <w:rPr>
                <w:b/>
                <w:sz w:val="20"/>
              </w:rPr>
            </w:pPr>
          </w:p>
        </w:tc>
        <w:tc>
          <w:tcPr>
            <w:tcW w:w="414" w:type="pct"/>
          </w:tcPr>
          <w:p w14:paraId="3AFB5055" w14:textId="77777777" w:rsidR="0007669F" w:rsidRPr="0007669F" w:rsidRDefault="0007669F" w:rsidP="0007669F">
            <w:pPr>
              <w:keepNext/>
              <w:spacing w:before="80" w:after="60"/>
              <w:jc w:val="right"/>
              <w:rPr>
                <w:b/>
                <w:sz w:val="20"/>
              </w:rPr>
            </w:pPr>
          </w:p>
        </w:tc>
      </w:tr>
      <w:tr w:rsidR="0007669F" w:rsidRPr="0007669F" w14:paraId="5CE907A5" w14:textId="77777777" w:rsidTr="003825DB">
        <w:trPr>
          <w:trHeight w:val="301"/>
        </w:trPr>
        <w:tc>
          <w:tcPr>
            <w:tcW w:w="2559" w:type="pct"/>
            <w:hideMark/>
          </w:tcPr>
          <w:p w14:paraId="45765C6B" w14:textId="77777777" w:rsidR="0007669F" w:rsidRPr="0007669F" w:rsidRDefault="0007669F" w:rsidP="0007669F">
            <w:pPr>
              <w:spacing w:before="80" w:after="80"/>
              <w:rPr>
                <w:sz w:val="20"/>
              </w:rPr>
            </w:pPr>
            <w:r w:rsidRPr="0007669F">
              <w:rPr>
                <w:sz w:val="20"/>
              </w:rPr>
              <w:t xml:space="preserve">Total output cost </w:t>
            </w:r>
          </w:p>
          <w:p w14:paraId="68C446C4" w14:textId="77777777" w:rsidR="0007669F" w:rsidRPr="0007669F" w:rsidRDefault="0007669F" w:rsidP="0007669F">
            <w:pPr>
              <w:spacing w:before="80" w:after="80"/>
              <w:rPr>
                <w:sz w:val="20"/>
              </w:rPr>
            </w:pPr>
            <w:r w:rsidRPr="0007669F">
              <w:rPr>
                <w:i/>
                <w:sz w:val="20"/>
              </w:rPr>
              <w:t xml:space="preserve">The </w:t>
            </w:r>
            <w:r w:rsidRPr="0007669F">
              <w:rPr>
                <w:i/>
                <w:iCs/>
                <w:sz w:val="20"/>
              </w:rPr>
              <w:t xml:space="preserve">higher than budgeted output cost </w:t>
            </w:r>
            <w:r w:rsidRPr="0007669F" w:rsidDel="00F26FF6">
              <w:rPr>
                <w:i/>
                <w:sz w:val="20"/>
              </w:rPr>
              <w:t>is</w:t>
            </w:r>
            <w:r w:rsidRPr="0007669F">
              <w:rPr>
                <w:i/>
                <w:sz w:val="20"/>
              </w:rPr>
              <w:t xml:space="preserve"> due to </w:t>
            </w:r>
            <w:r w:rsidRPr="0007669F">
              <w:rPr>
                <w:i/>
                <w:iCs/>
                <w:sz w:val="20"/>
              </w:rPr>
              <w:t>additional</w:t>
            </w:r>
            <w:r w:rsidRPr="0007669F">
              <w:rPr>
                <w:i/>
                <w:sz w:val="20"/>
              </w:rPr>
              <w:t xml:space="preserve"> funding provided </w:t>
            </w:r>
            <w:r w:rsidRPr="0007669F">
              <w:rPr>
                <w:i/>
                <w:iCs/>
                <w:sz w:val="20"/>
              </w:rPr>
              <w:t>in 2024-25 including</w:t>
            </w:r>
            <w:r w:rsidRPr="0007669F">
              <w:rPr>
                <w:i/>
                <w:sz w:val="20"/>
              </w:rPr>
              <w:t xml:space="preserve"> Commonwealth </w:t>
            </w:r>
            <w:r w:rsidRPr="0007669F">
              <w:rPr>
                <w:i/>
                <w:iCs/>
                <w:sz w:val="20"/>
              </w:rPr>
              <w:t>funding</w:t>
            </w:r>
            <w:r w:rsidRPr="0007669F">
              <w:rPr>
                <w:i/>
                <w:sz w:val="20"/>
              </w:rPr>
              <w:t xml:space="preserve"> for the </w:t>
            </w:r>
            <w:r w:rsidRPr="0007669F">
              <w:rPr>
                <w:i/>
                <w:iCs/>
                <w:sz w:val="20"/>
              </w:rPr>
              <w:t>‘</w:t>
            </w:r>
            <w:r w:rsidRPr="0007669F">
              <w:rPr>
                <w:i/>
                <w:sz w:val="20"/>
              </w:rPr>
              <w:t xml:space="preserve">National Soil Action </w:t>
            </w:r>
            <w:r w:rsidRPr="0007669F">
              <w:rPr>
                <w:i/>
                <w:iCs/>
                <w:sz w:val="20"/>
              </w:rPr>
              <w:t>Plan’</w:t>
            </w:r>
            <w:r w:rsidRPr="0007669F">
              <w:rPr>
                <w:i/>
                <w:sz w:val="20"/>
              </w:rPr>
              <w:t xml:space="preserve"> initiative.</w:t>
            </w:r>
          </w:p>
        </w:tc>
        <w:tc>
          <w:tcPr>
            <w:tcW w:w="532" w:type="pct"/>
            <w:hideMark/>
          </w:tcPr>
          <w:p w14:paraId="4CDBBB7F" w14:textId="77777777" w:rsidR="0007669F" w:rsidRPr="0007669F" w:rsidRDefault="0007669F" w:rsidP="0007669F">
            <w:pPr>
              <w:spacing w:before="80" w:after="80"/>
              <w:rPr>
                <w:sz w:val="20"/>
              </w:rPr>
            </w:pPr>
            <w:r w:rsidRPr="0007669F">
              <w:rPr>
                <w:sz w:val="20"/>
              </w:rPr>
              <w:t xml:space="preserve">$ million </w:t>
            </w:r>
          </w:p>
        </w:tc>
        <w:tc>
          <w:tcPr>
            <w:tcW w:w="481" w:type="pct"/>
            <w:hideMark/>
          </w:tcPr>
          <w:p w14:paraId="24B4DF5D" w14:textId="77777777" w:rsidR="0007669F" w:rsidRPr="0007669F" w:rsidRDefault="0007669F" w:rsidP="0007669F">
            <w:pPr>
              <w:spacing w:before="80" w:after="80"/>
              <w:jc w:val="right"/>
              <w:rPr>
                <w:sz w:val="20"/>
              </w:rPr>
            </w:pPr>
            <w:r w:rsidRPr="0007669F">
              <w:rPr>
                <w:sz w:val="20"/>
              </w:rPr>
              <w:t xml:space="preserve">115.5 </w:t>
            </w:r>
          </w:p>
        </w:tc>
        <w:tc>
          <w:tcPr>
            <w:tcW w:w="479" w:type="pct"/>
            <w:hideMark/>
          </w:tcPr>
          <w:p w14:paraId="49E9BFA9" w14:textId="77777777" w:rsidR="0007669F" w:rsidRPr="0007669F" w:rsidRDefault="0007669F" w:rsidP="0007669F">
            <w:pPr>
              <w:spacing w:before="80" w:after="80"/>
              <w:jc w:val="right"/>
              <w:rPr>
                <w:sz w:val="20"/>
              </w:rPr>
            </w:pPr>
            <w:r w:rsidRPr="0007669F">
              <w:rPr>
                <w:sz w:val="20"/>
              </w:rPr>
              <w:t>96.5</w:t>
            </w:r>
          </w:p>
        </w:tc>
        <w:tc>
          <w:tcPr>
            <w:tcW w:w="536" w:type="pct"/>
          </w:tcPr>
          <w:p w14:paraId="276A9E2C" w14:textId="77777777" w:rsidR="0007669F" w:rsidRPr="0007669F" w:rsidRDefault="0007669F" w:rsidP="0007669F">
            <w:pPr>
              <w:spacing w:before="80" w:after="80"/>
              <w:jc w:val="right"/>
              <w:rPr>
                <w:sz w:val="20"/>
              </w:rPr>
            </w:pPr>
            <w:r w:rsidRPr="0007669F">
              <w:rPr>
                <w:sz w:val="20"/>
              </w:rPr>
              <w:t>20</w:t>
            </w:r>
          </w:p>
        </w:tc>
        <w:tc>
          <w:tcPr>
            <w:tcW w:w="414" w:type="pct"/>
          </w:tcPr>
          <w:p w14:paraId="4042C76A" w14:textId="77777777" w:rsidR="0007669F" w:rsidRPr="0007669F" w:rsidRDefault="0007669F" w:rsidP="0007669F">
            <w:pPr>
              <w:spacing w:before="80" w:after="80"/>
              <w:jc w:val="right"/>
              <w:rPr>
                <w:sz w:val="20"/>
              </w:rPr>
            </w:pPr>
            <w:r w:rsidRPr="0007669F">
              <w:rPr>
                <w:sz w:val="20"/>
              </w:rPr>
              <w:t>3</w:t>
            </w:r>
          </w:p>
        </w:tc>
      </w:tr>
    </w:tbl>
    <w:p w14:paraId="72D7327C" w14:textId="77777777" w:rsidR="0007669F" w:rsidRPr="0007669F" w:rsidRDefault="0007669F" w:rsidP="0007669F"/>
    <w:p w14:paraId="44B8AE51" w14:textId="77777777" w:rsidR="0007669F" w:rsidRPr="0007669F" w:rsidRDefault="0007669F" w:rsidP="0007669F">
      <w:pPr>
        <w:keepNext/>
        <w:keepLines/>
        <w:suppressAutoHyphens/>
        <w:autoSpaceDE/>
        <w:autoSpaceDN/>
        <w:spacing w:before="240" w:after="120" w:line="276" w:lineRule="auto"/>
        <w:outlineLvl w:val="3"/>
        <w:rPr>
          <w:rFonts w:ascii="Arial" w:eastAsia="MS Gothic" w:hAnsi="Arial" w:cs="Arial"/>
          <w:b/>
          <w:bCs/>
          <w:iCs/>
          <w:szCs w:val="32"/>
        </w:rPr>
      </w:pPr>
      <w:r w:rsidRPr="0007669F">
        <w:rPr>
          <w:rFonts w:ascii="Arial" w:eastAsia="MS Gothic" w:hAnsi="Arial" w:cs="Arial"/>
          <w:b/>
          <w:bCs/>
          <w:iCs/>
          <w:szCs w:val="32"/>
        </w:rPr>
        <w:lastRenderedPageBreak/>
        <w:t>Biosecurity and Agriculture Services</w:t>
      </w:r>
    </w:p>
    <w:p w14:paraId="7C042939" w14:textId="77777777" w:rsidR="0007669F" w:rsidRPr="0007669F" w:rsidRDefault="0007669F" w:rsidP="0007669F">
      <w:r w:rsidRPr="0007669F">
        <w:t>This sub-output delivers biosecurity, agriculture and emergency management services and regulatory programs which support the food and fibre sector to achieve sustainable growth while managing risks and minimising adverse impacts to the economy, environment and public health and safety.</w:t>
      </w:r>
    </w:p>
    <w:tbl>
      <w:tblPr>
        <w:tblStyle w:val="TableGrid6"/>
        <w:tblW w:w="5000" w:type="pct"/>
        <w:tblLayout w:type="fixed"/>
        <w:tblLook w:val="04A0" w:firstRow="1" w:lastRow="0" w:firstColumn="1" w:lastColumn="0" w:noHBand="0" w:noVBand="1"/>
      </w:tblPr>
      <w:tblGrid>
        <w:gridCol w:w="5322"/>
        <w:gridCol w:w="1062"/>
        <w:gridCol w:w="956"/>
        <w:gridCol w:w="952"/>
        <w:gridCol w:w="1072"/>
        <w:gridCol w:w="825"/>
      </w:tblGrid>
      <w:tr w:rsidR="0007669F" w:rsidRPr="0007669F" w14:paraId="0DE5F14B" w14:textId="77777777" w:rsidTr="003825DB">
        <w:trPr>
          <w:trHeight w:val="300"/>
          <w:tblHeader/>
        </w:trPr>
        <w:tc>
          <w:tcPr>
            <w:tcW w:w="2611" w:type="pct"/>
            <w:hideMark/>
          </w:tcPr>
          <w:p w14:paraId="46AE5AB4" w14:textId="77777777" w:rsidR="0007669F" w:rsidRPr="0007669F" w:rsidRDefault="0007669F" w:rsidP="0007669F">
            <w:pPr>
              <w:keepNext/>
              <w:spacing w:before="60" w:after="60"/>
              <w:rPr>
                <w:b/>
                <w:sz w:val="20"/>
                <w:szCs w:val="36"/>
              </w:rPr>
            </w:pPr>
            <w:bookmarkStart w:id="99" w:name="TableColumnHeadings_49"/>
            <w:bookmarkEnd w:id="99"/>
            <w:r w:rsidRPr="0007669F">
              <w:rPr>
                <w:b/>
                <w:sz w:val="20"/>
                <w:szCs w:val="36"/>
              </w:rPr>
              <w:t xml:space="preserve">Performance measures </w:t>
            </w:r>
          </w:p>
        </w:tc>
        <w:tc>
          <w:tcPr>
            <w:tcW w:w="521" w:type="pct"/>
            <w:hideMark/>
          </w:tcPr>
          <w:p w14:paraId="29DA93EB" w14:textId="77777777" w:rsidR="0007669F" w:rsidRPr="0007669F" w:rsidRDefault="0007669F" w:rsidP="0007669F">
            <w:pPr>
              <w:keepNext/>
              <w:spacing w:before="60" w:after="60"/>
              <w:rPr>
                <w:b/>
                <w:sz w:val="20"/>
                <w:szCs w:val="36"/>
              </w:rPr>
            </w:pPr>
            <w:r w:rsidRPr="0007669F">
              <w:rPr>
                <w:b/>
                <w:sz w:val="20"/>
                <w:szCs w:val="36"/>
              </w:rPr>
              <w:t xml:space="preserve">Unit of measure </w:t>
            </w:r>
          </w:p>
        </w:tc>
        <w:tc>
          <w:tcPr>
            <w:tcW w:w="469" w:type="pct"/>
            <w:hideMark/>
          </w:tcPr>
          <w:p w14:paraId="416960C2" w14:textId="77777777" w:rsidR="0007669F" w:rsidRPr="0007669F" w:rsidRDefault="0007669F" w:rsidP="0007669F">
            <w:pPr>
              <w:keepNext/>
              <w:spacing w:before="60" w:after="60"/>
              <w:jc w:val="right"/>
              <w:rPr>
                <w:b/>
                <w:sz w:val="20"/>
                <w:szCs w:val="36"/>
              </w:rPr>
            </w:pPr>
            <w:r w:rsidRPr="0007669F">
              <w:rPr>
                <w:b/>
                <w:sz w:val="20"/>
                <w:szCs w:val="36"/>
              </w:rPr>
              <w:t xml:space="preserve">2024-25 actual </w:t>
            </w:r>
          </w:p>
        </w:tc>
        <w:tc>
          <w:tcPr>
            <w:tcW w:w="467" w:type="pct"/>
            <w:hideMark/>
          </w:tcPr>
          <w:p w14:paraId="02B1C9C6" w14:textId="77777777" w:rsidR="0007669F" w:rsidRPr="0007669F" w:rsidRDefault="0007669F" w:rsidP="0007669F">
            <w:pPr>
              <w:keepNext/>
              <w:spacing w:before="60" w:after="60"/>
              <w:jc w:val="right"/>
              <w:rPr>
                <w:b/>
                <w:sz w:val="20"/>
                <w:szCs w:val="36"/>
              </w:rPr>
            </w:pPr>
            <w:r w:rsidRPr="0007669F">
              <w:rPr>
                <w:b/>
                <w:sz w:val="20"/>
                <w:szCs w:val="36"/>
              </w:rPr>
              <w:t xml:space="preserve">2024-25 target </w:t>
            </w:r>
          </w:p>
        </w:tc>
        <w:tc>
          <w:tcPr>
            <w:tcW w:w="526" w:type="pct"/>
            <w:hideMark/>
          </w:tcPr>
          <w:p w14:paraId="7996557E" w14:textId="77777777" w:rsidR="0007669F" w:rsidRPr="0007669F" w:rsidRDefault="0007669F" w:rsidP="0007669F">
            <w:pPr>
              <w:keepNext/>
              <w:spacing w:before="60" w:after="60"/>
              <w:jc w:val="right"/>
              <w:rPr>
                <w:b/>
                <w:sz w:val="20"/>
                <w:szCs w:val="36"/>
              </w:rPr>
            </w:pPr>
            <w:r w:rsidRPr="0007669F">
              <w:rPr>
                <w:b/>
                <w:sz w:val="20"/>
                <w:szCs w:val="36"/>
              </w:rPr>
              <w:t xml:space="preserve">Variation (%) </w:t>
            </w:r>
          </w:p>
        </w:tc>
        <w:tc>
          <w:tcPr>
            <w:tcW w:w="405" w:type="pct"/>
            <w:hideMark/>
          </w:tcPr>
          <w:p w14:paraId="175AB532" w14:textId="77777777" w:rsidR="0007669F" w:rsidRPr="0007669F" w:rsidRDefault="0007669F" w:rsidP="0007669F">
            <w:pPr>
              <w:keepNext/>
              <w:spacing w:before="60" w:after="60"/>
              <w:jc w:val="right"/>
              <w:rPr>
                <w:b/>
                <w:sz w:val="20"/>
                <w:szCs w:val="36"/>
              </w:rPr>
            </w:pPr>
            <w:r w:rsidRPr="0007669F">
              <w:rPr>
                <w:b/>
                <w:sz w:val="20"/>
                <w:szCs w:val="36"/>
              </w:rPr>
              <w:t xml:space="preserve">Result </w:t>
            </w:r>
          </w:p>
        </w:tc>
      </w:tr>
      <w:tr w:rsidR="0007669F" w:rsidRPr="0007669F" w14:paraId="492C28A6" w14:textId="77777777" w:rsidTr="003825DB">
        <w:trPr>
          <w:trHeight w:val="300"/>
        </w:trPr>
        <w:tc>
          <w:tcPr>
            <w:tcW w:w="2611" w:type="pct"/>
            <w:hideMark/>
          </w:tcPr>
          <w:p w14:paraId="49669194" w14:textId="77777777" w:rsidR="0007669F" w:rsidRPr="0007669F" w:rsidRDefault="0007669F" w:rsidP="0007669F">
            <w:pPr>
              <w:keepNext/>
              <w:spacing w:before="80" w:after="60"/>
              <w:rPr>
                <w:b/>
                <w:sz w:val="20"/>
              </w:rPr>
            </w:pPr>
            <w:r w:rsidRPr="0007669F">
              <w:rPr>
                <w:b/>
                <w:sz w:val="20"/>
              </w:rPr>
              <w:t>Quantity</w:t>
            </w:r>
          </w:p>
        </w:tc>
        <w:tc>
          <w:tcPr>
            <w:tcW w:w="521" w:type="pct"/>
          </w:tcPr>
          <w:p w14:paraId="7EEBB19B" w14:textId="77777777" w:rsidR="0007669F" w:rsidRPr="0007669F" w:rsidRDefault="0007669F" w:rsidP="0007669F">
            <w:pPr>
              <w:keepNext/>
              <w:spacing w:before="80" w:after="60"/>
              <w:rPr>
                <w:b/>
                <w:sz w:val="20"/>
              </w:rPr>
            </w:pPr>
          </w:p>
        </w:tc>
        <w:tc>
          <w:tcPr>
            <w:tcW w:w="469" w:type="pct"/>
          </w:tcPr>
          <w:p w14:paraId="33097528" w14:textId="77777777" w:rsidR="0007669F" w:rsidRPr="0007669F" w:rsidRDefault="0007669F" w:rsidP="0007669F">
            <w:pPr>
              <w:keepNext/>
              <w:spacing w:before="80" w:after="60"/>
              <w:jc w:val="right"/>
              <w:rPr>
                <w:b/>
                <w:sz w:val="20"/>
              </w:rPr>
            </w:pPr>
          </w:p>
        </w:tc>
        <w:tc>
          <w:tcPr>
            <w:tcW w:w="467" w:type="pct"/>
          </w:tcPr>
          <w:p w14:paraId="0CE03E1A" w14:textId="77777777" w:rsidR="0007669F" w:rsidRPr="0007669F" w:rsidRDefault="0007669F" w:rsidP="0007669F">
            <w:pPr>
              <w:keepNext/>
              <w:spacing w:before="80" w:after="60"/>
              <w:jc w:val="right"/>
              <w:rPr>
                <w:b/>
                <w:sz w:val="20"/>
              </w:rPr>
            </w:pPr>
          </w:p>
        </w:tc>
        <w:tc>
          <w:tcPr>
            <w:tcW w:w="526" w:type="pct"/>
          </w:tcPr>
          <w:p w14:paraId="11BB1243" w14:textId="77777777" w:rsidR="0007669F" w:rsidRPr="0007669F" w:rsidRDefault="0007669F" w:rsidP="0007669F">
            <w:pPr>
              <w:keepNext/>
              <w:spacing w:before="80" w:after="60"/>
              <w:jc w:val="right"/>
              <w:rPr>
                <w:b/>
                <w:sz w:val="20"/>
              </w:rPr>
            </w:pPr>
          </w:p>
        </w:tc>
        <w:tc>
          <w:tcPr>
            <w:tcW w:w="405" w:type="pct"/>
            <w:hideMark/>
          </w:tcPr>
          <w:p w14:paraId="50B84B43" w14:textId="77777777" w:rsidR="0007669F" w:rsidRPr="0007669F" w:rsidRDefault="0007669F" w:rsidP="0007669F">
            <w:pPr>
              <w:keepNext/>
              <w:spacing w:before="80" w:after="60"/>
              <w:jc w:val="right"/>
              <w:rPr>
                <w:b/>
                <w:sz w:val="20"/>
              </w:rPr>
            </w:pPr>
          </w:p>
        </w:tc>
      </w:tr>
      <w:tr w:rsidR="0007669F" w:rsidRPr="0007669F" w14:paraId="769812F6" w14:textId="77777777" w:rsidTr="003825DB">
        <w:trPr>
          <w:trHeight w:val="300"/>
        </w:trPr>
        <w:tc>
          <w:tcPr>
            <w:tcW w:w="2611" w:type="pct"/>
            <w:hideMark/>
          </w:tcPr>
          <w:p w14:paraId="3E2043F1" w14:textId="77777777" w:rsidR="0007669F" w:rsidRPr="0007669F" w:rsidRDefault="0007669F" w:rsidP="0007669F">
            <w:pPr>
              <w:spacing w:before="80" w:after="80"/>
              <w:rPr>
                <w:sz w:val="20"/>
              </w:rPr>
            </w:pPr>
            <w:r w:rsidRPr="0007669F">
              <w:rPr>
                <w:sz w:val="20"/>
              </w:rPr>
              <w:t xml:space="preserve">Animal pest, disease and residue control programs maintained to ensure Victorian agricultural produce complies with food safety and biosecurity standards required to access markets </w:t>
            </w:r>
          </w:p>
          <w:p w14:paraId="76DB5402" w14:textId="77777777" w:rsidR="0007669F" w:rsidRPr="0007669F" w:rsidRDefault="0007669F" w:rsidP="0007669F">
            <w:pPr>
              <w:spacing w:before="80" w:after="80"/>
              <w:rPr>
                <w:sz w:val="20"/>
              </w:rPr>
            </w:pPr>
            <w:r w:rsidRPr="0007669F">
              <w:rPr>
                <w:i/>
                <w:sz w:val="20"/>
              </w:rPr>
              <w:t>Performance is below target due to the significant redirection of resources towards managing multiple outbreaks of high pathogenicity avian influenza in Victoria in 2024 and 2025. Three programs were fully maintained, with elements of the remaining 2 programs being partially addressed to mitigate risks for international exports and food safety issues.</w:t>
            </w:r>
          </w:p>
        </w:tc>
        <w:tc>
          <w:tcPr>
            <w:tcW w:w="521" w:type="pct"/>
            <w:hideMark/>
          </w:tcPr>
          <w:p w14:paraId="5732BA4D" w14:textId="77777777" w:rsidR="0007669F" w:rsidRPr="0007669F" w:rsidRDefault="0007669F" w:rsidP="0007669F">
            <w:pPr>
              <w:spacing w:before="80" w:after="80"/>
              <w:rPr>
                <w:sz w:val="20"/>
              </w:rPr>
            </w:pPr>
            <w:r w:rsidRPr="0007669F">
              <w:rPr>
                <w:sz w:val="20"/>
              </w:rPr>
              <w:t xml:space="preserve">number </w:t>
            </w:r>
          </w:p>
        </w:tc>
        <w:tc>
          <w:tcPr>
            <w:tcW w:w="469" w:type="pct"/>
            <w:hideMark/>
          </w:tcPr>
          <w:p w14:paraId="5021F343" w14:textId="77777777" w:rsidR="0007669F" w:rsidRPr="0007669F" w:rsidRDefault="0007669F" w:rsidP="0007669F">
            <w:pPr>
              <w:spacing w:before="80" w:after="80"/>
              <w:jc w:val="right"/>
              <w:rPr>
                <w:sz w:val="20"/>
              </w:rPr>
            </w:pPr>
            <w:r w:rsidRPr="0007669F">
              <w:rPr>
                <w:sz w:val="20"/>
              </w:rPr>
              <w:t xml:space="preserve">3 </w:t>
            </w:r>
          </w:p>
        </w:tc>
        <w:tc>
          <w:tcPr>
            <w:tcW w:w="467" w:type="pct"/>
            <w:hideMark/>
          </w:tcPr>
          <w:p w14:paraId="417E42A2" w14:textId="77777777" w:rsidR="0007669F" w:rsidRPr="0007669F" w:rsidRDefault="0007669F" w:rsidP="0007669F">
            <w:pPr>
              <w:spacing w:before="80" w:after="80"/>
              <w:jc w:val="right"/>
              <w:rPr>
                <w:sz w:val="20"/>
              </w:rPr>
            </w:pPr>
            <w:r w:rsidRPr="0007669F">
              <w:rPr>
                <w:sz w:val="20"/>
              </w:rPr>
              <w:t xml:space="preserve">5 </w:t>
            </w:r>
          </w:p>
        </w:tc>
        <w:tc>
          <w:tcPr>
            <w:tcW w:w="526" w:type="pct"/>
          </w:tcPr>
          <w:p w14:paraId="23CF0CE8" w14:textId="77777777" w:rsidR="0007669F" w:rsidRPr="0007669F" w:rsidRDefault="0007669F" w:rsidP="0007669F">
            <w:pPr>
              <w:spacing w:before="80" w:after="80"/>
              <w:jc w:val="right"/>
              <w:rPr>
                <w:sz w:val="20"/>
              </w:rPr>
            </w:pPr>
            <w:r w:rsidRPr="0007669F">
              <w:rPr>
                <w:sz w:val="20"/>
              </w:rPr>
              <w:t>(40)</w:t>
            </w:r>
          </w:p>
        </w:tc>
        <w:tc>
          <w:tcPr>
            <w:tcW w:w="405" w:type="pct"/>
          </w:tcPr>
          <w:p w14:paraId="592EE1C4" w14:textId="77777777" w:rsidR="0007669F" w:rsidRPr="0007669F" w:rsidRDefault="0007669F" w:rsidP="0007669F">
            <w:pPr>
              <w:spacing w:before="80" w:after="80"/>
              <w:jc w:val="right"/>
              <w:rPr>
                <w:sz w:val="20"/>
              </w:rPr>
            </w:pPr>
            <w:r w:rsidRPr="0007669F">
              <w:rPr>
                <w:sz w:val="20"/>
              </w:rPr>
              <w:t>3</w:t>
            </w:r>
          </w:p>
        </w:tc>
      </w:tr>
      <w:tr w:rsidR="0007669F" w:rsidRPr="0007669F" w14:paraId="561E272C" w14:textId="77777777" w:rsidTr="003825DB">
        <w:trPr>
          <w:trHeight w:val="300"/>
        </w:trPr>
        <w:tc>
          <w:tcPr>
            <w:tcW w:w="2611" w:type="pct"/>
            <w:hideMark/>
          </w:tcPr>
          <w:p w14:paraId="431C63C0" w14:textId="77777777" w:rsidR="0007669F" w:rsidRPr="0007669F" w:rsidRDefault="0007669F" w:rsidP="0007669F">
            <w:pPr>
              <w:spacing w:before="80" w:after="80"/>
              <w:rPr>
                <w:sz w:val="20"/>
              </w:rPr>
            </w:pPr>
            <w:r w:rsidRPr="0007669F">
              <w:rPr>
                <w:sz w:val="20"/>
              </w:rPr>
              <w:t xml:space="preserve">Client interactions with land health services </w:t>
            </w:r>
          </w:p>
          <w:p w14:paraId="332B844F" w14:textId="77777777" w:rsidR="0007669F" w:rsidRPr="0007669F" w:rsidRDefault="0007669F" w:rsidP="0007669F">
            <w:pPr>
              <w:spacing w:before="80" w:after="80"/>
              <w:rPr>
                <w:sz w:val="20"/>
              </w:rPr>
            </w:pPr>
            <w:r w:rsidRPr="0007669F">
              <w:rPr>
                <w:i/>
                <w:sz w:val="20"/>
              </w:rPr>
              <w:t>Performance is above target due to an increased uptake of demand-driven services associated with drought conditions.</w:t>
            </w:r>
          </w:p>
        </w:tc>
        <w:tc>
          <w:tcPr>
            <w:tcW w:w="521" w:type="pct"/>
            <w:hideMark/>
          </w:tcPr>
          <w:p w14:paraId="277F9016" w14:textId="77777777" w:rsidR="0007669F" w:rsidRPr="0007669F" w:rsidRDefault="0007669F" w:rsidP="0007669F">
            <w:pPr>
              <w:spacing w:before="80" w:after="80"/>
              <w:rPr>
                <w:sz w:val="20"/>
              </w:rPr>
            </w:pPr>
            <w:r w:rsidRPr="0007669F">
              <w:rPr>
                <w:sz w:val="20"/>
              </w:rPr>
              <w:t xml:space="preserve">number </w:t>
            </w:r>
          </w:p>
        </w:tc>
        <w:tc>
          <w:tcPr>
            <w:tcW w:w="469" w:type="pct"/>
            <w:hideMark/>
          </w:tcPr>
          <w:p w14:paraId="63C7571C" w14:textId="77777777" w:rsidR="0007669F" w:rsidRPr="0007669F" w:rsidRDefault="0007669F" w:rsidP="0007669F">
            <w:pPr>
              <w:spacing w:before="80" w:after="80"/>
              <w:jc w:val="right"/>
              <w:rPr>
                <w:sz w:val="20"/>
              </w:rPr>
            </w:pPr>
            <w:r w:rsidRPr="0007669F">
              <w:rPr>
                <w:sz w:val="20"/>
              </w:rPr>
              <w:t xml:space="preserve">2 186 </w:t>
            </w:r>
          </w:p>
        </w:tc>
        <w:tc>
          <w:tcPr>
            <w:tcW w:w="467" w:type="pct"/>
            <w:hideMark/>
          </w:tcPr>
          <w:p w14:paraId="7165B312" w14:textId="77777777" w:rsidR="0007669F" w:rsidRPr="0007669F" w:rsidRDefault="0007669F" w:rsidP="0007669F">
            <w:pPr>
              <w:spacing w:before="80" w:after="80"/>
              <w:jc w:val="right"/>
              <w:rPr>
                <w:sz w:val="20"/>
              </w:rPr>
            </w:pPr>
            <w:r w:rsidRPr="0007669F">
              <w:rPr>
                <w:sz w:val="20"/>
              </w:rPr>
              <w:t xml:space="preserve">1 700 </w:t>
            </w:r>
          </w:p>
        </w:tc>
        <w:tc>
          <w:tcPr>
            <w:tcW w:w="526" w:type="pct"/>
          </w:tcPr>
          <w:p w14:paraId="6593BAF0" w14:textId="77777777" w:rsidR="0007669F" w:rsidRPr="0007669F" w:rsidRDefault="0007669F" w:rsidP="0007669F">
            <w:pPr>
              <w:spacing w:before="80" w:after="80"/>
              <w:jc w:val="right"/>
              <w:rPr>
                <w:sz w:val="20"/>
              </w:rPr>
            </w:pPr>
            <w:r w:rsidRPr="0007669F">
              <w:rPr>
                <w:sz w:val="20"/>
              </w:rPr>
              <w:t>29</w:t>
            </w:r>
          </w:p>
        </w:tc>
        <w:tc>
          <w:tcPr>
            <w:tcW w:w="405" w:type="pct"/>
          </w:tcPr>
          <w:p w14:paraId="6F777DB3" w14:textId="77777777" w:rsidR="0007669F" w:rsidRPr="0007669F" w:rsidRDefault="0007669F" w:rsidP="0007669F">
            <w:pPr>
              <w:spacing w:before="80" w:after="80"/>
              <w:jc w:val="right"/>
              <w:rPr>
                <w:sz w:val="20"/>
              </w:rPr>
            </w:pPr>
            <w:r w:rsidRPr="0007669F">
              <w:rPr>
                <w:sz w:val="20"/>
              </w:rPr>
              <w:t>1</w:t>
            </w:r>
          </w:p>
        </w:tc>
      </w:tr>
      <w:tr w:rsidR="0007669F" w:rsidRPr="0007669F" w14:paraId="078A8A44" w14:textId="77777777" w:rsidTr="003825DB">
        <w:trPr>
          <w:trHeight w:val="300"/>
        </w:trPr>
        <w:tc>
          <w:tcPr>
            <w:tcW w:w="2611" w:type="pct"/>
            <w:hideMark/>
          </w:tcPr>
          <w:p w14:paraId="5DD1B998" w14:textId="77777777" w:rsidR="0007669F" w:rsidRPr="0007669F" w:rsidRDefault="0007669F" w:rsidP="0007669F">
            <w:pPr>
              <w:spacing w:before="80" w:after="80"/>
              <w:rPr>
                <w:sz w:val="20"/>
              </w:rPr>
            </w:pPr>
            <w:r w:rsidRPr="0007669F">
              <w:rPr>
                <w:sz w:val="20"/>
              </w:rPr>
              <w:t xml:space="preserve">Clients engaged with agriculture productivity services </w:t>
            </w:r>
          </w:p>
          <w:p w14:paraId="51C9EAAA" w14:textId="77777777" w:rsidR="0007669F" w:rsidRPr="0007669F" w:rsidRDefault="0007669F" w:rsidP="0007669F">
            <w:pPr>
              <w:spacing w:before="80" w:after="80"/>
              <w:rPr>
                <w:sz w:val="20"/>
              </w:rPr>
            </w:pPr>
            <w:r w:rsidRPr="0007669F">
              <w:rPr>
                <w:i/>
                <w:sz w:val="20"/>
              </w:rPr>
              <w:t>Performance is above target due to an increased uptake of demand-driven services associated with drought conditions.</w:t>
            </w:r>
          </w:p>
        </w:tc>
        <w:tc>
          <w:tcPr>
            <w:tcW w:w="521" w:type="pct"/>
            <w:hideMark/>
          </w:tcPr>
          <w:p w14:paraId="4A3C4B8E" w14:textId="77777777" w:rsidR="0007669F" w:rsidRPr="0007669F" w:rsidRDefault="0007669F" w:rsidP="0007669F">
            <w:pPr>
              <w:spacing w:before="80" w:after="80"/>
              <w:rPr>
                <w:sz w:val="20"/>
              </w:rPr>
            </w:pPr>
            <w:r w:rsidRPr="0007669F">
              <w:rPr>
                <w:sz w:val="20"/>
              </w:rPr>
              <w:t xml:space="preserve">number </w:t>
            </w:r>
          </w:p>
        </w:tc>
        <w:tc>
          <w:tcPr>
            <w:tcW w:w="469" w:type="pct"/>
            <w:hideMark/>
          </w:tcPr>
          <w:p w14:paraId="062B7196" w14:textId="77777777" w:rsidR="0007669F" w:rsidRPr="0007669F" w:rsidRDefault="0007669F" w:rsidP="0007669F">
            <w:pPr>
              <w:spacing w:before="80" w:after="80"/>
              <w:jc w:val="right"/>
              <w:rPr>
                <w:sz w:val="20"/>
              </w:rPr>
            </w:pPr>
            <w:r w:rsidRPr="0007669F">
              <w:rPr>
                <w:sz w:val="20"/>
              </w:rPr>
              <w:t>4 861</w:t>
            </w:r>
          </w:p>
        </w:tc>
        <w:tc>
          <w:tcPr>
            <w:tcW w:w="467" w:type="pct"/>
            <w:hideMark/>
          </w:tcPr>
          <w:p w14:paraId="4BB149A7" w14:textId="77777777" w:rsidR="0007669F" w:rsidRPr="0007669F" w:rsidRDefault="0007669F" w:rsidP="0007669F">
            <w:pPr>
              <w:spacing w:before="80" w:after="80"/>
              <w:jc w:val="right"/>
              <w:rPr>
                <w:sz w:val="20"/>
              </w:rPr>
            </w:pPr>
            <w:r w:rsidRPr="0007669F">
              <w:rPr>
                <w:sz w:val="20"/>
              </w:rPr>
              <w:t xml:space="preserve">3 910 </w:t>
            </w:r>
          </w:p>
        </w:tc>
        <w:tc>
          <w:tcPr>
            <w:tcW w:w="526" w:type="pct"/>
          </w:tcPr>
          <w:p w14:paraId="6B63746A" w14:textId="77777777" w:rsidR="0007669F" w:rsidRPr="0007669F" w:rsidRDefault="0007669F" w:rsidP="0007669F">
            <w:pPr>
              <w:spacing w:before="80" w:after="80"/>
              <w:jc w:val="right"/>
              <w:rPr>
                <w:sz w:val="20"/>
              </w:rPr>
            </w:pPr>
            <w:r w:rsidRPr="0007669F">
              <w:rPr>
                <w:sz w:val="20"/>
              </w:rPr>
              <w:t>24</w:t>
            </w:r>
          </w:p>
        </w:tc>
        <w:tc>
          <w:tcPr>
            <w:tcW w:w="405" w:type="pct"/>
          </w:tcPr>
          <w:p w14:paraId="61760429" w14:textId="77777777" w:rsidR="0007669F" w:rsidRPr="0007669F" w:rsidRDefault="0007669F" w:rsidP="0007669F">
            <w:pPr>
              <w:spacing w:before="80" w:after="80"/>
              <w:jc w:val="right"/>
              <w:rPr>
                <w:sz w:val="20"/>
              </w:rPr>
            </w:pPr>
            <w:r w:rsidRPr="0007669F">
              <w:rPr>
                <w:sz w:val="20"/>
              </w:rPr>
              <w:t>1</w:t>
            </w:r>
          </w:p>
        </w:tc>
      </w:tr>
      <w:tr w:rsidR="0007669F" w:rsidRPr="0007669F" w14:paraId="5C27A2D5" w14:textId="77777777" w:rsidTr="003825DB">
        <w:trPr>
          <w:trHeight w:val="300"/>
        </w:trPr>
        <w:tc>
          <w:tcPr>
            <w:tcW w:w="2611" w:type="pct"/>
            <w:hideMark/>
          </w:tcPr>
          <w:p w14:paraId="68E6FF5C" w14:textId="77777777" w:rsidR="0007669F" w:rsidRPr="0007669F" w:rsidRDefault="0007669F" w:rsidP="0007669F">
            <w:pPr>
              <w:spacing w:before="80" w:after="80"/>
              <w:rPr>
                <w:sz w:val="20"/>
              </w:rPr>
            </w:pPr>
            <w:r w:rsidRPr="0007669F">
              <w:rPr>
                <w:sz w:val="20"/>
              </w:rPr>
              <w:t xml:space="preserve">Improved agricultural services, programs and products developed </w:t>
            </w:r>
          </w:p>
        </w:tc>
        <w:tc>
          <w:tcPr>
            <w:tcW w:w="521" w:type="pct"/>
            <w:hideMark/>
          </w:tcPr>
          <w:p w14:paraId="00DF5028" w14:textId="77777777" w:rsidR="0007669F" w:rsidRPr="0007669F" w:rsidRDefault="0007669F" w:rsidP="0007669F">
            <w:pPr>
              <w:spacing w:before="80" w:after="80"/>
              <w:rPr>
                <w:sz w:val="20"/>
              </w:rPr>
            </w:pPr>
            <w:r w:rsidRPr="0007669F">
              <w:rPr>
                <w:sz w:val="20"/>
              </w:rPr>
              <w:t xml:space="preserve">number </w:t>
            </w:r>
          </w:p>
        </w:tc>
        <w:tc>
          <w:tcPr>
            <w:tcW w:w="469" w:type="pct"/>
            <w:hideMark/>
          </w:tcPr>
          <w:p w14:paraId="1212B8F2" w14:textId="77777777" w:rsidR="0007669F" w:rsidRPr="0007669F" w:rsidRDefault="0007669F" w:rsidP="0007669F">
            <w:pPr>
              <w:spacing w:before="80" w:after="80"/>
              <w:jc w:val="right"/>
              <w:rPr>
                <w:sz w:val="20"/>
              </w:rPr>
            </w:pPr>
            <w:r w:rsidRPr="0007669F">
              <w:rPr>
                <w:sz w:val="20"/>
              </w:rPr>
              <w:t xml:space="preserve">10 </w:t>
            </w:r>
          </w:p>
        </w:tc>
        <w:tc>
          <w:tcPr>
            <w:tcW w:w="467" w:type="pct"/>
            <w:hideMark/>
          </w:tcPr>
          <w:p w14:paraId="734DC80C" w14:textId="77777777" w:rsidR="0007669F" w:rsidRPr="0007669F" w:rsidRDefault="0007669F" w:rsidP="0007669F">
            <w:pPr>
              <w:spacing w:before="80" w:after="80"/>
              <w:jc w:val="right"/>
              <w:rPr>
                <w:sz w:val="20"/>
              </w:rPr>
            </w:pPr>
            <w:r w:rsidRPr="0007669F">
              <w:rPr>
                <w:sz w:val="20"/>
              </w:rPr>
              <w:t xml:space="preserve">10 </w:t>
            </w:r>
          </w:p>
        </w:tc>
        <w:tc>
          <w:tcPr>
            <w:tcW w:w="526" w:type="pct"/>
          </w:tcPr>
          <w:p w14:paraId="0A00592E" w14:textId="77777777" w:rsidR="0007669F" w:rsidRPr="0007669F" w:rsidRDefault="0007669F" w:rsidP="0007669F">
            <w:pPr>
              <w:spacing w:before="80" w:after="80"/>
              <w:jc w:val="right"/>
              <w:rPr>
                <w:sz w:val="20"/>
              </w:rPr>
            </w:pPr>
            <w:r w:rsidRPr="0007669F">
              <w:rPr>
                <w:sz w:val="20"/>
              </w:rPr>
              <w:t>0</w:t>
            </w:r>
          </w:p>
        </w:tc>
        <w:tc>
          <w:tcPr>
            <w:tcW w:w="405" w:type="pct"/>
          </w:tcPr>
          <w:p w14:paraId="4A69E94A" w14:textId="77777777" w:rsidR="0007669F" w:rsidRPr="0007669F" w:rsidRDefault="0007669F" w:rsidP="0007669F">
            <w:pPr>
              <w:spacing w:before="80" w:after="80"/>
              <w:jc w:val="right"/>
              <w:rPr>
                <w:sz w:val="20"/>
              </w:rPr>
            </w:pPr>
            <w:r w:rsidRPr="0007669F">
              <w:rPr>
                <w:sz w:val="20"/>
              </w:rPr>
              <w:t>1</w:t>
            </w:r>
          </w:p>
        </w:tc>
      </w:tr>
      <w:tr w:rsidR="0007669F" w:rsidRPr="0007669F" w14:paraId="6D9AC21F" w14:textId="77777777" w:rsidTr="003825DB">
        <w:trPr>
          <w:trHeight w:val="300"/>
        </w:trPr>
        <w:tc>
          <w:tcPr>
            <w:tcW w:w="2611" w:type="pct"/>
            <w:hideMark/>
          </w:tcPr>
          <w:p w14:paraId="779EB53E" w14:textId="77777777" w:rsidR="0007669F" w:rsidRPr="0007669F" w:rsidRDefault="0007669F" w:rsidP="0007669F">
            <w:pPr>
              <w:spacing w:before="80" w:after="80"/>
              <w:rPr>
                <w:sz w:val="20"/>
              </w:rPr>
            </w:pPr>
            <w:r w:rsidRPr="0007669F">
              <w:rPr>
                <w:sz w:val="20"/>
              </w:rPr>
              <w:t xml:space="preserve">Known state prohibited weed sites monitored and treated in line with the relevant weed action plan </w:t>
            </w:r>
          </w:p>
        </w:tc>
        <w:tc>
          <w:tcPr>
            <w:tcW w:w="521" w:type="pct"/>
            <w:hideMark/>
          </w:tcPr>
          <w:p w14:paraId="1E9C12FF" w14:textId="77777777" w:rsidR="0007669F" w:rsidRPr="0007669F" w:rsidRDefault="0007669F" w:rsidP="0007669F">
            <w:pPr>
              <w:spacing w:before="80" w:after="80"/>
              <w:rPr>
                <w:sz w:val="20"/>
              </w:rPr>
            </w:pPr>
            <w:r w:rsidRPr="0007669F">
              <w:rPr>
                <w:sz w:val="20"/>
              </w:rPr>
              <w:t xml:space="preserve">per cent </w:t>
            </w:r>
          </w:p>
        </w:tc>
        <w:tc>
          <w:tcPr>
            <w:tcW w:w="469" w:type="pct"/>
            <w:hideMark/>
          </w:tcPr>
          <w:p w14:paraId="649183B2" w14:textId="77777777" w:rsidR="0007669F" w:rsidRPr="0007669F" w:rsidRDefault="0007669F" w:rsidP="0007669F">
            <w:pPr>
              <w:spacing w:before="80" w:after="80"/>
              <w:jc w:val="right"/>
              <w:rPr>
                <w:sz w:val="20"/>
              </w:rPr>
            </w:pPr>
            <w:r w:rsidRPr="0007669F">
              <w:rPr>
                <w:sz w:val="20"/>
              </w:rPr>
              <w:t xml:space="preserve">98 </w:t>
            </w:r>
          </w:p>
        </w:tc>
        <w:tc>
          <w:tcPr>
            <w:tcW w:w="467" w:type="pct"/>
            <w:hideMark/>
          </w:tcPr>
          <w:p w14:paraId="3D76334F" w14:textId="77777777" w:rsidR="0007669F" w:rsidRPr="0007669F" w:rsidRDefault="0007669F" w:rsidP="0007669F">
            <w:pPr>
              <w:spacing w:before="80" w:after="80"/>
              <w:jc w:val="right"/>
              <w:rPr>
                <w:sz w:val="20"/>
              </w:rPr>
            </w:pPr>
            <w:r w:rsidRPr="0007669F">
              <w:rPr>
                <w:sz w:val="20"/>
              </w:rPr>
              <w:t xml:space="preserve">95 </w:t>
            </w:r>
          </w:p>
        </w:tc>
        <w:tc>
          <w:tcPr>
            <w:tcW w:w="526" w:type="pct"/>
          </w:tcPr>
          <w:p w14:paraId="7A9B29E6" w14:textId="77777777" w:rsidR="0007669F" w:rsidRPr="0007669F" w:rsidRDefault="0007669F" w:rsidP="0007669F">
            <w:pPr>
              <w:spacing w:before="80" w:after="80"/>
              <w:jc w:val="right"/>
              <w:rPr>
                <w:sz w:val="20"/>
              </w:rPr>
            </w:pPr>
            <w:r w:rsidRPr="0007669F">
              <w:rPr>
                <w:sz w:val="20"/>
              </w:rPr>
              <w:t>3</w:t>
            </w:r>
          </w:p>
        </w:tc>
        <w:tc>
          <w:tcPr>
            <w:tcW w:w="405" w:type="pct"/>
          </w:tcPr>
          <w:p w14:paraId="2DA35258" w14:textId="77777777" w:rsidR="0007669F" w:rsidRPr="0007669F" w:rsidRDefault="0007669F" w:rsidP="0007669F">
            <w:pPr>
              <w:spacing w:before="80" w:after="80"/>
              <w:jc w:val="right"/>
              <w:rPr>
                <w:sz w:val="20"/>
              </w:rPr>
            </w:pPr>
            <w:r w:rsidRPr="0007669F">
              <w:rPr>
                <w:sz w:val="20"/>
              </w:rPr>
              <w:t>1</w:t>
            </w:r>
          </w:p>
        </w:tc>
      </w:tr>
      <w:tr w:rsidR="0007669F" w:rsidRPr="0007669F" w14:paraId="0BD98A5A" w14:textId="77777777" w:rsidTr="003825DB">
        <w:trPr>
          <w:trHeight w:val="300"/>
        </w:trPr>
        <w:tc>
          <w:tcPr>
            <w:tcW w:w="2611" w:type="pct"/>
            <w:hideMark/>
          </w:tcPr>
          <w:p w14:paraId="65161C64" w14:textId="77777777" w:rsidR="0007669F" w:rsidRPr="0007669F" w:rsidRDefault="0007669F" w:rsidP="0007669F">
            <w:pPr>
              <w:spacing w:before="80" w:after="80"/>
              <w:rPr>
                <w:sz w:val="20"/>
              </w:rPr>
            </w:pPr>
            <w:r w:rsidRPr="0007669F">
              <w:rPr>
                <w:sz w:val="20"/>
              </w:rPr>
              <w:t xml:space="preserve">Plant pest, disease and residue control programs maintained to ensure Victorian agricultural produce complies with food safety and biosecurity standards required to access markets </w:t>
            </w:r>
          </w:p>
        </w:tc>
        <w:tc>
          <w:tcPr>
            <w:tcW w:w="521" w:type="pct"/>
            <w:hideMark/>
          </w:tcPr>
          <w:p w14:paraId="1C4C0F5B" w14:textId="77777777" w:rsidR="0007669F" w:rsidRPr="0007669F" w:rsidRDefault="0007669F" w:rsidP="0007669F">
            <w:pPr>
              <w:spacing w:before="80" w:after="80"/>
              <w:rPr>
                <w:sz w:val="20"/>
              </w:rPr>
            </w:pPr>
            <w:r w:rsidRPr="0007669F">
              <w:rPr>
                <w:sz w:val="20"/>
              </w:rPr>
              <w:t xml:space="preserve">number </w:t>
            </w:r>
          </w:p>
        </w:tc>
        <w:tc>
          <w:tcPr>
            <w:tcW w:w="469" w:type="pct"/>
            <w:hideMark/>
          </w:tcPr>
          <w:p w14:paraId="2CF5E688" w14:textId="77777777" w:rsidR="0007669F" w:rsidRPr="0007669F" w:rsidRDefault="0007669F" w:rsidP="0007669F">
            <w:pPr>
              <w:spacing w:before="80" w:after="80"/>
              <w:jc w:val="right"/>
              <w:rPr>
                <w:sz w:val="20"/>
              </w:rPr>
            </w:pPr>
            <w:r w:rsidRPr="0007669F">
              <w:rPr>
                <w:sz w:val="20"/>
              </w:rPr>
              <w:t xml:space="preserve">6 </w:t>
            </w:r>
          </w:p>
        </w:tc>
        <w:tc>
          <w:tcPr>
            <w:tcW w:w="467" w:type="pct"/>
            <w:hideMark/>
          </w:tcPr>
          <w:p w14:paraId="7099CC64" w14:textId="77777777" w:rsidR="0007669F" w:rsidRPr="0007669F" w:rsidRDefault="0007669F" w:rsidP="0007669F">
            <w:pPr>
              <w:spacing w:before="80" w:after="80"/>
              <w:jc w:val="right"/>
              <w:rPr>
                <w:sz w:val="20"/>
              </w:rPr>
            </w:pPr>
            <w:r w:rsidRPr="0007669F">
              <w:rPr>
                <w:sz w:val="20"/>
              </w:rPr>
              <w:t xml:space="preserve">6 </w:t>
            </w:r>
          </w:p>
        </w:tc>
        <w:tc>
          <w:tcPr>
            <w:tcW w:w="526" w:type="pct"/>
          </w:tcPr>
          <w:p w14:paraId="57430220" w14:textId="77777777" w:rsidR="0007669F" w:rsidRPr="0007669F" w:rsidRDefault="0007669F" w:rsidP="0007669F">
            <w:pPr>
              <w:spacing w:before="80" w:after="80"/>
              <w:jc w:val="right"/>
              <w:rPr>
                <w:sz w:val="20"/>
              </w:rPr>
            </w:pPr>
            <w:r w:rsidRPr="0007669F">
              <w:rPr>
                <w:sz w:val="20"/>
              </w:rPr>
              <w:t>0</w:t>
            </w:r>
          </w:p>
        </w:tc>
        <w:tc>
          <w:tcPr>
            <w:tcW w:w="405" w:type="pct"/>
          </w:tcPr>
          <w:p w14:paraId="40B571BF" w14:textId="77777777" w:rsidR="0007669F" w:rsidRPr="0007669F" w:rsidRDefault="0007669F" w:rsidP="0007669F">
            <w:pPr>
              <w:spacing w:before="80" w:after="80"/>
              <w:jc w:val="right"/>
              <w:rPr>
                <w:sz w:val="20"/>
              </w:rPr>
            </w:pPr>
            <w:r w:rsidRPr="0007669F">
              <w:rPr>
                <w:sz w:val="20"/>
              </w:rPr>
              <w:t>1</w:t>
            </w:r>
          </w:p>
        </w:tc>
      </w:tr>
      <w:tr w:rsidR="0007669F" w:rsidRPr="0007669F" w14:paraId="7A923CEE" w14:textId="77777777" w:rsidTr="003825DB">
        <w:trPr>
          <w:trHeight w:val="300"/>
        </w:trPr>
        <w:tc>
          <w:tcPr>
            <w:tcW w:w="2611" w:type="pct"/>
            <w:hideMark/>
          </w:tcPr>
          <w:p w14:paraId="339D49A1" w14:textId="77777777" w:rsidR="0007669F" w:rsidRPr="0007669F" w:rsidRDefault="0007669F" w:rsidP="0007669F">
            <w:pPr>
              <w:spacing w:before="80" w:after="80"/>
              <w:rPr>
                <w:sz w:val="20"/>
              </w:rPr>
            </w:pPr>
            <w:r w:rsidRPr="0007669F">
              <w:rPr>
                <w:sz w:val="20"/>
              </w:rPr>
              <w:t xml:space="preserve">Properties inspected for invasive plant and animal priority species </w:t>
            </w:r>
          </w:p>
        </w:tc>
        <w:tc>
          <w:tcPr>
            <w:tcW w:w="521" w:type="pct"/>
            <w:hideMark/>
          </w:tcPr>
          <w:p w14:paraId="341E8267" w14:textId="77777777" w:rsidR="0007669F" w:rsidRPr="0007669F" w:rsidRDefault="0007669F" w:rsidP="0007669F">
            <w:pPr>
              <w:spacing w:before="80" w:after="80"/>
              <w:rPr>
                <w:sz w:val="20"/>
              </w:rPr>
            </w:pPr>
            <w:r w:rsidRPr="0007669F">
              <w:rPr>
                <w:sz w:val="20"/>
              </w:rPr>
              <w:t xml:space="preserve">number </w:t>
            </w:r>
          </w:p>
        </w:tc>
        <w:tc>
          <w:tcPr>
            <w:tcW w:w="469" w:type="pct"/>
            <w:hideMark/>
          </w:tcPr>
          <w:p w14:paraId="117D65E3" w14:textId="77777777" w:rsidR="0007669F" w:rsidRPr="0007669F" w:rsidRDefault="0007669F" w:rsidP="0007669F">
            <w:pPr>
              <w:spacing w:before="80" w:after="80"/>
              <w:jc w:val="right"/>
              <w:rPr>
                <w:sz w:val="20"/>
              </w:rPr>
            </w:pPr>
            <w:r w:rsidRPr="0007669F">
              <w:rPr>
                <w:sz w:val="20"/>
              </w:rPr>
              <w:t xml:space="preserve">1 838 </w:t>
            </w:r>
          </w:p>
        </w:tc>
        <w:tc>
          <w:tcPr>
            <w:tcW w:w="467" w:type="pct"/>
            <w:hideMark/>
          </w:tcPr>
          <w:p w14:paraId="12BA7F59" w14:textId="77777777" w:rsidR="0007669F" w:rsidRPr="0007669F" w:rsidRDefault="0007669F" w:rsidP="0007669F">
            <w:pPr>
              <w:spacing w:before="80" w:after="80"/>
              <w:jc w:val="right"/>
              <w:rPr>
                <w:sz w:val="20"/>
              </w:rPr>
            </w:pPr>
            <w:r w:rsidRPr="0007669F">
              <w:rPr>
                <w:sz w:val="20"/>
              </w:rPr>
              <w:t xml:space="preserve">1 800 </w:t>
            </w:r>
          </w:p>
        </w:tc>
        <w:tc>
          <w:tcPr>
            <w:tcW w:w="526" w:type="pct"/>
          </w:tcPr>
          <w:p w14:paraId="17B4308F" w14:textId="77777777" w:rsidR="0007669F" w:rsidRPr="0007669F" w:rsidRDefault="0007669F" w:rsidP="0007669F">
            <w:pPr>
              <w:spacing w:before="80" w:after="80"/>
              <w:jc w:val="right"/>
              <w:rPr>
                <w:sz w:val="20"/>
              </w:rPr>
            </w:pPr>
            <w:r w:rsidRPr="0007669F">
              <w:rPr>
                <w:sz w:val="20"/>
              </w:rPr>
              <w:t>2</w:t>
            </w:r>
          </w:p>
        </w:tc>
        <w:tc>
          <w:tcPr>
            <w:tcW w:w="405" w:type="pct"/>
          </w:tcPr>
          <w:p w14:paraId="76B78C67" w14:textId="77777777" w:rsidR="0007669F" w:rsidRPr="0007669F" w:rsidRDefault="0007669F" w:rsidP="0007669F">
            <w:pPr>
              <w:spacing w:before="80" w:after="80"/>
              <w:jc w:val="right"/>
              <w:rPr>
                <w:sz w:val="20"/>
              </w:rPr>
            </w:pPr>
            <w:r w:rsidRPr="0007669F">
              <w:rPr>
                <w:sz w:val="20"/>
              </w:rPr>
              <w:t>1</w:t>
            </w:r>
          </w:p>
        </w:tc>
      </w:tr>
      <w:tr w:rsidR="0007669F" w:rsidRPr="0007669F" w14:paraId="1F411095" w14:textId="77777777" w:rsidTr="003825DB">
        <w:trPr>
          <w:trHeight w:val="300"/>
        </w:trPr>
        <w:tc>
          <w:tcPr>
            <w:tcW w:w="2611" w:type="pct"/>
            <w:hideMark/>
          </w:tcPr>
          <w:p w14:paraId="57387DDB" w14:textId="77777777" w:rsidR="0007669F" w:rsidRPr="0007669F" w:rsidRDefault="0007669F" w:rsidP="0007669F">
            <w:pPr>
              <w:keepNext/>
              <w:spacing w:before="80" w:after="60"/>
              <w:rPr>
                <w:b/>
                <w:sz w:val="20"/>
              </w:rPr>
            </w:pPr>
            <w:r w:rsidRPr="0007669F">
              <w:rPr>
                <w:b/>
                <w:sz w:val="20"/>
              </w:rPr>
              <w:t xml:space="preserve">Quality </w:t>
            </w:r>
          </w:p>
        </w:tc>
        <w:tc>
          <w:tcPr>
            <w:tcW w:w="521" w:type="pct"/>
          </w:tcPr>
          <w:p w14:paraId="2D411D17" w14:textId="77777777" w:rsidR="0007669F" w:rsidRPr="0007669F" w:rsidRDefault="0007669F" w:rsidP="0007669F">
            <w:pPr>
              <w:keepNext/>
              <w:spacing w:before="80" w:after="60"/>
              <w:rPr>
                <w:b/>
                <w:sz w:val="20"/>
              </w:rPr>
            </w:pPr>
          </w:p>
        </w:tc>
        <w:tc>
          <w:tcPr>
            <w:tcW w:w="469" w:type="pct"/>
          </w:tcPr>
          <w:p w14:paraId="3605CFBA" w14:textId="77777777" w:rsidR="0007669F" w:rsidRPr="0007669F" w:rsidRDefault="0007669F" w:rsidP="0007669F">
            <w:pPr>
              <w:keepNext/>
              <w:spacing w:before="80" w:after="60"/>
              <w:jc w:val="right"/>
              <w:rPr>
                <w:b/>
                <w:sz w:val="20"/>
              </w:rPr>
            </w:pPr>
          </w:p>
        </w:tc>
        <w:tc>
          <w:tcPr>
            <w:tcW w:w="467" w:type="pct"/>
          </w:tcPr>
          <w:p w14:paraId="17FEDA48" w14:textId="77777777" w:rsidR="0007669F" w:rsidRPr="0007669F" w:rsidRDefault="0007669F" w:rsidP="0007669F">
            <w:pPr>
              <w:keepNext/>
              <w:spacing w:before="80" w:after="60"/>
              <w:jc w:val="right"/>
              <w:rPr>
                <w:b/>
                <w:sz w:val="20"/>
              </w:rPr>
            </w:pPr>
          </w:p>
        </w:tc>
        <w:tc>
          <w:tcPr>
            <w:tcW w:w="526" w:type="pct"/>
          </w:tcPr>
          <w:p w14:paraId="2708A91D" w14:textId="77777777" w:rsidR="0007669F" w:rsidRPr="0007669F" w:rsidRDefault="0007669F" w:rsidP="0007669F">
            <w:pPr>
              <w:keepNext/>
              <w:spacing w:before="80" w:after="60"/>
              <w:jc w:val="right"/>
              <w:rPr>
                <w:b/>
                <w:sz w:val="20"/>
              </w:rPr>
            </w:pPr>
          </w:p>
        </w:tc>
        <w:tc>
          <w:tcPr>
            <w:tcW w:w="405" w:type="pct"/>
          </w:tcPr>
          <w:p w14:paraId="124C96C7" w14:textId="77777777" w:rsidR="0007669F" w:rsidRPr="0007669F" w:rsidRDefault="0007669F" w:rsidP="0007669F">
            <w:pPr>
              <w:keepNext/>
              <w:spacing w:before="80" w:after="60"/>
              <w:jc w:val="right"/>
              <w:rPr>
                <w:b/>
                <w:sz w:val="20"/>
              </w:rPr>
            </w:pPr>
          </w:p>
        </w:tc>
      </w:tr>
      <w:tr w:rsidR="0007669F" w:rsidRPr="0007669F" w14:paraId="61A6DABF" w14:textId="77777777" w:rsidTr="003825DB">
        <w:trPr>
          <w:trHeight w:val="300"/>
        </w:trPr>
        <w:tc>
          <w:tcPr>
            <w:tcW w:w="2611" w:type="pct"/>
            <w:hideMark/>
          </w:tcPr>
          <w:p w14:paraId="1E25F820" w14:textId="77777777" w:rsidR="0007669F" w:rsidRPr="0007669F" w:rsidRDefault="0007669F" w:rsidP="0007669F">
            <w:pPr>
              <w:spacing w:before="80" w:after="80"/>
              <w:rPr>
                <w:sz w:val="20"/>
              </w:rPr>
            </w:pPr>
            <w:r w:rsidRPr="0007669F">
              <w:rPr>
                <w:sz w:val="20"/>
              </w:rPr>
              <w:t xml:space="preserve">Client satisfaction rating of agricultural services </w:t>
            </w:r>
          </w:p>
          <w:p w14:paraId="31ACAEDB" w14:textId="77777777" w:rsidR="0007669F" w:rsidRPr="0007669F" w:rsidRDefault="0007669F" w:rsidP="0007669F">
            <w:pPr>
              <w:spacing w:before="80" w:after="80"/>
              <w:rPr>
                <w:sz w:val="20"/>
              </w:rPr>
            </w:pPr>
            <w:r w:rsidRPr="0007669F">
              <w:rPr>
                <w:i/>
                <w:sz w:val="20"/>
              </w:rPr>
              <w:t>Performance is above target due to the continued prioritisation of designing fit for purpose client focused services.</w:t>
            </w:r>
          </w:p>
        </w:tc>
        <w:tc>
          <w:tcPr>
            <w:tcW w:w="521" w:type="pct"/>
            <w:hideMark/>
          </w:tcPr>
          <w:p w14:paraId="48BCC91F" w14:textId="77777777" w:rsidR="0007669F" w:rsidRPr="0007669F" w:rsidRDefault="0007669F" w:rsidP="0007669F">
            <w:pPr>
              <w:spacing w:before="80" w:after="80"/>
              <w:rPr>
                <w:sz w:val="20"/>
              </w:rPr>
            </w:pPr>
            <w:r w:rsidRPr="0007669F">
              <w:rPr>
                <w:sz w:val="20"/>
              </w:rPr>
              <w:t xml:space="preserve">scale 1-10 </w:t>
            </w:r>
          </w:p>
        </w:tc>
        <w:tc>
          <w:tcPr>
            <w:tcW w:w="469" w:type="pct"/>
            <w:hideMark/>
          </w:tcPr>
          <w:p w14:paraId="0D7C81A2" w14:textId="77777777" w:rsidR="0007669F" w:rsidRPr="0007669F" w:rsidRDefault="0007669F" w:rsidP="0007669F">
            <w:pPr>
              <w:spacing w:before="80" w:after="80"/>
              <w:jc w:val="right"/>
              <w:rPr>
                <w:sz w:val="20"/>
              </w:rPr>
            </w:pPr>
            <w:r w:rsidRPr="0007669F">
              <w:rPr>
                <w:sz w:val="20"/>
              </w:rPr>
              <w:t xml:space="preserve">8.7 </w:t>
            </w:r>
          </w:p>
        </w:tc>
        <w:tc>
          <w:tcPr>
            <w:tcW w:w="467" w:type="pct"/>
            <w:hideMark/>
          </w:tcPr>
          <w:p w14:paraId="7C85CF62" w14:textId="77777777" w:rsidR="0007669F" w:rsidRPr="0007669F" w:rsidRDefault="0007669F" w:rsidP="0007669F">
            <w:pPr>
              <w:spacing w:before="80" w:after="80"/>
              <w:jc w:val="right"/>
              <w:rPr>
                <w:sz w:val="20"/>
              </w:rPr>
            </w:pPr>
            <w:r w:rsidRPr="0007669F">
              <w:rPr>
                <w:sz w:val="20"/>
              </w:rPr>
              <w:t xml:space="preserve">8 </w:t>
            </w:r>
          </w:p>
        </w:tc>
        <w:tc>
          <w:tcPr>
            <w:tcW w:w="526" w:type="pct"/>
          </w:tcPr>
          <w:p w14:paraId="3471D0E6" w14:textId="77777777" w:rsidR="0007669F" w:rsidRPr="0007669F" w:rsidRDefault="0007669F" w:rsidP="0007669F">
            <w:pPr>
              <w:spacing w:before="80" w:after="80"/>
              <w:jc w:val="right"/>
              <w:rPr>
                <w:sz w:val="20"/>
              </w:rPr>
            </w:pPr>
            <w:r w:rsidRPr="0007669F">
              <w:rPr>
                <w:sz w:val="20"/>
              </w:rPr>
              <w:t>9</w:t>
            </w:r>
          </w:p>
        </w:tc>
        <w:tc>
          <w:tcPr>
            <w:tcW w:w="405" w:type="pct"/>
          </w:tcPr>
          <w:p w14:paraId="0D67C96C" w14:textId="77777777" w:rsidR="0007669F" w:rsidRPr="0007669F" w:rsidRDefault="0007669F" w:rsidP="0007669F">
            <w:pPr>
              <w:spacing w:before="80" w:after="80"/>
              <w:jc w:val="right"/>
              <w:rPr>
                <w:sz w:val="20"/>
              </w:rPr>
            </w:pPr>
            <w:r w:rsidRPr="0007669F">
              <w:rPr>
                <w:sz w:val="20"/>
              </w:rPr>
              <w:t>1</w:t>
            </w:r>
          </w:p>
        </w:tc>
      </w:tr>
      <w:tr w:rsidR="0007669F" w:rsidRPr="0007669F" w14:paraId="0217516D" w14:textId="77777777" w:rsidTr="003825DB">
        <w:trPr>
          <w:trHeight w:val="300"/>
        </w:trPr>
        <w:tc>
          <w:tcPr>
            <w:tcW w:w="2611" w:type="pct"/>
            <w:hideMark/>
          </w:tcPr>
          <w:p w14:paraId="5922B929" w14:textId="77777777" w:rsidR="0007669F" w:rsidRPr="0007669F" w:rsidRDefault="0007669F" w:rsidP="0007669F">
            <w:pPr>
              <w:spacing w:before="80" w:after="80"/>
              <w:rPr>
                <w:sz w:val="20"/>
              </w:rPr>
            </w:pPr>
            <w:r w:rsidRPr="0007669F">
              <w:rPr>
                <w:sz w:val="20"/>
              </w:rPr>
              <w:lastRenderedPageBreak/>
              <w:t xml:space="preserve">National biosecurity, agriculture/veterinary chemical use and animal welfare programs implemented in accordance with agreed plans </w:t>
            </w:r>
          </w:p>
        </w:tc>
        <w:tc>
          <w:tcPr>
            <w:tcW w:w="521" w:type="pct"/>
            <w:hideMark/>
          </w:tcPr>
          <w:p w14:paraId="242649B1" w14:textId="77777777" w:rsidR="0007669F" w:rsidRPr="0007669F" w:rsidRDefault="0007669F" w:rsidP="0007669F">
            <w:pPr>
              <w:spacing w:before="80" w:after="80"/>
              <w:rPr>
                <w:sz w:val="20"/>
              </w:rPr>
            </w:pPr>
            <w:r w:rsidRPr="0007669F">
              <w:rPr>
                <w:sz w:val="20"/>
              </w:rPr>
              <w:t xml:space="preserve">per cent </w:t>
            </w:r>
          </w:p>
        </w:tc>
        <w:tc>
          <w:tcPr>
            <w:tcW w:w="469" w:type="pct"/>
            <w:hideMark/>
          </w:tcPr>
          <w:p w14:paraId="6BE5BF13" w14:textId="77777777" w:rsidR="0007669F" w:rsidRPr="0007669F" w:rsidRDefault="0007669F" w:rsidP="0007669F">
            <w:pPr>
              <w:spacing w:before="80" w:after="80"/>
              <w:jc w:val="right"/>
              <w:rPr>
                <w:sz w:val="20"/>
              </w:rPr>
            </w:pPr>
            <w:r w:rsidRPr="0007669F">
              <w:rPr>
                <w:sz w:val="20"/>
              </w:rPr>
              <w:t xml:space="preserve">100 </w:t>
            </w:r>
          </w:p>
        </w:tc>
        <w:tc>
          <w:tcPr>
            <w:tcW w:w="467" w:type="pct"/>
            <w:hideMark/>
          </w:tcPr>
          <w:p w14:paraId="67E02972" w14:textId="77777777" w:rsidR="0007669F" w:rsidRPr="0007669F" w:rsidRDefault="0007669F" w:rsidP="0007669F">
            <w:pPr>
              <w:spacing w:before="80" w:after="80"/>
              <w:jc w:val="right"/>
              <w:rPr>
                <w:sz w:val="20"/>
              </w:rPr>
            </w:pPr>
            <w:r w:rsidRPr="0007669F">
              <w:rPr>
                <w:sz w:val="20"/>
              </w:rPr>
              <w:t xml:space="preserve">96 </w:t>
            </w:r>
          </w:p>
        </w:tc>
        <w:tc>
          <w:tcPr>
            <w:tcW w:w="526" w:type="pct"/>
          </w:tcPr>
          <w:p w14:paraId="1DA2E9D6" w14:textId="77777777" w:rsidR="0007669F" w:rsidRPr="0007669F" w:rsidRDefault="0007669F" w:rsidP="0007669F">
            <w:pPr>
              <w:spacing w:before="80" w:after="80"/>
              <w:jc w:val="right"/>
              <w:rPr>
                <w:sz w:val="20"/>
              </w:rPr>
            </w:pPr>
            <w:r w:rsidRPr="0007669F">
              <w:rPr>
                <w:sz w:val="20"/>
              </w:rPr>
              <w:t>4</w:t>
            </w:r>
          </w:p>
        </w:tc>
        <w:tc>
          <w:tcPr>
            <w:tcW w:w="405" w:type="pct"/>
          </w:tcPr>
          <w:p w14:paraId="0DF16E0B" w14:textId="77777777" w:rsidR="0007669F" w:rsidRPr="0007669F" w:rsidRDefault="0007669F" w:rsidP="0007669F">
            <w:pPr>
              <w:spacing w:before="80" w:after="80"/>
              <w:jc w:val="right"/>
              <w:rPr>
                <w:sz w:val="20"/>
              </w:rPr>
            </w:pPr>
            <w:r w:rsidRPr="0007669F">
              <w:rPr>
                <w:sz w:val="20"/>
              </w:rPr>
              <w:t>1</w:t>
            </w:r>
          </w:p>
        </w:tc>
      </w:tr>
      <w:tr w:rsidR="0007669F" w:rsidRPr="0007669F" w14:paraId="6759DF9D" w14:textId="77777777" w:rsidTr="003825DB">
        <w:trPr>
          <w:trHeight w:val="300"/>
        </w:trPr>
        <w:tc>
          <w:tcPr>
            <w:tcW w:w="2611" w:type="pct"/>
            <w:hideMark/>
          </w:tcPr>
          <w:p w14:paraId="539B6344" w14:textId="77777777" w:rsidR="0007669F" w:rsidRPr="0007669F" w:rsidRDefault="0007669F" w:rsidP="0007669F">
            <w:pPr>
              <w:spacing w:before="80" w:after="80"/>
              <w:rPr>
                <w:sz w:val="20"/>
              </w:rPr>
            </w:pPr>
            <w:r w:rsidRPr="0007669F">
              <w:rPr>
                <w:sz w:val="20"/>
              </w:rPr>
              <w:t xml:space="preserve">Preparedness activities implemented, in line with agreed plans, to ensure response readiness for emergency animal and plant pest, disease and natural disaster incidents </w:t>
            </w:r>
          </w:p>
        </w:tc>
        <w:tc>
          <w:tcPr>
            <w:tcW w:w="521" w:type="pct"/>
            <w:hideMark/>
          </w:tcPr>
          <w:p w14:paraId="0B3C090A" w14:textId="77777777" w:rsidR="0007669F" w:rsidRPr="0007669F" w:rsidRDefault="0007669F" w:rsidP="0007669F">
            <w:pPr>
              <w:spacing w:before="80" w:after="80"/>
              <w:rPr>
                <w:sz w:val="20"/>
              </w:rPr>
            </w:pPr>
            <w:r w:rsidRPr="0007669F">
              <w:rPr>
                <w:sz w:val="20"/>
              </w:rPr>
              <w:t xml:space="preserve">per cent </w:t>
            </w:r>
          </w:p>
        </w:tc>
        <w:tc>
          <w:tcPr>
            <w:tcW w:w="469" w:type="pct"/>
            <w:hideMark/>
          </w:tcPr>
          <w:p w14:paraId="19338D3E" w14:textId="77777777" w:rsidR="0007669F" w:rsidRPr="0007669F" w:rsidRDefault="0007669F" w:rsidP="0007669F">
            <w:pPr>
              <w:spacing w:before="80" w:after="80"/>
              <w:jc w:val="right"/>
              <w:rPr>
                <w:sz w:val="20"/>
              </w:rPr>
            </w:pPr>
            <w:r w:rsidRPr="0007669F">
              <w:rPr>
                <w:sz w:val="20"/>
              </w:rPr>
              <w:t xml:space="preserve">87 </w:t>
            </w:r>
          </w:p>
        </w:tc>
        <w:tc>
          <w:tcPr>
            <w:tcW w:w="467" w:type="pct"/>
            <w:hideMark/>
          </w:tcPr>
          <w:p w14:paraId="69BE375F" w14:textId="77777777" w:rsidR="0007669F" w:rsidRPr="0007669F" w:rsidRDefault="0007669F" w:rsidP="0007669F">
            <w:pPr>
              <w:spacing w:before="80" w:after="80"/>
              <w:jc w:val="right"/>
              <w:rPr>
                <w:sz w:val="20"/>
              </w:rPr>
            </w:pPr>
            <w:r w:rsidRPr="0007669F">
              <w:rPr>
                <w:sz w:val="20"/>
              </w:rPr>
              <w:t xml:space="preserve">90 </w:t>
            </w:r>
          </w:p>
        </w:tc>
        <w:tc>
          <w:tcPr>
            <w:tcW w:w="526" w:type="pct"/>
          </w:tcPr>
          <w:p w14:paraId="415F2C07" w14:textId="77777777" w:rsidR="0007669F" w:rsidRPr="0007669F" w:rsidRDefault="0007669F" w:rsidP="0007669F">
            <w:pPr>
              <w:spacing w:before="80" w:after="80"/>
              <w:jc w:val="right"/>
              <w:rPr>
                <w:sz w:val="20"/>
              </w:rPr>
            </w:pPr>
            <w:r w:rsidRPr="0007669F">
              <w:rPr>
                <w:sz w:val="20"/>
              </w:rPr>
              <w:t>(3)</w:t>
            </w:r>
          </w:p>
        </w:tc>
        <w:tc>
          <w:tcPr>
            <w:tcW w:w="405" w:type="pct"/>
          </w:tcPr>
          <w:p w14:paraId="7B28CD53" w14:textId="77777777" w:rsidR="0007669F" w:rsidRPr="0007669F" w:rsidRDefault="0007669F" w:rsidP="0007669F">
            <w:pPr>
              <w:spacing w:before="80" w:after="80"/>
              <w:jc w:val="right"/>
              <w:rPr>
                <w:sz w:val="20"/>
              </w:rPr>
            </w:pPr>
            <w:r w:rsidRPr="0007669F">
              <w:rPr>
                <w:sz w:val="20"/>
              </w:rPr>
              <w:t>2</w:t>
            </w:r>
          </w:p>
        </w:tc>
      </w:tr>
      <w:tr w:rsidR="0007669F" w:rsidRPr="0007669F" w14:paraId="0D7F2ACE" w14:textId="77777777" w:rsidTr="003825DB">
        <w:trPr>
          <w:trHeight w:val="300"/>
        </w:trPr>
        <w:tc>
          <w:tcPr>
            <w:tcW w:w="2611" w:type="pct"/>
            <w:hideMark/>
          </w:tcPr>
          <w:p w14:paraId="7DE46A9D" w14:textId="77777777" w:rsidR="0007669F" w:rsidRPr="0007669F" w:rsidRDefault="0007669F" w:rsidP="0007669F">
            <w:pPr>
              <w:keepNext/>
              <w:spacing w:before="80" w:after="60"/>
              <w:rPr>
                <w:b/>
                <w:sz w:val="20"/>
              </w:rPr>
            </w:pPr>
            <w:r w:rsidRPr="0007669F">
              <w:rPr>
                <w:b/>
                <w:sz w:val="20"/>
              </w:rPr>
              <w:t xml:space="preserve">Timeliness </w:t>
            </w:r>
          </w:p>
        </w:tc>
        <w:tc>
          <w:tcPr>
            <w:tcW w:w="521" w:type="pct"/>
          </w:tcPr>
          <w:p w14:paraId="3EDB0E68" w14:textId="77777777" w:rsidR="0007669F" w:rsidRPr="0007669F" w:rsidRDefault="0007669F" w:rsidP="0007669F">
            <w:pPr>
              <w:keepNext/>
              <w:spacing w:before="80" w:after="60"/>
              <w:rPr>
                <w:b/>
                <w:sz w:val="20"/>
              </w:rPr>
            </w:pPr>
          </w:p>
        </w:tc>
        <w:tc>
          <w:tcPr>
            <w:tcW w:w="469" w:type="pct"/>
          </w:tcPr>
          <w:p w14:paraId="74C491E8" w14:textId="77777777" w:rsidR="0007669F" w:rsidRPr="0007669F" w:rsidRDefault="0007669F" w:rsidP="0007669F">
            <w:pPr>
              <w:keepNext/>
              <w:spacing w:before="80" w:after="60"/>
              <w:jc w:val="right"/>
              <w:rPr>
                <w:b/>
                <w:sz w:val="20"/>
              </w:rPr>
            </w:pPr>
          </w:p>
        </w:tc>
        <w:tc>
          <w:tcPr>
            <w:tcW w:w="467" w:type="pct"/>
          </w:tcPr>
          <w:p w14:paraId="341E613A" w14:textId="77777777" w:rsidR="0007669F" w:rsidRPr="0007669F" w:rsidRDefault="0007669F" w:rsidP="0007669F">
            <w:pPr>
              <w:keepNext/>
              <w:spacing w:before="80" w:after="60"/>
              <w:jc w:val="right"/>
              <w:rPr>
                <w:b/>
                <w:sz w:val="20"/>
              </w:rPr>
            </w:pPr>
          </w:p>
        </w:tc>
        <w:tc>
          <w:tcPr>
            <w:tcW w:w="526" w:type="pct"/>
          </w:tcPr>
          <w:p w14:paraId="0C84AFF0" w14:textId="77777777" w:rsidR="0007669F" w:rsidRPr="0007669F" w:rsidRDefault="0007669F" w:rsidP="0007669F">
            <w:pPr>
              <w:keepNext/>
              <w:spacing w:before="80" w:after="60"/>
              <w:jc w:val="right"/>
              <w:rPr>
                <w:b/>
                <w:sz w:val="20"/>
              </w:rPr>
            </w:pPr>
          </w:p>
        </w:tc>
        <w:tc>
          <w:tcPr>
            <w:tcW w:w="405" w:type="pct"/>
          </w:tcPr>
          <w:p w14:paraId="595E30B3" w14:textId="77777777" w:rsidR="0007669F" w:rsidRPr="0007669F" w:rsidRDefault="0007669F" w:rsidP="0007669F">
            <w:pPr>
              <w:keepNext/>
              <w:spacing w:before="80" w:after="60"/>
              <w:jc w:val="right"/>
              <w:rPr>
                <w:b/>
                <w:sz w:val="20"/>
              </w:rPr>
            </w:pPr>
          </w:p>
        </w:tc>
      </w:tr>
      <w:tr w:rsidR="0007669F" w:rsidRPr="0007669F" w14:paraId="37645D66" w14:textId="77777777" w:rsidTr="003825DB">
        <w:trPr>
          <w:trHeight w:val="300"/>
        </w:trPr>
        <w:tc>
          <w:tcPr>
            <w:tcW w:w="2611" w:type="pct"/>
            <w:hideMark/>
          </w:tcPr>
          <w:p w14:paraId="6299EA44" w14:textId="77777777" w:rsidR="0007669F" w:rsidRPr="0007669F" w:rsidRDefault="0007669F" w:rsidP="0007669F">
            <w:pPr>
              <w:spacing w:before="80" w:after="80"/>
              <w:rPr>
                <w:sz w:val="20"/>
              </w:rPr>
            </w:pPr>
            <w:r w:rsidRPr="0007669F">
              <w:rPr>
                <w:sz w:val="20"/>
              </w:rPr>
              <w:t>Actions commenced within specified timeframes to respond to new or amended assurance or accreditation programs to meet interstate requirements and enable export of Victorian plant and plant products</w:t>
            </w:r>
          </w:p>
        </w:tc>
        <w:tc>
          <w:tcPr>
            <w:tcW w:w="521" w:type="pct"/>
            <w:hideMark/>
          </w:tcPr>
          <w:p w14:paraId="45BD0CD8" w14:textId="77777777" w:rsidR="0007669F" w:rsidRPr="0007669F" w:rsidRDefault="0007669F" w:rsidP="0007669F">
            <w:pPr>
              <w:spacing w:before="80" w:after="80"/>
              <w:rPr>
                <w:sz w:val="20"/>
              </w:rPr>
            </w:pPr>
            <w:r w:rsidRPr="0007669F">
              <w:rPr>
                <w:sz w:val="20"/>
              </w:rPr>
              <w:t xml:space="preserve">per cent </w:t>
            </w:r>
          </w:p>
        </w:tc>
        <w:tc>
          <w:tcPr>
            <w:tcW w:w="469" w:type="pct"/>
            <w:hideMark/>
          </w:tcPr>
          <w:p w14:paraId="00A281A8" w14:textId="77777777" w:rsidR="0007669F" w:rsidRPr="0007669F" w:rsidRDefault="0007669F" w:rsidP="0007669F">
            <w:pPr>
              <w:spacing w:before="80" w:after="80"/>
              <w:jc w:val="right"/>
              <w:rPr>
                <w:sz w:val="20"/>
              </w:rPr>
            </w:pPr>
            <w:r w:rsidRPr="0007669F">
              <w:rPr>
                <w:sz w:val="20"/>
              </w:rPr>
              <w:t xml:space="preserve">100 </w:t>
            </w:r>
          </w:p>
        </w:tc>
        <w:tc>
          <w:tcPr>
            <w:tcW w:w="467" w:type="pct"/>
            <w:hideMark/>
          </w:tcPr>
          <w:p w14:paraId="7554AC92" w14:textId="77777777" w:rsidR="0007669F" w:rsidRPr="0007669F" w:rsidRDefault="0007669F" w:rsidP="0007669F">
            <w:pPr>
              <w:spacing w:before="80" w:after="80"/>
              <w:jc w:val="right"/>
              <w:rPr>
                <w:sz w:val="20"/>
              </w:rPr>
            </w:pPr>
            <w:r w:rsidRPr="0007669F">
              <w:rPr>
                <w:sz w:val="20"/>
              </w:rPr>
              <w:t>96</w:t>
            </w:r>
          </w:p>
        </w:tc>
        <w:tc>
          <w:tcPr>
            <w:tcW w:w="526" w:type="pct"/>
          </w:tcPr>
          <w:p w14:paraId="4C6D5320" w14:textId="77777777" w:rsidR="0007669F" w:rsidRPr="0007669F" w:rsidRDefault="0007669F" w:rsidP="0007669F">
            <w:pPr>
              <w:spacing w:before="80" w:after="80"/>
              <w:jc w:val="right"/>
              <w:rPr>
                <w:sz w:val="20"/>
              </w:rPr>
            </w:pPr>
            <w:r w:rsidRPr="0007669F">
              <w:rPr>
                <w:sz w:val="20"/>
              </w:rPr>
              <w:t>4.2</w:t>
            </w:r>
          </w:p>
        </w:tc>
        <w:tc>
          <w:tcPr>
            <w:tcW w:w="405" w:type="pct"/>
          </w:tcPr>
          <w:p w14:paraId="191AE232" w14:textId="77777777" w:rsidR="0007669F" w:rsidRPr="0007669F" w:rsidRDefault="0007669F" w:rsidP="0007669F">
            <w:pPr>
              <w:spacing w:before="80" w:after="80"/>
              <w:jc w:val="right"/>
              <w:rPr>
                <w:sz w:val="20"/>
              </w:rPr>
            </w:pPr>
            <w:r w:rsidRPr="0007669F">
              <w:rPr>
                <w:sz w:val="20"/>
              </w:rPr>
              <w:t>1</w:t>
            </w:r>
          </w:p>
        </w:tc>
      </w:tr>
      <w:tr w:rsidR="0007669F" w:rsidRPr="0007669F" w14:paraId="6C07F481" w14:textId="77777777" w:rsidTr="003825DB">
        <w:trPr>
          <w:trHeight w:val="300"/>
        </w:trPr>
        <w:tc>
          <w:tcPr>
            <w:tcW w:w="2611" w:type="pct"/>
            <w:hideMark/>
          </w:tcPr>
          <w:p w14:paraId="205FE59A" w14:textId="77777777" w:rsidR="0007669F" w:rsidRPr="0007669F" w:rsidRDefault="0007669F" w:rsidP="0007669F">
            <w:pPr>
              <w:spacing w:before="80" w:after="80"/>
              <w:rPr>
                <w:sz w:val="20"/>
              </w:rPr>
            </w:pPr>
            <w:r w:rsidRPr="0007669F">
              <w:rPr>
                <w:sz w:val="20"/>
              </w:rPr>
              <w:t>Actions commenced within specified timeframes to respond to reported emergency animal and plant pest, disease and natural disaster incidents complies with national and state agreements and obligations</w:t>
            </w:r>
          </w:p>
        </w:tc>
        <w:tc>
          <w:tcPr>
            <w:tcW w:w="521" w:type="pct"/>
            <w:hideMark/>
          </w:tcPr>
          <w:p w14:paraId="19F80CBB" w14:textId="77777777" w:rsidR="0007669F" w:rsidRPr="0007669F" w:rsidRDefault="0007669F" w:rsidP="0007669F">
            <w:pPr>
              <w:spacing w:before="80" w:after="80"/>
              <w:rPr>
                <w:sz w:val="20"/>
              </w:rPr>
            </w:pPr>
            <w:r w:rsidRPr="0007669F">
              <w:rPr>
                <w:sz w:val="20"/>
              </w:rPr>
              <w:t xml:space="preserve">per cent </w:t>
            </w:r>
          </w:p>
        </w:tc>
        <w:tc>
          <w:tcPr>
            <w:tcW w:w="469" w:type="pct"/>
            <w:hideMark/>
          </w:tcPr>
          <w:p w14:paraId="5C0D15DC" w14:textId="77777777" w:rsidR="0007669F" w:rsidRPr="0007669F" w:rsidRDefault="0007669F" w:rsidP="0007669F">
            <w:pPr>
              <w:spacing w:before="80" w:after="80"/>
              <w:jc w:val="right"/>
              <w:rPr>
                <w:sz w:val="20"/>
              </w:rPr>
            </w:pPr>
            <w:r w:rsidRPr="0007669F">
              <w:rPr>
                <w:sz w:val="20"/>
              </w:rPr>
              <w:t xml:space="preserve">100 </w:t>
            </w:r>
          </w:p>
        </w:tc>
        <w:tc>
          <w:tcPr>
            <w:tcW w:w="467" w:type="pct"/>
            <w:hideMark/>
          </w:tcPr>
          <w:p w14:paraId="7D0C6E09" w14:textId="77777777" w:rsidR="0007669F" w:rsidRPr="0007669F" w:rsidRDefault="0007669F" w:rsidP="0007669F">
            <w:pPr>
              <w:spacing w:before="80" w:after="80"/>
              <w:jc w:val="right"/>
              <w:rPr>
                <w:sz w:val="20"/>
              </w:rPr>
            </w:pPr>
            <w:r w:rsidRPr="0007669F">
              <w:rPr>
                <w:sz w:val="20"/>
              </w:rPr>
              <w:t xml:space="preserve">100 </w:t>
            </w:r>
          </w:p>
        </w:tc>
        <w:tc>
          <w:tcPr>
            <w:tcW w:w="526" w:type="pct"/>
          </w:tcPr>
          <w:p w14:paraId="60E65CA8" w14:textId="77777777" w:rsidR="0007669F" w:rsidRPr="0007669F" w:rsidRDefault="0007669F" w:rsidP="0007669F">
            <w:pPr>
              <w:spacing w:before="80" w:after="80"/>
              <w:jc w:val="right"/>
              <w:rPr>
                <w:sz w:val="20"/>
              </w:rPr>
            </w:pPr>
            <w:r w:rsidRPr="0007669F">
              <w:rPr>
                <w:sz w:val="20"/>
              </w:rPr>
              <w:t>0</w:t>
            </w:r>
          </w:p>
        </w:tc>
        <w:tc>
          <w:tcPr>
            <w:tcW w:w="405" w:type="pct"/>
          </w:tcPr>
          <w:p w14:paraId="007D8FF2" w14:textId="77777777" w:rsidR="0007669F" w:rsidRPr="0007669F" w:rsidRDefault="0007669F" w:rsidP="0007669F">
            <w:pPr>
              <w:spacing w:before="80" w:after="80"/>
              <w:jc w:val="right"/>
              <w:rPr>
                <w:sz w:val="20"/>
              </w:rPr>
            </w:pPr>
            <w:r w:rsidRPr="0007669F">
              <w:rPr>
                <w:sz w:val="20"/>
              </w:rPr>
              <w:t>1</w:t>
            </w:r>
          </w:p>
        </w:tc>
      </w:tr>
      <w:tr w:rsidR="0007669F" w:rsidRPr="0007669F" w14:paraId="4FB29722" w14:textId="77777777" w:rsidTr="003825DB">
        <w:trPr>
          <w:trHeight w:val="300"/>
        </w:trPr>
        <w:tc>
          <w:tcPr>
            <w:tcW w:w="2611" w:type="pct"/>
            <w:hideMark/>
          </w:tcPr>
          <w:p w14:paraId="083BDE8C" w14:textId="77777777" w:rsidR="0007669F" w:rsidRPr="0007669F" w:rsidRDefault="0007669F" w:rsidP="0007669F">
            <w:pPr>
              <w:spacing w:before="80" w:after="80"/>
              <w:rPr>
                <w:sz w:val="20"/>
              </w:rPr>
            </w:pPr>
            <w:bookmarkStart w:id="100" w:name="_Hlk168586554"/>
            <w:r w:rsidRPr="0007669F">
              <w:rPr>
                <w:sz w:val="20"/>
              </w:rPr>
              <w:t xml:space="preserve">Animal health certificates issued within specified timeframes to support international market access </w:t>
            </w:r>
          </w:p>
        </w:tc>
        <w:tc>
          <w:tcPr>
            <w:tcW w:w="521" w:type="pct"/>
            <w:hideMark/>
          </w:tcPr>
          <w:p w14:paraId="7BD54C3D" w14:textId="77777777" w:rsidR="0007669F" w:rsidRPr="0007669F" w:rsidRDefault="0007669F" w:rsidP="0007669F">
            <w:pPr>
              <w:spacing w:before="80" w:after="80"/>
              <w:rPr>
                <w:sz w:val="20"/>
              </w:rPr>
            </w:pPr>
            <w:r w:rsidRPr="0007669F">
              <w:rPr>
                <w:sz w:val="20"/>
              </w:rPr>
              <w:t xml:space="preserve">per cent </w:t>
            </w:r>
          </w:p>
        </w:tc>
        <w:tc>
          <w:tcPr>
            <w:tcW w:w="469" w:type="pct"/>
            <w:hideMark/>
          </w:tcPr>
          <w:p w14:paraId="40DAC6E2" w14:textId="77777777" w:rsidR="0007669F" w:rsidRPr="0007669F" w:rsidRDefault="0007669F" w:rsidP="0007669F">
            <w:pPr>
              <w:spacing w:before="80" w:after="80"/>
              <w:jc w:val="right"/>
              <w:rPr>
                <w:sz w:val="20"/>
              </w:rPr>
            </w:pPr>
            <w:r w:rsidRPr="0007669F">
              <w:rPr>
                <w:sz w:val="20"/>
              </w:rPr>
              <w:t xml:space="preserve">99 </w:t>
            </w:r>
          </w:p>
        </w:tc>
        <w:tc>
          <w:tcPr>
            <w:tcW w:w="467" w:type="pct"/>
            <w:hideMark/>
          </w:tcPr>
          <w:p w14:paraId="240C965C" w14:textId="77777777" w:rsidR="0007669F" w:rsidRPr="0007669F" w:rsidRDefault="0007669F" w:rsidP="0007669F">
            <w:pPr>
              <w:spacing w:before="80" w:after="80"/>
              <w:jc w:val="right"/>
              <w:rPr>
                <w:sz w:val="20"/>
              </w:rPr>
            </w:pPr>
            <w:r w:rsidRPr="0007669F">
              <w:rPr>
                <w:sz w:val="20"/>
              </w:rPr>
              <w:t xml:space="preserve">95 </w:t>
            </w:r>
          </w:p>
        </w:tc>
        <w:tc>
          <w:tcPr>
            <w:tcW w:w="526" w:type="pct"/>
          </w:tcPr>
          <w:p w14:paraId="11F0FB20" w14:textId="77777777" w:rsidR="0007669F" w:rsidRPr="0007669F" w:rsidRDefault="0007669F" w:rsidP="0007669F">
            <w:pPr>
              <w:spacing w:before="80" w:after="80"/>
              <w:jc w:val="right"/>
              <w:rPr>
                <w:sz w:val="20"/>
              </w:rPr>
            </w:pPr>
            <w:r w:rsidRPr="0007669F">
              <w:rPr>
                <w:sz w:val="20"/>
              </w:rPr>
              <w:t>4.5</w:t>
            </w:r>
          </w:p>
        </w:tc>
        <w:tc>
          <w:tcPr>
            <w:tcW w:w="405" w:type="pct"/>
          </w:tcPr>
          <w:p w14:paraId="64DEBAD6" w14:textId="77777777" w:rsidR="0007669F" w:rsidRPr="0007669F" w:rsidRDefault="0007669F" w:rsidP="0007669F">
            <w:pPr>
              <w:spacing w:before="80" w:after="80"/>
              <w:jc w:val="right"/>
              <w:rPr>
                <w:sz w:val="20"/>
              </w:rPr>
            </w:pPr>
            <w:r w:rsidRPr="0007669F">
              <w:rPr>
                <w:sz w:val="20"/>
              </w:rPr>
              <w:t>1</w:t>
            </w:r>
          </w:p>
        </w:tc>
      </w:tr>
      <w:bookmarkEnd w:id="100"/>
      <w:tr w:rsidR="0007669F" w:rsidRPr="0007669F" w14:paraId="1BB6CC69" w14:textId="77777777" w:rsidTr="003825DB">
        <w:trPr>
          <w:trHeight w:val="300"/>
        </w:trPr>
        <w:tc>
          <w:tcPr>
            <w:tcW w:w="2611" w:type="pct"/>
            <w:hideMark/>
          </w:tcPr>
          <w:p w14:paraId="115CC2B4" w14:textId="77777777" w:rsidR="0007669F" w:rsidRPr="0007669F" w:rsidRDefault="0007669F" w:rsidP="0007669F">
            <w:pPr>
              <w:spacing w:before="80" w:after="80"/>
              <w:rPr>
                <w:sz w:val="20"/>
              </w:rPr>
            </w:pPr>
            <w:r w:rsidRPr="0007669F">
              <w:rPr>
                <w:sz w:val="20"/>
              </w:rPr>
              <w:t xml:space="preserve">Plant health certificates issued within specified timeframes at the Melbourne Wholesale Fruit and Vegetable Market to support domestic market access </w:t>
            </w:r>
          </w:p>
        </w:tc>
        <w:tc>
          <w:tcPr>
            <w:tcW w:w="521" w:type="pct"/>
            <w:hideMark/>
          </w:tcPr>
          <w:p w14:paraId="2EA63494" w14:textId="77777777" w:rsidR="0007669F" w:rsidRPr="0007669F" w:rsidRDefault="0007669F" w:rsidP="0007669F">
            <w:pPr>
              <w:spacing w:before="80" w:after="80"/>
              <w:rPr>
                <w:sz w:val="20"/>
              </w:rPr>
            </w:pPr>
            <w:r w:rsidRPr="0007669F">
              <w:rPr>
                <w:sz w:val="20"/>
              </w:rPr>
              <w:t xml:space="preserve">per cent </w:t>
            </w:r>
          </w:p>
        </w:tc>
        <w:tc>
          <w:tcPr>
            <w:tcW w:w="469" w:type="pct"/>
            <w:hideMark/>
          </w:tcPr>
          <w:p w14:paraId="393BECA8" w14:textId="77777777" w:rsidR="0007669F" w:rsidRPr="0007669F" w:rsidRDefault="0007669F" w:rsidP="0007669F">
            <w:pPr>
              <w:spacing w:before="80" w:after="80"/>
              <w:jc w:val="right"/>
              <w:rPr>
                <w:sz w:val="20"/>
              </w:rPr>
            </w:pPr>
            <w:r w:rsidRPr="0007669F">
              <w:rPr>
                <w:sz w:val="20"/>
              </w:rPr>
              <w:t xml:space="preserve">91 </w:t>
            </w:r>
          </w:p>
        </w:tc>
        <w:tc>
          <w:tcPr>
            <w:tcW w:w="467" w:type="pct"/>
            <w:hideMark/>
          </w:tcPr>
          <w:p w14:paraId="4AF2A92B" w14:textId="77777777" w:rsidR="0007669F" w:rsidRPr="0007669F" w:rsidRDefault="0007669F" w:rsidP="0007669F">
            <w:pPr>
              <w:spacing w:before="80" w:after="80"/>
              <w:jc w:val="right"/>
              <w:rPr>
                <w:sz w:val="20"/>
              </w:rPr>
            </w:pPr>
            <w:r w:rsidRPr="0007669F">
              <w:rPr>
                <w:sz w:val="20"/>
              </w:rPr>
              <w:t xml:space="preserve">95 </w:t>
            </w:r>
          </w:p>
        </w:tc>
        <w:tc>
          <w:tcPr>
            <w:tcW w:w="526" w:type="pct"/>
          </w:tcPr>
          <w:p w14:paraId="5A50C30B" w14:textId="77777777" w:rsidR="0007669F" w:rsidRPr="0007669F" w:rsidRDefault="0007669F" w:rsidP="0007669F">
            <w:pPr>
              <w:spacing w:before="80" w:after="80"/>
              <w:jc w:val="right"/>
              <w:rPr>
                <w:sz w:val="20"/>
              </w:rPr>
            </w:pPr>
            <w:r w:rsidRPr="0007669F">
              <w:rPr>
                <w:sz w:val="20"/>
              </w:rPr>
              <w:t>(4.2)</w:t>
            </w:r>
          </w:p>
        </w:tc>
        <w:tc>
          <w:tcPr>
            <w:tcW w:w="405" w:type="pct"/>
          </w:tcPr>
          <w:p w14:paraId="67575077" w14:textId="77777777" w:rsidR="0007669F" w:rsidRPr="0007669F" w:rsidRDefault="0007669F" w:rsidP="0007669F">
            <w:pPr>
              <w:spacing w:before="80" w:after="80"/>
              <w:jc w:val="right"/>
              <w:rPr>
                <w:sz w:val="20"/>
              </w:rPr>
            </w:pPr>
            <w:r w:rsidRPr="0007669F">
              <w:rPr>
                <w:sz w:val="20"/>
              </w:rPr>
              <w:t>2</w:t>
            </w:r>
          </w:p>
        </w:tc>
      </w:tr>
      <w:tr w:rsidR="0007669F" w:rsidRPr="0007669F" w14:paraId="20CAA433" w14:textId="77777777" w:rsidTr="003825DB">
        <w:trPr>
          <w:trHeight w:val="300"/>
        </w:trPr>
        <w:tc>
          <w:tcPr>
            <w:tcW w:w="2611" w:type="pct"/>
            <w:hideMark/>
          </w:tcPr>
          <w:p w14:paraId="4ECC9031" w14:textId="77777777" w:rsidR="0007669F" w:rsidRPr="0007669F" w:rsidRDefault="0007669F" w:rsidP="0007669F">
            <w:pPr>
              <w:keepNext/>
              <w:spacing w:before="80" w:after="60"/>
              <w:rPr>
                <w:b/>
                <w:sz w:val="20"/>
              </w:rPr>
            </w:pPr>
            <w:r w:rsidRPr="0007669F">
              <w:rPr>
                <w:b/>
                <w:sz w:val="20"/>
              </w:rPr>
              <w:t>Cost</w:t>
            </w:r>
          </w:p>
        </w:tc>
        <w:tc>
          <w:tcPr>
            <w:tcW w:w="521" w:type="pct"/>
          </w:tcPr>
          <w:p w14:paraId="18C47C8C" w14:textId="77777777" w:rsidR="0007669F" w:rsidRPr="0007669F" w:rsidRDefault="0007669F" w:rsidP="0007669F">
            <w:pPr>
              <w:keepNext/>
              <w:spacing w:before="80" w:after="60"/>
              <w:rPr>
                <w:b/>
                <w:sz w:val="20"/>
              </w:rPr>
            </w:pPr>
          </w:p>
        </w:tc>
        <w:tc>
          <w:tcPr>
            <w:tcW w:w="469" w:type="pct"/>
          </w:tcPr>
          <w:p w14:paraId="44EACB0B" w14:textId="77777777" w:rsidR="0007669F" w:rsidRPr="0007669F" w:rsidRDefault="0007669F" w:rsidP="0007669F">
            <w:pPr>
              <w:keepNext/>
              <w:spacing w:before="80" w:after="60"/>
              <w:jc w:val="right"/>
              <w:rPr>
                <w:b/>
                <w:sz w:val="20"/>
              </w:rPr>
            </w:pPr>
          </w:p>
        </w:tc>
        <w:tc>
          <w:tcPr>
            <w:tcW w:w="467" w:type="pct"/>
          </w:tcPr>
          <w:p w14:paraId="7E7C4A12" w14:textId="77777777" w:rsidR="0007669F" w:rsidRPr="0007669F" w:rsidRDefault="0007669F" w:rsidP="0007669F">
            <w:pPr>
              <w:keepNext/>
              <w:spacing w:before="80" w:after="60"/>
              <w:jc w:val="right"/>
              <w:rPr>
                <w:b/>
                <w:sz w:val="20"/>
              </w:rPr>
            </w:pPr>
          </w:p>
        </w:tc>
        <w:tc>
          <w:tcPr>
            <w:tcW w:w="526" w:type="pct"/>
          </w:tcPr>
          <w:p w14:paraId="01329605" w14:textId="77777777" w:rsidR="0007669F" w:rsidRPr="0007669F" w:rsidRDefault="0007669F" w:rsidP="0007669F">
            <w:pPr>
              <w:keepNext/>
              <w:spacing w:before="80" w:after="60"/>
              <w:jc w:val="right"/>
              <w:rPr>
                <w:b/>
                <w:sz w:val="20"/>
              </w:rPr>
            </w:pPr>
          </w:p>
        </w:tc>
        <w:tc>
          <w:tcPr>
            <w:tcW w:w="405" w:type="pct"/>
            <w:hideMark/>
          </w:tcPr>
          <w:p w14:paraId="0CB1EC80" w14:textId="77777777" w:rsidR="0007669F" w:rsidRPr="0007669F" w:rsidRDefault="0007669F" w:rsidP="0007669F">
            <w:pPr>
              <w:keepNext/>
              <w:spacing w:before="80" w:after="60"/>
              <w:jc w:val="right"/>
              <w:rPr>
                <w:b/>
                <w:sz w:val="20"/>
              </w:rPr>
            </w:pPr>
          </w:p>
        </w:tc>
      </w:tr>
      <w:tr w:rsidR="0007669F" w:rsidRPr="0007669F" w14:paraId="2D5731E5" w14:textId="77777777" w:rsidTr="003825DB">
        <w:trPr>
          <w:trHeight w:val="300"/>
        </w:trPr>
        <w:tc>
          <w:tcPr>
            <w:tcW w:w="2611" w:type="pct"/>
            <w:hideMark/>
          </w:tcPr>
          <w:p w14:paraId="1909F243" w14:textId="77777777" w:rsidR="0007669F" w:rsidRPr="0007669F" w:rsidRDefault="0007669F" w:rsidP="0007669F">
            <w:pPr>
              <w:spacing w:before="80" w:after="80"/>
              <w:rPr>
                <w:sz w:val="20"/>
              </w:rPr>
            </w:pPr>
            <w:r w:rsidRPr="0007669F">
              <w:rPr>
                <w:sz w:val="20"/>
              </w:rPr>
              <w:t xml:space="preserve">Total output cost </w:t>
            </w:r>
          </w:p>
          <w:p w14:paraId="2D9FB93D" w14:textId="77777777" w:rsidR="0007669F" w:rsidRPr="0007669F" w:rsidRDefault="0007669F" w:rsidP="0007669F">
            <w:pPr>
              <w:spacing w:before="80" w:after="80"/>
              <w:rPr>
                <w:i/>
                <w:iCs/>
                <w:sz w:val="20"/>
              </w:rPr>
            </w:pPr>
            <w:r w:rsidRPr="0007669F">
              <w:rPr>
                <w:i/>
                <w:iCs/>
                <w:sz w:val="20"/>
              </w:rPr>
              <w:t xml:space="preserve">The higher than budgeted output cost is due to additional funding provided by government, along with contributions from the Commonwealth and other state jurisdictions, to respond to high pathogenicity avian Influenza emergencies during 2024-25. These emergencies are unforeseen and the quantum in a particular year is attributable to the size and risk of the outbreak. </w:t>
            </w:r>
          </w:p>
          <w:p w14:paraId="63922087" w14:textId="77777777" w:rsidR="0007669F" w:rsidRPr="0007669F" w:rsidRDefault="0007669F" w:rsidP="0007669F">
            <w:pPr>
              <w:spacing w:before="80" w:after="80"/>
              <w:rPr>
                <w:sz w:val="20"/>
              </w:rPr>
            </w:pPr>
            <w:r w:rsidRPr="0007669F">
              <w:rPr>
                <w:i/>
                <w:iCs/>
                <w:sz w:val="20"/>
              </w:rPr>
              <w:t>In addition, the Commonwealth Government also provided funding in 2024-25 including the Future Drought Fund - Farm Business Resilience initiative to deliver subsidised learning and development opportunities for farmers, the Building Resilience to Manage Fruit Fly initiative to help prevent the spread of fruit flies across Australia, and the Carbon Farming Outreach Program to support Victorian farmers and land managers to transition to a low-carbon future by addressing critical climate literacy.</w:t>
            </w:r>
          </w:p>
        </w:tc>
        <w:tc>
          <w:tcPr>
            <w:tcW w:w="521" w:type="pct"/>
            <w:hideMark/>
          </w:tcPr>
          <w:p w14:paraId="77F6C88C" w14:textId="77777777" w:rsidR="0007669F" w:rsidRPr="0007669F" w:rsidRDefault="0007669F" w:rsidP="0007669F">
            <w:pPr>
              <w:spacing w:before="80" w:after="80"/>
              <w:rPr>
                <w:sz w:val="20"/>
              </w:rPr>
            </w:pPr>
            <w:r w:rsidRPr="0007669F">
              <w:rPr>
                <w:sz w:val="20"/>
              </w:rPr>
              <w:t xml:space="preserve">$ million </w:t>
            </w:r>
          </w:p>
        </w:tc>
        <w:tc>
          <w:tcPr>
            <w:tcW w:w="469" w:type="pct"/>
            <w:hideMark/>
          </w:tcPr>
          <w:p w14:paraId="5178A1CA" w14:textId="77777777" w:rsidR="0007669F" w:rsidRPr="0007669F" w:rsidRDefault="0007669F" w:rsidP="0007669F">
            <w:pPr>
              <w:spacing w:before="80" w:after="80"/>
              <w:jc w:val="right"/>
              <w:rPr>
                <w:sz w:val="20"/>
              </w:rPr>
            </w:pPr>
            <w:r w:rsidRPr="0007669F">
              <w:rPr>
                <w:sz w:val="20"/>
              </w:rPr>
              <w:t xml:space="preserve">254.3 </w:t>
            </w:r>
          </w:p>
        </w:tc>
        <w:tc>
          <w:tcPr>
            <w:tcW w:w="467" w:type="pct"/>
            <w:hideMark/>
          </w:tcPr>
          <w:p w14:paraId="1BE390D6" w14:textId="77777777" w:rsidR="0007669F" w:rsidRPr="0007669F" w:rsidRDefault="0007669F" w:rsidP="0007669F">
            <w:pPr>
              <w:spacing w:before="80" w:after="80"/>
              <w:jc w:val="right"/>
              <w:rPr>
                <w:sz w:val="20"/>
              </w:rPr>
            </w:pPr>
            <w:r w:rsidRPr="0007669F">
              <w:rPr>
                <w:sz w:val="20"/>
              </w:rPr>
              <w:t xml:space="preserve">129.4 </w:t>
            </w:r>
          </w:p>
        </w:tc>
        <w:tc>
          <w:tcPr>
            <w:tcW w:w="526" w:type="pct"/>
          </w:tcPr>
          <w:p w14:paraId="04381C0A" w14:textId="77777777" w:rsidR="0007669F" w:rsidRPr="0007669F" w:rsidRDefault="0007669F" w:rsidP="0007669F">
            <w:pPr>
              <w:spacing w:before="80" w:after="80"/>
              <w:jc w:val="right"/>
              <w:rPr>
                <w:sz w:val="20"/>
              </w:rPr>
            </w:pPr>
            <w:r w:rsidRPr="0007669F">
              <w:rPr>
                <w:sz w:val="20"/>
              </w:rPr>
              <w:t>97</w:t>
            </w:r>
          </w:p>
        </w:tc>
        <w:tc>
          <w:tcPr>
            <w:tcW w:w="405" w:type="pct"/>
          </w:tcPr>
          <w:p w14:paraId="77986B3E" w14:textId="77777777" w:rsidR="0007669F" w:rsidRPr="0007669F" w:rsidRDefault="0007669F" w:rsidP="0007669F">
            <w:pPr>
              <w:spacing w:before="80" w:after="80"/>
              <w:jc w:val="right"/>
              <w:rPr>
                <w:sz w:val="20"/>
              </w:rPr>
            </w:pPr>
            <w:r w:rsidRPr="0007669F">
              <w:rPr>
                <w:sz w:val="20"/>
              </w:rPr>
              <w:t>3</w:t>
            </w:r>
          </w:p>
        </w:tc>
      </w:tr>
    </w:tbl>
    <w:p w14:paraId="0521E826" w14:textId="77777777" w:rsidR="0007669F" w:rsidRPr="0007669F" w:rsidRDefault="0007669F" w:rsidP="0007669F">
      <w:pPr>
        <w:rPr>
          <w:iCs/>
          <w:lang w:val="en-GB"/>
        </w:rPr>
      </w:pPr>
    </w:p>
    <w:p w14:paraId="00D3B800" w14:textId="77777777" w:rsidR="0007669F" w:rsidRPr="0007669F" w:rsidRDefault="0007669F" w:rsidP="0007669F">
      <w:pPr>
        <w:keepNext/>
        <w:keepLines/>
        <w:suppressAutoHyphens/>
        <w:autoSpaceDE/>
        <w:autoSpaceDN/>
        <w:spacing w:before="240" w:after="120" w:line="276" w:lineRule="auto"/>
        <w:outlineLvl w:val="3"/>
        <w:rPr>
          <w:rFonts w:ascii="Arial" w:eastAsia="MS Gothic" w:hAnsi="Arial" w:cs="Arial"/>
          <w:b/>
          <w:bCs/>
          <w:iCs/>
          <w:szCs w:val="32"/>
        </w:rPr>
      </w:pPr>
      <w:r w:rsidRPr="0007669F">
        <w:rPr>
          <w:rFonts w:ascii="Arial" w:eastAsia="MS Gothic" w:hAnsi="Arial" w:cs="Arial"/>
          <w:b/>
          <w:bCs/>
          <w:iCs/>
          <w:szCs w:val="32"/>
          <w:lang w:val="en-GB"/>
        </w:rPr>
        <w:t>Sustainably manage forest resources</w:t>
      </w:r>
    </w:p>
    <w:p w14:paraId="55468255" w14:textId="77777777" w:rsidR="0007669F" w:rsidRPr="0007669F" w:rsidRDefault="0007669F" w:rsidP="0007669F">
      <w:pPr>
        <w:rPr>
          <w:lang w:val="en-GB"/>
        </w:rPr>
      </w:pPr>
      <w:r w:rsidRPr="0007669F">
        <w:t>This sub-output creates the conditions to ensure the natural resources economy, including forestry resources, is sustainably allocated and used for both recreational and commercial purposes.</w:t>
      </w:r>
    </w:p>
    <w:tbl>
      <w:tblPr>
        <w:tblStyle w:val="TableGrid6"/>
        <w:tblW w:w="5000" w:type="pct"/>
        <w:tblLayout w:type="fixed"/>
        <w:tblLook w:val="04A0" w:firstRow="1" w:lastRow="0" w:firstColumn="1" w:lastColumn="0" w:noHBand="0" w:noVBand="1"/>
      </w:tblPr>
      <w:tblGrid>
        <w:gridCol w:w="4973"/>
        <w:gridCol w:w="1103"/>
        <w:gridCol w:w="1102"/>
        <w:gridCol w:w="1102"/>
        <w:gridCol w:w="1102"/>
        <w:gridCol w:w="807"/>
      </w:tblGrid>
      <w:tr w:rsidR="0007669F" w:rsidRPr="0007669F" w14:paraId="646CB859" w14:textId="77777777" w:rsidTr="003825DB">
        <w:trPr>
          <w:trHeight w:val="305"/>
          <w:tblHeader/>
        </w:trPr>
        <w:tc>
          <w:tcPr>
            <w:tcW w:w="2440" w:type="pct"/>
            <w:hideMark/>
          </w:tcPr>
          <w:p w14:paraId="0D02E8C6" w14:textId="77777777" w:rsidR="0007669F" w:rsidRPr="0007669F" w:rsidRDefault="0007669F" w:rsidP="0007669F">
            <w:pPr>
              <w:keepNext/>
              <w:spacing w:before="60" w:after="60"/>
              <w:rPr>
                <w:b/>
                <w:sz w:val="20"/>
                <w:szCs w:val="36"/>
              </w:rPr>
            </w:pPr>
            <w:bookmarkStart w:id="101" w:name="TableColumnHeadings_50"/>
            <w:bookmarkEnd w:id="101"/>
            <w:r w:rsidRPr="0007669F">
              <w:rPr>
                <w:b/>
                <w:sz w:val="20"/>
                <w:szCs w:val="36"/>
              </w:rPr>
              <w:lastRenderedPageBreak/>
              <w:t xml:space="preserve">Performance measures </w:t>
            </w:r>
          </w:p>
        </w:tc>
        <w:tc>
          <w:tcPr>
            <w:tcW w:w="541" w:type="pct"/>
            <w:hideMark/>
          </w:tcPr>
          <w:p w14:paraId="43A8B677" w14:textId="77777777" w:rsidR="0007669F" w:rsidRPr="0007669F" w:rsidRDefault="0007669F" w:rsidP="0007669F">
            <w:pPr>
              <w:keepNext/>
              <w:spacing w:before="60" w:after="60"/>
              <w:rPr>
                <w:b/>
                <w:sz w:val="20"/>
                <w:szCs w:val="36"/>
              </w:rPr>
            </w:pPr>
            <w:r w:rsidRPr="0007669F">
              <w:rPr>
                <w:b/>
                <w:sz w:val="20"/>
                <w:szCs w:val="36"/>
              </w:rPr>
              <w:t xml:space="preserve">Unit of measure </w:t>
            </w:r>
          </w:p>
        </w:tc>
        <w:tc>
          <w:tcPr>
            <w:tcW w:w="541" w:type="pct"/>
            <w:hideMark/>
          </w:tcPr>
          <w:p w14:paraId="3A6CD876" w14:textId="77777777" w:rsidR="0007669F" w:rsidRPr="0007669F" w:rsidRDefault="0007669F" w:rsidP="0007669F">
            <w:pPr>
              <w:keepNext/>
              <w:spacing w:before="60" w:after="60"/>
              <w:jc w:val="right"/>
              <w:rPr>
                <w:b/>
                <w:sz w:val="20"/>
                <w:szCs w:val="36"/>
              </w:rPr>
            </w:pPr>
            <w:r w:rsidRPr="0007669F">
              <w:rPr>
                <w:b/>
                <w:sz w:val="20"/>
                <w:szCs w:val="36"/>
              </w:rPr>
              <w:t xml:space="preserve">2024-25 actual </w:t>
            </w:r>
          </w:p>
        </w:tc>
        <w:tc>
          <w:tcPr>
            <w:tcW w:w="541" w:type="pct"/>
            <w:hideMark/>
          </w:tcPr>
          <w:p w14:paraId="7CB8E98D" w14:textId="77777777" w:rsidR="0007669F" w:rsidRPr="0007669F" w:rsidRDefault="0007669F" w:rsidP="0007669F">
            <w:pPr>
              <w:keepNext/>
              <w:spacing w:before="60" w:after="60"/>
              <w:jc w:val="right"/>
              <w:rPr>
                <w:b/>
                <w:sz w:val="20"/>
                <w:szCs w:val="36"/>
              </w:rPr>
            </w:pPr>
            <w:r w:rsidRPr="0007669F">
              <w:rPr>
                <w:b/>
                <w:sz w:val="20"/>
                <w:szCs w:val="36"/>
              </w:rPr>
              <w:t xml:space="preserve">2024-25 target </w:t>
            </w:r>
          </w:p>
        </w:tc>
        <w:tc>
          <w:tcPr>
            <w:tcW w:w="541" w:type="pct"/>
            <w:hideMark/>
          </w:tcPr>
          <w:p w14:paraId="5CE4B963" w14:textId="77777777" w:rsidR="0007669F" w:rsidRPr="0007669F" w:rsidRDefault="0007669F" w:rsidP="0007669F">
            <w:pPr>
              <w:keepNext/>
              <w:spacing w:before="60" w:after="60"/>
              <w:jc w:val="right"/>
              <w:rPr>
                <w:b/>
                <w:sz w:val="20"/>
                <w:szCs w:val="36"/>
              </w:rPr>
            </w:pPr>
            <w:r w:rsidRPr="0007669F">
              <w:rPr>
                <w:b/>
                <w:sz w:val="20"/>
                <w:szCs w:val="36"/>
              </w:rPr>
              <w:t xml:space="preserve">Variation (%) </w:t>
            </w:r>
          </w:p>
        </w:tc>
        <w:tc>
          <w:tcPr>
            <w:tcW w:w="397" w:type="pct"/>
            <w:hideMark/>
          </w:tcPr>
          <w:p w14:paraId="4DA8EBD9" w14:textId="77777777" w:rsidR="0007669F" w:rsidRPr="0007669F" w:rsidRDefault="0007669F" w:rsidP="0007669F">
            <w:pPr>
              <w:keepNext/>
              <w:spacing w:before="60" w:after="60"/>
              <w:jc w:val="right"/>
              <w:rPr>
                <w:b/>
                <w:sz w:val="20"/>
                <w:szCs w:val="36"/>
              </w:rPr>
            </w:pPr>
            <w:r w:rsidRPr="0007669F">
              <w:rPr>
                <w:b/>
                <w:sz w:val="20"/>
                <w:szCs w:val="36"/>
              </w:rPr>
              <w:t xml:space="preserve">Result </w:t>
            </w:r>
          </w:p>
        </w:tc>
      </w:tr>
      <w:tr w:rsidR="0007669F" w:rsidRPr="0007669F" w14:paraId="360ADAFA" w14:textId="77777777" w:rsidTr="003825DB">
        <w:trPr>
          <w:trHeight w:val="305"/>
        </w:trPr>
        <w:tc>
          <w:tcPr>
            <w:tcW w:w="2440" w:type="pct"/>
            <w:hideMark/>
          </w:tcPr>
          <w:p w14:paraId="39E92A57" w14:textId="77777777" w:rsidR="0007669F" w:rsidRPr="0007669F" w:rsidRDefault="0007669F" w:rsidP="0007669F">
            <w:pPr>
              <w:keepNext/>
              <w:spacing w:before="80" w:after="60"/>
              <w:rPr>
                <w:b/>
                <w:sz w:val="20"/>
              </w:rPr>
            </w:pPr>
            <w:r w:rsidRPr="0007669F">
              <w:rPr>
                <w:b/>
                <w:sz w:val="20"/>
              </w:rPr>
              <w:t>Quantity</w:t>
            </w:r>
          </w:p>
        </w:tc>
        <w:tc>
          <w:tcPr>
            <w:tcW w:w="541" w:type="pct"/>
          </w:tcPr>
          <w:p w14:paraId="410A16AF" w14:textId="77777777" w:rsidR="0007669F" w:rsidRPr="0007669F" w:rsidRDefault="0007669F" w:rsidP="0007669F">
            <w:pPr>
              <w:keepNext/>
              <w:spacing w:before="80" w:after="60"/>
              <w:rPr>
                <w:b/>
                <w:sz w:val="20"/>
              </w:rPr>
            </w:pPr>
          </w:p>
        </w:tc>
        <w:tc>
          <w:tcPr>
            <w:tcW w:w="541" w:type="pct"/>
          </w:tcPr>
          <w:p w14:paraId="3B151190" w14:textId="77777777" w:rsidR="0007669F" w:rsidRPr="0007669F" w:rsidRDefault="0007669F" w:rsidP="0007669F">
            <w:pPr>
              <w:keepNext/>
              <w:spacing w:before="80" w:after="60"/>
              <w:jc w:val="right"/>
              <w:rPr>
                <w:b/>
                <w:sz w:val="20"/>
              </w:rPr>
            </w:pPr>
          </w:p>
        </w:tc>
        <w:tc>
          <w:tcPr>
            <w:tcW w:w="541" w:type="pct"/>
          </w:tcPr>
          <w:p w14:paraId="324FA0EC" w14:textId="77777777" w:rsidR="0007669F" w:rsidRPr="0007669F" w:rsidRDefault="0007669F" w:rsidP="0007669F">
            <w:pPr>
              <w:keepNext/>
              <w:spacing w:before="80" w:after="60"/>
              <w:jc w:val="right"/>
              <w:rPr>
                <w:b/>
                <w:sz w:val="20"/>
              </w:rPr>
            </w:pPr>
          </w:p>
        </w:tc>
        <w:tc>
          <w:tcPr>
            <w:tcW w:w="541" w:type="pct"/>
          </w:tcPr>
          <w:p w14:paraId="33DD4EE2" w14:textId="77777777" w:rsidR="0007669F" w:rsidRPr="0007669F" w:rsidRDefault="0007669F" w:rsidP="0007669F">
            <w:pPr>
              <w:keepNext/>
              <w:spacing w:before="80" w:after="60"/>
              <w:jc w:val="right"/>
              <w:rPr>
                <w:b/>
                <w:sz w:val="20"/>
              </w:rPr>
            </w:pPr>
          </w:p>
        </w:tc>
        <w:tc>
          <w:tcPr>
            <w:tcW w:w="397" w:type="pct"/>
            <w:hideMark/>
          </w:tcPr>
          <w:p w14:paraId="4C280313" w14:textId="77777777" w:rsidR="0007669F" w:rsidRPr="0007669F" w:rsidRDefault="0007669F" w:rsidP="0007669F">
            <w:pPr>
              <w:keepNext/>
              <w:spacing w:before="80" w:after="60"/>
              <w:jc w:val="right"/>
              <w:rPr>
                <w:b/>
                <w:sz w:val="20"/>
              </w:rPr>
            </w:pPr>
          </w:p>
        </w:tc>
      </w:tr>
      <w:tr w:rsidR="0007669F" w:rsidRPr="0007669F" w14:paraId="7F232482" w14:textId="77777777" w:rsidTr="003825DB">
        <w:trPr>
          <w:trHeight w:val="305"/>
        </w:trPr>
        <w:tc>
          <w:tcPr>
            <w:tcW w:w="2440" w:type="pct"/>
            <w:hideMark/>
          </w:tcPr>
          <w:p w14:paraId="597F71F3" w14:textId="77777777" w:rsidR="0007669F" w:rsidRPr="0007669F" w:rsidRDefault="0007669F" w:rsidP="0007669F">
            <w:pPr>
              <w:spacing w:before="80" w:after="80"/>
              <w:rPr>
                <w:sz w:val="20"/>
              </w:rPr>
            </w:pPr>
            <w:r w:rsidRPr="0007669F">
              <w:rPr>
                <w:sz w:val="20"/>
              </w:rPr>
              <w:t>Number of worker support payments finalised under the Victorian Forestry Transition Program</w:t>
            </w:r>
          </w:p>
          <w:p w14:paraId="09435BE9" w14:textId="77777777" w:rsidR="0007669F" w:rsidRPr="0007669F" w:rsidRDefault="0007669F" w:rsidP="0007669F">
            <w:pPr>
              <w:spacing w:before="80" w:after="80"/>
              <w:rPr>
                <w:sz w:val="20"/>
              </w:rPr>
            </w:pPr>
            <w:r w:rsidRPr="0007669F">
              <w:rPr>
                <w:i/>
                <w:sz w:val="20"/>
              </w:rPr>
              <w:t xml:space="preserve">Performance is </w:t>
            </w:r>
            <w:r w:rsidRPr="0007669F">
              <w:rPr>
                <w:i/>
                <w:iCs/>
                <w:sz w:val="20"/>
              </w:rPr>
              <w:t>above</w:t>
            </w:r>
            <w:r w:rsidRPr="0007669F">
              <w:rPr>
                <w:i/>
                <w:sz w:val="20"/>
              </w:rPr>
              <w:t xml:space="preserve"> target as less workers required support payments due to businesses retaining their employees. This demonstrates that support provided under the Forestry Transition program is helping businesses to remain open.</w:t>
            </w:r>
          </w:p>
        </w:tc>
        <w:tc>
          <w:tcPr>
            <w:tcW w:w="541" w:type="pct"/>
            <w:hideMark/>
          </w:tcPr>
          <w:p w14:paraId="7829AAF2" w14:textId="77777777" w:rsidR="0007669F" w:rsidRPr="0007669F" w:rsidRDefault="0007669F" w:rsidP="0007669F">
            <w:pPr>
              <w:spacing w:before="80" w:after="80"/>
              <w:rPr>
                <w:sz w:val="20"/>
              </w:rPr>
            </w:pPr>
            <w:r w:rsidRPr="0007669F">
              <w:rPr>
                <w:sz w:val="20"/>
              </w:rPr>
              <w:t>number</w:t>
            </w:r>
            <w:r w:rsidRPr="0007669F">
              <w:rPr>
                <w:rFonts w:ascii="Cambria" w:hAnsi="Cambria" w:cs="Cambria"/>
                <w:sz w:val="20"/>
              </w:rPr>
              <w:t xml:space="preserve"> </w:t>
            </w:r>
          </w:p>
        </w:tc>
        <w:tc>
          <w:tcPr>
            <w:tcW w:w="541" w:type="pct"/>
            <w:hideMark/>
          </w:tcPr>
          <w:p w14:paraId="718FF3AE" w14:textId="77777777" w:rsidR="0007669F" w:rsidRPr="0007669F" w:rsidRDefault="0007669F" w:rsidP="0007669F">
            <w:pPr>
              <w:spacing w:before="80" w:after="80"/>
              <w:jc w:val="right"/>
              <w:rPr>
                <w:sz w:val="20"/>
              </w:rPr>
            </w:pPr>
            <w:r w:rsidRPr="0007669F">
              <w:rPr>
                <w:sz w:val="20"/>
              </w:rPr>
              <w:t>164</w:t>
            </w:r>
            <w:r w:rsidRPr="0007669F">
              <w:rPr>
                <w:rFonts w:ascii="Cambria" w:hAnsi="Cambria" w:cs="Cambria"/>
                <w:sz w:val="20"/>
              </w:rPr>
              <w:t xml:space="preserve"> </w:t>
            </w:r>
          </w:p>
        </w:tc>
        <w:tc>
          <w:tcPr>
            <w:tcW w:w="541" w:type="pct"/>
            <w:hideMark/>
          </w:tcPr>
          <w:p w14:paraId="3A845E76" w14:textId="77777777" w:rsidR="0007669F" w:rsidRPr="0007669F" w:rsidRDefault="0007669F" w:rsidP="0007669F">
            <w:pPr>
              <w:spacing w:before="80" w:after="80"/>
              <w:jc w:val="right"/>
              <w:rPr>
                <w:sz w:val="20"/>
              </w:rPr>
            </w:pPr>
            <w:r w:rsidRPr="0007669F">
              <w:rPr>
                <w:sz w:val="20"/>
              </w:rPr>
              <w:t>400</w:t>
            </w:r>
          </w:p>
        </w:tc>
        <w:tc>
          <w:tcPr>
            <w:tcW w:w="541" w:type="pct"/>
          </w:tcPr>
          <w:p w14:paraId="03289F46" w14:textId="77777777" w:rsidR="0007669F" w:rsidRPr="0007669F" w:rsidRDefault="0007669F" w:rsidP="0007669F">
            <w:pPr>
              <w:spacing w:before="80" w:after="80"/>
              <w:jc w:val="right"/>
              <w:rPr>
                <w:sz w:val="20"/>
              </w:rPr>
            </w:pPr>
            <w:r w:rsidRPr="0007669F">
              <w:rPr>
                <w:sz w:val="20"/>
              </w:rPr>
              <w:t>59</w:t>
            </w:r>
          </w:p>
        </w:tc>
        <w:tc>
          <w:tcPr>
            <w:tcW w:w="397" w:type="pct"/>
          </w:tcPr>
          <w:p w14:paraId="48730211" w14:textId="77777777" w:rsidR="0007669F" w:rsidRPr="0007669F" w:rsidRDefault="0007669F" w:rsidP="0007669F">
            <w:pPr>
              <w:spacing w:before="80" w:after="80"/>
              <w:jc w:val="right"/>
              <w:rPr>
                <w:sz w:val="20"/>
              </w:rPr>
            </w:pPr>
            <w:r w:rsidRPr="0007669F">
              <w:rPr>
                <w:sz w:val="20"/>
              </w:rPr>
              <w:t>1</w:t>
            </w:r>
          </w:p>
        </w:tc>
      </w:tr>
      <w:tr w:rsidR="0007669F" w:rsidRPr="0007669F" w14:paraId="4B1288A3" w14:textId="77777777" w:rsidTr="003825DB">
        <w:trPr>
          <w:trHeight w:val="305"/>
        </w:trPr>
        <w:tc>
          <w:tcPr>
            <w:tcW w:w="2440" w:type="pct"/>
            <w:hideMark/>
          </w:tcPr>
          <w:p w14:paraId="023C9A5F" w14:textId="77777777" w:rsidR="0007669F" w:rsidRPr="0007669F" w:rsidRDefault="0007669F" w:rsidP="0007669F">
            <w:pPr>
              <w:spacing w:before="80" w:after="80"/>
              <w:rPr>
                <w:sz w:val="20"/>
              </w:rPr>
            </w:pPr>
            <w:r w:rsidRPr="0007669F">
              <w:rPr>
                <w:sz w:val="20"/>
              </w:rPr>
              <w:t>Number of business and community development grants awarded</w:t>
            </w:r>
          </w:p>
          <w:p w14:paraId="69FAEDD3" w14:textId="77777777" w:rsidR="0007669F" w:rsidRPr="0007669F" w:rsidRDefault="0007669F" w:rsidP="0007669F">
            <w:pPr>
              <w:spacing w:before="80" w:after="80"/>
              <w:rPr>
                <w:sz w:val="20"/>
              </w:rPr>
            </w:pPr>
            <w:r w:rsidRPr="0007669F">
              <w:rPr>
                <w:i/>
                <w:sz w:val="20"/>
              </w:rPr>
              <w:t>Performance is above target due to a greater interest in the programs than anticipated following intensive community engagement relating to these programs and communities progressing further into the implementation stage of their Local Development Strategies.</w:t>
            </w:r>
          </w:p>
        </w:tc>
        <w:tc>
          <w:tcPr>
            <w:tcW w:w="541" w:type="pct"/>
            <w:hideMark/>
          </w:tcPr>
          <w:p w14:paraId="5A82A426" w14:textId="77777777" w:rsidR="0007669F" w:rsidRPr="0007669F" w:rsidRDefault="0007669F" w:rsidP="0007669F">
            <w:pPr>
              <w:spacing w:before="80" w:after="80"/>
              <w:rPr>
                <w:sz w:val="20"/>
              </w:rPr>
            </w:pPr>
            <w:r w:rsidRPr="0007669F">
              <w:rPr>
                <w:sz w:val="20"/>
              </w:rPr>
              <w:t>number</w:t>
            </w:r>
            <w:r w:rsidRPr="0007669F">
              <w:rPr>
                <w:rFonts w:ascii="Cambria" w:hAnsi="Cambria" w:cs="Cambria"/>
                <w:sz w:val="20"/>
              </w:rPr>
              <w:t xml:space="preserve"> </w:t>
            </w:r>
          </w:p>
        </w:tc>
        <w:tc>
          <w:tcPr>
            <w:tcW w:w="541" w:type="pct"/>
            <w:hideMark/>
          </w:tcPr>
          <w:p w14:paraId="60E0373F" w14:textId="77777777" w:rsidR="0007669F" w:rsidRPr="0007669F" w:rsidRDefault="0007669F" w:rsidP="0007669F">
            <w:pPr>
              <w:spacing w:before="80" w:after="80"/>
              <w:jc w:val="right"/>
              <w:rPr>
                <w:sz w:val="20"/>
              </w:rPr>
            </w:pPr>
            <w:r w:rsidRPr="0007669F">
              <w:rPr>
                <w:sz w:val="20"/>
              </w:rPr>
              <w:t>36</w:t>
            </w:r>
            <w:r w:rsidRPr="0007669F">
              <w:rPr>
                <w:rFonts w:ascii="Cambria" w:hAnsi="Cambria" w:cs="Cambria"/>
                <w:sz w:val="20"/>
              </w:rPr>
              <w:t xml:space="preserve"> </w:t>
            </w:r>
          </w:p>
        </w:tc>
        <w:tc>
          <w:tcPr>
            <w:tcW w:w="541" w:type="pct"/>
            <w:hideMark/>
          </w:tcPr>
          <w:p w14:paraId="14B445E1" w14:textId="77777777" w:rsidR="0007669F" w:rsidRPr="0007669F" w:rsidRDefault="0007669F" w:rsidP="0007669F">
            <w:pPr>
              <w:spacing w:before="80" w:after="80"/>
              <w:jc w:val="right"/>
              <w:rPr>
                <w:sz w:val="20"/>
              </w:rPr>
            </w:pPr>
            <w:r w:rsidRPr="0007669F">
              <w:rPr>
                <w:sz w:val="20"/>
              </w:rPr>
              <w:t>12</w:t>
            </w:r>
          </w:p>
        </w:tc>
        <w:tc>
          <w:tcPr>
            <w:tcW w:w="541" w:type="pct"/>
          </w:tcPr>
          <w:p w14:paraId="62E981FB" w14:textId="77777777" w:rsidR="0007669F" w:rsidRPr="0007669F" w:rsidRDefault="0007669F" w:rsidP="0007669F">
            <w:pPr>
              <w:spacing w:before="80" w:after="80"/>
              <w:jc w:val="right"/>
              <w:rPr>
                <w:sz w:val="20"/>
              </w:rPr>
            </w:pPr>
            <w:r w:rsidRPr="0007669F">
              <w:rPr>
                <w:sz w:val="20"/>
              </w:rPr>
              <w:t>200</w:t>
            </w:r>
          </w:p>
        </w:tc>
        <w:tc>
          <w:tcPr>
            <w:tcW w:w="397" w:type="pct"/>
          </w:tcPr>
          <w:p w14:paraId="332C71B2" w14:textId="77777777" w:rsidR="0007669F" w:rsidRPr="0007669F" w:rsidRDefault="0007669F" w:rsidP="0007669F">
            <w:pPr>
              <w:spacing w:before="80" w:after="80"/>
              <w:jc w:val="right"/>
              <w:rPr>
                <w:sz w:val="20"/>
              </w:rPr>
            </w:pPr>
            <w:r w:rsidRPr="0007669F">
              <w:rPr>
                <w:sz w:val="20"/>
              </w:rPr>
              <w:t>1</w:t>
            </w:r>
          </w:p>
        </w:tc>
      </w:tr>
      <w:tr w:rsidR="0007669F" w:rsidRPr="0007669F" w14:paraId="239D0403" w14:textId="77777777" w:rsidTr="003825DB">
        <w:trPr>
          <w:trHeight w:val="423"/>
        </w:trPr>
        <w:tc>
          <w:tcPr>
            <w:tcW w:w="2440" w:type="pct"/>
          </w:tcPr>
          <w:p w14:paraId="2110C04A" w14:textId="77777777" w:rsidR="0007669F" w:rsidRPr="0007669F" w:rsidRDefault="0007669F" w:rsidP="0007669F">
            <w:pPr>
              <w:spacing w:before="80" w:after="80"/>
              <w:rPr>
                <w:sz w:val="20"/>
              </w:rPr>
            </w:pPr>
            <w:r w:rsidRPr="0007669F">
              <w:rPr>
                <w:sz w:val="20"/>
              </w:rPr>
              <w:t>Number of timber communities to have completed or are undertaking the Local Development Strategy Program</w:t>
            </w:r>
          </w:p>
        </w:tc>
        <w:tc>
          <w:tcPr>
            <w:tcW w:w="541" w:type="pct"/>
          </w:tcPr>
          <w:p w14:paraId="1AADA004" w14:textId="77777777" w:rsidR="0007669F" w:rsidRPr="0007669F" w:rsidRDefault="0007669F" w:rsidP="0007669F">
            <w:pPr>
              <w:spacing w:before="80" w:after="80"/>
              <w:rPr>
                <w:sz w:val="20"/>
              </w:rPr>
            </w:pPr>
            <w:r w:rsidRPr="0007669F">
              <w:rPr>
                <w:sz w:val="20"/>
              </w:rPr>
              <w:t>number</w:t>
            </w:r>
          </w:p>
        </w:tc>
        <w:tc>
          <w:tcPr>
            <w:tcW w:w="541" w:type="pct"/>
          </w:tcPr>
          <w:p w14:paraId="11E077B9" w14:textId="77777777" w:rsidR="0007669F" w:rsidRPr="0007669F" w:rsidRDefault="0007669F" w:rsidP="0007669F">
            <w:pPr>
              <w:spacing w:before="80" w:after="80"/>
              <w:jc w:val="right"/>
              <w:rPr>
                <w:sz w:val="20"/>
              </w:rPr>
            </w:pPr>
            <w:r w:rsidRPr="0007669F">
              <w:rPr>
                <w:sz w:val="20"/>
              </w:rPr>
              <w:t>11</w:t>
            </w:r>
          </w:p>
        </w:tc>
        <w:tc>
          <w:tcPr>
            <w:tcW w:w="541" w:type="pct"/>
          </w:tcPr>
          <w:p w14:paraId="6B5DA582" w14:textId="77777777" w:rsidR="0007669F" w:rsidRPr="0007669F" w:rsidRDefault="0007669F" w:rsidP="0007669F">
            <w:pPr>
              <w:spacing w:before="80" w:after="80"/>
              <w:jc w:val="right"/>
              <w:rPr>
                <w:sz w:val="20"/>
              </w:rPr>
            </w:pPr>
            <w:r w:rsidRPr="0007669F">
              <w:rPr>
                <w:sz w:val="20"/>
              </w:rPr>
              <w:t>11</w:t>
            </w:r>
          </w:p>
        </w:tc>
        <w:tc>
          <w:tcPr>
            <w:tcW w:w="541" w:type="pct"/>
          </w:tcPr>
          <w:p w14:paraId="02A35A00" w14:textId="77777777" w:rsidR="0007669F" w:rsidRPr="0007669F" w:rsidRDefault="0007669F" w:rsidP="0007669F">
            <w:pPr>
              <w:spacing w:before="80" w:after="80"/>
              <w:jc w:val="right"/>
              <w:rPr>
                <w:sz w:val="20"/>
              </w:rPr>
            </w:pPr>
            <w:r w:rsidRPr="0007669F">
              <w:rPr>
                <w:sz w:val="20"/>
              </w:rPr>
              <w:t>0</w:t>
            </w:r>
          </w:p>
        </w:tc>
        <w:tc>
          <w:tcPr>
            <w:tcW w:w="397" w:type="pct"/>
          </w:tcPr>
          <w:p w14:paraId="4FC06985" w14:textId="77777777" w:rsidR="0007669F" w:rsidRPr="0007669F" w:rsidRDefault="0007669F" w:rsidP="0007669F">
            <w:pPr>
              <w:spacing w:before="80" w:after="80"/>
              <w:jc w:val="right"/>
              <w:rPr>
                <w:sz w:val="20"/>
              </w:rPr>
            </w:pPr>
            <w:r w:rsidRPr="0007669F">
              <w:rPr>
                <w:sz w:val="20"/>
              </w:rPr>
              <w:t>1</w:t>
            </w:r>
          </w:p>
        </w:tc>
      </w:tr>
      <w:tr w:rsidR="0007669F" w:rsidRPr="0007669F" w14:paraId="1137D250" w14:textId="77777777" w:rsidTr="003825DB">
        <w:trPr>
          <w:trHeight w:val="423"/>
        </w:trPr>
        <w:tc>
          <w:tcPr>
            <w:tcW w:w="2440" w:type="pct"/>
            <w:hideMark/>
          </w:tcPr>
          <w:p w14:paraId="59AFB8C3" w14:textId="77777777" w:rsidR="0007669F" w:rsidRPr="0007669F" w:rsidRDefault="0007669F" w:rsidP="0007669F">
            <w:pPr>
              <w:spacing w:before="80" w:after="80"/>
              <w:rPr>
                <w:sz w:val="20"/>
              </w:rPr>
            </w:pPr>
            <w:r w:rsidRPr="0007669F">
              <w:rPr>
                <w:sz w:val="20"/>
              </w:rPr>
              <w:t>Number of training activities undertaken under the Victorian Forestry Transition Program</w:t>
            </w:r>
          </w:p>
          <w:p w14:paraId="454FEA3B" w14:textId="77777777" w:rsidR="0007669F" w:rsidRPr="0007669F" w:rsidRDefault="0007669F" w:rsidP="0007669F">
            <w:pPr>
              <w:spacing w:before="80" w:after="80"/>
              <w:rPr>
                <w:sz w:val="20"/>
              </w:rPr>
            </w:pPr>
            <w:r w:rsidRPr="0007669F">
              <w:rPr>
                <w:i/>
                <w:iCs/>
                <w:sz w:val="20"/>
              </w:rPr>
              <w:t>Performance is above target due to the declining rates of redundancy and the successful transition of workers into new employment, which led to a reduced need or opportunity to undertake further training activities.</w:t>
            </w:r>
          </w:p>
        </w:tc>
        <w:tc>
          <w:tcPr>
            <w:tcW w:w="541" w:type="pct"/>
            <w:hideMark/>
          </w:tcPr>
          <w:p w14:paraId="25D9A7A9" w14:textId="77777777" w:rsidR="0007669F" w:rsidRPr="0007669F" w:rsidRDefault="0007669F" w:rsidP="0007669F">
            <w:pPr>
              <w:spacing w:before="80" w:after="80"/>
              <w:rPr>
                <w:sz w:val="20"/>
              </w:rPr>
            </w:pPr>
            <w:r w:rsidRPr="0007669F">
              <w:rPr>
                <w:sz w:val="20"/>
              </w:rPr>
              <w:t>number</w:t>
            </w:r>
            <w:r w:rsidRPr="0007669F">
              <w:rPr>
                <w:rFonts w:ascii="Cambria" w:hAnsi="Cambria" w:cs="Cambria"/>
                <w:sz w:val="20"/>
              </w:rPr>
              <w:t xml:space="preserve"> </w:t>
            </w:r>
          </w:p>
        </w:tc>
        <w:tc>
          <w:tcPr>
            <w:tcW w:w="541" w:type="pct"/>
            <w:hideMark/>
          </w:tcPr>
          <w:p w14:paraId="2A01CA26" w14:textId="77777777" w:rsidR="0007669F" w:rsidRPr="0007669F" w:rsidRDefault="0007669F" w:rsidP="0007669F">
            <w:pPr>
              <w:spacing w:before="80" w:after="80"/>
              <w:jc w:val="right"/>
              <w:rPr>
                <w:sz w:val="20"/>
              </w:rPr>
            </w:pPr>
            <w:r w:rsidRPr="0007669F">
              <w:rPr>
                <w:sz w:val="20"/>
              </w:rPr>
              <w:t>1 175</w:t>
            </w:r>
            <w:r w:rsidRPr="0007669F">
              <w:rPr>
                <w:rFonts w:ascii="Cambria" w:hAnsi="Cambria" w:cs="Cambria"/>
                <w:sz w:val="20"/>
              </w:rPr>
              <w:t xml:space="preserve"> </w:t>
            </w:r>
          </w:p>
        </w:tc>
        <w:tc>
          <w:tcPr>
            <w:tcW w:w="541" w:type="pct"/>
            <w:hideMark/>
          </w:tcPr>
          <w:p w14:paraId="21B4DFC9" w14:textId="77777777" w:rsidR="0007669F" w:rsidRPr="0007669F" w:rsidRDefault="0007669F" w:rsidP="0007669F">
            <w:pPr>
              <w:spacing w:before="80" w:after="80"/>
              <w:jc w:val="right"/>
              <w:rPr>
                <w:sz w:val="20"/>
              </w:rPr>
            </w:pPr>
            <w:r w:rsidRPr="0007669F">
              <w:rPr>
                <w:sz w:val="20"/>
              </w:rPr>
              <w:t>1 400</w:t>
            </w:r>
          </w:p>
        </w:tc>
        <w:tc>
          <w:tcPr>
            <w:tcW w:w="541" w:type="pct"/>
          </w:tcPr>
          <w:p w14:paraId="32F9DC8A" w14:textId="77777777" w:rsidR="0007669F" w:rsidRPr="0007669F" w:rsidRDefault="0007669F" w:rsidP="0007669F">
            <w:pPr>
              <w:spacing w:before="80" w:after="80"/>
              <w:jc w:val="right"/>
              <w:rPr>
                <w:sz w:val="20"/>
              </w:rPr>
            </w:pPr>
            <w:r w:rsidRPr="0007669F">
              <w:rPr>
                <w:sz w:val="20"/>
              </w:rPr>
              <w:t>16</w:t>
            </w:r>
          </w:p>
        </w:tc>
        <w:tc>
          <w:tcPr>
            <w:tcW w:w="397" w:type="pct"/>
          </w:tcPr>
          <w:p w14:paraId="368E6EA7" w14:textId="77777777" w:rsidR="0007669F" w:rsidRPr="0007669F" w:rsidRDefault="0007669F" w:rsidP="0007669F">
            <w:pPr>
              <w:spacing w:before="80" w:after="80"/>
              <w:jc w:val="right"/>
              <w:rPr>
                <w:sz w:val="20"/>
              </w:rPr>
            </w:pPr>
            <w:r w:rsidRPr="0007669F">
              <w:rPr>
                <w:sz w:val="20"/>
              </w:rPr>
              <w:t>1</w:t>
            </w:r>
          </w:p>
        </w:tc>
      </w:tr>
      <w:tr w:rsidR="0007669F" w:rsidRPr="0007669F" w14:paraId="4D98D199" w14:textId="77777777" w:rsidTr="003825DB">
        <w:trPr>
          <w:trHeight w:val="305"/>
        </w:trPr>
        <w:tc>
          <w:tcPr>
            <w:tcW w:w="2440" w:type="pct"/>
            <w:hideMark/>
          </w:tcPr>
          <w:p w14:paraId="258C1225" w14:textId="77777777" w:rsidR="0007669F" w:rsidRPr="0007669F" w:rsidRDefault="0007669F" w:rsidP="0007669F">
            <w:pPr>
              <w:spacing w:before="80" w:after="80"/>
              <w:rPr>
                <w:sz w:val="20"/>
              </w:rPr>
            </w:pPr>
            <w:r w:rsidRPr="0007669F">
              <w:rPr>
                <w:sz w:val="20"/>
              </w:rPr>
              <w:t>Number of trees planted under the Gippsland Plantation Investment Program</w:t>
            </w:r>
          </w:p>
          <w:p w14:paraId="09A0C912" w14:textId="77777777" w:rsidR="0007669F" w:rsidRPr="0007669F" w:rsidRDefault="0007669F" w:rsidP="0007669F">
            <w:pPr>
              <w:spacing w:before="80" w:after="80"/>
              <w:rPr>
                <w:sz w:val="20"/>
              </w:rPr>
            </w:pPr>
            <w:r w:rsidRPr="0007669F">
              <w:rPr>
                <w:i/>
                <w:sz w:val="20"/>
              </w:rPr>
              <w:t>Performance is above target due to a higher planting rate per hectare being achieved than originally modelled (1,200 seedlings per hectare rather than 1,100 seedlings per hectare).</w:t>
            </w:r>
          </w:p>
        </w:tc>
        <w:tc>
          <w:tcPr>
            <w:tcW w:w="541" w:type="pct"/>
            <w:hideMark/>
          </w:tcPr>
          <w:p w14:paraId="784E70C8" w14:textId="77777777" w:rsidR="0007669F" w:rsidRPr="0007669F" w:rsidRDefault="0007669F" w:rsidP="0007669F">
            <w:pPr>
              <w:spacing w:before="80" w:after="80"/>
              <w:rPr>
                <w:sz w:val="20"/>
              </w:rPr>
            </w:pPr>
            <w:r w:rsidRPr="0007669F">
              <w:rPr>
                <w:sz w:val="20"/>
              </w:rPr>
              <w:t>number</w:t>
            </w:r>
            <w:r w:rsidRPr="0007669F">
              <w:rPr>
                <w:rFonts w:ascii="Cambria" w:hAnsi="Cambria" w:cs="Cambria"/>
                <w:sz w:val="20"/>
              </w:rPr>
              <w:t xml:space="preserve"> </w:t>
            </w:r>
          </w:p>
        </w:tc>
        <w:tc>
          <w:tcPr>
            <w:tcW w:w="541" w:type="pct"/>
            <w:hideMark/>
          </w:tcPr>
          <w:p w14:paraId="7449A02A" w14:textId="77777777" w:rsidR="0007669F" w:rsidRPr="0007669F" w:rsidRDefault="0007669F" w:rsidP="0007669F">
            <w:pPr>
              <w:spacing w:before="80" w:after="80"/>
              <w:jc w:val="right"/>
              <w:rPr>
                <w:sz w:val="20"/>
              </w:rPr>
            </w:pPr>
            <w:r w:rsidRPr="0007669F">
              <w:rPr>
                <w:sz w:val="20"/>
              </w:rPr>
              <w:t>1 134 360</w:t>
            </w:r>
            <w:r w:rsidRPr="0007669F">
              <w:rPr>
                <w:rFonts w:ascii="Cambria" w:hAnsi="Cambria" w:cs="Cambria"/>
                <w:sz w:val="20"/>
              </w:rPr>
              <w:t xml:space="preserve"> </w:t>
            </w:r>
          </w:p>
        </w:tc>
        <w:tc>
          <w:tcPr>
            <w:tcW w:w="541" w:type="pct"/>
            <w:hideMark/>
          </w:tcPr>
          <w:p w14:paraId="479260AC" w14:textId="77777777" w:rsidR="0007669F" w:rsidRPr="0007669F" w:rsidRDefault="0007669F" w:rsidP="0007669F">
            <w:pPr>
              <w:spacing w:before="80" w:after="80"/>
              <w:jc w:val="right"/>
              <w:rPr>
                <w:sz w:val="20"/>
              </w:rPr>
            </w:pPr>
            <w:r w:rsidRPr="0007669F">
              <w:rPr>
                <w:sz w:val="20"/>
              </w:rPr>
              <w:t>1 000000</w:t>
            </w:r>
          </w:p>
        </w:tc>
        <w:tc>
          <w:tcPr>
            <w:tcW w:w="541" w:type="pct"/>
          </w:tcPr>
          <w:p w14:paraId="5593723C" w14:textId="77777777" w:rsidR="0007669F" w:rsidRPr="0007669F" w:rsidRDefault="0007669F" w:rsidP="0007669F">
            <w:pPr>
              <w:spacing w:before="80" w:after="80"/>
              <w:jc w:val="right"/>
              <w:rPr>
                <w:sz w:val="20"/>
              </w:rPr>
            </w:pPr>
            <w:r w:rsidRPr="0007669F">
              <w:rPr>
                <w:sz w:val="20"/>
              </w:rPr>
              <w:t>13</w:t>
            </w:r>
          </w:p>
        </w:tc>
        <w:tc>
          <w:tcPr>
            <w:tcW w:w="397" w:type="pct"/>
          </w:tcPr>
          <w:p w14:paraId="14925A24" w14:textId="77777777" w:rsidR="0007669F" w:rsidRPr="0007669F" w:rsidRDefault="0007669F" w:rsidP="0007669F">
            <w:pPr>
              <w:spacing w:before="80" w:after="80"/>
              <w:jc w:val="right"/>
              <w:rPr>
                <w:sz w:val="20"/>
              </w:rPr>
            </w:pPr>
            <w:r w:rsidRPr="0007669F">
              <w:rPr>
                <w:sz w:val="20"/>
              </w:rPr>
              <w:t>1</w:t>
            </w:r>
          </w:p>
        </w:tc>
      </w:tr>
      <w:tr w:rsidR="0007669F" w:rsidRPr="0007669F" w14:paraId="048B7301" w14:textId="77777777" w:rsidTr="003825DB">
        <w:trPr>
          <w:trHeight w:val="305"/>
        </w:trPr>
        <w:tc>
          <w:tcPr>
            <w:tcW w:w="2440" w:type="pct"/>
            <w:hideMark/>
          </w:tcPr>
          <w:p w14:paraId="7AADAF19" w14:textId="77777777" w:rsidR="0007669F" w:rsidRPr="0007669F" w:rsidRDefault="0007669F" w:rsidP="0007669F">
            <w:pPr>
              <w:spacing w:before="80" w:after="80"/>
              <w:rPr>
                <w:sz w:val="20"/>
              </w:rPr>
            </w:pPr>
            <w:r w:rsidRPr="0007669F">
              <w:rPr>
                <w:sz w:val="20"/>
              </w:rPr>
              <w:t>Value of co-investment from external (non-state) funding sources attracted to the Department’s programs that support the growth of Victoria’s plantation estate</w:t>
            </w:r>
          </w:p>
          <w:p w14:paraId="74234E16" w14:textId="77777777" w:rsidR="0007669F" w:rsidRPr="0007669F" w:rsidRDefault="0007669F" w:rsidP="0007669F">
            <w:pPr>
              <w:spacing w:before="80" w:after="80"/>
              <w:rPr>
                <w:sz w:val="20"/>
              </w:rPr>
            </w:pPr>
            <w:r w:rsidRPr="0007669F">
              <w:rPr>
                <w:i/>
                <w:sz w:val="20"/>
              </w:rPr>
              <w:t>Performance is above target due to the acceleration of the Gippsland Plantation Investment Program (GPIP) land acquisitions this financial year and more success in sourcing and purchasing suitable land than initial modelling predicted. Additional co-investment in operational delivery of GPIP activities also contributed to the higher result.</w:t>
            </w:r>
          </w:p>
        </w:tc>
        <w:tc>
          <w:tcPr>
            <w:tcW w:w="541" w:type="pct"/>
            <w:hideMark/>
          </w:tcPr>
          <w:p w14:paraId="09779383" w14:textId="77777777" w:rsidR="0007669F" w:rsidRPr="0007669F" w:rsidRDefault="0007669F" w:rsidP="0007669F">
            <w:pPr>
              <w:spacing w:before="80" w:after="80"/>
              <w:rPr>
                <w:sz w:val="20"/>
              </w:rPr>
            </w:pPr>
            <w:r w:rsidRPr="0007669F">
              <w:rPr>
                <w:sz w:val="20"/>
              </w:rPr>
              <w:t>$ million</w:t>
            </w:r>
            <w:r w:rsidRPr="0007669F">
              <w:rPr>
                <w:rFonts w:ascii="Cambria" w:hAnsi="Cambria" w:cs="Cambria"/>
                <w:sz w:val="20"/>
              </w:rPr>
              <w:t xml:space="preserve"> </w:t>
            </w:r>
          </w:p>
        </w:tc>
        <w:tc>
          <w:tcPr>
            <w:tcW w:w="541" w:type="pct"/>
            <w:hideMark/>
          </w:tcPr>
          <w:p w14:paraId="4B62C342" w14:textId="77777777" w:rsidR="0007669F" w:rsidRPr="0007669F" w:rsidRDefault="0007669F" w:rsidP="0007669F">
            <w:pPr>
              <w:spacing w:before="80" w:after="80"/>
              <w:jc w:val="right"/>
              <w:rPr>
                <w:sz w:val="20"/>
              </w:rPr>
            </w:pPr>
            <w:r w:rsidRPr="0007669F">
              <w:rPr>
                <w:sz w:val="20"/>
              </w:rPr>
              <w:t>13</w:t>
            </w:r>
            <w:r w:rsidRPr="0007669F">
              <w:rPr>
                <w:rFonts w:ascii="Cambria" w:hAnsi="Cambria" w:cs="Cambria"/>
                <w:sz w:val="20"/>
              </w:rPr>
              <w:t xml:space="preserve"> </w:t>
            </w:r>
          </w:p>
        </w:tc>
        <w:tc>
          <w:tcPr>
            <w:tcW w:w="541" w:type="pct"/>
            <w:hideMark/>
          </w:tcPr>
          <w:p w14:paraId="26E99D6F" w14:textId="77777777" w:rsidR="0007669F" w:rsidRPr="0007669F" w:rsidRDefault="0007669F" w:rsidP="0007669F">
            <w:pPr>
              <w:spacing w:before="80" w:after="80"/>
              <w:jc w:val="right"/>
              <w:rPr>
                <w:sz w:val="20"/>
              </w:rPr>
            </w:pPr>
            <w:r w:rsidRPr="0007669F">
              <w:rPr>
                <w:sz w:val="20"/>
              </w:rPr>
              <w:t>5</w:t>
            </w:r>
          </w:p>
        </w:tc>
        <w:tc>
          <w:tcPr>
            <w:tcW w:w="541" w:type="pct"/>
          </w:tcPr>
          <w:p w14:paraId="6B4978B9" w14:textId="77777777" w:rsidR="0007669F" w:rsidRPr="0007669F" w:rsidRDefault="0007669F" w:rsidP="0007669F">
            <w:pPr>
              <w:spacing w:before="80" w:after="80"/>
              <w:jc w:val="right"/>
              <w:rPr>
                <w:sz w:val="20"/>
              </w:rPr>
            </w:pPr>
            <w:r w:rsidRPr="0007669F">
              <w:rPr>
                <w:sz w:val="20"/>
              </w:rPr>
              <w:t>161</w:t>
            </w:r>
          </w:p>
        </w:tc>
        <w:tc>
          <w:tcPr>
            <w:tcW w:w="397" w:type="pct"/>
          </w:tcPr>
          <w:p w14:paraId="7CA94365" w14:textId="77777777" w:rsidR="0007669F" w:rsidRPr="0007669F" w:rsidRDefault="0007669F" w:rsidP="0007669F">
            <w:pPr>
              <w:spacing w:before="80" w:after="80"/>
              <w:jc w:val="right"/>
              <w:rPr>
                <w:sz w:val="20"/>
              </w:rPr>
            </w:pPr>
            <w:r w:rsidRPr="0007669F">
              <w:rPr>
                <w:sz w:val="20"/>
              </w:rPr>
              <w:t>1</w:t>
            </w:r>
          </w:p>
        </w:tc>
      </w:tr>
      <w:tr w:rsidR="0007669F" w:rsidRPr="0007669F" w14:paraId="72332228" w14:textId="77777777" w:rsidTr="003825DB">
        <w:trPr>
          <w:trHeight w:val="305"/>
        </w:trPr>
        <w:tc>
          <w:tcPr>
            <w:tcW w:w="2440" w:type="pct"/>
            <w:hideMark/>
          </w:tcPr>
          <w:p w14:paraId="74C7A3D5" w14:textId="77777777" w:rsidR="0007669F" w:rsidRPr="0007669F" w:rsidRDefault="0007669F" w:rsidP="0007669F">
            <w:pPr>
              <w:keepNext/>
              <w:spacing w:before="80" w:after="60"/>
              <w:rPr>
                <w:b/>
                <w:sz w:val="20"/>
              </w:rPr>
            </w:pPr>
            <w:r w:rsidRPr="0007669F">
              <w:rPr>
                <w:b/>
                <w:sz w:val="20"/>
              </w:rPr>
              <w:lastRenderedPageBreak/>
              <w:t>Cost</w:t>
            </w:r>
          </w:p>
        </w:tc>
        <w:tc>
          <w:tcPr>
            <w:tcW w:w="541" w:type="pct"/>
          </w:tcPr>
          <w:p w14:paraId="29E5249B" w14:textId="77777777" w:rsidR="0007669F" w:rsidRPr="0007669F" w:rsidRDefault="0007669F" w:rsidP="0007669F">
            <w:pPr>
              <w:keepNext/>
              <w:spacing w:before="80" w:after="60"/>
              <w:rPr>
                <w:b/>
                <w:sz w:val="20"/>
              </w:rPr>
            </w:pPr>
          </w:p>
        </w:tc>
        <w:tc>
          <w:tcPr>
            <w:tcW w:w="541" w:type="pct"/>
          </w:tcPr>
          <w:p w14:paraId="56BA1C75" w14:textId="77777777" w:rsidR="0007669F" w:rsidRPr="0007669F" w:rsidRDefault="0007669F" w:rsidP="0007669F">
            <w:pPr>
              <w:keepNext/>
              <w:spacing w:before="80" w:after="60"/>
              <w:jc w:val="right"/>
              <w:rPr>
                <w:b/>
                <w:sz w:val="20"/>
              </w:rPr>
            </w:pPr>
          </w:p>
        </w:tc>
        <w:tc>
          <w:tcPr>
            <w:tcW w:w="541" w:type="pct"/>
          </w:tcPr>
          <w:p w14:paraId="3CE29FA7" w14:textId="77777777" w:rsidR="0007669F" w:rsidRPr="0007669F" w:rsidRDefault="0007669F" w:rsidP="0007669F">
            <w:pPr>
              <w:keepNext/>
              <w:spacing w:before="80" w:after="60"/>
              <w:jc w:val="right"/>
              <w:rPr>
                <w:b/>
                <w:sz w:val="20"/>
              </w:rPr>
            </w:pPr>
          </w:p>
        </w:tc>
        <w:tc>
          <w:tcPr>
            <w:tcW w:w="541" w:type="pct"/>
          </w:tcPr>
          <w:p w14:paraId="5D1399C4" w14:textId="77777777" w:rsidR="0007669F" w:rsidRPr="0007669F" w:rsidRDefault="0007669F" w:rsidP="0007669F">
            <w:pPr>
              <w:keepNext/>
              <w:spacing w:before="80" w:after="60"/>
              <w:jc w:val="right"/>
              <w:rPr>
                <w:b/>
                <w:sz w:val="20"/>
              </w:rPr>
            </w:pPr>
          </w:p>
        </w:tc>
        <w:tc>
          <w:tcPr>
            <w:tcW w:w="397" w:type="pct"/>
            <w:hideMark/>
          </w:tcPr>
          <w:p w14:paraId="53FED4B6" w14:textId="77777777" w:rsidR="0007669F" w:rsidRPr="0007669F" w:rsidRDefault="0007669F" w:rsidP="0007669F">
            <w:pPr>
              <w:keepNext/>
              <w:spacing w:before="80" w:after="60"/>
              <w:jc w:val="right"/>
              <w:rPr>
                <w:b/>
                <w:sz w:val="20"/>
              </w:rPr>
            </w:pPr>
          </w:p>
        </w:tc>
      </w:tr>
      <w:tr w:rsidR="0007669F" w:rsidRPr="0007669F" w14:paraId="3F2C0EAB" w14:textId="77777777" w:rsidTr="003825DB">
        <w:trPr>
          <w:trHeight w:val="305"/>
        </w:trPr>
        <w:tc>
          <w:tcPr>
            <w:tcW w:w="2440" w:type="pct"/>
            <w:hideMark/>
          </w:tcPr>
          <w:p w14:paraId="2EB242C8" w14:textId="77777777" w:rsidR="0007669F" w:rsidRPr="0007669F" w:rsidRDefault="0007669F" w:rsidP="0007669F">
            <w:pPr>
              <w:spacing w:before="80" w:after="80"/>
              <w:rPr>
                <w:rFonts w:ascii="Cambria" w:hAnsi="Cambria" w:cs="Cambria"/>
                <w:sz w:val="20"/>
              </w:rPr>
            </w:pPr>
            <w:r w:rsidRPr="0007669F">
              <w:rPr>
                <w:sz w:val="20"/>
              </w:rPr>
              <w:t>Total output cost</w:t>
            </w:r>
            <w:r w:rsidRPr="0007669F">
              <w:rPr>
                <w:rFonts w:ascii="Cambria" w:hAnsi="Cambria" w:cs="Cambria"/>
                <w:sz w:val="20"/>
              </w:rPr>
              <w:t xml:space="preserve"> </w:t>
            </w:r>
          </w:p>
          <w:p w14:paraId="07B8BC04" w14:textId="77777777" w:rsidR="0007669F" w:rsidRPr="0007669F" w:rsidRDefault="0007669F" w:rsidP="0007669F">
            <w:pPr>
              <w:spacing w:before="80" w:after="80"/>
              <w:rPr>
                <w:sz w:val="20"/>
              </w:rPr>
            </w:pPr>
            <w:r w:rsidRPr="0007669F">
              <w:rPr>
                <w:i/>
                <w:sz w:val="20"/>
              </w:rPr>
              <w:t>The low</w:t>
            </w:r>
            <w:r w:rsidRPr="0007669F">
              <w:rPr>
                <w:i/>
                <w:iCs/>
                <w:sz w:val="20"/>
              </w:rPr>
              <w:t xml:space="preserve">er than budgeted output cost is due to </w:t>
            </w:r>
            <w:r w:rsidRPr="0007669F" w:rsidDel="00BB3620">
              <w:rPr>
                <w:i/>
                <w:sz w:val="20"/>
              </w:rPr>
              <w:t>the</w:t>
            </w:r>
            <w:r w:rsidRPr="0007669F">
              <w:rPr>
                <w:i/>
                <w:sz w:val="20"/>
              </w:rPr>
              <w:t xml:space="preserve"> </w:t>
            </w:r>
            <w:r w:rsidRPr="0007669F">
              <w:rPr>
                <w:i/>
                <w:iCs/>
                <w:sz w:val="20"/>
              </w:rPr>
              <w:t>rephasing</w:t>
            </w:r>
            <w:r w:rsidRPr="0007669F">
              <w:rPr>
                <w:i/>
                <w:sz w:val="20"/>
              </w:rPr>
              <w:t xml:space="preserve"> of funding from 2024-25 to future years for the Forestry Transition Program initiative. </w:t>
            </w:r>
            <w:r w:rsidRPr="0007669F">
              <w:rPr>
                <w:i/>
                <w:iCs/>
                <w:sz w:val="20"/>
              </w:rPr>
              <w:t>This</w:t>
            </w:r>
            <w:r w:rsidRPr="0007669F">
              <w:rPr>
                <w:i/>
                <w:sz w:val="20"/>
              </w:rPr>
              <w:t xml:space="preserve"> was partially offset by additional grants provided for the Timber Plantation Establishment initiative</w:t>
            </w:r>
            <w:r w:rsidRPr="0007669F">
              <w:rPr>
                <w:i/>
                <w:iCs/>
                <w:sz w:val="20"/>
              </w:rPr>
              <w:t xml:space="preserve"> (Gippsland Plantation Investment Program),</w:t>
            </w:r>
            <w:r w:rsidRPr="0007669F">
              <w:rPr>
                <w:i/>
                <w:sz w:val="20"/>
              </w:rPr>
              <w:t xml:space="preserve"> which is funded by the Sustainability Fund.</w:t>
            </w:r>
          </w:p>
        </w:tc>
        <w:tc>
          <w:tcPr>
            <w:tcW w:w="541" w:type="pct"/>
            <w:hideMark/>
          </w:tcPr>
          <w:p w14:paraId="55119242" w14:textId="77777777" w:rsidR="0007669F" w:rsidRPr="0007669F" w:rsidRDefault="0007669F" w:rsidP="0007669F">
            <w:pPr>
              <w:spacing w:before="80" w:after="80"/>
              <w:rPr>
                <w:sz w:val="20"/>
              </w:rPr>
            </w:pPr>
            <w:r w:rsidRPr="0007669F">
              <w:rPr>
                <w:sz w:val="20"/>
              </w:rPr>
              <w:t>$</w:t>
            </w:r>
            <w:r w:rsidRPr="0007669F">
              <w:rPr>
                <w:rFonts w:ascii="Times New Roman" w:hAnsi="Times New Roman"/>
                <w:sz w:val="20"/>
              </w:rPr>
              <w:t> </w:t>
            </w:r>
            <w:r w:rsidRPr="0007669F">
              <w:rPr>
                <w:sz w:val="20"/>
              </w:rPr>
              <w:t>million</w:t>
            </w:r>
            <w:r w:rsidRPr="0007669F">
              <w:rPr>
                <w:rFonts w:ascii="Cambria" w:hAnsi="Cambria" w:cs="Cambria"/>
                <w:sz w:val="20"/>
              </w:rPr>
              <w:t xml:space="preserve"> </w:t>
            </w:r>
          </w:p>
        </w:tc>
        <w:tc>
          <w:tcPr>
            <w:tcW w:w="541" w:type="pct"/>
            <w:hideMark/>
          </w:tcPr>
          <w:p w14:paraId="1E24DFA5" w14:textId="77777777" w:rsidR="0007669F" w:rsidRPr="0007669F" w:rsidRDefault="0007669F" w:rsidP="0007669F">
            <w:pPr>
              <w:spacing w:before="80" w:after="80"/>
              <w:jc w:val="right"/>
              <w:rPr>
                <w:sz w:val="20"/>
              </w:rPr>
            </w:pPr>
            <w:r w:rsidRPr="0007669F">
              <w:rPr>
                <w:sz w:val="20"/>
              </w:rPr>
              <w:t>91.3</w:t>
            </w:r>
            <w:r w:rsidRPr="0007669F">
              <w:rPr>
                <w:rFonts w:ascii="Cambria" w:hAnsi="Cambria" w:cs="Cambria"/>
                <w:sz w:val="20"/>
              </w:rPr>
              <w:t xml:space="preserve"> </w:t>
            </w:r>
          </w:p>
        </w:tc>
        <w:tc>
          <w:tcPr>
            <w:tcW w:w="541" w:type="pct"/>
            <w:hideMark/>
          </w:tcPr>
          <w:p w14:paraId="07A4857A" w14:textId="77777777" w:rsidR="0007669F" w:rsidRPr="0007669F" w:rsidRDefault="0007669F" w:rsidP="0007669F">
            <w:pPr>
              <w:spacing w:before="80" w:after="80"/>
              <w:jc w:val="right"/>
              <w:rPr>
                <w:sz w:val="20"/>
              </w:rPr>
            </w:pPr>
            <w:r w:rsidRPr="0007669F">
              <w:rPr>
                <w:sz w:val="20"/>
              </w:rPr>
              <w:t>109.7</w:t>
            </w:r>
          </w:p>
        </w:tc>
        <w:tc>
          <w:tcPr>
            <w:tcW w:w="541" w:type="pct"/>
          </w:tcPr>
          <w:p w14:paraId="4DA14634" w14:textId="77777777" w:rsidR="0007669F" w:rsidRPr="0007669F" w:rsidRDefault="0007669F" w:rsidP="0007669F">
            <w:pPr>
              <w:spacing w:before="80" w:after="80"/>
              <w:jc w:val="right"/>
              <w:rPr>
                <w:sz w:val="20"/>
              </w:rPr>
            </w:pPr>
            <w:r w:rsidRPr="0007669F">
              <w:rPr>
                <w:sz w:val="20"/>
              </w:rPr>
              <w:t>(17)</w:t>
            </w:r>
          </w:p>
        </w:tc>
        <w:tc>
          <w:tcPr>
            <w:tcW w:w="397" w:type="pct"/>
          </w:tcPr>
          <w:p w14:paraId="3F0F0B2A" w14:textId="77777777" w:rsidR="0007669F" w:rsidRPr="0007669F" w:rsidRDefault="0007669F" w:rsidP="0007669F">
            <w:pPr>
              <w:spacing w:before="80" w:after="80"/>
              <w:jc w:val="right"/>
              <w:rPr>
                <w:sz w:val="20"/>
              </w:rPr>
            </w:pPr>
            <w:r w:rsidRPr="0007669F">
              <w:rPr>
                <w:sz w:val="20"/>
              </w:rPr>
              <w:t>1</w:t>
            </w:r>
          </w:p>
        </w:tc>
      </w:tr>
    </w:tbl>
    <w:p w14:paraId="183B89BE" w14:textId="77777777" w:rsidR="0007669F" w:rsidRPr="0007669F" w:rsidRDefault="0007669F" w:rsidP="00C825C9">
      <w:pPr>
        <w:pStyle w:val="Tablenotes0"/>
      </w:pPr>
      <w:r w:rsidRPr="0007669F">
        <w:t>Note:</w:t>
      </w:r>
    </w:p>
    <w:p w14:paraId="3F200CC6" w14:textId="77777777" w:rsidR="0007669F" w:rsidRPr="0007669F" w:rsidRDefault="0007669F" w:rsidP="00C825C9">
      <w:pPr>
        <w:pStyle w:val="Tablenotes0"/>
      </w:pPr>
      <w:r w:rsidRPr="0007669F">
        <w:t>1 Performance target achieved or exceeded.</w:t>
      </w:r>
    </w:p>
    <w:p w14:paraId="4B96DE19" w14:textId="77777777" w:rsidR="0007669F" w:rsidRPr="0007669F" w:rsidRDefault="0007669F" w:rsidP="00C825C9">
      <w:pPr>
        <w:pStyle w:val="Tablenotes0"/>
      </w:pPr>
      <w:r w:rsidRPr="0007669F">
        <w:t>2 Performance target not achieved – within 5 per cent variance.</w:t>
      </w:r>
    </w:p>
    <w:p w14:paraId="75D33A92" w14:textId="77777777" w:rsidR="0007669F" w:rsidRPr="0007669F" w:rsidRDefault="0007669F" w:rsidP="00C825C9">
      <w:pPr>
        <w:pStyle w:val="Tablenotes0"/>
      </w:pPr>
      <w:r w:rsidRPr="0007669F">
        <w:t>3 Performance target not achieved – exceeds 5 per cent variance.</w:t>
      </w:r>
    </w:p>
    <w:p w14:paraId="437AFCE8" w14:textId="77777777" w:rsidR="0007669F" w:rsidRPr="0007669F" w:rsidRDefault="0007669F" w:rsidP="0007669F">
      <w:pPr>
        <w:keepNext/>
        <w:keepLines/>
        <w:spacing w:before="360"/>
        <w:outlineLvl w:val="1"/>
        <w:rPr>
          <w:rFonts w:eastAsia="MS Gothic" w:cs="Times New Roman"/>
          <w:b/>
          <w:bCs/>
          <w:sz w:val="32"/>
          <w:szCs w:val="26"/>
        </w:rPr>
      </w:pPr>
      <w:bookmarkStart w:id="102" w:name="_Toc204703397"/>
      <w:bookmarkStart w:id="103" w:name="_Toc217292612"/>
      <w:r w:rsidRPr="0007669F">
        <w:rPr>
          <w:rFonts w:eastAsia="MS Gothic" w:cs="Times New Roman"/>
          <w:b/>
          <w:bCs/>
          <w:sz w:val="32"/>
          <w:szCs w:val="26"/>
        </w:rPr>
        <w:t>Sustainable development of Victoria’s earth resources</w:t>
      </w:r>
      <w:bookmarkEnd w:id="102"/>
      <w:bookmarkEnd w:id="103"/>
    </w:p>
    <w:p w14:paraId="60453283" w14:textId="77777777" w:rsidR="0007669F" w:rsidRPr="0007669F" w:rsidRDefault="0007669F" w:rsidP="0007669F">
      <w:pPr>
        <w:keepNext/>
        <w:keepLines/>
        <w:suppressAutoHyphens/>
        <w:autoSpaceDE/>
        <w:autoSpaceDN/>
        <w:spacing w:before="240" w:after="200" w:line="276" w:lineRule="auto"/>
        <w:outlineLvl w:val="2"/>
        <w:rPr>
          <w:rFonts w:ascii="Arial" w:eastAsia="MS Gothic" w:hAnsi="Arial" w:cs="Arial"/>
          <w:b/>
          <w:bCs/>
          <w:sz w:val="28"/>
          <w:szCs w:val="32"/>
        </w:rPr>
      </w:pPr>
      <w:r w:rsidRPr="0007669F">
        <w:rPr>
          <w:rFonts w:ascii="Arial" w:eastAsia="MS Gothic" w:hAnsi="Arial" w:cs="Arial"/>
          <w:b/>
          <w:bCs/>
          <w:sz w:val="28"/>
          <w:szCs w:val="32"/>
        </w:rPr>
        <w:t>Context</w:t>
      </w:r>
    </w:p>
    <w:p w14:paraId="59AFAA73" w14:textId="77777777" w:rsidR="0007669F" w:rsidRPr="0007669F" w:rsidRDefault="0007669F" w:rsidP="0007669F">
      <w:r w:rsidRPr="0007669F">
        <w:t>DEECA develops and delivers policy, programs and regulation to enable investment and generate jobs through the sustainable development of the state’s earth resources, including extractives, minerals and petroleum.</w:t>
      </w:r>
    </w:p>
    <w:tbl>
      <w:tblPr>
        <w:tblStyle w:val="TableGrid6"/>
        <w:tblW w:w="5000" w:type="pct"/>
        <w:tblLook w:val="02A0" w:firstRow="1" w:lastRow="0" w:firstColumn="1" w:lastColumn="0" w:noHBand="1" w:noVBand="0"/>
      </w:tblPr>
      <w:tblGrid>
        <w:gridCol w:w="2474"/>
        <w:gridCol w:w="7715"/>
      </w:tblGrid>
      <w:tr w:rsidR="0007669F" w:rsidRPr="0007669F" w14:paraId="2E7C6456" w14:textId="77777777" w:rsidTr="003825DB">
        <w:trPr>
          <w:tblHeader/>
        </w:trPr>
        <w:tc>
          <w:tcPr>
            <w:tcW w:w="1214" w:type="pct"/>
          </w:tcPr>
          <w:p w14:paraId="432AD5F8" w14:textId="77777777" w:rsidR="0007669F" w:rsidRPr="0007669F" w:rsidRDefault="0007669F" w:rsidP="0007669F">
            <w:pPr>
              <w:keepNext/>
              <w:spacing w:before="60" w:after="60"/>
              <w:rPr>
                <w:b/>
                <w:sz w:val="20"/>
                <w:szCs w:val="36"/>
              </w:rPr>
            </w:pPr>
            <w:bookmarkStart w:id="104" w:name="TableColumnHeadings_51"/>
            <w:bookmarkEnd w:id="104"/>
            <w:r w:rsidRPr="0007669F">
              <w:rPr>
                <w:b/>
                <w:sz w:val="20"/>
                <w:szCs w:val="36"/>
              </w:rPr>
              <w:lastRenderedPageBreak/>
              <w:t xml:space="preserve">Initiative </w:t>
            </w:r>
          </w:p>
        </w:tc>
        <w:tc>
          <w:tcPr>
            <w:tcW w:w="3786" w:type="pct"/>
          </w:tcPr>
          <w:p w14:paraId="5D5F5CEA" w14:textId="77777777" w:rsidR="0007669F" w:rsidRPr="0007669F" w:rsidRDefault="0007669F" w:rsidP="0007669F">
            <w:pPr>
              <w:keepNext/>
              <w:spacing w:before="60" w:after="60"/>
              <w:rPr>
                <w:b/>
                <w:sz w:val="20"/>
                <w:szCs w:val="36"/>
              </w:rPr>
            </w:pPr>
            <w:r w:rsidRPr="0007669F">
              <w:rPr>
                <w:b/>
                <w:sz w:val="20"/>
                <w:szCs w:val="36"/>
              </w:rPr>
              <w:t>2024-25 progress</w:t>
            </w:r>
          </w:p>
        </w:tc>
      </w:tr>
      <w:tr w:rsidR="0007669F" w:rsidRPr="0007669F" w14:paraId="15191A5D" w14:textId="77777777" w:rsidTr="003825DB">
        <w:tc>
          <w:tcPr>
            <w:tcW w:w="1214" w:type="pct"/>
          </w:tcPr>
          <w:p w14:paraId="7521FD39" w14:textId="77777777" w:rsidR="0007669F" w:rsidRPr="0007669F" w:rsidRDefault="0007669F" w:rsidP="00C825C9">
            <w:pPr>
              <w:pStyle w:val="Tablebodytext"/>
            </w:pPr>
            <w:r w:rsidRPr="0007669F">
              <w:t>Victoria's Critical Minerals Roadmap</w:t>
            </w:r>
          </w:p>
        </w:tc>
        <w:tc>
          <w:tcPr>
            <w:tcW w:w="3786" w:type="pct"/>
          </w:tcPr>
          <w:p w14:paraId="33FC6693" w14:textId="77777777" w:rsidR="0007669F" w:rsidRPr="0007669F" w:rsidRDefault="0007669F" w:rsidP="00C825C9">
            <w:pPr>
              <w:pStyle w:val="Tablebodytext"/>
            </w:pPr>
            <w:r w:rsidRPr="0007669F">
              <w:t>The following key activities were progressed to enable the development of Victoria’s Critical Minerals during 2024-25:</w:t>
            </w:r>
          </w:p>
          <w:p w14:paraId="74F7DA69" w14:textId="2F960F55" w:rsidR="0007669F" w:rsidRPr="0007669F" w:rsidRDefault="0007669F" w:rsidP="00C825C9">
            <w:pPr>
              <w:pStyle w:val="TableBullet"/>
            </w:pPr>
            <w:r w:rsidRPr="0007669F">
              <w:t xml:space="preserve">The government announced a new </w:t>
            </w:r>
            <w:hyperlink r:id="rId107">
              <w:r w:rsidRPr="0007669F">
                <w:rPr>
                  <w:rFonts w:asciiTheme="minorHAnsi" w:hAnsiTheme="minorHAnsi"/>
                  <w:color w:val="0000FF"/>
                  <w:u w:val="single"/>
                </w:rPr>
                <w:t>Critical Minerals Roadmap</w:t>
              </w:r>
            </w:hyperlink>
            <w:r w:rsidRPr="0007669F">
              <w:t xml:space="preserve"> for Victoria to improve the state’s competitive advantage, create new jobs and support manufacturing in December 2024.</w:t>
            </w:r>
            <w:r w:rsidR="00FF7062">
              <w:t xml:space="preserve"> </w:t>
            </w:r>
            <w:r w:rsidRPr="0007669F">
              <w:t>Supporting new critical minerals projects will tap into Victoria’s critical minerals endowment worth approximately $200 billion and could support the creation of up to 7,000 jobs.</w:t>
            </w:r>
            <w:r w:rsidR="00FF7062">
              <w:t xml:space="preserve"> </w:t>
            </w:r>
          </w:p>
          <w:p w14:paraId="6382D325" w14:textId="77777777" w:rsidR="0007669F" w:rsidRPr="0007669F" w:rsidRDefault="0007669F" w:rsidP="00C825C9">
            <w:pPr>
              <w:pStyle w:val="TableBullet"/>
            </w:pPr>
            <w:r w:rsidRPr="0007669F">
              <w:t>Resources Victoria commenced implementation of the Critical Minerals Roadmap with the establishment of the Critical Minerals Coordination Office to streamline critical minerals project approvals. Work commenced on developing clear guidance on land use, coordination support services and benefits sharing for critical minerals in Victoria.</w:t>
            </w:r>
          </w:p>
          <w:p w14:paraId="2CEB2CF3" w14:textId="77777777" w:rsidR="0007669F" w:rsidRPr="0007669F" w:rsidRDefault="0007669F" w:rsidP="00C825C9">
            <w:pPr>
              <w:pStyle w:val="TableBullet"/>
            </w:pPr>
            <w:r w:rsidRPr="0007669F">
              <w:t>A new critical minerals study was released by the Geological Survey of Victoria covering the state’s north and east in September 2024. The study focused on vanadium, rhenium and rare earth elements. These critical minerals have renewable energy applications in wind turbines and grid scale batteries.</w:t>
            </w:r>
          </w:p>
          <w:p w14:paraId="55283F71" w14:textId="77777777" w:rsidR="0007669F" w:rsidRPr="0007669F" w:rsidRDefault="0007669F" w:rsidP="00C825C9">
            <w:pPr>
              <w:pStyle w:val="TableBullet"/>
            </w:pPr>
            <w:r w:rsidRPr="0007669F">
              <w:t>Victoria’s critical minerals potential was highlighted at the 2024 International Mining and Resources Conference. A record-breaking 9,500 delegates from more than 120 countries attended the 3-day conference in late October 2024. The Geological Survey of Victoria delivered a presentation showcasing Victoria’s Critical Minerals potential.</w:t>
            </w:r>
          </w:p>
          <w:p w14:paraId="0416B1BD" w14:textId="77777777" w:rsidR="0007669F" w:rsidRPr="0007669F" w:rsidRDefault="0007669F" w:rsidP="00C825C9">
            <w:pPr>
              <w:pStyle w:val="TableBullet"/>
            </w:pPr>
            <w:r w:rsidRPr="0007669F">
              <w:t>The Resources Victoria regulator approved a mining licence for a Rare Earths and Mineral Sands Project, located near Swan Hill in April 2025.</w:t>
            </w:r>
          </w:p>
          <w:p w14:paraId="75AD5169" w14:textId="160FCFDB" w:rsidR="0007669F" w:rsidRPr="0007669F" w:rsidRDefault="0007669F" w:rsidP="00C825C9">
            <w:pPr>
              <w:pStyle w:val="TableBullet"/>
            </w:pPr>
            <w:r w:rsidRPr="0007669F">
              <w:t>The Resources Victoria regulator approved a Work Plan for Astron Corporation’s Donald mineral sands project, allowing the company to make a final investment decision and progress towards production in June 2025. The work plan approval allows Astron to mine 7.5 million tonnes of mineral sands per year for 19 years.</w:t>
            </w:r>
            <w:r w:rsidR="00FF7062">
              <w:t xml:space="preserve"> </w:t>
            </w:r>
          </w:p>
        </w:tc>
      </w:tr>
      <w:tr w:rsidR="0007669F" w:rsidRPr="0007669F" w14:paraId="2DCCD747" w14:textId="77777777" w:rsidTr="003825DB">
        <w:tc>
          <w:tcPr>
            <w:tcW w:w="1214" w:type="pct"/>
          </w:tcPr>
          <w:p w14:paraId="7F1526F1" w14:textId="77777777" w:rsidR="0007669F" w:rsidRPr="0007669F" w:rsidRDefault="0007669F" w:rsidP="0007669F">
            <w:pPr>
              <w:spacing w:before="80" w:after="80"/>
              <w:rPr>
                <w:sz w:val="20"/>
              </w:rPr>
            </w:pPr>
            <w:r w:rsidRPr="0007669F">
              <w:rPr>
                <w:sz w:val="20"/>
              </w:rPr>
              <w:t>Transition to New Duties Model</w:t>
            </w:r>
          </w:p>
        </w:tc>
        <w:tc>
          <w:tcPr>
            <w:tcW w:w="3786" w:type="pct"/>
          </w:tcPr>
          <w:p w14:paraId="6983DE7D" w14:textId="77777777" w:rsidR="0007669F" w:rsidRPr="0007669F" w:rsidRDefault="0007669F" w:rsidP="00C825C9">
            <w:pPr>
              <w:pStyle w:val="Tablebodytext"/>
            </w:pPr>
            <w:r w:rsidRPr="0007669F">
              <w:t xml:space="preserve">The </w:t>
            </w:r>
            <w:r w:rsidRPr="0007669F">
              <w:rPr>
                <w:i/>
                <w:iCs/>
              </w:rPr>
              <w:t>Mineral Resources (Sustainable Development) Amendment Act 2023</w:t>
            </w:r>
            <w:r w:rsidRPr="0007669F">
              <w:t xml:space="preserve"> (Amendment Act) is due to take effect from 1 July 2027, overhauling the current regulatory framework and streamlining regulatory processes for managing the risks that mining, extractives industries and minerals exploration pose to the environment, safety and infrastructure. The following work progressed in 2024-25 to support the transition to the new duty-based framework:</w:t>
            </w:r>
          </w:p>
          <w:p w14:paraId="02FB53D4" w14:textId="77777777" w:rsidR="0007669F" w:rsidRPr="0007669F" w:rsidRDefault="0007669F" w:rsidP="00C825C9">
            <w:pPr>
              <w:pStyle w:val="TableBullet"/>
            </w:pPr>
            <w:r w:rsidRPr="0007669F">
              <w:t>detailed concept design and analysis to support delivery of subordinate instruments to bring the Amendment Act into effect</w:t>
            </w:r>
          </w:p>
          <w:p w14:paraId="7ECBAD80" w14:textId="77777777" w:rsidR="0007669F" w:rsidRPr="0007669F" w:rsidRDefault="0007669F" w:rsidP="00C825C9">
            <w:pPr>
              <w:pStyle w:val="TableBullet"/>
            </w:pPr>
            <w:r w:rsidRPr="0007669F">
              <w:t>continued stakeholder engagement, including with peak industry groups, to support understanding of the new framework and development of the subordinate legislation with broader engagement planned in 2025-26</w:t>
            </w:r>
          </w:p>
          <w:p w14:paraId="66CBFE43" w14:textId="77777777" w:rsidR="0007669F" w:rsidRPr="0007669F" w:rsidRDefault="0007669F" w:rsidP="00C825C9">
            <w:pPr>
              <w:pStyle w:val="TableBullet"/>
            </w:pPr>
            <w:r w:rsidRPr="0007669F">
              <w:t>preparations of draft regulations and the Regulatory Impact Statement for public consultation, expected in 2025-26</w:t>
            </w:r>
          </w:p>
          <w:p w14:paraId="3AE63D5C" w14:textId="77777777" w:rsidR="0007669F" w:rsidRPr="0007669F" w:rsidRDefault="0007669F" w:rsidP="00C825C9">
            <w:pPr>
              <w:pStyle w:val="TableBullet"/>
            </w:pPr>
            <w:r w:rsidRPr="0007669F">
              <w:t>development of options to implement planning changes, including amendments to the planning scheme as a result of the Amendment Act.</w:t>
            </w:r>
          </w:p>
        </w:tc>
      </w:tr>
      <w:tr w:rsidR="0007669F" w:rsidRPr="0007669F" w14:paraId="4545E799" w14:textId="77777777" w:rsidTr="003825DB">
        <w:tc>
          <w:tcPr>
            <w:tcW w:w="1214" w:type="pct"/>
          </w:tcPr>
          <w:p w14:paraId="266B8501" w14:textId="77777777" w:rsidR="0007669F" w:rsidRPr="0007669F" w:rsidRDefault="0007669F" w:rsidP="0007669F">
            <w:pPr>
              <w:spacing w:before="80" w:after="80"/>
              <w:rPr>
                <w:sz w:val="20"/>
              </w:rPr>
            </w:pPr>
            <w:r w:rsidRPr="0007669F">
              <w:rPr>
                <w:sz w:val="20"/>
              </w:rPr>
              <w:lastRenderedPageBreak/>
              <w:t xml:space="preserve">Secure the supply of quarry materials </w:t>
            </w:r>
          </w:p>
        </w:tc>
        <w:tc>
          <w:tcPr>
            <w:tcW w:w="3786" w:type="pct"/>
          </w:tcPr>
          <w:p w14:paraId="05DA3269" w14:textId="77777777" w:rsidR="0007669F" w:rsidRPr="0007669F" w:rsidRDefault="0007669F" w:rsidP="0007669F">
            <w:pPr>
              <w:spacing w:before="80" w:after="80"/>
              <w:rPr>
                <w:sz w:val="20"/>
              </w:rPr>
            </w:pPr>
            <w:r w:rsidRPr="0007669F">
              <w:rPr>
                <w:sz w:val="20"/>
              </w:rPr>
              <w:t>Resources Victoria approved the extraction of 88 million tonnes of new quarry-based construction materials in 2024-25—surpassing its annual target of 80 million tonnes by more than 10%.</w:t>
            </w:r>
          </w:p>
          <w:p w14:paraId="1ECC9EB8" w14:textId="77777777" w:rsidR="0007669F" w:rsidRPr="0007669F" w:rsidRDefault="0007669F" w:rsidP="0007669F">
            <w:pPr>
              <w:spacing w:before="80" w:after="80"/>
              <w:rPr>
                <w:sz w:val="20"/>
              </w:rPr>
            </w:pPr>
            <w:r w:rsidRPr="0007669F">
              <w:rPr>
                <w:sz w:val="20"/>
              </w:rPr>
              <w:t>This increase will help keep construction material prices lower for both consumers and government, supporting major infrastructure projects like the Big Build, as well as domestic and commercial construction —ultimately helping to ease cost-of-living pressures.</w:t>
            </w:r>
          </w:p>
          <w:p w14:paraId="2AF1B1A4" w14:textId="77777777" w:rsidR="0007669F" w:rsidRPr="0007669F" w:rsidRDefault="0007669F" w:rsidP="0007669F">
            <w:pPr>
              <w:spacing w:before="80" w:after="80"/>
              <w:rPr>
                <w:sz w:val="20"/>
              </w:rPr>
            </w:pPr>
            <w:r w:rsidRPr="0007669F">
              <w:rPr>
                <w:sz w:val="20"/>
              </w:rPr>
              <w:t>A key milestone was the approval of the first new sand quarry near Melbourne in more than 20 years. Located at Lang Lang, the site is estimated to contain more than 13 million tonnes of sand and will play a crucial role in meeting the demand for both infrastructure and residential construction across Victoria.</w:t>
            </w:r>
          </w:p>
          <w:p w14:paraId="1538AE48" w14:textId="77777777" w:rsidR="0007669F" w:rsidRPr="0007669F" w:rsidRDefault="0007669F" w:rsidP="0007669F">
            <w:pPr>
              <w:spacing w:before="80" w:after="80"/>
              <w:rPr>
                <w:sz w:val="20"/>
              </w:rPr>
            </w:pPr>
            <w:r w:rsidRPr="0007669F">
              <w:rPr>
                <w:sz w:val="20"/>
              </w:rPr>
              <w:t>Resources Victoria significantly improved the timeliness of approvals. In 2024-25, average end-to-end approval times were reduced by nearly 40% compared to the 2023-24.</w:t>
            </w:r>
          </w:p>
          <w:p w14:paraId="3A82C17F" w14:textId="77777777" w:rsidR="0007669F" w:rsidRPr="0007669F" w:rsidRDefault="0007669F" w:rsidP="0007669F">
            <w:pPr>
              <w:spacing w:before="80" w:after="80"/>
              <w:rPr>
                <w:sz w:val="20"/>
              </w:rPr>
            </w:pPr>
            <w:r w:rsidRPr="0007669F">
              <w:rPr>
                <w:sz w:val="20"/>
              </w:rPr>
              <w:t>In a national first, Resources Victoria launched the Statewide Reserve Inventory in December 2024. This comprehensive, real-time database provides an up-to-date assessment of quarry reserves across the state. The inventory revealed that there are around 1.4 billion tonnes of quarry materials approved for but not yet extracted in Victoria – equivalent to 17 years of statewide production. This information enables more accurate forecasting of material availability, better investment decisions for industry, and more targeted case management of quarry approvals. The inventory will be continuously updated as approvals and production levels change, through active engagement with the sector.</w:t>
            </w:r>
          </w:p>
        </w:tc>
      </w:tr>
      <w:tr w:rsidR="0007669F" w:rsidRPr="0007669F" w14:paraId="7D6BDE77" w14:textId="77777777" w:rsidTr="003825DB">
        <w:tc>
          <w:tcPr>
            <w:tcW w:w="1214" w:type="pct"/>
          </w:tcPr>
          <w:p w14:paraId="25D2B6D8" w14:textId="77777777" w:rsidR="0007669F" w:rsidRPr="0007669F" w:rsidRDefault="0007669F" w:rsidP="0007669F">
            <w:pPr>
              <w:spacing w:before="80" w:after="80"/>
              <w:rPr>
                <w:sz w:val="20"/>
              </w:rPr>
            </w:pPr>
            <w:r w:rsidRPr="0007669F">
              <w:rPr>
                <w:sz w:val="20"/>
              </w:rPr>
              <w:t>Make priority abandoned sites safe, stable and sustainable</w:t>
            </w:r>
          </w:p>
        </w:tc>
        <w:tc>
          <w:tcPr>
            <w:tcW w:w="3786" w:type="pct"/>
          </w:tcPr>
          <w:p w14:paraId="1FBD4347" w14:textId="77777777" w:rsidR="0007669F" w:rsidRPr="0007669F" w:rsidRDefault="0007669F" w:rsidP="0007669F">
            <w:pPr>
              <w:spacing w:before="80" w:after="80"/>
              <w:rPr>
                <w:sz w:val="20"/>
              </w:rPr>
            </w:pPr>
            <w:r w:rsidRPr="0007669F">
              <w:rPr>
                <w:sz w:val="20"/>
              </w:rPr>
              <w:t xml:space="preserve">The Mine Remediation Works program, focused on the rehabilitation of 3 former mine sites, advanced during 2024-25. Progress included: </w:t>
            </w:r>
          </w:p>
          <w:p w14:paraId="3ACAC738" w14:textId="77777777" w:rsidR="0007669F" w:rsidRPr="0007669F" w:rsidRDefault="0007669F" w:rsidP="00C825C9">
            <w:pPr>
              <w:pStyle w:val="TableBullet"/>
            </w:pPr>
            <w:r w:rsidRPr="0007669F">
              <w:t>Benambra Mine – The Detailed Site Investigation has progressed with the completion of a Detailed Site Investigation Report, Ecological Risk Assessment and Remediation Options Assessment for the former Waxlip Spur mine processing site. These reports will inform the preferred remediation option for the site. An Interim Environment Management Plan was developed to manage the mine haul road (Wilga Road) while a clean-up plan is developed.</w:t>
            </w:r>
          </w:p>
          <w:p w14:paraId="104993AD" w14:textId="77777777" w:rsidR="0007669F" w:rsidRPr="0007669F" w:rsidRDefault="0007669F" w:rsidP="00C825C9">
            <w:pPr>
              <w:pStyle w:val="TableBullet"/>
            </w:pPr>
            <w:r w:rsidRPr="0007669F">
              <w:t>Bendigo Mines – Removal of the processing plant and office buildings at the Kangaroo Flat site was completed. A closure plan for the Kangaroo Flat tailings storage facilities commenced development. The Detailed Site Investigation for Woodvale Ponds progressed, with an Environmental Risk Assessment completed and Remediation Options Assessment commenced. These reports will form the basis for selecting the preferred remediation option for the Woodvale Ponds site. Environmental monitoring continues across these 2 sites.</w:t>
            </w:r>
          </w:p>
          <w:p w14:paraId="71B30FA3" w14:textId="77777777" w:rsidR="0007669F" w:rsidRPr="0007669F" w:rsidRDefault="0007669F" w:rsidP="00C825C9">
            <w:pPr>
              <w:pStyle w:val="TableBullet"/>
            </w:pPr>
            <w:r w:rsidRPr="0007669F">
              <w:t>Red Robin – Stage 1 of the remediation of the Red Robin Treatment Site Project was completed in November 2024 with the delivery of a Detailed Site Investigation Report. A project plan to undertake 12 months of groundwater and surface water monitoring was developed to enable any risks posed to human health and the environment by the tailings dams to be quantified. The monitoring results will inform next steps regarding remediation options for the site.</w:t>
            </w:r>
          </w:p>
        </w:tc>
      </w:tr>
    </w:tbl>
    <w:p w14:paraId="2E427DFB" w14:textId="77777777" w:rsidR="0007669F" w:rsidRPr="0007669F" w:rsidRDefault="0007669F" w:rsidP="0007669F"/>
    <w:p w14:paraId="47E7DEAC" w14:textId="77777777" w:rsidR="0007669F" w:rsidRPr="0007669F" w:rsidRDefault="0007669F" w:rsidP="0007669F">
      <w:pPr>
        <w:keepNext/>
        <w:keepLines/>
        <w:suppressAutoHyphens/>
        <w:autoSpaceDE/>
        <w:autoSpaceDN/>
        <w:spacing w:before="240" w:after="120" w:line="276" w:lineRule="auto"/>
        <w:outlineLvl w:val="3"/>
        <w:rPr>
          <w:rFonts w:ascii="Arial" w:eastAsia="MS Gothic" w:hAnsi="Arial" w:cs="Arial"/>
          <w:b/>
          <w:bCs/>
          <w:iCs/>
          <w:szCs w:val="32"/>
        </w:rPr>
      </w:pPr>
      <w:r w:rsidRPr="0007669F">
        <w:rPr>
          <w:rFonts w:ascii="Arial" w:eastAsia="MS Gothic" w:hAnsi="Arial" w:cs="Arial"/>
          <w:b/>
          <w:bCs/>
          <w:iCs/>
          <w:szCs w:val="32"/>
        </w:rPr>
        <w:lastRenderedPageBreak/>
        <w:t>Departmental Objective Indicator performance</w:t>
      </w:r>
    </w:p>
    <w:p w14:paraId="25565A2E" w14:textId="77777777" w:rsidR="0007669F" w:rsidRPr="0007669F" w:rsidRDefault="0007669F" w:rsidP="0007669F">
      <w:pPr>
        <w:keepNext/>
        <w:spacing w:before="240"/>
        <w:rPr>
          <w:rFonts w:ascii="Arial" w:hAnsi="Arial"/>
          <w:b/>
        </w:rPr>
      </w:pPr>
      <w:r w:rsidRPr="0007669F">
        <w:rPr>
          <w:rFonts w:ascii="Arial" w:hAnsi="Arial"/>
          <w:b/>
        </w:rPr>
        <w:t>Indicator: Metres drilled for minerals exploration in Victoria</w:t>
      </w:r>
    </w:p>
    <w:p w14:paraId="7CCE6D8D" w14:textId="77777777" w:rsidR="0007669F" w:rsidRPr="0007669F" w:rsidRDefault="0007669F" w:rsidP="0007669F">
      <w:r w:rsidRPr="0007669F">
        <w:rPr>
          <w:noProof/>
        </w:rPr>
        <w:drawing>
          <wp:inline distT="0" distB="0" distL="0" distR="0" wp14:anchorId="39026C40" wp14:editId="2CFFA573">
            <wp:extent cx="3962400" cy="2551827"/>
            <wp:effectExtent l="0" t="0" r="0" b="1270"/>
            <wp:docPr id="1694045132" name="Chart 1" descr="Column graph showing Indicator: Metres drilled for minerals exploration in Victoria. Data in table below.">
              <a:extLst xmlns:a="http://schemas.openxmlformats.org/drawingml/2006/main">
                <a:ext uri="{FF2B5EF4-FFF2-40B4-BE49-F238E27FC236}">
                  <a16:creationId xmlns:a16="http://schemas.microsoft.com/office/drawing/2014/main" id="{C663BCFF-9178-439D-9289-24BAE50A33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Style w:val="TableGrid6"/>
        <w:tblW w:w="7474" w:type="dxa"/>
        <w:tblLayout w:type="fixed"/>
        <w:tblLook w:val="04A0" w:firstRow="1" w:lastRow="0" w:firstColumn="1" w:lastColumn="0" w:noHBand="0" w:noVBand="1"/>
      </w:tblPr>
      <w:tblGrid>
        <w:gridCol w:w="1245"/>
        <w:gridCol w:w="1245"/>
        <w:gridCol w:w="1246"/>
        <w:gridCol w:w="1246"/>
        <w:gridCol w:w="1246"/>
        <w:gridCol w:w="1246"/>
      </w:tblGrid>
      <w:tr w:rsidR="0007669F" w:rsidRPr="0007669F" w14:paraId="7D746CDC" w14:textId="77777777" w:rsidTr="003825DB">
        <w:trPr>
          <w:trHeight w:val="293"/>
        </w:trPr>
        <w:tc>
          <w:tcPr>
            <w:tcW w:w="1245" w:type="dxa"/>
          </w:tcPr>
          <w:p w14:paraId="164DA812" w14:textId="77777777" w:rsidR="0007669F" w:rsidRPr="0007669F" w:rsidRDefault="0007669F" w:rsidP="0007669F">
            <w:pPr>
              <w:keepNext/>
              <w:spacing w:before="60" w:after="60"/>
              <w:rPr>
                <w:b/>
                <w:sz w:val="20"/>
                <w:szCs w:val="36"/>
              </w:rPr>
            </w:pPr>
            <w:bookmarkStart w:id="105" w:name="TableColumnHeadings_52"/>
            <w:bookmarkEnd w:id="105"/>
            <w:r w:rsidRPr="0007669F">
              <w:rPr>
                <w:b/>
                <w:sz w:val="20"/>
                <w:szCs w:val="36"/>
              </w:rPr>
              <w:t>Year</w:t>
            </w:r>
          </w:p>
        </w:tc>
        <w:tc>
          <w:tcPr>
            <w:tcW w:w="1245" w:type="dxa"/>
            <w:noWrap/>
            <w:hideMark/>
          </w:tcPr>
          <w:p w14:paraId="3C35791B" w14:textId="77777777" w:rsidR="0007669F" w:rsidRPr="0007669F" w:rsidRDefault="0007669F" w:rsidP="0007669F">
            <w:pPr>
              <w:keepNext/>
              <w:spacing w:before="60" w:after="60"/>
              <w:jc w:val="right"/>
              <w:rPr>
                <w:b/>
                <w:sz w:val="20"/>
                <w:szCs w:val="36"/>
              </w:rPr>
            </w:pPr>
            <w:r w:rsidRPr="0007669F">
              <w:rPr>
                <w:b/>
                <w:sz w:val="20"/>
                <w:szCs w:val="36"/>
              </w:rPr>
              <w:t>2019-20</w:t>
            </w:r>
          </w:p>
        </w:tc>
        <w:tc>
          <w:tcPr>
            <w:tcW w:w="1246" w:type="dxa"/>
            <w:noWrap/>
            <w:hideMark/>
          </w:tcPr>
          <w:p w14:paraId="6A73CDFC" w14:textId="77777777" w:rsidR="0007669F" w:rsidRPr="0007669F" w:rsidRDefault="0007669F" w:rsidP="0007669F">
            <w:pPr>
              <w:keepNext/>
              <w:spacing w:before="60" w:after="60"/>
              <w:jc w:val="right"/>
              <w:rPr>
                <w:b/>
                <w:sz w:val="20"/>
                <w:szCs w:val="36"/>
              </w:rPr>
            </w:pPr>
            <w:r w:rsidRPr="0007669F">
              <w:rPr>
                <w:b/>
                <w:sz w:val="20"/>
                <w:szCs w:val="36"/>
              </w:rPr>
              <w:t>2020-21</w:t>
            </w:r>
          </w:p>
        </w:tc>
        <w:tc>
          <w:tcPr>
            <w:tcW w:w="1246" w:type="dxa"/>
            <w:noWrap/>
            <w:hideMark/>
          </w:tcPr>
          <w:p w14:paraId="77B219D4" w14:textId="77777777" w:rsidR="0007669F" w:rsidRPr="0007669F" w:rsidRDefault="0007669F" w:rsidP="0007669F">
            <w:pPr>
              <w:keepNext/>
              <w:spacing w:before="60" w:after="60"/>
              <w:jc w:val="right"/>
              <w:rPr>
                <w:b/>
                <w:sz w:val="20"/>
                <w:szCs w:val="36"/>
              </w:rPr>
            </w:pPr>
            <w:r w:rsidRPr="0007669F">
              <w:rPr>
                <w:b/>
                <w:sz w:val="20"/>
                <w:szCs w:val="36"/>
              </w:rPr>
              <w:t>2021-22</w:t>
            </w:r>
          </w:p>
        </w:tc>
        <w:tc>
          <w:tcPr>
            <w:tcW w:w="1246" w:type="dxa"/>
            <w:noWrap/>
            <w:hideMark/>
          </w:tcPr>
          <w:p w14:paraId="0695DFB1" w14:textId="77777777" w:rsidR="0007669F" w:rsidRPr="0007669F" w:rsidRDefault="0007669F" w:rsidP="0007669F">
            <w:pPr>
              <w:keepNext/>
              <w:spacing w:before="60" w:after="60"/>
              <w:jc w:val="right"/>
              <w:rPr>
                <w:b/>
                <w:sz w:val="20"/>
                <w:szCs w:val="36"/>
              </w:rPr>
            </w:pPr>
            <w:r w:rsidRPr="0007669F">
              <w:rPr>
                <w:b/>
                <w:sz w:val="20"/>
                <w:szCs w:val="36"/>
              </w:rPr>
              <w:t>2022-23</w:t>
            </w:r>
          </w:p>
        </w:tc>
        <w:tc>
          <w:tcPr>
            <w:tcW w:w="1246" w:type="dxa"/>
            <w:noWrap/>
            <w:hideMark/>
          </w:tcPr>
          <w:p w14:paraId="3EB33E93" w14:textId="77777777" w:rsidR="0007669F" w:rsidRPr="0007669F" w:rsidRDefault="0007669F" w:rsidP="0007669F">
            <w:pPr>
              <w:keepNext/>
              <w:spacing w:before="60" w:after="60"/>
              <w:jc w:val="right"/>
              <w:rPr>
                <w:b/>
                <w:sz w:val="20"/>
                <w:szCs w:val="36"/>
              </w:rPr>
            </w:pPr>
            <w:r w:rsidRPr="0007669F">
              <w:rPr>
                <w:b/>
                <w:sz w:val="20"/>
                <w:szCs w:val="36"/>
              </w:rPr>
              <w:t>2023-24</w:t>
            </w:r>
          </w:p>
        </w:tc>
      </w:tr>
      <w:tr w:rsidR="0007669F" w:rsidRPr="0007669F" w14:paraId="69F78AFF" w14:textId="77777777" w:rsidTr="003825DB">
        <w:trPr>
          <w:trHeight w:val="293"/>
        </w:trPr>
        <w:tc>
          <w:tcPr>
            <w:tcW w:w="1245" w:type="dxa"/>
          </w:tcPr>
          <w:p w14:paraId="76811D7E" w14:textId="77777777" w:rsidR="0007669F" w:rsidRPr="0007669F" w:rsidRDefault="0007669F" w:rsidP="0007669F">
            <w:pPr>
              <w:spacing w:before="80" w:after="80"/>
              <w:rPr>
                <w:sz w:val="20"/>
              </w:rPr>
            </w:pPr>
            <w:r w:rsidRPr="0007669F">
              <w:rPr>
                <w:sz w:val="20"/>
              </w:rPr>
              <w:t>Meters</w:t>
            </w:r>
          </w:p>
        </w:tc>
        <w:tc>
          <w:tcPr>
            <w:tcW w:w="1245" w:type="dxa"/>
            <w:hideMark/>
          </w:tcPr>
          <w:p w14:paraId="5255686D" w14:textId="77777777" w:rsidR="0007669F" w:rsidRPr="0007669F" w:rsidRDefault="0007669F" w:rsidP="0007669F">
            <w:pPr>
              <w:spacing w:before="80" w:after="80"/>
              <w:jc w:val="right"/>
              <w:rPr>
                <w:sz w:val="20"/>
              </w:rPr>
            </w:pPr>
            <w:r w:rsidRPr="0007669F">
              <w:rPr>
                <w:sz w:val="20"/>
              </w:rPr>
              <w:t>388,662</w:t>
            </w:r>
          </w:p>
        </w:tc>
        <w:tc>
          <w:tcPr>
            <w:tcW w:w="1246" w:type="dxa"/>
            <w:hideMark/>
          </w:tcPr>
          <w:p w14:paraId="31940EF7" w14:textId="77777777" w:rsidR="0007669F" w:rsidRPr="0007669F" w:rsidRDefault="0007669F" w:rsidP="0007669F">
            <w:pPr>
              <w:spacing w:before="80" w:after="80"/>
              <w:jc w:val="right"/>
              <w:rPr>
                <w:sz w:val="20"/>
              </w:rPr>
            </w:pPr>
            <w:r w:rsidRPr="0007669F">
              <w:rPr>
                <w:sz w:val="20"/>
              </w:rPr>
              <w:t>467,585</w:t>
            </w:r>
          </w:p>
        </w:tc>
        <w:tc>
          <w:tcPr>
            <w:tcW w:w="1246" w:type="dxa"/>
            <w:hideMark/>
          </w:tcPr>
          <w:p w14:paraId="180EECC1" w14:textId="77777777" w:rsidR="0007669F" w:rsidRPr="0007669F" w:rsidRDefault="0007669F" w:rsidP="0007669F">
            <w:pPr>
              <w:spacing w:before="80" w:after="80"/>
              <w:jc w:val="right"/>
              <w:rPr>
                <w:sz w:val="20"/>
              </w:rPr>
            </w:pPr>
            <w:r w:rsidRPr="0007669F">
              <w:rPr>
                <w:sz w:val="20"/>
              </w:rPr>
              <w:t>528,175</w:t>
            </w:r>
          </w:p>
        </w:tc>
        <w:tc>
          <w:tcPr>
            <w:tcW w:w="1246" w:type="dxa"/>
            <w:noWrap/>
            <w:hideMark/>
          </w:tcPr>
          <w:p w14:paraId="0F9D657C" w14:textId="77777777" w:rsidR="0007669F" w:rsidRPr="0007669F" w:rsidRDefault="0007669F" w:rsidP="0007669F">
            <w:pPr>
              <w:spacing w:before="80" w:after="80"/>
              <w:jc w:val="right"/>
              <w:rPr>
                <w:sz w:val="20"/>
              </w:rPr>
            </w:pPr>
            <w:r w:rsidRPr="0007669F">
              <w:rPr>
                <w:sz w:val="20"/>
              </w:rPr>
              <w:t>425,433</w:t>
            </w:r>
          </w:p>
        </w:tc>
        <w:tc>
          <w:tcPr>
            <w:tcW w:w="1246" w:type="dxa"/>
            <w:noWrap/>
            <w:hideMark/>
          </w:tcPr>
          <w:p w14:paraId="244AF075" w14:textId="77777777" w:rsidR="0007669F" w:rsidRPr="0007669F" w:rsidRDefault="0007669F" w:rsidP="0007669F">
            <w:pPr>
              <w:spacing w:before="80" w:after="80"/>
              <w:jc w:val="right"/>
              <w:rPr>
                <w:sz w:val="20"/>
              </w:rPr>
            </w:pPr>
            <w:r w:rsidRPr="0007669F">
              <w:rPr>
                <w:sz w:val="20"/>
              </w:rPr>
              <w:t>402,927</w:t>
            </w:r>
          </w:p>
        </w:tc>
      </w:tr>
    </w:tbl>
    <w:p w14:paraId="589C5850" w14:textId="77777777" w:rsidR="0007669F" w:rsidRPr="0007669F" w:rsidRDefault="0007669F" w:rsidP="0007669F"/>
    <w:p w14:paraId="00F4E2B0" w14:textId="77777777" w:rsidR="0007669F" w:rsidRPr="0007669F" w:rsidRDefault="0007669F" w:rsidP="00C825C9">
      <w:pPr>
        <w:pStyle w:val="Normalbeforebullets"/>
        <w:rPr>
          <w:lang w:val="en-US"/>
        </w:rPr>
      </w:pPr>
      <w:r w:rsidRPr="0007669F">
        <w:t xml:space="preserve">Notes on the data: </w:t>
      </w:r>
    </w:p>
    <w:p w14:paraId="4DA92373" w14:textId="77777777" w:rsidR="0007669F" w:rsidRPr="0007669F" w:rsidRDefault="0007669F" w:rsidP="00C825C9">
      <w:pPr>
        <w:pStyle w:val="Bullet"/>
      </w:pPr>
      <w:r w:rsidRPr="0007669F">
        <w:t xml:space="preserve">Data for this indicator is reported one year in arrears. </w:t>
      </w:r>
    </w:p>
    <w:p w14:paraId="6CC1BE61" w14:textId="77777777" w:rsidR="0007669F" w:rsidRPr="0007669F" w:rsidRDefault="0007669F" w:rsidP="00C825C9">
      <w:pPr>
        <w:pStyle w:val="Bullet"/>
      </w:pPr>
      <w:r w:rsidRPr="0007669F">
        <w:t>Source: Geological Survey of Victoria, audited reports for mineral exploration.</w:t>
      </w:r>
    </w:p>
    <w:p w14:paraId="5FB17F1B" w14:textId="77777777" w:rsidR="0007669F" w:rsidRPr="0007669F" w:rsidRDefault="0007669F" w:rsidP="00C825C9">
      <w:pPr>
        <w:pStyle w:val="Bullet"/>
      </w:pPr>
      <w:r w:rsidRPr="0007669F">
        <w:t xml:space="preserve">Definitions: </w:t>
      </w:r>
    </w:p>
    <w:p w14:paraId="37660FFE" w14:textId="2D04D243" w:rsidR="0007669F" w:rsidRPr="0007669F" w:rsidRDefault="0007669F" w:rsidP="00C825C9">
      <w:pPr>
        <w:pStyle w:val="Bullet2"/>
      </w:pPr>
      <w:r w:rsidRPr="0007669F">
        <w:t>Exploration is the search for economic mineral deposits.</w:t>
      </w:r>
      <w:r w:rsidR="00FF7062">
        <w:t xml:space="preserve"> </w:t>
      </w:r>
    </w:p>
    <w:p w14:paraId="61804D4D" w14:textId="77777777" w:rsidR="0007669F" w:rsidRPr="0007669F" w:rsidRDefault="0007669F" w:rsidP="00C825C9">
      <w:pPr>
        <w:pStyle w:val="Bullet2"/>
      </w:pPr>
      <w:r w:rsidRPr="0007669F">
        <w:t xml:space="preserve">Drilling is the process of subsurface sampling to determine the nature and structure of the material below the surface. </w:t>
      </w:r>
    </w:p>
    <w:p w14:paraId="12226E7F" w14:textId="77777777" w:rsidR="0007669F" w:rsidRPr="0007669F" w:rsidRDefault="0007669F" w:rsidP="00C825C9">
      <w:pPr>
        <w:pStyle w:val="Bullet2"/>
        <w:spacing w:after="240"/>
        <w:ind w:left="568" w:hanging="284"/>
      </w:pPr>
      <w:r w:rsidRPr="0007669F">
        <w:t xml:space="preserve">Metres drilled captures the volume of drilling linked to exploration. </w:t>
      </w:r>
    </w:p>
    <w:p w14:paraId="4DF5CAB7" w14:textId="77777777" w:rsidR="0007669F" w:rsidRPr="0007669F" w:rsidRDefault="0007669F" w:rsidP="0007669F">
      <w:r w:rsidRPr="0007669F">
        <w:t>The number of metres drilled for minerals exploration in Victoria during 2023-24 was 402,927 metres. This represents a reduction of 22,506 metres or 5.3% compared to the level achieved in 2022-23. Exploration activity in 2023-24 continued to be impacted by broader economic drivers including geopolitical tensions creating uncertain economic conditions with global exploration activity in 2024 trending flat.</w:t>
      </w:r>
    </w:p>
    <w:p w14:paraId="696E9A61" w14:textId="77777777" w:rsidR="0007669F" w:rsidRPr="0007669F" w:rsidRDefault="0007669F" w:rsidP="0007669F">
      <w:pPr>
        <w:keepNext/>
        <w:spacing w:after="140"/>
        <w:rPr>
          <w:lang w:val="en-US"/>
        </w:rPr>
      </w:pPr>
      <w:r w:rsidRPr="0007669F">
        <w:lastRenderedPageBreak/>
        <w:t>The lower level of metres drilled in 2023-24 is mainly due to the level of activity associated with the following licence types:</w:t>
      </w:r>
    </w:p>
    <w:p w14:paraId="53257B84" w14:textId="77777777" w:rsidR="0007669F" w:rsidRPr="0007669F" w:rsidRDefault="0007669F" w:rsidP="00C825C9">
      <w:pPr>
        <w:pStyle w:val="Bullet"/>
        <w:keepLines/>
      </w:pPr>
      <w:r w:rsidRPr="0007669F">
        <w:t>42.6% decrease in mineral exploration associated with retention licences with 40,090 metres drilled in 2023-24 compared to 69,779 metres drilled in 2022-23. A retention licence gives the holder exclusive rights to the mineral resource while the company conducts pre-feasibility assessments for commercial viability. This decrease reflects the advanced stage of many resource projects in Victoria, as they progress from on-ground activity to technical studies and commercial agreements.</w:t>
      </w:r>
    </w:p>
    <w:p w14:paraId="60004F97" w14:textId="77777777" w:rsidR="0007669F" w:rsidRPr="0007669F" w:rsidRDefault="0007669F" w:rsidP="00C825C9">
      <w:pPr>
        <w:pStyle w:val="Bulletlast"/>
      </w:pPr>
      <w:r w:rsidRPr="0007669F">
        <w:t xml:space="preserve">8.9% decrease in mineral exploration associated with exploration licences with 149,805 metres drilled in 2023-24 compared to 164,435 metres drilled in 2022-23. An exploration licence gives the licence holder exclusive rights to explore for a specific mineral group(s) within the specified licence area. </w:t>
      </w:r>
    </w:p>
    <w:p w14:paraId="06FA4F7E" w14:textId="77777777" w:rsidR="0007669F" w:rsidRPr="0007669F" w:rsidRDefault="0007669F" w:rsidP="0007669F">
      <w:r w:rsidRPr="0007669F">
        <w:t>Metres drilled for exploration purposes on mining licences totalled 213,032 metres, a 11.4% increase compared to 2022-23 (191,219 metres). A mining licence refers to the licence holder being entitled to mine the land covered by the licence; explore for minerals and construct mining facilities related to the mining operation. An increase in drilling associated with mining licences reflects the expanding opportunities for licence holders with potential dual commodity deposits to identify new critical mineral resources.</w:t>
      </w:r>
    </w:p>
    <w:p w14:paraId="4BC83D02" w14:textId="77777777" w:rsidR="0007669F" w:rsidRPr="0007669F" w:rsidRDefault="0007669F" w:rsidP="0007669F">
      <w:pPr>
        <w:keepNext/>
        <w:spacing w:after="140"/>
      </w:pPr>
      <w:r w:rsidRPr="0007669F">
        <w:t>Opportunities to develop Victoria’s earth resources remains strong, as evidenced by the following activities undertaken by mining and exploration companies during 2024-25:</w:t>
      </w:r>
    </w:p>
    <w:p w14:paraId="5BD96452" w14:textId="77777777" w:rsidR="0007669F" w:rsidRPr="0007669F" w:rsidRDefault="0007669F" w:rsidP="00C825C9">
      <w:pPr>
        <w:pStyle w:val="Bullet"/>
      </w:pPr>
      <w:r w:rsidRPr="0007669F">
        <w:t>$162 million capital raising in May 2025 to progress the development and assessment of the Sunday Creek Gold-Antimony Project located 60 kilometres north of Melbourne</w:t>
      </w:r>
    </w:p>
    <w:p w14:paraId="3DEA7B86" w14:textId="77777777" w:rsidR="0007669F" w:rsidRPr="0007669F" w:rsidRDefault="0007669F" w:rsidP="00C825C9">
      <w:pPr>
        <w:pStyle w:val="Bullet"/>
      </w:pPr>
      <w:r w:rsidRPr="0007669F">
        <w:t>commencement of a drilling program at Myrtleford in February 2025 with further work planned</w:t>
      </w:r>
    </w:p>
    <w:p w14:paraId="6791A66F" w14:textId="77777777" w:rsidR="0007669F" w:rsidRPr="0007669F" w:rsidRDefault="0007669F" w:rsidP="00C825C9">
      <w:pPr>
        <w:pStyle w:val="Bullet"/>
      </w:pPr>
      <w:r w:rsidRPr="0007669F">
        <w:t>commencement of a drilling program at the St Arnaud Project in April 2025</w:t>
      </w:r>
    </w:p>
    <w:p w14:paraId="59AAD999" w14:textId="77777777" w:rsidR="0007669F" w:rsidRPr="0007669F" w:rsidRDefault="0007669F" w:rsidP="00C825C9">
      <w:pPr>
        <w:pStyle w:val="Bulletlast"/>
      </w:pPr>
      <w:r w:rsidRPr="0007669F">
        <w:t>continuation of exploration programs for projects in Western Victoria including a 7-hole Reverse Circulation drilling program completed at the Fairview North gold prospect in June 2025.</w:t>
      </w:r>
    </w:p>
    <w:p w14:paraId="0A6AA44B" w14:textId="77777777" w:rsidR="0007669F" w:rsidRPr="0007669F" w:rsidRDefault="0007669F" w:rsidP="0007669F">
      <w:pPr>
        <w:keepNext/>
        <w:keepLines/>
        <w:suppressAutoHyphens/>
        <w:autoSpaceDE/>
        <w:autoSpaceDN/>
        <w:spacing w:before="240" w:after="120" w:line="276" w:lineRule="auto"/>
        <w:outlineLvl w:val="3"/>
        <w:rPr>
          <w:rFonts w:ascii="Arial" w:eastAsia="MS Gothic" w:hAnsi="Arial" w:cs="Arial"/>
          <w:b/>
          <w:bCs/>
          <w:iCs/>
          <w:szCs w:val="32"/>
        </w:rPr>
      </w:pPr>
      <w:r w:rsidRPr="0007669F">
        <w:rPr>
          <w:rFonts w:ascii="Arial" w:eastAsia="MS Gothic" w:hAnsi="Arial" w:cs="Arial"/>
          <w:b/>
          <w:bCs/>
          <w:iCs/>
          <w:szCs w:val="32"/>
        </w:rPr>
        <w:lastRenderedPageBreak/>
        <w:t>Indicator: Level of production of minerals and extractives</w:t>
      </w:r>
    </w:p>
    <w:p w14:paraId="382D7F54" w14:textId="77777777" w:rsidR="0007669F" w:rsidRPr="0007669F" w:rsidRDefault="0007669F" w:rsidP="0007669F">
      <w:pPr>
        <w:keepNext/>
        <w:spacing w:before="240"/>
        <w:rPr>
          <w:rFonts w:ascii="Arial" w:hAnsi="Arial"/>
          <w:b/>
        </w:rPr>
      </w:pPr>
      <w:r w:rsidRPr="0007669F">
        <w:rPr>
          <w:rFonts w:ascii="Arial" w:hAnsi="Arial"/>
          <w:b/>
        </w:rPr>
        <w:t>Annual production of gold</w:t>
      </w:r>
    </w:p>
    <w:p w14:paraId="447A8831" w14:textId="77777777" w:rsidR="0007669F" w:rsidRPr="0007669F" w:rsidRDefault="0007669F" w:rsidP="0007669F">
      <w:r w:rsidRPr="0007669F">
        <w:rPr>
          <w:noProof/>
        </w:rPr>
        <w:drawing>
          <wp:inline distT="0" distB="0" distL="0" distR="0" wp14:anchorId="667AEA37" wp14:editId="14783E16">
            <wp:extent cx="3957637" cy="2548759"/>
            <wp:effectExtent l="0" t="0" r="5080" b="4445"/>
            <wp:docPr id="232324676" name="Chart 1" descr="Column graph showing Indicator: Level of production of minerals and extractives. Data in table below.">
              <a:extLst xmlns:a="http://schemas.openxmlformats.org/drawingml/2006/main">
                <a:ext uri="{FF2B5EF4-FFF2-40B4-BE49-F238E27FC236}">
                  <a16:creationId xmlns:a16="http://schemas.microsoft.com/office/drawing/2014/main" id="{1ABF7750-CCA2-4D2A-95FD-D144910BC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Style w:val="TableGrid6"/>
        <w:tblW w:w="7474" w:type="dxa"/>
        <w:tblLayout w:type="fixed"/>
        <w:tblLook w:val="04A0" w:firstRow="1" w:lastRow="0" w:firstColumn="1" w:lastColumn="0" w:noHBand="0" w:noVBand="1"/>
      </w:tblPr>
      <w:tblGrid>
        <w:gridCol w:w="1245"/>
        <w:gridCol w:w="1245"/>
        <w:gridCol w:w="1246"/>
        <w:gridCol w:w="1246"/>
        <w:gridCol w:w="1246"/>
        <w:gridCol w:w="1246"/>
      </w:tblGrid>
      <w:tr w:rsidR="0007669F" w:rsidRPr="0007669F" w14:paraId="5BD7B354" w14:textId="77777777" w:rsidTr="003825DB">
        <w:trPr>
          <w:trHeight w:val="285"/>
        </w:trPr>
        <w:tc>
          <w:tcPr>
            <w:tcW w:w="1245" w:type="dxa"/>
          </w:tcPr>
          <w:p w14:paraId="2BC78F00" w14:textId="77777777" w:rsidR="0007669F" w:rsidRPr="0007669F" w:rsidRDefault="0007669F" w:rsidP="0007669F">
            <w:pPr>
              <w:keepNext/>
              <w:spacing w:before="60" w:after="60"/>
              <w:rPr>
                <w:b/>
                <w:sz w:val="20"/>
                <w:szCs w:val="36"/>
              </w:rPr>
            </w:pPr>
            <w:bookmarkStart w:id="106" w:name="TableColumnHeadings_53"/>
            <w:bookmarkEnd w:id="106"/>
            <w:r w:rsidRPr="0007669F">
              <w:rPr>
                <w:b/>
                <w:sz w:val="20"/>
                <w:szCs w:val="36"/>
              </w:rPr>
              <w:t>Year</w:t>
            </w:r>
          </w:p>
        </w:tc>
        <w:tc>
          <w:tcPr>
            <w:tcW w:w="1245" w:type="dxa"/>
            <w:noWrap/>
            <w:hideMark/>
          </w:tcPr>
          <w:p w14:paraId="21C5CC9E" w14:textId="77777777" w:rsidR="0007669F" w:rsidRPr="0007669F" w:rsidRDefault="0007669F" w:rsidP="0007669F">
            <w:pPr>
              <w:keepNext/>
              <w:spacing w:before="60" w:after="60"/>
              <w:jc w:val="right"/>
              <w:rPr>
                <w:b/>
                <w:sz w:val="20"/>
                <w:szCs w:val="36"/>
              </w:rPr>
            </w:pPr>
            <w:r w:rsidRPr="0007669F">
              <w:rPr>
                <w:b/>
                <w:sz w:val="20"/>
                <w:szCs w:val="36"/>
              </w:rPr>
              <w:t>2019-20</w:t>
            </w:r>
          </w:p>
        </w:tc>
        <w:tc>
          <w:tcPr>
            <w:tcW w:w="1246" w:type="dxa"/>
            <w:noWrap/>
            <w:hideMark/>
          </w:tcPr>
          <w:p w14:paraId="3C47862A" w14:textId="77777777" w:rsidR="0007669F" w:rsidRPr="0007669F" w:rsidRDefault="0007669F" w:rsidP="0007669F">
            <w:pPr>
              <w:keepNext/>
              <w:spacing w:before="60" w:after="60"/>
              <w:jc w:val="right"/>
              <w:rPr>
                <w:b/>
                <w:sz w:val="20"/>
                <w:szCs w:val="36"/>
              </w:rPr>
            </w:pPr>
            <w:r w:rsidRPr="0007669F">
              <w:rPr>
                <w:b/>
                <w:sz w:val="20"/>
                <w:szCs w:val="36"/>
              </w:rPr>
              <w:t>2020-21</w:t>
            </w:r>
          </w:p>
        </w:tc>
        <w:tc>
          <w:tcPr>
            <w:tcW w:w="1246" w:type="dxa"/>
            <w:noWrap/>
            <w:hideMark/>
          </w:tcPr>
          <w:p w14:paraId="1EF2DF03" w14:textId="77777777" w:rsidR="0007669F" w:rsidRPr="0007669F" w:rsidRDefault="0007669F" w:rsidP="0007669F">
            <w:pPr>
              <w:keepNext/>
              <w:spacing w:before="60" w:after="60"/>
              <w:jc w:val="right"/>
              <w:rPr>
                <w:b/>
                <w:sz w:val="20"/>
                <w:szCs w:val="36"/>
              </w:rPr>
            </w:pPr>
            <w:r w:rsidRPr="0007669F">
              <w:rPr>
                <w:b/>
                <w:sz w:val="20"/>
                <w:szCs w:val="36"/>
              </w:rPr>
              <w:t>2021-22</w:t>
            </w:r>
          </w:p>
        </w:tc>
        <w:tc>
          <w:tcPr>
            <w:tcW w:w="1246" w:type="dxa"/>
            <w:noWrap/>
            <w:hideMark/>
          </w:tcPr>
          <w:p w14:paraId="66624330" w14:textId="77777777" w:rsidR="0007669F" w:rsidRPr="0007669F" w:rsidRDefault="0007669F" w:rsidP="0007669F">
            <w:pPr>
              <w:keepNext/>
              <w:spacing w:before="60" w:after="60"/>
              <w:jc w:val="right"/>
              <w:rPr>
                <w:b/>
                <w:sz w:val="20"/>
                <w:szCs w:val="36"/>
              </w:rPr>
            </w:pPr>
            <w:r w:rsidRPr="0007669F">
              <w:rPr>
                <w:b/>
                <w:sz w:val="20"/>
                <w:szCs w:val="36"/>
              </w:rPr>
              <w:t>2022-23</w:t>
            </w:r>
          </w:p>
        </w:tc>
        <w:tc>
          <w:tcPr>
            <w:tcW w:w="1246" w:type="dxa"/>
            <w:noWrap/>
            <w:hideMark/>
          </w:tcPr>
          <w:p w14:paraId="62B8851E" w14:textId="77777777" w:rsidR="0007669F" w:rsidRPr="0007669F" w:rsidRDefault="0007669F" w:rsidP="0007669F">
            <w:pPr>
              <w:keepNext/>
              <w:spacing w:before="60" w:after="60"/>
              <w:jc w:val="right"/>
              <w:rPr>
                <w:b/>
                <w:sz w:val="20"/>
                <w:szCs w:val="36"/>
              </w:rPr>
            </w:pPr>
            <w:r w:rsidRPr="0007669F">
              <w:rPr>
                <w:b/>
                <w:sz w:val="20"/>
                <w:szCs w:val="36"/>
              </w:rPr>
              <w:t>2023-24</w:t>
            </w:r>
          </w:p>
        </w:tc>
      </w:tr>
      <w:tr w:rsidR="0007669F" w:rsidRPr="0007669F" w14:paraId="21FC9A4F" w14:textId="77777777" w:rsidTr="003825DB">
        <w:trPr>
          <w:trHeight w:val="285"/>
        </w:trPr>
        <w:tc>
          <w:tcPr>
            <w:tcW w:w="1245" w:type="dxa"/>
          </w:tcPr>
          <w:p w14:paraId="7D0778C6" w14:textId="77777777" w:rsidR="0007669F" w:rsidRPr="0007669F" w:rsidRDefault="0007669F" w:rsidP="0007669F">
            <w:pPr>
              <w:spacing w:before="80" w:after="80"/>
              <w:rPr>
                <w:sz w:val="20"/>
              </w:rPr>
            </w:pPr>
            <w:r w:rsidRPr="0007669F">
              <w:rPr>
                <w:sz w:val="20"/>
              </w:rPr>
              <w:t>Ounces</w:t>
            </w:r>
          </w:p>
        </w:tc>
        <w:tc>
          <w:tcPr>
            <w:tcW w:w="1245" w:type="dxa"/>
            <w:noWrap/>
            <w:hideMark/>
          </w:tcPr>
          <w:p w14:paraId="22B14D46" w14:textId="77777777" w:rsidR="0007669F" w:rsidRPr="0007669F" w:rsidRDefault="0007669F" w:rsidP="0007669F">
            <w:pPr>
              <w:spacing w:before="80" w:after="80"/>
              <w:jc w:val="right"/>
              <w:rPr>
                <w:sz w:val="20"/>
              </w:rPr>
            </w:pPr>
            <w:r w:rsidRPr="0007669F">
              <w:rPr>
                <w:sz w:val="20"/>
              </w:rPr>
              <w:t>790,052</w:t>
            </w:r>
          </w:p>
        </w:tc>
        <w:tc>
          <w:tcPr>
            <w:tcW w:w="1246" w:type="dxa"/>
            <w:noWrap/>
            <w:hideMark/>
          </w:tcPr>
          <w:p w14:paraId="06EE4E53" w14:textId="77777777" w:rsidR="0007669F" w:rsidRPr="0007669F" w:rsidRDefault="0007669F" w:rsidP="0007669F">
            <w:pPr>
              <w:spacing w:before="80" w:after="80"/>
              <w:jc w:val="right"/>
              <w:rPr>
                <w:sz w:val="20"/>
              </w:rPr>
            </w:pPr>
            <w:r w:rsidRPr="0007669F">
              <w:rPr>
                <w:sz w:val="20"/>
              </w:rPr>
              <w:t>722,239</w:t>
            </w:r>
          </w:p>
        </w:tc>
        <w:tc>
          <w:tcPr>
            <w:tcW w:w="1246" w:type="dxa"/>
            <w:noWrap/>
            <w:hideMark/>
          </w:tcPr>
          <w:p w14:paraId="7F3F7C19" w14:textId="77777777" w:rsidR="0007669F" w:rsidRPr="0007669F" w:rsidRDefault="0007669F" w:rsidP="0007669F">
            <w:pPr>
              <w:spacing w:before="80" w:after="80"/>
              <w:jc w:val="right"/>
              <w:rPr>
                <w:sz w:val="20"/>
              </w:rPr>
            </w:pPr>
            <w:r w:rsidRPr="0007669F">
              <w:rPr>
                <w:sz w:val="20"/>
              </w:rPr>
              <w:t>627,014</w:t>
            </w:r>
          </w:p>
        </w:tc>
        <w:tc>
          <w:tcPr>
            <w:tcW w:w="1246" w:type="dxa"/>
            <w:noWrap/>
            <w:hideMark/>
          </w:tcPr>
          <w:p w14:paraId="4188C2E5" w14:textId="77777777" w:rsidR="0007669F" w:rsidRPr="0007669F" w:rsidRDefault="0007669F" w:rsidP="0007669F">
            <w:pPr>
              <w:spacing w:before="80" w:after="80"/>
              <w:jc w:val="right"/>
              <w:rPr>
                <w:sz w:val="20"/>
              </w:rPr>
            </w:pPr>
            <w:r w:rsidRPr="0007669F">
              <w:rPr>
                <w:sz w:val="20"/>
              </w:rPr>
              <w:t>491,575</w:t>
            </w:r>
          </w:p>
        </w:tc>
        <w:tc>
          <w:tcPr>
            <w:tcW w:w="1246" w:type="dxa"/>
            <w:noWrap/>
            <w:hideMark/>
          </w:tcPr>
          <w:p w14:paraId="36A98FC0" w14:textId="77777777" w:rsidR="0007669F" w:rsidRPr="0007669F" w:rsidRDefault="0007669F" w:rsidP="0007669F">
            <w:pPr>
              <w:spacing w:before="80" w:after="80"/>
              <w:jc w:val="right"/>
              <w:rPr>
                <w:sz w:val="20"/>
              </w:rPr>
            </w:pPr>
            <w:r w:rsidRPr="0007669F">
              <w:rPr>
                <w:sz w:val="20"/>
              </w:rPr>
              <w:t>374,263</w:t>
            </w:r>
          </w:p>
        </w:tc>
      </w:tr>
    </w:tbl>
    <w:p w14:paraId="72B88F34" w14:textId="77777777" w:rsidR="0007669F" w:rsidRPr="0007669F" w:rsidRDefault="0007669F" w:rsidP="0007669F"/>
    <w:p w14:paraId="2D5ABB2C" w14:textId="77777777" w:rsidR="0007669F" w:rsidRPr="0007669F" w:rsidRDefault="0007669F" w:rsidP="00C825C9">
      <w:pPr>
        <w:pStyle w:val="Normalbeforebullets"/>
        <w:rPr>
          <w:lang w:val="en-US"/>
        </w:rPr>
      </w:pPr>
      <w:r w:rsidRPr="0007669F">
        <w:t xml:space="preserve">Notes on the data: </w:t>
      </w:r>
    </w:p>
    <w:p w14:paraId="0CCB5570" w14:textId="77777777" w:rsidR="0007669F" w:rsidRPr="0007669F" w:rsidRDefault="0007669F" w:rsidP="00C825C9">
      <w:pPr>
        <w:pStyle w:val="Bullet"/>
      </w:pPr>
      <w:r w:rsidRPr="0007669F">
        <w:t xml:space="preserve">Data for this indicator is reported one year in arrears. </w:t>
      </w:r>
    </w:p>
    <w:p w14:paraId="6F9963FB" w14:textId="77777777" w:rsidR="0007669F" w:rsidRPr="0007669F" w:rsidRDefault="0007669F" w:rsidP="00C825C9">
      <w:pPr>
        <w:pStyle w:val="Bullet"/>
      </w:pPr>
      <w:r w:rsidRPr="0007669F">
        <w:t xml:space="preserve">The restatement of prior year data in some cases is due to the receipt of late submissions from licence holders. </w:t>
      </w:r>
    </w:p>
    <w:p w14:paraId="6A9D7A29" w14:textId="77777777" w:rsidR="0007669F" w:rsidRPr="0007669F" w:rsidRDefault="0007669F" w:rsidP="00C825C9">
      <w:pPr>
        <w:pStyle w:val="Bulletlast"/>
      </w:pPr>
      <w:r w:rsidRPr="0007669F">
        <w:t xml:space="preserve">Source: </w:t>
      </w:r>
      <w:hyperlink r:id="rId110">
        <w:r w:rsidRPr="0007669F">
          <w:rPr>
            <w:color w:val="0000FF"/>
            <w:u w:val="single"/>
          </w:rPr>
          <w:t>Earth Resources Regulation Annual 2023-24 Statistical Report</w:t>
        </w:r>
      </w:hyperlink>
      <w:r w:rsidRPr="0007669F">
        <w:t>.</w:t>
      </w:r>
    </w:p>
    <w:p w14:paraId="366458FA" w14:textId="77777777" w:rsidR="0007669F" w:rsidRPr="0007669F" w:rsidRDefault="0007669F" w:rsidP="0007669F">
      <w:r w:rsidRPr="0007669F">
        <w:t>The volume of gold production in Victoria in 2023-24 was 374,263 ounces. This represents a reduction of 117,312 ounces or 23.9% from 2022-23. This was mainly driven by lower production from the Fosterville Gold Mine located near Bendigo (the largest gold producer in Victoria) reflecting lower gold grades from mine sequencing. Mine sequencing is conducted to optimise the development of mineral reserves.</w:t>
      </w:r>
    </w:p>
    <w:p w14:paraId="42B63FBE" w14:textId="77777777" w:rsidR="0007669F" w:rsidRPr="0007669F" w:rsidRDefault="0007669F" w:rsidP="0007669F">
      <w:pPr>
        <w:keepNext/>
        <w:spacing w:before="240"/>
        <w:rPr>
          <w:rFonts w:ascii="Arial" w:hAnsi="Arial"/>
          <w:b/>
        </w:rPr>
      </w:pPr>
      <w:r w:rsidRPr="0007669F">
        <w:rPr>
          <w:rFonts w:ascii="Arial" w:hAnsi="Arial"/>
          <w:b/>
        </w:rPr>
        <w:lastRenderedPageBreak/>
        <w:t>Annual production of extractives</w:t>
      </w:r>
    </w:p>
    <w:p w14:paraId="64B83C74" w14:textId="77777777" w:rsidR="0007669F" w:rsidRPr="0007669F" w:rsidRDefault="0007669F" w:rsidP="0007669F">
      <w:r w:rsidRPr="0007669F">
        <w:rPr>
          <w:noProof/>
        </w:rPr>
        <w:drawing>
          <wp:inline distT="0" distB="0" distL="0" distR="0" wp14:anchorId="63F2A05E" wp14:editId="6DFF0FD6">
            <wp:extent cx="3957637" cy="2426728"/>
            <wp:effectExtent l="0" t="0" r="5080" b="0"/>
            <wp:docPr id="87275502" name="Chart 1" descr="Column graph showing Annual production of extractives. Data in table below.">
              <a:extLst xmlns:a="http://schemas.openxmlformats.org/drawingml/2006/main">
                <a:ext uri="{FF2B5EF4-FFF2-40B4-BE49-F238E27FC236}">
                  <a16:creationId xmlns:a16="http://schemas.microsoft.com/office/drawing/2014/main" id="{1B62500B-00D1-4551-92EF-FEDA4E49D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Style w:val="TableGrid6"/>
        <w:tblW w:w="7498" w:type="dxa"/>
        <w:tblLayout w:type="fixed"/>
        <w:tblLook w:val="04A0" w:firstRow="1" w:lastRow="0" w:firstColumn="1" w:lastColumn="0" w:noHBand="0" w:noVBand="1"/>
      </w:tblPr>
      <w:tblGrid>
        <w:gridCol w:w="1410"/>
        <w:gridCol w:w="1217"/>
        <w:gridCol w:w="1218"/>
        <w:gridCol w:w="1217"/>
        <w:gridCol w:w="1218"/>
        <w:gridCol w:w="1218"/>
      </w:tblGrid>
      <w:tr w:rsidR="0007669F" w:rsidRPr="0007669F" w14:paraId="168F3CD8" w14:textId="77777777" w:rsidTr="003825DB">
        <w:trPr>
          <w:trHeight w:val="285"/>
        </w:trPr>
        <w:tc>
          <w:tcPr>
            <w:tcW w:w="1410" w:type="dxa"/>
          </w:tcPr>
          <w:p w14:paraId="0AF42594" w14:textId="77777777" w:rsidR="0007669F" w:rsidRPr="0007669F" w:rsidRDefault="0007669F" w:rsidP="0007669F">
            <w:pPr>
              <w:keepNext/>
              <w:spacing w:before="60" w:after="60"/>
              <w:rPr>
                <w:b/>
                <w:sz w:val="20"/>
                <w:szCs w:val="36"/>
              </w:rPr>
            </w:pPr>
            <w:bookmarkStart w:id="107" w:name="TableColumnHeadings_54"/>
            <w:bookmarkEnd w:id="107"/>
            <w:r w:rsidRPr="0007669F">
              <w:rPr>
                <w:b/>
                <w:sz w:val="20"/>
                <w:szCs w:val="36"/>
              </w:rPr>
              <w:t>Year</w:t>
            </w:r>
          </w:p>
        </w:tc>
        <w:tc>
          <w:tcPr>
            <w:tcW w:w="1217" w:type="dxa"/>
            <w:noWrap/>
            <w:hideMark/>
          </w:tcPr>
          <w:p w14:paraId="535266C5" w14:textId="77777777" w:rsidR="0007669F" w:rsidRPr="0007669F" w:rsidRDefault="0007669F" w:rsidP="0007669F">
            <w:pPr>
              <w:keepNext/>
              <w:spacing w:before="60" w:after="60"/>
              <w:jc w:val="right"/>
              <w:rPr>
                <w:b/>
                <w:sz w:val="20"/>
                <w:szCs w:val="36"/>
              </w:rPr>
            </w:pPr>
            <w:r w:rsidRPr="0007669F">
              <w:rPr>
                <w:b/>
                <w:sz w:val="20"/>
                <w:szCs w:val="36"/>
              </w:rPr>
              <w:t>2019-20</w:t>
            </w:r>
          </w:p>
        </w:tc>
        <w:tc>
          <w:tcPr>
            <w:tcW w:w="1218" w:type="dxa"/>
            <w:noWrap/>
            <w:hideMark/>
          </w:tcPr>
          <w:p w14:paraId="1B3D82C3" w14:textId="77777777" w:rsidR="0007669F" w:rsidRPr="0007669F" w:rsidRDefault="0007669F" w:rsidP="0007669F">
            <w:pPr>
              <w:keepNext/>
              <w:spacing w:before="60" w:after="60"/>
              <w:jc w:val="right"/>
              <w:rPr>
                <w:b/>
                <w:sz w:val="20"/>
                <w:szCs w:val="36"/>
              </w:rPr>
            </w:pPr>
            <w:r w:rsidRPr="0007669F">
              <w:rPr>
                <w:b/>
                <w:sz w:val="20"/>
                <w:szCs w:val="36"/>
              </w:rPr>
              <w:t>2020-21</w:t>
            </w:r>
          </w:p>
        </w:tc>
        <w:tc>
          <w:tcPr>
            <w:tcW w:w="1217" w:type="dxa"/>
            <w:noWrap/>
            <w:hideMark/>
          </w:tcPr>
          <w:p w14:paraId="21CE3B99" w14:textId="77777777" w:rsidR="0007669F" w:rsidRPr="0007669F" w:rsidRDefault="0007669F" w:rsidP="0007669F">
            <w:pPr>
              <w:keepNext/>
              <w:spacing w:before="60" w:after="60"/>
              <w:jc w:val="right"/>
              <w:rPr>
                <w:b/>
                <w:sz w:val="20"/>
                <w:szCs w:val="36"/>
              </w:rPr>
            </w:pPr>
            <w:r w:rsidRPr="0007669F">
              <w:rPr>
                <w:b/>
                <w:sz w:val="20"/>
                <w:szCs w:val="36"/>
              </w:rPr>
              <w:t>2021-22</w:t>
            </w:r>
          </w:p>
        </w:tc>
        <w:tc>
          <w:tcPr>
            <w:tcW w:w="1218" w:type="dxa"/>
            <w:noWrap/>
            <w:hideMark/>
          </w:tcPr>
          <w:p w14:paraId="7FD11E5E" w14:textId="77777777" w:rsidR="0007669F" w:rsidRPr="0007669F" w:rsidRDefault="0007669F" w:rsidP="0007669F">
            <w:pPr>
              <w:keepNext/>
              <w:spacing w:before="60" w:after="60"/>
              <w:jc w:val="right"/>
              <w:rPr>
                <w:b/>
                <w:sz w:val="20"/>
                <w:szCs w:val="36"/>
              </w:rPr>
            </w:pPr>
            <w:r w:rsidRPr="0007669F">
              <w:rPr>
                <w:b/>
                <w:sz w:val="20"/>
                <w:szCs w:val="36"/>
              </w:rPr>
              <w:t>2022-23</w:t>
            </w:r>
          </w:p>
        </w:tc>
        <w:tc>
          <w:tcPr>
            <w:tcW w:w="1218" w:type="dxa"/>
            <w:noWrap/>
            <w:hideMark/>
          </w:tcPr>
          <w:p w14:paraId="1486E86C" w14:textId="77777777" w:rsidR="0007669F" w:rsidRPr="0007669F" w:rsidRDefault="0007669F" w:rsidP="0007669F">
            <w:pPr>
              <w:keepNext/>
              <w:spacing w:before="60" w:after="60"/>
              <w:jc w:val="right"/>
              <w:rPr>
                <w:b/>
                <w:sz w:val="20"/>
                <w:szCs w:val="36"/>
              </w:rPr>
            </w:pPr>
            <w:r w:rsidRPr="0007669F">
              <w:rPr>
                <w:b/>
                <w:sz w:val="20"/>
                <w:szCs w:val="36"/>
              </w:rPr>
              <w:t>2023-24</w:t>
            </w:r>
          </w:p>
        </w:tc>
      </w:tr>
      <w:tr w:rsidR="0007669F" w:rsidRPr="0007669F" w14:paraId="45F4B99E" w14:textId="77777777" w:rsidTr="003825DB">
        <w:trPr>
          <w:trHeight w:val="308"/>
        </w:trPr>
        <w:tc>
          <w:tcPr>
            <w:tcW w:w="1410" w:type="dxa"/>
          </w:tcPr>
          <w:p w14:paraId="101DFA7F" w14:textId="77777777" w:rsidR="0007669F" w:rsidRPr="0007669F" w:rsidRDefault="0007669F" w:rsidP="0007669F">
            <w:pPr>
              <w:spacing w:before="80" w:after="80"/>
              <w:rPr>
                <w:sz w:val="20"/>
              </w:rPr>
            </w:pPr>
            <w:r w:rsidRPr="0007669F">
              <w:rPr>
                <w:sz w:val="20"/>
              </w:rPr>
              <w:t>Million tonnes</w:t>
            </w:r>
          </w:p>
        </w:tc>
        <w:tc>
          <w:tcPr>
            <w:tcW w:w="1217" w:type="dxa"/>
            <w:noWrap/>
            <w:hideMark/>
          </w:tcPr>
          <w:p w14:paraId="691F8D50" w14:textId="77777777" w:rsidR="0007669F" w:rsidRPr="0007669F" w:rsidRDefault="0007669F" w:rsidP="0007669F">
            <w:pPr>
              <w:spacing w:before="80" w:after="80"/>
              <w:jc w:val="right"/>
              <w:rPr>
                <w:sz w:val="20"/>
              </w:rPr>
            </w:pPr>
            <w:r w:rsidRPr="0007669F">
              <w:rPr>
                <w:sz w:val="20"/>
              </w:rPr>
              <w:t>64.76</w:t>
            </w:r>
          </w:p>
        </w:tc>
        <w:tc>
          <w:tcPr>
            <w:tcW w:w="1218" w:type="dxa"/>
            <w:noWrap/>
            <w:hideMark/>
          </w:tcPr>
          <w:p w14:paraId="7A7D1239" w14:textId="77777777" w:rsidR="0007669F" w:rsidRPr="0007669F" w:rsidRDefault="0007669F" w:rsidP="0007669F">
            <w:pPr>
              <w:spacing w:before="80" w:after="80"/>
              <w:jc w:val="right"/>
              <w:rPr>
                <w:sz w:val="20"/>
              </w:rPr>
            </w:pPr>
            <w:r w:rsidRPr="0007669F">
              <w:rPr>
                <w:sz w:val="20"/>
              </w:rPr>
              <w:t>68.18</w:t>
            </w:r>
          </w:p>
        </w:tc>
        <w:tc>
          <w:tcPr>
            <w:tcW w:w="1217" w:type="dxa"/>
            <w:noWrap/>
            <w:hideMark/>
          </w:tcPr>
          <w:p w14:paraId="2B30FE95" w14:textId="77777777" w:rsidR="0007669F" w:rsidRPr="0007669F" w:rsidRDefault="0007669F" w:rsidP="0007669F">
            <w:pPr>
              <w:spacing w:before="80" w:after="80"/>
              <w:jc w:val="right"/>
              <w:rPr>
                <w:sz w:val="20"/>
              </w:rPr>
            </w:pPr>
            <w:r w:rsidRPr="0007669F">
              <w:rPr>
                <w:sz w:val="20"/>
              </w:rPr>
              <w:t>71.85</w:t>
            </w:r>
          </w:p>
        </w:tc>
        <w:tc>
          <w:tcPr>
            <w:tcW w:w="1218" w:type="dxa"/>
            <w:noWrap/>
            <w:hideMark/>
          </w:tcPr>
          <w:p w14:paraId="11A366EF" w14:textId="77777777" w:rsidR="0007669F" w:rsidRPr="0007669F" w:rsidRDefault="0007669F" w:rsidP="0007669F">
            <w:pPr>
              <w:spacing w:before="80" w:after="80"/>
              <w:jc w:val="right"/>
              <w:rPr>
                <w:sz w:val="20"/>
              </w:rPr>
            </w:pPr>
            <w:r w:rsidRPr="0007669F">
              <w:rPr>
                <w:sz w:val="20"/>
              </w:rPr>
              <w:t>75.40</w:t>
            </w:r>
          </w:p>
        </w:tc>
        <w:tc>
          <w:tcPr>
            <w:tcW w:w="1218" w:type="dxa"/>
            <w:noWrap/>
            <w:hideMark/>
          </w:tcPr>
          <w:p w14:paraId="44B09945" w14:textId="77777777" w:rsidR="0007669F" w:rsidRPr="0007669F" w:rsidRDefault="0007669F" w:rsidP="0007669F">
            <w:pPr>
              <w:spacing w:before="80" w:after="80"/>
              <w:jc w:val="right"/>
              <w:rPr>
                <w:sz w:val="20"/>
              </w:rPr>
            </w:pPr>
            <w:r w:rsidRPr="0007669F">
              <w:rPr>
                <w:sz w:val="20"/>
              </w:rPr>
              <w:t>66.54</w:t>
            </w:r>
          </w:p>
        </w:tc>
      </w:tr>
    </w:tbl>
    <w:p w14:paraId="5881BC29" w14:textId="77777777" w:rsidR="0007669F" w:rsidRPr="0007669F" w:rsidRDefault="0007669F" w:rsidP="0007669F"/>
    <w:p w14:paraId="041C61F7" w14:textId="77777777" w:rsidR="0007669F" w:rsidRPr="0007669F" w:rsidRDefault="0007669F" w:rsidP="00C825C9">
      <w:pPr>
        <w:pStyle w:val="Normalbeforebullets"/>
        <w:rPr>
          <w:lang w:val="en-US"/>
        </w:rPr>
      </w:pPr>
      <w:r w:rsidRPr="0007669F">
        <w:t xml:space="preserve">Notes on the data: </w:t>
      </w:r>
    </w:p>
    <w:p w14:paraId="4FE6F7E1" w14:textId="77777777" w:rsidR="0007669F" w:rsidRPr="0007669F" w:rsidRDefault="0007669F" w:rsidP="00C825C9">
      <w:pPr>
        <w:pStyle w:val="Bullet"/>
      </w:pPr>
      <w:r w:rsidRPr="0007669F">
        <w:t xml:space="preserve">Data for this indicator is reported one year in arrears. </w:t>
      </w:r>
    </w:p>
    <w:p w14:paraId="6AC04096" w14:textId="77777777" w:rsidR="0007669F" w:rsidRPr="0007669F" w:rsidRDefault="0007669F" w:rsidP="00C825C9">
      <w:pPr>
        <w:pStyle w:val="Bullet"/>
      </w:pPr>
      <w:r w:rsidRPr="0007669F">
        <w:t xml:space="preserve">The restatement of prior year data in some cases is due to the receipt of late submissions from licence holders. </w:t>
      </w:r>
    </w:p>
    <w:p w14:paraId="6C7AB021" w14:textId="77777777" w:rsidR="0007669F" w:rsidRPr="0007669F" w:rsidRDefault="0007669F" w:rsidP="00C825C9">
      <w:pPr>
        <w:pStyle w:val="Bulletlast"/>
      </w:pPr>
      <w:r w:rsidRPr="0007669F">
        <w:t xml:space="preserve">Source: </w:t>
      </w:r>
      <w:hyperlink r:id="rId112">
        <w:r w:rsidRPr="0007669F">
          <w:rPr>
            <w:color w:val="0000FF"/>
            <w:u w:val="single"/>
          </w:rPr>
          <w:t>Earth Resources Regulation Annual 2023-24 Statistical Report</w:t>
        </w:r>
      </w:hyperlink>
      <w:r w:rsidRPr="0007669F">
        <w:t>.</w:t>
      </w:r>
    </w:p>
    <w:p w14:paraId="39C3C292" w14:textId="77777777" w:rsidR="0007669F" w:rsidRPr="0007669F" w:rsidRDefault="0007669F" w:rsidP="0007669F">
      <w:r w:rsidRPr="0007669F">
        <w:t xml:space="preserve">During 2023-24 extractives production decreased by 8.86 million tonnes to 66.54 million tonnes (a decrease of 15.9% from 2022-23). The decrease was mainly driven by lower hard rock production (42.01 million tonnes produced, a 15.9% decrease) combined with lower soft rock production (24.53 million tonnes produced, a 3.7% decrease). Victoria’s Big Build and efforts to increase housing development underpins new investment in critical infrastructure covering major construction and transport initiatives. The demand for extractives material (sand, stone, and gravel) to support this new investment is projected to grow to more than 100 million tonnes by 2050. To enable new supplies of extractives material to meet increasing demand, during 2024-25, Resources Victoria approved the extraction of 88 million tonnes of new quarry-based construction materials. In addition, approval was provided for the Lang Lang sand quarry which is estimated to contain more than 13 million tonnes of sand. This quarry will play a crucial role in meeting the demand for both infrastructure and residential construction across Victoria. </w:t>
      </w:r>
    </w:p>
    <w:p w14:paraId="260C3A20" w14:textId="77777777" w:rsidR="0007669F" w:rsidRPr="0007669F" w:rsidRDefault="0007669F" w:rsidP="0007669F">
      <w:pPr>
        <w:keepNext/>
        <w:spacing w:before="240"/>
        <w:rPr>
          <w:rFonts w:ascii="Arial" w:hAnsi="Arial"/>
          <w:b/>
        </w:rPr>
      </w:pPr>
      <w:r w:rsidRPr="0007669F">
        <w:rPr>
          <w:rFonts w:ascii="Arial" w:hAnsi="Arial"/>
          <w:b/>
        </w:rPr>
        <w:lastRenderedPageBreak/>
        <w:t>Annual production of brown coal</w:t>
      </w:r>
    </w:p>
    <w:p w14:paraId="3E1EA45C" w14:textId="77777777" w:rsidR="0007669F" w:rsidRPr="0007669F" w:rsidRDefault="0007669F" w:rsidP="0007669F">
      <w:r w:rsidRPr="0007669F">
        <w:rPr>
          <w:noProof/>
        </w:rPr>
        <w:drawing>
          <wp:inline distT="0" distB="0" distL="0" distR="0" wp14:anchorId="6D0F6ED7" wp14:editId="041C0FBE">
            <wp:extent cx="4000500" cy="2431493"/>
            <wp:effectExtent l="0" t="0" r="0" b="6985"/>
            <wp:docPr id="1691785391" name="Chart 1" descr="Column graph showing Annual production of brown coal. Data in table below.">
              <a:extLst xmlns:a="http://schemas.openxmlformats.org/drawingml/2006/main">
                <a:ext uri="{FF2B5EF4-FFF2-40B4-BE49-F238E27FC236}">
                  <a16:creationId xmlns:a16="http://schemas.microsoft.com/office/drawing/2014/main" id="{C5C5B663-0B27-4AF8-823D-22203459A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Style w:val="TableGrid6"/>
        <w:tblW w:w="7781" w:type="dxa"/>
        <w:tblLayout w:type="fixed"/>
        <w:tblLook w:val="04A0" w:firstRow="1" w:lastRow="0" w:firstColumn="1" w:lastColumn="0" w:noHBand="0" w:noVBand="1"/>
      </w:tblPr>
      <w:tblGrid>
        <w:gridCol w:w="1410"/>
        <w:gridCol w:w="1274"/>
        <w:gridCol w:w="1274"/>
        <w:gridCol w:w="1274"/>
        <w:gridCol w:w="1274"/>
        <w:gridCol w:w="1275"/>
      </w:tblGrid>
      <w:tr w:rsidR="0007669F" w:rsidRPr="0007669F" w14:paraId="72F893A5" w14:textId="77777777" w:rsidTr="003825DB">
        <w:trPr>
          <w:trHeight w:val="285"/>
        </w:trPr>
        <w:tc>
          <w:tcPr>
            <w:tcW w:w="1410" w:type="dxa"/>
          </w:tcPr>
          <w:p w14:paraId="389422E2" w14:textId="77777777" w:rsidR="0007669F" w:rsidRPr="0007669F" w:rsidRDefault="0007669F" w:rsidP="0007669F">
            <w:pPr>
              <w:keepNext/>
              <w:spacing w:before="60" w:after="60"/>
              <w:rPr>
                <w:b/>
                <w:sz w:val="20"/>
                <w:szCs w:val="36"/>
              </w:rPr>
            </w:pPr>
            <w:bookmarkStart w:id="108" w:name="TableColumnHeadings_55"/>
            <w:bookmarkEnd w:id="108"/>
            <w:r w:rsidRPr="0007669F">
              <w:rPr>
                <w:b/>
                <w:sz w:val="20"/>
                <w:szCs w:val="36"/>
              </w:rPr>
              <w:t>Year</w:t>
            </w:r>
          </w:p>
        </w:tc>
        <w:tc>
          <w:tcPr>
            <w:tcW w:w="1274" w:type="dxa"/>
            <w:noWrap/>
            <w:hideMark/>
          </w:tcPr>
          <w:p w14:paraId="260AFA31" w14:textId="77777777" w:rsidR="0007669F" w:rsidRPr="0007669F" w:rsidRDefault="0007669F" w:rsidP="0007669F">
            <w:pPr>
              <w:keepNext/>
              <w:spacing w:before="60" w:after="60"/>
              <w:jc w:val="right"/>
              <w:rPr>
                <w:b/>
                <w:sz w:val="20"/>
                <w:szCs w:val="36"/>
              </w:rPr>
            </w:pPr>
            <w:r w:rsidRPr="0007669F">
              <w:rPr>
                <w:b/>
                <w:sz w:val="20"/>
                <w:szCs w:val="36"/>
              </w:rPr>
              <w:t>2019-20</w:t>
            </w:r>
          </w:p>
        </w:tc>
        <w:tc>
          <w:tcPr>
            <w:tcW w:w="1274" w:type="dxa"/>
            <w:noWrap/>
            <w:hideMark/>
          </w:tcPr>
          <w:p w14:paraId="0E2CE539" w14:textId="77777777" w:rsidR="0007669F" w:rsidRPr="0007669F" w:rsidRDefault="0007669F" w:rsidP="0007669F">
            <w:pPr>
              <w:keepNext/>
              <w:spacing w:before="60" w:after="60"/>
              <w:jc w:val="right"/>
              <w:rPr>
                <w:b/>
                <w:sz w:val="20"/>
                <w:szCs w:val="36"/>
              </w:rPr>
            </w:pPr>
            <w:r w:rsidRPr="0007669F">
              <w:rPr>
                <w:b/>
                <w:sz w:val="20"/>
                <w:szCs w:val="36"/>
              </w:rPr>
              <w:t>2020-21</w:t>
            </w:r>
          </w:p>
        </w:tc>
        <w:tc>
          <w:tcPr>
            <w:tcW w:w="1274" w:type="dxa"/>
            <w:noWrap/>
            <w:hideMark/>
          </w:tcPr>
          <w:p w14:paraId="6B6270C1" w14:textId="77777777" w:rsidR="0007669F" w:rsidRPr="0007669F" w:rsidRDefault="0007669F" w:rsidP="0007669F">
            <w:pPr>
              <w:keepNext/>
              <w:spacing w:before="60" w:after="60"/>
              <w:jc w:val="right"/>
              <w:rPr>
                <w:b/>
                <w:sz w:val="20"/>
                <w:szCs w:val="36"/>
              </w:rPr>
            </w:pPr>
            <w:r w:rsidRPr="0007669F">
              <w:rPr>
                <w:b/>
                <w:sz w:val="20"/>
                <w:szCs w:val="36"/>
              </w:rPr>
              <w:t>2021-22</w:t>
            </w:r>
          </w:p>
        </w:tc>
        <w:tc>
          <w:tcPr>
            <w:tcW w:w="1274" w:type="dxa"/>
            <w:noWrap/>
            <w:hideMark/>
          </w:tcPr>
          <w:p w14:paraId="3A8C8D08" w14:textId="77777777" w:rsidR="0007669F" w:rsidRPr="0007669F" w:rsidRDefault="0007669F" w:rsidP="0007669F">
            <w:pPr>
              <w:keepNext/>
              <w:spacing w:before="60" w:after="60"/>
              <w:jc w:val="right"/>
              <w:rPr>
                <w:b/>
                <w:sz w:val="20"/>
                <w:szCs w:val="36"/>
              </w:rPr>
            </w:pPr>
            <w:r w:rsidRPr="0007669F">
              <w:rPr>
                <w:b/>
                <w:sz w:val="20"/>
                <w:szCs w:val="36"/>
              </w:rPr>
              <w:t>2022-23</w:t>
            </w:r>
          </w:p>
        </w:tc>
        <w:tc>
          <w:tcPr>
            <w:tcW w:w="1275" w:type="dxa"/>
            <w:noWrap/>
            <w:hideMark/>
          </w:tcPr>
          <w:p w14:paraId="3D0B3B8E" w14:textId="77777777" w:rsidR="0007669F" w:rsidRPr="0007669F" w:rsidRDefault="0007669F" w:rsidP="0007669F">
            <w:pPr>
              <w:keepNext/>
              <w:spacing w:before="60" w:after="60"/>
              <w:jc w:val="right"/>
              <w:rPr>
                <w:b/>
                <w:sz w:val="20"/>
                <w:szCs w:val="36"/>
              </w:rPr>
            </w:pPr>
            <w:r w:rsidRPr="0007669F">
              <w:rPr>
                <w:b/>
                <w:sz w:val="20"/>
                <w:szCs w:val="36"/>
              </w:rPr>
              <w:t>2023-24</w:t>
            </w:r>
          </w:p>
        </w:tc>
      </w:tr>
      <w:tr w:rsidR="0007669F" w:rsidRPr="0007669F" w14:paraId="7AB461D6" w14:textId="77777777" w:rsidTr="003825DB">
        <w:trPr>
          <w:trHeight w:val="308"/>
        </w:trPr>
        <w:tc>
          <w:tcPr>
            <w:tcW w:w="1410" w:type="dxa"/>
          </w:tcPr>
          <w:p w14:paraId="454511B5" w14:textId="77777777" w:rsidR="0007669F" w:rsidRPr="0007669F" w:rsidRDefault="0007669F" w:rsidP="0007669F">
            <w:pPr>
              <w:spacing w:before="80" w:after="80"/>
              <w:rPr>
                <w:sz w:val="20"/>
              </w:rPr>
            </w:pPr>
            <w:r w:rsidRPr="0007669F">
              <w:rPr>
                <w:sz w:val="20"/>
              </w:rPr>
              <w:t>Million tonnes</w:t>
            </w:r>
          </w:p>
        </w:tc>
        <w:tc>
          <w:tcPr>
            <w:tcW w:w="1274" w:type="dxa"/>
            <w:noWrap/>
            <w:hideMark/>
          </w:tcPr>
          <w:p w14:paraId="05C534D5" w14:textId="77777777" w:rsidR="0007669F" w:rsidRPr="0007669F" w:rsidRDefault="0007669F" w:rsidP="0007669F">
            <w:pPr>
              <w:spacing w:before="80" w:after="80"/>
              <w:jc w:val="right"/>
              <w:rPr>
                <w:sz w:val="20"/>
              </w:rPr>
            </w:pPr>
            <w:r w:rsidRPr="0007669F">
              <w:rPr>
                <w:sz w:val="20"/>
              </w:rPr>
              <w:t>40,372</w:t>
            </w:r>
          </w:p>
        </w:tc>
        <w:tc>
          <w:tcPr>
            <w:tcW w:w="1274" w:type="dxa"/>
            <w:noWrap/>
            <w:hideMark/>
          </w:tcPr>
          <w:p w14:paraId="79888E51" w14:textId="77777777" w:rsidR="0007669F" w:rsidRPr="0007669F" w:rsidRDefault="0007669F" w:rsidP="0007669F">
            <w:pPr>
              <w:spacing w:before="80" w:after="80"/>
              <w:jc w:val="right"/>
              <w:rPr>
                <w:sz w:val="20"/>
              </w:rPr>
            </w:pPr>
            <w:r w:rsidRPr="0007669F">
              <w:rPr>
                <w:sz w:val="20"/>
              </w:rPr>
              <w:t>42,263</w:t>
            </w:r>
          </w:p>
        </w:tc>
        <w:tc>
          <w:tcPr>
            <w:tcW w:w="1274" w:type="dxa"/>
            <w:noWrap/>
            <w:hideMark/>
          </w:tcPr>
          <w:p w14:paraId="06C8A973" w14:textId="77777777" w:rsidR="0007669F" w:rsidRPr="0007669F" w:rsidRDefault="0007669F" w:rsidP="0007669F">
            <w:pPr>
              <w:spacing w:before="80" w:after="80"/>
              <w:jc w:val="right"/>
              <w:rPr>
                <w:sz w:val="20"/>
              </w:rPr>
            </w:pPr>
            <w:r w:rsidRPr="0007669F">
              <w:rPr>
                <w:sz w:val="20"/>
              </w:rPr>
              <w:t>39,126</w:t>
            </w:r>
          </w:p>
        </w:tc>
        <w:tc>
          <w:tcPr>
            <w:tcW w:w="1274" w:type="dxa"/>
            <w:noWrap/>
            <w:hideMark/>
          </w:tcPr>
          <w:p w14:paraId="5B19432B" w14:textId="77777777" w:rsidR="0007669F" w:rsidRPr="0007669F" w:rsidRDefault="0007669F" w:rsidP="0007669F">
            <w:pPr>
              <w:spacing w:before="80" w:after="80"/>
              <w:jc w:val="right"/>
              <w:rPr>
                <w:sz w:val="20"/>
              </w:rPr>
            </w:pPr>
            <w:r w:rsidRPr="0007669F">
              <w:rPr>
                <w:sz w:val="20"/>
              </w:rPr>
              <w:t>38,596</w:t>
            </w:r>
          </w:p>
        </w:tc>
        <w:tc>
          <w:tcPr>
            <w:tcW w:w="1275" w:type="dxa"/>
            <w:noWrap/>
            <w:hideMark/>
          </w:tcPr>
          <w:p w14:paraId="7332B0C5" w14:textId="77777777" w:rsidR="0007669F" w:rsidRPr="0007669F" w:rsidRDefault="0007669F" w:rsidP="0007669F">
            <w:pPr>
              <w:spacing w:before="80" w:after="80"/>
              <w:jc w:val="right"/>
              <w:rPr>
                <w:sz w:val="20"/>
              </w:rPr>
            </w:pPr>
            <w:r w:rsidRPr="0007669F">
              <w:rPr>
                <w:sz w:val="20"/>
              </w:rPr>
              <w:t>39,022</w:t>
            </w:r>
          </w:p>
        </w:tc>
      </w:tr>
    </w:tbl>
    <w:p w14:paraId="751A3AB6" w14:textId="77777777" w:rsidR="0007669F" w:rsidRPr="0007669F" w:rsidRDefault="0007669F" w:rsidP="0007669F"/>
    <w:p w14:paraId="0A4B4E95" w14:textId="77777777" w:rsidR="0007669F" w:rsidRPr="0007669F" w:rsidRDefault="0007669F" w:rsidP="0007669F">
      <w:pPr>
        <w:keepNext/>
        <w:spacing w:after="140"/>
        <w:rPr>
          <w:lang w:val="en-US"/>
        </w:rPr>
      </w:pPr>
      <w:r w:rsidRPr="0007669F">
        <w:t>Notes on the data:</w:t>
      </w:r>
    </w:p>
    <w:p w14:paraId="0612645A" w14:textId="77777777" w:rsidR="0007669F" w:rsidRPr="0007669F" w:rsidRDefault="0007669F" w:rsidP="00C825C9">
      <w:pPr>
        <w:pStyle w:val="Bullet"/>
      </w:pPr>
      <w:r w:rsidRPr="0007669F">
        <w:t xml:space="preserve">Data for this indicator is reported one year in arrears. </w:t>
      </w:r>
    </w:p>
    <w:p w14:paraId="0AA08958" w14:textId="77777777" w:rsidR="0007669F" w:rsidRPr="0007669F" w:rsidRDefault="0007669F" w:rsidP="00C825C9">
      <w:pPr>
        <w:pStyle w:val="Bullet"/>
      </w:pPr>
      <w:r w:rsidRPr="0007669F">
        <w:t xml:space="preserve">The restatement of prior year data in some cases is due to the receipt of late submissions from licence holders. </w:t>
      </w:r>
    </w:p>
    <w:p w14:paraId="4BC1B4BB" w14:textId="77777777" w:rsidR="0007669F" w:rsidRPr="0007669F" w:rsidRDefault="0007669F" w:rsidP="00C825C9">
      <w:pPr>
        <w:pStyle w:val="Bulletlast"/>
      </w:pPr>
      <w:r w:rsidRPr="0007669F">
        <w:t xml:space="preserve">Source: </w:t>
      </w:r>
      <w:hyperlink r:id="rId114">
        <w:r w:rsidRPr="0007669F">
          <w:rPr>
            <w:color w:val="0000FF"/>
            <w:u w:val="single"/>
          </w:rPr>
          <w:t>Earth Resources Regulation Annual 2023-24 Statistical Report</w:t>
        </w:r>
      </w:hyperlink>
      <w:r w:rsidRPr="0007669F">
        <w:t>.</w:t>
      </w:r>
    </w:p>
    <w:p w14:paraId="613F59E0" w14:textId="77777777" w:rsidR="0007669F" w:rsidRPr="0007669F" w:rsidRDefault="0007669F" w:rsidP="0007669F">
      <w:r w:rsidRPr="0007669F">
        <w:t>Brown coal production increased by 1.1% during 2023-24 to 39.0 million tonnes. Brown coal production has remained steady since 2021-22 but will decrease over time, reflecting the impact of increasing renewable energy sources for electricity generation, as part of the transition of the economy to net zero by 2045 and the planned closure of coal fired power stations. Yallourn Power Station and Loy Yang A Power Station are scheduled to close in mid-2028 and 2035 respectively.</w:t>
      </w:r>
    </w:p>
    <w:p w14:paraId="5667CE73" w14:textId="77777777" w:rsidR="0007669F" w:rsidRPr="0007669F" w:rsidRDefault="0007669F" w:rsidP="0007669F">
      <w:pPr>
        <w:keepNext/>
        <w:spacing w:before="240"/>
        <w:rPr>
          <w:rFonts w:ascii="Arial" w:hAnsi="Arial"/>
          <w:b/>
        </w:rPr>
      </w:pPr>
      <w:r w:rsidRPr="0007669F">
        <w:rPr>
          <w:rFonts w:ascii="Arial" w:hAnsi="Arial"/>
          <w:b/>
        </w:rPr>
        <w:lastRenderedPageBreak/>
        <w:t>Annual production of antimony</w:t>
      </w:r>
    </w:p>
    <w:p w14:paraId="6767F714" w14:textId="77777777" w:rsidR="0007669F" w:rsidRPr="0007669F" w:rsidRDefault="0007669F" w:rsidP="0007669F">
      <w:r w:rsidRPr="0007669F">
        <w:rPr>
          <w:noProof/>
        </w:rPr>
        <w:drawing>
          <wp:inline distT="0" distB="0" distL="0" distR="0" wp14:anchorId="43949336" wp14:editId="35E05862">
            <wp:extent cx="3977134" cy="2471737"/>
            <wp:effectExtent l="0" t="0" r="4445" b="5080"/>
            <wp:docPr id="267606903" name="Chart 1" descr="Column graph showing Annual production of antimony. Data in table below.">
              <a:extLst xmlns:a="http://schemas.openxmlformats.org/drawingml/2006/main">
                <a:ext uri="{FF2B5EF4-FFF2-40B4-BE49-F238E27FC236}">
                  <a16:creationId xmlns:a16="http://schemas.microsoft.com/office/drawing/2014/main" id="{84226CF7-0F9B-40AA-8E3C-DD759DA37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leGrid6"/>
        <w:tblW w:w="7474" w:type="dxa"/>
        <w:tblLayout w:type="fixed"/>
        <w:tblLook w:val="04A0" w:firstRow="1" w:lastRow="0" w:firstColumn="1" w:lastColumn="0" w:noHBand="0" w:noVBand="1"/>
      </w:tblPr>
      <w:tblGrid>
        <w:gridCol w:w="1245"/>
        <w:gridCol w:w="1245"/>
        <w:gridCol w:w="1246"/>
        <w:gridCol w:w="1246"/>
        <w:gridCol w:w="1246"/>
        <w:gridCol w:w="1246"/>
      </w:tblGrid>
      <w:tr w:rsidR="0007669F" w:rsidRPr="0007669F" w14:paraId="608A9CC0" w14:textId="77777777" w:rsidTr="003825DB">
        <w:trPr>
          <w:trHeight w:val="285"/>
        </w:trPr>
        <w:tc>
          <w:tcPr>
            <w:tcW w:w="1245" w:type="dxa"/>
          </w:tcPr>
          <w:p w14:paraId="1A7EAA49" w14:textId="77777777" w:rsidR="0007669F" w:rsidRPr="0007669F" w:rsidRDefault="0007669F" w:rsidP="0007669F">
            <w:pPr>
              <w:keepNext/>
              <w:spacing w:before="60" w:after="60"/>
              <w:rPr>
                <w:b/>
                <w:sz w:val="20"/>
                <w:szCs w:val="36"/>
              </w:rPr>
            </w:pPr>
            <w:bookmarkStart w:id="109" w:name="TableColumnHeadings_56"/>
            <w:bookmarkEnd w:id="109"/>
            <w:r w:rsidRPr="0007669F">
              <w:rPr>
                <w:b/>
                <w:sz w:val="20"/>
                <w:szCs w:val="36"/>
              </w:rPr>
              <w:t>Year</w:t>
            </w:r>
          </w:p>
        </w:tc>
        <w:tc>
          <w:tcPr>
            <w:tcW w:w="1245" w:type="dxa"/>
            <w:noWrap/>
            <w:hideMark/>
          </w:tcPr>
          <w:p w14:paraId="08577B34" w14:textId="77777777" w:rsidR="0007669F" w:rsidRPr="0007669F" w:rsidRDefault="0007669F" w:rsidP="0007669F">
            <w:pPr>
              <w:keepNext/>
              <w:spacing w:before="60" w:after="60"/>
              <w:jc w:val="right"/>
              <w:rPr>
                <w:b/>
                <w:sz w:val="20"/>
                <w:szCs w:val="36"/>
              </w:rPr>
            </w:pPr>
            <w:r w:rsidRPr="0007669F">
              <w:rPr>
                <w:b/>
                <w:sz w:val="20"/>
                <w:szCs w:val="36"/>
              </w:rPr>
              <w:t>2019-20</w:t>
            </w:r>
          </w:p>
        </w:tc>
        <w:tc>
          <w:tcPr>
            <w:tcW w:w="1246" w:type="dxa"/>
            <w:noWrap/>
            <w:hideMark/>
          </w:tcPr>
          <w:p w14:paraId="1F1E34B6" w14:textId="77777777" w:rsidR="0007669F" w:rsidRPr="0007669F" w:rsidRDefault="0007669F" w:rsidP="0007669F">
            <w:pPr>
              <w:keepNext/>
              <w:spacing w:before="60" w:after="60"/>
              <w:jc w:val="right"/>
              <w:rPr>
                <w:b/>
                <w:sz w:val="20"/>
                <w:szCs w:val="36"/>
              </w:rPr>
            </w:pPr>
            <w:r w:rsidRPr="0007669F">
              <w:rPr>
                <w:b/>
                <w:sz w:val="20"/>
                <w:szCs w:val="36"/>
              </w:rPr>
              <w:t>2020-21</w:t>
            </w:r>
          </w:p>
        </w:tc>
        <w:tc>
          <w:tcPr>
            <w:tcW w:w="1246" w:type="dxa"/>
            <w:noWrap/>
            <w:hideMark/>
          </w:tcPr>
          <w:p w14:paraId="64D8F425" w14:textId="77777777" w:rsidR="0007669F" w:rsidRPr="0007669F" w:rsidRDefault="0007669F" w:rsidP="0007669F">
            <w:pPr>
              <w:keepNext/>
              <w:spacing w:before="60" w:after="60"/>
              <w:jc w:val="right"/>
              <w:rPr>
                <w:b/>
                <w:sz w:val="20"/>
                <w:szCs w:val="36"/>
              </w:rPr>
            </w:pPr>
            <w:r w:rsidRPr="0007669F">
              <w:rPr>
                <w:b/>
                <w:sz w:val="20"/>
                <w:szCs w:val="36"/>
              </w:rPr>
              <w:t>2021-22</w:t>
            </w:r>
          </w:p>
        </w:tc>
        <w:tc>
          <w:tcPr>
            <w:tcW w:w="1246" w:type="dxa"/>
            <w:noWrap/>
            <w:hideMark/>
          </w:tcPr>
          <w:p w14:paraId="721B1AF6" w14:textId="77777777" w:rsidR="0007669F" w:rsidRPr="0007669F" w:rsidRDefault="0007669F" w:rsidP="0007669F">
            <w:pPr>
              <w:keepNext/>
              <w:spacing w:before="60" w:after="60"/>
              <w:jc w:val="right"/>
              <w:rPr>
                <w:b/>
                <w:sz w:val="20"/>
                <w:szCs w:val="36"/>
              </w:rPr>
            </w:pPr>
            <w:r w:rsidRPr="0007669F">
              <w:rPr>
                <w:b/>
                <w:sz w:val="20"/>
                <w:szCs w:val="36"/>
              </w:rPr>
              <w:t>2022-23</w:t>
            </w:r>
          </w:p>
        </w:tc>
        <w:tc>
          <w:tcPr>
            <w:tcW w:w="1246" w:type="dxa"/>
            <w:noWrap/>
            <w:hideMark/>
          </w:tcPr>
          <w:p w14:paraId="14E6424F" w14:textId="77777777" w:rsidR="0007669F" w:rsidRPr="0007669F" w:rsidRDefault="0007669F" w:rsidP="0007669F">
            <w:pPr>
              <w:keepNext/>
              <w:spacing w:before="60" w:after="60"/>
              <w:jc w:val="right"/>
              <w:rPr>
                <w:b/>
                <w:sz w:val="20"/>
                <w:szCs w:val="36"/>
              </w:rPr>
            </w:pPr>
            <w:r w:rsidRPr="0007669F">
              <w:rPr>
                <w:b/>
                <w:sz w:val="20"/>
                <w:szCs w:val="36"/>
              </w:rPr>
              <w:t>2023-24</w:t>
            </w:r>
          </w:p>
        </w:tc>
      </w:tr>
      <w:tr w:rsidR="0007669F" w:rsidRPr="0007669F" w14:paraId="7BB236B0" w14:textId="77777777" w:rsidTr="003825DB">
        <w:trPr>
          <w:trHeight w:val="308"/>
        </w:trPr>
        <w:tc>
          <w:tcPr>
            <w:tcW w:w="1245" w:type="dxa"/>
          </w:tcPr>
          <w:p w14:paraId="40AC599A" w14:textId="77777777" w:rsidR="0007669F" w:rsidRPr="0007669F" w:rsidRDefault="0007669F" w:rsidP="0007669F">
            <w:pPr>
              <w:spacing w:before="80" w:after="80"/>
              <w:rPr>
                <w:sz w:val="20"/>
              </w:rPr>
            </w:pPr>
            <w:r w:rsidRPr="0007669F">
              <w:rPr>
                <w:sz w:val="20"/>
              </w:rPr>
              <w:t>Tonnes</w:t>
            </w:r>
          </w:p>
        </w:tc>
        <w:tc>
          <w:tcPr>
            <w:tcW w:w="1245" w:type="dxa"/>
            <w:noWrap/>
            <w:hideMark/>
          </w:tcPr>
          <w:p w14:paraId="2EF63958" w14:textId="77777777" w:rsidR="0007669F" w:rsidRPr="0007669F" w:rsidRDefault="0007669F" w:rsidP="0007669F">
            <w:pPr>
              <w:spacing w:before="80" w:after="80"/>
              <w:jc w:val="right"/>
              <w:rPr>
                <w:sz w:val="20"/>
              </w:rPr>
            </w:pPr>
            <w:r w:rsidRPr="0007669F">
              <w:rPr>
                <w:sz w:val="20"/>
              </w:rPr>
              <w:t>3,141</w:t>
            </w:r>
          </w:p>
        </w:tc>
        <w:tc>
          <w:tcPr>
            <w:tcW w:w="1246" w:type="dxa"/>
            <w:noWrap/>
            <w:hideMark/>
          </w:tcPr>
          <w:p w14:paraId="3702BAFD" w14:textId="77777777" w:rsidR="0007669F" w:rsidRPr="0007669F" w:rsidRDefault="0007669F" w:rsidP="0007669F">
            <w:pPr>
              <w:spacing w:before="80" w:after="80"/>
              <w:jc w:val="right"/>
              <w:rPr>
                <w:sz w:val="20"/>
              </w:rPr>
            </w:pPr>
            <w:r w:rsidRPr="0007669F">
              <w:rPr>
                <w:sz w:val="20"/>
              </w:rPr>
              <w:t>3,551</w:t>
            </w:r>
          </w:p>
        </w:tc>
        <w:tc>
          <w:tcPr>
            <w:tcW w:w="1246" w:type="dxa"/>
            <w:noWrap/>
            <w:hideMark/>
          </w:tcPr>
          <w:p w14:paraId="7ECC4377" w14:textId="77777777" w:rsidR="0007669F" w:rsidRPr="0007669F" w:rsidRDefault="0007669F" w:rsidP="0007669F">
            <w:pPr>
              <w:spacing w:before="80" w:after="80"/>
              <w:jc w:val="right"/>
              <w:rPr>
                <w:sz w:val="20"/>
              </w:rPr>
            </w:pPr>
            <w:r w:rsidRPr="0007669F">
              <w:rPr>
                <w:sz w:val="20"/>
              </w:rPr>
              <w:t>2,896</w:t>
            </w:r>
          </w:p>
        </w:tc>
        <w:tc>
          <w:tcPr>
            <w:tcW w:w="1246" w:type="dxa"/>
            <w:noWrap/>
            <w:hideMark/>
          </w:tcPr>
          <w:p w14:paraId="7D4517F9" w14:textId="77777777" w:rsidR="0007669F" w:rsidRPr="0007669F" w:rsidRDefault="0007669F" w:rsidP="0007669F">
            <w:pPr>
              <w:spacing w:before="80" w:after="80"/>
              <w:jc w:val="right"/>
              <w:rPr>
                <w:sz w:val="20"/>
              </w:rPr>
            </w:pPr>
            <w:r w:rsidRPr="0007669F">
              <w:rPr>
                <w:sz w:val="20"/>
              </w:rPr>
              <w:t>2,144</w:t>
            </w:r>
          </w:p>
        </w:tc>
        <w:tc>
          <w:tcPr>
            <w:tcW w:w="1246" w:type="dxa"/>
            <w:noWrap/>
            <w:hideMark/>
          </w:tcPr>
          <w:p w14:paraId="5EB5B373" w14:textId="77777777" w:rsidR="0007669F" w:rsidRPr="0007669F" w:rsidRDefault="0007669F" w:rsidP="0007669F">
            <w:pPr>
              <w:spacing w:before="80" w:after="80"/>
              <w:jc w:val="right"/>
              <w:rPr>
                <w:sz w:val="20"/>
              </w:rPr>
            </w:pPr>
            <w:r w:rsidRPr="0007669F">
              <w:rPr>
                <w:sz w:val="20"/>
              </w:rPr>
              <w:t>1,563</w:t>
            </w:r>
          </w:p>
        </w:tc>
      </w:tr>
    </w:tbl>
    <w:p w14:paraId="7EE8FE10" w14:textId="77777777" w:rsidR="0007669F" w:rsidRPr="0007669F" w:rsidRDefault="0007669F" w:rsidP="0007669F"/>
    <w:p w14:paraId="4B679D07" w14:textId="77777777" w:rsidR="0007669F" w:rsidRPr="0007669F" w:rsidRDefault="0007669F" w:rsidP="0007669F">
      <w:pPr>
        <w:keepNext/>
        <w:spacing w:after="140"/>
        <w:rPr>
          <w:lang w:val="en-US"/>
        </w:rPr>
      </w:pPr>
      <w:r w:rsidRPr="0007669F">
        <w:t xml:space="preserve">Notes on the data: </w:t>
      </w:r>
    </w:p>
    <w:p w14:paraId="61000110" w14:textId="77777777" w:rsidR="0007669F" w:rsidRPr="0007669F" w:rsidRDefault="0007669F" w:rsidP="00C825C9">
      <w:pPr>
        <w:pStyle w:val="Bullet"/>
      </w:pPr>
      <w:r w:rsidRPr="0007669F">
        <w:t xml:space="preserve">Data for this indicator is reported one year in arrears. </w:t>
      </w:r>
    </w:p>
    <w:p w14:paraId="5835B5C0" w14:textId="77777777" w:rsidR="0007669F" w:rsidRPr="0007669F" w:rsidRDefault="0007669F" w:rsidP="00C825C9">
      <w:pPr>
        <w:pStyle w:val="Bulletlast"/>
      </w:pPr>
      <w:r w:rsidRPr="0007669F">
        <w:t xml:space="preserve">Source: </w:t>
      </w:r>
      <w:hyperlink r:id="rId116">
        <w:r w:rsidRPr="0007669F">
          <w:rPr>
            <w:color w:val="0000FF"/>
            <w:u w:val="single"/>
          </w:rPr>
          <w:t>Earth Resources Regulation Annual 2023–24 Statistical Report</w:t>
        </w:r>
      </w:hyperlink>
      <w:r w:rsidRPr="0007669F">
        <w:t>.</w:t>
      </w:r>
    </w:p>
    <w:p w14:paraId="1F8A7905" w14:textId="77777777" w:rsidR="0007669F" w:rsidRPr="0007669F" w:rsidRDefault="0007669F" w:rsidP="0007669F">
      <w:r w:rsidRPr="0007669F">
        <w:t>Antimony is produced from Australia’s only antimony mine at Costerfield in central Victoria. Production decreased to 1,563 tonnes in 2023-24 from 2,144 tonnes in 2022-23 (a reduction of 27.1%). The lower level of production reflects the impact of lower grades of antimony and adverse weather events impacting mine operations.</w:t>
      </w:r>
    </w:p>
    <w:p w14:paraId="1E51685F" w14:textId="77777777" w:rsidR="0007669F" w:rsidRPr="0007669F" w:rsidRDefault="0007669F" w:rsidP="0007669F">
      <w:pPr>
        <w:keepNext/>
        <w:keepLines/>
        <w:suppressAutoHyphens/>
        <w:autoSpaceDE/>
        <w:autoSpaceDN/>
        <w:spacing w:before="240" w:after="120" w:line="276" w:lineRule="auto"/>
        <w:outlineLvl w:val="3"/>
        <w:rPr>
          <w:rFonts w:ascii="Arial" w:eastAsia="MS Gothic" w:hAnsi="Arial" w:cs="Arial"/>
          <w:b/>
          <w:bCs/>
          <w:iCs/>
          <w:szCs w:val="32"/>
        </w:rPr>
      </w:pPr>
      <w:r w:rsidRPr="0007669F">
        <w:rPr>
          <w:rFonts w:ascii="Arial" w:eastAsia="MS Gothic" w:hAnsi="Arial" w:cs="Arial"/>
          <w:b/>
          <w:bCs/>
          <w:iCs/>
          <w:szCs w:val="32"/>
        </w:rPr>
        <w:t>Resources</w:t>
      </w:r>
    </w:p>
    <w:p w14:paraId="341DB6CA" w14:textId="77777777" w:rsidR="0007669F" w:rsidRPr="0007669F" w:rsidRDefault="0007669F" w:rsidP="0007669F">
      <w:r w:rsidRPr="0007669F">
        <w:t>This output develops and delivers policy, programs and regulation to enable investment and generate jobs through the sustainable development of the State’s earth resources, including extractives, minerals and petroleum.</w:t>
      </w:r>
    </w:p>
    <w:p w14:paraId="72FA38A6" w14:textId="77777777" w:rsidR="0007669F" w:rsidRPr="0007669F" w:rsidRDefault="0007669F" w:rsidP="0007669F">
      <w:r w:rsidRPr="0007669F">
        <w:t>The Department acquires and provides access to high-quality geoscience data and knowledge to inform government decision making and attract new investment and jobs to the State. It develops and implements legislative and regulatory reforms in the earth resources sector to improve outcomes for all stakeholders.</w:t>
      </w:r>
    </w:p>
    <w:p w14:paraId="045C2D46" w14:textId="77777777" w:rsidR="0007669F" w:rsidRPr="0007669F" w:rsidRDefault="0007669F" w:rsidP="0007669F">
      <w:r w:rsidRPr="0007669F">
        <w:t>Supporting investment in resources and low emission technologies, the Department fosters innovation, productivity, jobs and trade in the State’s earth resources sector. Through strategic resource and related land use planning, new opportunities are able to be identified for Victoria’s earth resources, along with supporting major infrastructure development in the State.</w:t>
      </w:r>
    </w:p>
    <w:p w14:paraId="5F41785F" w14:textId="77777777" w:rsidR="0007669F" w:rsidRPr="0007669F" w:rsidRDefault="0007669F" w:rsidP="0007669F">
      <w:r w:rsidRPr="0007669F">
        <w:lastRenderedPageBreak/>
        <w:t>The Department also regulates the earth resources sector through transparent, consistent and timely regulatory processes that provide industry with confidence to invest and have regard to the needs of communities and minimise impacts to the environment.</w:t>
      </w:r>
    </w:p>
    <w:tbl>
      <w:tblPr>
        <w:tblStyle w:val="TableGrid6"/>
        <w:tblW w:w="5000" w:type="pct"/>
        <w:tblLayout w:type="fixed"/>
        <w:tblLook w:val="04A0" w:firstRow="1" w:lastRow="0" w:firstColumn="1" w:lastColumn="0" w:noHBand="0" w:noVBand="1"/>
      </w:tblPr>
      <w:tblGrid>
        <w:gridCol w:w="5341"/>
        <w:gridCol w:w="1058"/>
        <w:gridCol w:w="935"/>
        <w:gridCol w:w="931"/>
        <w:gridCol w:w="1076"/>
        <w:gridCol w:w="848"/>
      </w:tblGrid>
      <w:tr w:rsidR="0007669F" w:rsidRPr="0007669F" w14:paraId="46B8B095" w14:textId="77777777" w:rsidTr="002027D0">
        <w:trPr>
          <w:trHeight w:val="307"/>
          <w:tblHeader/>
        </w:trPr>
        <w:tc>
          <w:tcPr>
            <w:tcW w:w="2621" w:type="pct"/>
            <w:hideMark/>
          </w:tcPr>
          <w:p w14:paraId="6DB3B936" w14:textId="77777777" w:rsidR="0007669F" w:rsidRPr="0007669F" w:rsidRDefault="0007669F" w:rsidP="00440FE0">
            <w:pPr>
              <w:pStyle w:val="TableColumnHeading"/>
            </w:pPr>
            <w:bookmarkStart w:id="110" w:name="TableColumnHeadings_57"/>
            <w:bookmarkEnd w:id="110"/>
            <w:r w:rsidRPr="0007669F">
              <w:t xml:space="preserve">Performance measures </w:t>
            </w:r>
          </w:p>
        </w:tc>
        <w:tc>
          <w:tcPr>
            <w:tcW w:w="519" w:type="pct"/>
            <w:hideMark/>
          </w:tcPr>
          <w:p w14:paraId="22D5519E" w14:textId="77777777" w:rsidR="0007669F" w:rsidRPr="0007669F" w:rsidRDefault="0007669F" w:rsidP="00440FE0">
            <w:pPr>
              <w:pStyle w:val="TableColumnHeading"/>
            </w:pPr>
            <w:r w:rsidRPr="0007669F">
              <w:t xml:space="preserve">Unit of measure </w:t>
            </w:r>
          </w:p>
        </w:tc>
        <w:tc>
          <w:tcPr>
            <w:tcW w:w="459" w:type="pct"/>
            <w:hideMark/>
          </w:tcPr>
          <w:p w14:paraId="6CA8DDC2" w14:textId="77777777" w:rsidR="0007669F" w:rsidRPr="0007669F" w:rsidRDefault="0007669F" w:rsidP="00FC5001">
            <w:pPr>
              <w:pStyle w:val="TableColumnHeading"/>
              <w:jc w:val="right"/>
            </w:pPr>
            <w:r w:rsidRPr="0007669F">
              <w:t xml:space="preserve">2024-25 actual </w:t>
            </w:r>
          </w:p>
        </w:tc>
        <w:tc>
          <w:tcPr>
            <w:tcW w:w="457" w:type="pct"/>
            <w:hideMark/>
          </w:tcPr>
          <w:p w14:paraId="255040A2" w14:textId="77777777" w:rsidR="0007669F" w:rsidRPr="0007669F" w:rsidRDefault="0007669F" w:rsidP="00FC5001">
            <w:pPr>
              <w:pStyle w:val="TableColumnHeading"/>
              <w:jc w:val="right"/>
            </w:pPr>
            <w:r w:rsidRPr="0007669F">
              <w:t xml:space="preserve">2024-25 target </w:t>
            </w:r>
          </w:p>
        </w:tc>
        <w:tc>
          <w:tcPr>
            <w:tcW w:w="528" w:type="pct"/>
            <w:hideMark/>
          </w:tcPr>
          <w:p w14:paraId="12CC42B9" w14:textId="77777777" w:rsidR="0007669F" w:rsidRPr="0007669F" w:rsidRDefault="0007669F" w:rsidP="00FC5001">
            <w:pPr>
              <w:pStyle w:val="TableColumnHeading"/>
              <w:jc w:val="right"/>
            </w:pPr>
            <w:r w:rsidRPr="0007669F">
              <w:t xml:space="preserve">Variation (%) </w:t>
            </w:r>
          </w:p>
        </w:tc>
        <w:tc>
          <w:tcPr>
            <w:tcW w:w="416" w:type="pct"/>
            <w:hideMark/>
          </w:tcPr>
          <w:p w14:paraId="41286BB4" w14:textId="77777777" w:rsidR="0007669F" w:rsidRPr="0007669F" w:rsidRDefault="0007669F" w:rsidP="00FC5001">
            <w:pPr>
              <w:pStyle w:val="TableColumnHeading"/>
              <w:jc w:val="right"/>
            </w:pPr>
            <w:r w:rsidRPr="0007669F">
              <w:t xml:space="preserve">Result </w:t>
            </w:r>
          </w:p>
        </w:tc>
      </w:tr>
      <w:tr w:rsidR="0007669F" w:rsidRPr="0007669F" w14:paraId="433E24F0" w14:textId="77777777" w:rsidTr="003825DB">
        <w:trPr>
          <w:trHeight w:val="307"/>
        </w:trPr>
        <w:tc>
          <w:tcPr>
            <w:tcW w:w="2621" w:type="pct"/>
            <w:hideMark/>
          </w:tcPr>
          <w:p w14:paraId="365B15F4" w14:textId="77777777" w:rsidR="0007669F" w:rsidRPr="0007669F" w:rsidRDefault="0007669F" w:rsidP="0007669F">
            <w:pPr>
              <w:keepNext/>
              <w:spacing w:before="80" w:after="60"/>
              <w:rPr>
                <w:b/>
                <w:sz w:val="20"/>
              </w:rPr>
            </w:pPr>
            <w:r w:rsidRPr="0007669F">
              <w:rPr>
                <w:b/>
                <w:sz w:val="20"/>
              </w:rPr>
              <w:t>Quantity</w:t>
            </w:r>
          </w:p>
        </w:tc>
        <w:tc>
          <w:tcPr>
            <w:tcW w:w="519" w:type="pct"/>
          </w:tcPr>
          <w:p w14:paraId="5F65F29A" w14:textId="77777777" w:rsidR="0007669F" w:rsidRPr="0007669F" w:rsidRDefault="0007669F" w:rsidP="0007669F">
            <w:pPr>
              <w:keepNext/>
              <w:spacing w:before="80" w:after="60"/>
              <w:rPr>
                <w:b/>
                <w:sz w:val="20"/>
              </w:rPr>
            </w:pPr>
          </w:p>
        </w:tc>
        <w:tc>
          <w:tcPr>
            <w:tcW w:w="459" w:type="pct"/>
          </w:tcPr>
          <w:p w14:paraId="6518EA4A" w14:textId="77777777" w:rsidR="0007669F" w:rsidRPr="0007669F" w:rsidRDefault="0007669F" w:rsidP="0007669F">
            <w:pPr>
              <w:keepNext/>
              <w:spacing w:before="80" w:after="60"/>
              <w:jc w:val="right"/>
              <w:rPr>
                <w:b/>
                <w:sz w:val="20"/>
              </w:rPr>
            </w:pPr>
          </w:p>
        </w:tc>
        <w:tc>
          <w:tcPr>
            <w:tcW w:w="457" w:type="pct"/>
          </w:tcPr>
          <w:p w14:paraId="07E10BC0" w14:textId="77777777" w:rsidR="0007669F" w:rsidRPr="0007669F" w:rsidRDefault="0007669F" w:rsidP="0007669F">
            <w:pPr>
              <w:keepNext/>
              <w:spacing w:before="80" w:after="60"/>
              <w:jc w:val="right"/>
              <w:rPr>
                <w:b/>
                <w:sz w:val="20"/>
              </w:rPr>
            </w:pPr>
          </w:p>
        </w:tc>
        <w:tc>
          <w:tcPr>
            <w:tcW w:w="528" w:type="pct"/>
          </w:tcPr>
          <w:p w14:paraId="5F8C89AF" w14:textId="77777777" w:rsidR="0007669F" w:rsidRPr="0007669F" w:rsidRDefault="0007669F" w:rsidP="0007669F">
            <w:pPr>
              <w:keepNext/>
              <w:spacing w:before="80" w:after="60"/>
              <w:jc w:val="right"/>
              <w:rPr>
                <w:b/>
                <w:sz w:val="20"/>
              </w:rPr>
            </w:pPr>
          </w:p>
        </w:tc>
        <w:tc>
          <w:tcPr>
            <w:tcW w:w="416" w:type="pct"/>
            <w:hideMark/>
          </w:tcPr>
          <w:p w14:paraId="2D8ADC9C" w14:textId="77777777" w:rsidR="0007669F" w:rsidRPr="0007669F" w:rsidRDefault="0007669F" w:rsidP="0007669F">
            <w:pPr>
              <w:keepNext/>
              <w:spacing w:before="80" w:after="60"/>
              <w:jc w:val="right"/>
              <w:rPr>
                <w:b/>
                <w:sz w:val="20"/>
              </w:rPr>
            </w:pPr>
          </w:p>
        </w:tc>
      </w:tr>
      <w:tr w:rsidR="0007669F" w:rsidRPr="0007669F" w14:paraId="698BAB0E" w14:textId="77777777" w:rsidTr="003825DB">
        <w:trPr>
          <w:trHeight w:val="307"/>
        </w:trPr>
        <w:tc>
          <w:tcPr>
            <w:tcW w:w="2621" w:type="pct"/>
            <w:hideMark/>
          </w:tcPr>
          <w:p w14:paraId="421BE3FA" w14:textId="77777777" w:rsidR="0007669F" w:rsidRPr="0007669F" w:rsidRDefault="0007669F" w:rsidP="0007669F">
            <w:pPr>
              <w:spacing w:before="80" w:after="80"/>
              <w:rPr>
                <w:sz w:val="20"/>
              </w:rPr>
            </w:pPr>
            <w:r w:rsidRPr="0007669F">
              <w:rPr>
                <w:sz w:val="20"/>
              </w:rPr>
              <w:t xml:space="preserve">Community and stakeholder engagement information forums </w:t>
            </w:r>
          </w:p>
          <w:p w14:paraId="4305D107" w14:textId="77777777" w:rsidR="0007669F" w:rsidRPr="0007669F" w:rsidRDefault="0007669F" w:rsidP="0007669F">
            <w:pPr>
              <w:spacing w:before="80" w:after="80"/>
              <w:rPr>
                <w:sz w:val="20"/>
              </w:rPr>
            </w:pPr>
            <w:r w:rsidRPr="0007669F">
              <w:rPr>
                <w:rFonts w:asciiTheme="minorHAnsi" w:hAnsiTheme="minorHAnsi" w:cstheme="minorHAnsi"/>
                <w:i/>
                <w:sz w:val="20"/>
                <w:szCs w:val="20"/>
              </w:rPr>
              <w:t>Performance is above target due to a higher number of critical minerals engagements with councils, Traditional Owners, and other stakeholder groups as part of the development of the Critical Minerals Roadmap.</w:t>
            </w:r>
          </w:p>
        </w:tc>
        <w:tc>
          <w:tcPr>
            <w:tcW w:w="519" w:type="pct"/>
            <w:hideMark/>
          </w:tcPr>
          <w:p w14:paraId="5130BFE6" w14:textId="77777777" w:rsidR="0007669F" w:rsidRPr="0007669F" w:rsidRDefault="0007669F" w:rsidP="0007669F">
            <w:pPr>
              <w:spacing w:before="80" w:after="80"/>
              <w:rPr>
                <w:sz w:val="20"/>
              </w:rPr>
            </w:pPr>
            <w:r w:rsidRPr="0007669F">
              <w:rPr>
                <w:sz w:val="20"/>
              </w:rPr>
              <w:t xml:space="preserve">number </w:t>
            </w:r>
          </w:p>
        </w:tc>
        <w:tc>
          <w:tcPr>
            <w:tcW w:w="459" w:type="pct"/>
            <w:hideMark/>
          </w:tcPr>
          <w:p w14:paraId="563EC9E6" w14:textId="77777777" w:rsidR="0007669F" w:rsidRPr="0007669F" w:rsidRDefault="0007669F" w:rsidP="0007669F">
            <w:pPr>
              <w:spacing w:before="80" w:after="80"/>
              <w:jc w:val="right"/>
              <w:rPr>
                <w:sz w:val="20"/>
              </w:rPr>
            </w:pPr>
            <w:r w:rsidRPr="0007669F">
              <w:rPr>
                <w:sz w:val="20"/>
              </w:rPr>
              <w:t xml:space="preserve">59 </w:t>
            </w:r>
          </w:p>
        </w:tc>
        <w:tc>
          <w:tcPr>
            <w:tcW w:w="457" w:type="pct"/>
            <w:hideMark/>
          </w:tcPr>
          <w:p w14:paraId="41D4533F" w14:textId="77777777" w:rsidR="0007669F" w:rsidRPr="0007669F" w:rsidRDefault="0007669F" w:rsidP="0007669F">
            <w:pPr>
              <w:spacing w:before="80" w:after="80"/>
              <w:jc w:val="right"/>
              <w:rPr>
                <w:sz w:val="20"/>
              </w:rPr>
            </w:pPr>
            <w:r w:rsidRPr="0007669F">
              <w:rPr>
                <w:sz w:val="20"/>
              </w:rPr>
              <w:t xml:space="preserve">55 </w:t>
            </w:r>
          </w:p>
        </w:tc>
        <w:tc>
          <w:tcPr>
            <w:tcW w:w="528" w:type="pct"/>
          </w:tcPr>
          <w:p w14:paraId="098A77CC" w14:textId="77777777" w:rsidR="0007669F" w:rsidRPr="0007669F" w:rsidRDefault="0007669F" w:rsidP="0007669F">
            <w:pPr>
              <w:spacing w:before="80" w:after="80"/>
              <w:jc w:val="right"/>
              <w:rPr>
                <w:sz w:val="20"/>
              </w:rPr>
            </w:pPr>
            <w:r w:rsidRPr="0007669F">
              <w:rPr>
                <w:sz w:val="20"/>
              </w:rPr>
              <w:t>7</w:t>
            </w:r>
          </w:p>
        </w:tc>
        <w:tc>
          <w:tcPr>
            <w:tcW w:w="416" w:type="pct"/>
          </w:tcPr>
          <w:p w14:paraId="202293C5" w14:textId="77777777" w:rsidR="0007669F" w:rsidRPr="0007669F" w:rsidRDefault="0007669F" w:rsidP="0007669F">
            <w:pPr>
              <w:spacing w:before="80" w:after="80"/>
              <w:jc w:val="right"/>
              <w:rPr>
                <w:sz w:val="20"/>
              </w:rPr>
            </w:pPr>
            <w:r w:rsidRPr="0007669F">
              <w:rPr>
                <w:sz w:val="20"/>
              </w:rPr>
              <w:t>1</w:t>
            </w:r>
          </w:p>
        </w:tc>
      </w:tr>
      <w:tr w:rsidR="0007669F" w:rsidRPr="0007669F" w14:paraId="7B47FF00" w14:textId="77777777" w:rsidTr="003825DB">
        <w:trPr>
          <w:trHeight w:val="307"/>
        </w:trPr>
        <w:tc>
          <w:tcPr>
            <w:tcW w:w="2621" w:type="pct"/>
            <w:hideMark/>
          </w:tcPr>
          <w:p w14:paraId="2E2E24A9" w14:textId="77777777" w:rsidR="0007669F" w:rsidRPr="0007669F" w:rsidRDefault="0007669F" w:rsidP="0007669F">
            <w:pPr>
              <w:keepNext/>
              <w:spacing w:before="80" w:after="60"/>
              <w:rPr>
                <w:b/>
                <w:sz w:val="20"/>
              </w:rPr>
            </w:pPr>
            <w:r w:rsidRPr="0007669F">
              <w:rPr>
                <w:b/>
                <w:sz w:val="20"/>
              </w:rPr>
              <w:t xml:space="preserve">Quality </w:t>
            </w:r>
          </w:p>
        </w:tc>
        <w:tc>
          <w:tcPr>
            <w:tcW w:w="519" w:type="pct"/>
          </w:tcPr>
          <w:p w14:paraId="3B412270" w14:textId="77777777" w:rsidR="0007669F" w:rsidRPr="0007669F" w:rsidRDefault="0007669F" w:rsidP="0007669F">
            <w:pPr>
              <w:keepNext/>
              <w:spacing w:before="80" w:after="60"/>
              <w:rPr>
                <w:b/>
                <w:sz w:val="20"/>
              </w:rPr>
            </w:pPr>
          </w:p>
        </w:tc>
        <w:tc>
          <w:tcPr>
            <w:tcW w:w="459" w:type="pct"/>
          </w:tcPr>
          <w:p w14:paraId="4CD3019F" w14:textId="77777777" w:rsidR="0007669F" w:rsidRPr="0007669F" w:rsidRDefault="0007669F" w:rsidP="0007669F">
            <w:pPr>
              <w:keepNext/>
              <w:spacing w:before="80" w:after="60"/>
              <w:jc w:val="right"/>
              <w:rPr>
                <w:b/>
                <w:sz w:val="20"/>
              </w:rPr>
            </w:pPr>
          </w:p>
        </w:tc>
        <w:tc>
          <w:tcPr>
            <w:tcW w:w="457" w:type="pct"/>
          </w:tcPr>
          <w:p w14:paraId="55F20FEB" w14:textId="77777777" w:rsidR="0007669F" w:rsidRPr="0007669F" w:rsidRDefault="0007669F" w:rsidP="0007669F">
            <w:pPr>
              <w:keepNext/>
              <w:spacing w:before="80" w:after="60"/>
              <w:jc w:val="right"/>
              <w:rPr>
                <w:b/>
                <w:sz w:val="20"/>
              </w:rPr>
            </w:pPr>
          </w:p>
        </w:tc>
        <w:tc>
          <w:tcPr>
            <w:tcW w:w="528" w:type="pct"/>
          </w:tcPr>
          <w:p w14:paraId="42599E6F" w14:textId="77777777" w:rsidR="0007669F" w:rsidRPr="0007669F" w:rsidRDefault="0007669F" w:rsidP="0007669F">
            <w:pPr>
              <w:keepNext/>
              <w:spacing w:before="80" w:after="60"/>
              <w:jc w:val="right"/>
              <w:rPr>
                <w:b/>
                <w:sz w:val="20"/>
              </w:rPr>
            </w:pPr>
          </w:p>
        </w:tc>
        <w:tc>
          <w:tcPr>
            <w:tcW w:w="416" w:type="pct"/>
          </w:tcPr>
          <w:p w14:paraId="031FF007" w14:textId="77777777" w:rsidR="0007669F" w:rsidRPr="0007669F" w:rsidRDefault="0007669F" w:rsidP="0007669F">
            <w:pPr>
              <w:keepNext/>
              <w:spacing w:before="80" w:after="60"/>
              <w:jc w:val="right"/>
              <w:rPr>
                <w:b/>
                <w:sz w:val="20"/>
              </w:rPr>
            </w:pPr>
          </w:p>
        </w:tc>
      </w:tr>
      <w:tr w:rsidR="0007669F" w:rsidRPr="0007669F" w14:paraId="38B0009F" w14:textId="77777777" w:rsidTr="003825DB">
        <w:trPr>
          <w:trHeight w:val="307"/>
        </w:trPr>
        <w:tc>
          <w:tcPr>
            <w:tcW w:w="2621" w:type="pct"/>
            <w:hideMark/>
          </w:tcPr>
          <w:p w14:paraId="140EA7A1" w14:textId="77777777" w:rsidR="0007669F" w:rsidRPr="0007669F" w:rsidRDefault="0007669F" w:rsidP="0007669F">
            <w:pPr>
              <w:spacing w:before="80" w:after="80"/>
              <w:rPr>
                <w:sz w:val="20"/>
              </w:rPr>
            </w:pPr>
            <w:r w:rsidRPr="0007669F">
              <w:rPr>
                <w:sz w:val="20"/>
              </w:rPr>
              <w:t xml:space="preserve">Exploration and mining licences which are active </w:t>
            </w:r>
          </w:p>
        </w:tc>
        <w:tc>
          <w:tcPr>
            <w:tcW w:w="519" w:type="pct"/>
            <w:hideMark/>
          </w:tcPr>
          <w:p w14:paraId="11418303" w14:textId="77777777" w:rsidR="0007669F" w:rsidRPr="0007669F" w:rsidRDefault="0007669F" w:rsidP="0007669F">
            <w:pPr>
              <w:spacing w:before="80" w:after="80"/>
              <w:rPr>
                <w:sz w:val="20"/>
              </w:rPr>
            </w:pPr>
            <w:r w:rsidRPr="0007669F">
              <w:rPr>
                <w:sz w:val="20"/>
              </w:rPr>
              <w:t xml:space="preserve">per cent </w:t>
            </w:r>
          </w:p>
        </w:tc>
        <w:tc>
          <w:tcPr>
            <w:tcW w:w="459" w:type="pct"/>
            <w:hideMark/>
          </w:tcPr>
          <w:p w14:paraId="194BD46C" w14:textId="77777777" w:rsidR="0007669F" w:rsidRPr="0007669F" w:rsidRDefault="0007669F" w:rsidP="0007669F">
            <w:pPr>
              <w:spacing w:before="80" w:after="80"/>
              <w:jc w:val="right"/>
              <w:rPr>
                <w:sz w:val="20"/>
              </w:rPr>
            </w:pPr>
            <w:r w:rsidRPr="0007669F">
              <w:rPr>
                <w:sz w:val="20"/>
              </w:rPr>
              <w:t xml:space="preserve">86.1 </w:t>
            </w:r>
          </w:p>
        </w:tc>
        <w:tc>
          <w:tcPr>
            <w:tcW w:w="457" w:type="pct"/>
            <w:hideMark/>
          </w:tcPr>
          <w:p w14:paraId="0D20EDE8" w14:textId="77777777" w:rsidR="0007669F" w:rsidRPr="0007669F" w:rsidRDefault="0007669F" w:rsidP="0007669F">
            <w:pPr>
              <w:spacing w:before="80" w:after="80"/>
              <w:jc w:val="right"/>
              <w:rPr>
                <w:sz w:val="20"/>
              </w:rPr>
            </w:pPr>
            <w:r w:rsidRPr="0007669F">
              <w:rPr>
                <w:sz w:val="20"/>
              </w:rPr>
              <w:t xml:space="preserve">82.5 </w:t>
            </w:r>
          </w:p>
        </w:tc>
        <w:tc>
          <w:tcPr>
            <w:tcW w:w="528" w:type="pct"/>
          </w:tcPr>
          <w:p w14:paraId="43539960" w14:textId="77777777" w:rsidR="0007669F" w:rsidRPr="0007669F" w:rsidRDefault="0007669F" w:rsidP="0007669F">
            <w:pPr>
              <w:spacing w:before="80" w:after="80"/>
              <w:jc w:val="right"/>
              <w:rPr>
                <w:sz w:val="20"/>
              </w:rPr>
            </w:pPr>
            <w:r w:rsidRPr="0007669F">
              <w:rPr>
                <w:sz w:val="20"/>
              </w:rPr>
              <w:t>4</w:t>
            </w:r>
          </w:p>
        </w:tc>
        <w:tc>
          <w:tcPr>
            <w:tcW w:w="416" w:type="pct"/>
          </w:tcPr>
          <w:p w14:paraId="792FC546" w14:textId="77777777" w:rsidR="0007669F" w:rsidRPr="0007669F" w:rsidRDefault="0007669F" w:rsidP="0007669F">
            <w:pPr>
              <w:spacing w:before="80" w:after="80"/>
              <w:jc w:val="right"/>
              <w:rPr>
                <w:sz w:val="20"/>
              </w:rPr>
            </w:pPr>
            <w:r w:rsidRPr="0007669F">
              <w:rPr>
                <w:sz w:val="20"/>
              </w:rPr>
              <w:t>1</w:t>
            </w:r>
          </w:p>
        </w:tc>
      </w:tr>
      <w:tr w:rsidR="0007669F" w:rsidRPr="0007669F" w14:paraId="43720E13" w14:textId="77777777" w:rsidTr="003825DB">
        <w:trPr>
          <w:trHeight w:val="307"/>
        </w:trPr>
        <w:tc>
          <w:tcPr>
            <w:tcW w:w="2621" w:type="pct"/>
          </w:tcPr>
          <w:p w14:paraId="5314A6B5" w14:textId="77777777" w:rsidR="0007669F" w:rsidRPr="0007669F" w:rsidRDefault="0007669F" w:rsidP="0007669F">
            <w:pPr>
              <w:keepNext/>
              <w:spacing w:before="80" w:after="60"/>
              <w:rPr>
                <w:b/>
                <w:sz w:val="20"/>
              </w:rPr>
            </w:pPr>
            <w:r w:rsidRPr="0007669F">
              <w:rPr>
                <w:b/>
                <w:sz w:val="20"/>
              </w:rPr>
              <w:t>Timeliness</w:t>
            </w:r>
          </w:p>
        </w:tc>
        <w:tc>
          <w:tcPr>
            <w:tcW w:w="519" w:type="pct"/>
          </w:tcPr>
          <w:p w14:paraId="5A4C4A84" w14:textId="77777777" w:rsidR="0007669F" w:rsidRPr="0007669F" w:rsidRDefault="0007669F" w:rsidP="0007669F">
            <w:pPr>
              <w:keepNext/>
              <w:spacing w:before="80" w:after="60"/>
              <w:rPr>
                <w:b/>
                <w:sz w:val="20"/>
              </w:rPr>
            </w:pPr>
          </w:p>
        </w:tc>
        <w:tc>
          <w:tcPr>
            <w:tcW w:w="459" w:type="pct"/>
          </w:tcPr>
          <w:p w14:paraId="3BD37ED9" w14:textId="77777777" w:rsidR="0007669F" w:rsidRPr="0007669F" w:rsidRDefault="0007669F" w:rsidP="0007669F">
            <w:pPr>
              <w:keepNext/>
              <w:spacing w:before="80" w:after="60"/>
              <w:rPr>
                <w:b/>
                <w:sz w:val="20"/>
              </w:rPr>
            </w:pPr>
          </w:p>
        </w:tc>
        <w:tc>
          <w:tcPr>
            <w:tcW w:w="457" w:type="pct"/>
          </w:tcPr>
          <w:p w14:paraId="3BB61CF4" w14:textId="77777777" w:rsidR="0007669F" w:rsidRPr="0007669F" w:rsidRDefault="0007669F" w:rsidP="0007669F">
            <w:pPr>
              <w:keepNext/>
              <w:spacing w:before="80" w:after="60"/>
              <w:rPr>
                <w:b/>
                <w:sz w:val="20"/>
              </w:rPr>
            </w:pPr>
          </w:p>
        </w:tc>
        <w:tc>
          <w:tcPr>
            <w:tcW w:w="528" w:type="pct"/>
          </w:tcPr>
          <w:p w14:paraId="5481997A" w14:textId="77777777" w:rsidR="0007669F" w:rsidRPr="0007669F" w:rsidRDefault="0007669F" w:rsidP="0007669F">
            <w:pPr>
              <w:keepNext/>
              <w:spacing w:before="80" w:after="60"/>
              <w:rPr>
                <w:b/>
                <w:sz w:val="20"/>
              </w:rPr>
            </w:pPr>
          </w:p>
        </w:tc>
        <w:tc>
          <w:tcPr>
            <w:tcW w:w="416" w:type="pct"/>
          </w:tcPr>
          <w:p w14:paraId="0AE9B930" w14:textId="77777777" w:rsidR="0007669F" w:rsidRPr="0007669F" w:rsidRDefault="0007669F" w:rsidP="0007669F">
            <w:pPr>
              <w:keepNext/>
              <w:spacing w:before="80" w:after="60"/>
              <w:rPr>
                <w:b/>
                <w:sz w:val="20"/>
              </w:rPr>
            </w:pPr>
          </w:p>
        </w:tc>
      </w:tr>
      <w:tr w:rsidR="0007669F" w:rsidRPr="0007669F" w14:paraId="339EC9D4" w14:textId="77777777" w:rsidTr="003825DB">
        <w:trPr>
          <w:trHeight w:val="307"/>
        </w:trPr>
        <w:tc>
          <w:tcPr>
            <w:tcW w:w="2621" w:type="pct"/>
            <w:hideMark/>
          </w:tcPr>
          <w:p w14:paraId="0992CC1E" w14:textId="77777777" w:rsidR="0007669F" w:rsidRPr="0007669F" w:rsidRDefault="0007669F" w:rsidP="0007669F">
            <w:pPr>
              <w:spacing w:before="80" w:after="80"/>
              <w:rPr>
                <w:sz w:val="20"/>
              </w:rPr>
            </w:pPr>
            <w:r w:rsidRPr="0007669F">
              <w:rPr>
                <w:sz w:val="20"/>
              </w:rPr>
              <w:t xml:space="preserve">Extractive Industries Work Authority work plans processed within regulatory timeframes </w:t>
            </w:r>
          </w:p>
        </w:tc>
        <w:tc>
          <w:tcPr>
            <w:tcW w:w="519" w:type="pct"/>
            <w:hideMark/>
          </w:tcPr>
          <w:p w14:paraId="5FAD4CE0" w14:textId="77777777" w:rsidR="0007669F" w:rsidRPr="0007669F" w:rsidRDefault="0007669F" w:rsidP="0007669F">
            <w:pPr>
              <w:spacing w:before="80" w:after="80"/>
              <w:rPr>
                <w:sz w:val="20"/>
              </w:rPr>
            </w:pPr>
            <w:r w:rsidRPr="0007669F">
              <w:rPr>
                <w:sz w:val="20"/>
              </w:rPr>
              <w:t xml:space="preserve">per cent </w:t>
            </w:r>
          </w:p>
        </w:tc>
        <w:tc>
          <w:tcPr>
            <w:tcW w:w="459" w:type="pct"/>
            <w:hideMark/>
          </w:tcPr>
          <w:p w14:paraId="166B0D23" w14:textId="77777777" w:rsidR="0007669F" w:rsidRPr="0007669F" w:rsidRDefault="0007669F" w:rsidP="0007669F">
            <w:pPr>
              <w:spacing w:before="80" w:after="80"/>
              <w:jc w:val="right"/>
              <w:rPr>
                <w:sz w:val="20"/>
              </w:rPr>
            </w:pPr>
            <w:r w:rsidRPr="0007669F">
              <w:rPr>
                <w:sz w:val="20"/>
              </w:rPr>
              <w:t xml:space="preserve">98 </w:t>
            </w:r>
          </w:p>
        </w:tc>
        <w:tc>
          <w:tcPr>
            <w:tcW w:w="457" w:type="pct"/>
            <w:hideMark/>
          </w:tcPr>
          <w:p w14:paraId="23E3B070" w14:textId="77777777" w:rsidR="0007669F" w:rsidRPr="0007669F" w:rsidRDefault="0007669F" w:rsidP="0007669F">
            <w:pPr>
              <w:spacing w:before="80" w:after="80"/>
              <w:jc w:val="right"/>
              <w:rPr>
                <w:sz w:val="20"/>
              </w:rPr>
            </w:pPr>
            <w:r w:rsidRPr="0007669F">
              <w:rPr>
                <w:sz w:val="20"/>
              </w:rPr>
              <w:t xml:space="preserve">95 </w:t>
            </w:r>
          </w:p>
        </w:tc>
        <w:tc>
          <w:tcPr>
            <w:tcW w:w="528" w:type="pct"/>
          </w:tcPr>
          <w:p w14:paraId="70F47F6B" w14:textId="77777777" w:rsidR="0007669F" w:rsidRPr="0007669F" w:rsidRDefault="0007669F" w:rsidP="0007669F">
            <w:pPr>
              <w:spacing w:before="80" w:after="80"/>
              <w:jc w:val="right"/>
              <w:rPr>
                <w:sz w:val="20"/>
              </w:rPr>
            </w:pPr>
            <w:r w:rsidRPr="0007669F">
              <w:rPr>
                <w:sz w:val="20"/>
              </w:rPr>
              <w:t>3</w:t>
            </w:r>
          </w:p>
        </w:tc>
        <w:tc>
          <w:tcPr>
            <w:tcW w:w="416" w:type="pct"/>
          </w:tcPr>
          <w:p w14:paraId="6EC917B1" w14:textId="77777777" w:rsidR="0007669F" w:rsidRPr="0007669F" w:rsidRDefault="0007669F" w:rsidP="0007669F">
            <w:pPr>
              <w:spacing w:before="80" w:after="80"/>
              <w:jc w:val="right"/>
              <w:rPr>
                <w:sz w:val="20"/>
              </w:rPr>
            </w:pPr>
            <w:r w:rsidRPr="0007669F">
              <w:rPr>
                <w:sz w:val="20"/>
              </w:rPr>
              <w:t>1</w:t>
            </w:r>
          </w:p>
        </w:tc>
      </w:tr>
      <w:tr w:rsidR="0007669F" w:rsidRPr="0007669F" w14:paraId="4144F92D" w14:textId="77777777" w:rsidTr="003825DB">
        <w:trPr>
          <w:trHeight w:val="307"/>
        </w:trPr>
        <w:tc>
          <w:tcPr>
            <w:tcW w:w="2621" w:type="pct"/>
            <w:hideMark/>
          </w:tcPr>
          <w:p w14:paraId="6DB18C79" w14:textId="77777777" w:rsidR="0007669F" w:rsidRPr="0007669F" w:rsidRDefault="0007669F" w:rsidP="0007669F">
            <w:pPr>
              <w:spacing w:before="80" w:after="80"/>
              <w:rPr>
                <w:sz w:val="20"/>
              </w:rPr>
            </w:pPr>
            <w:r w:rsidRPr="0007669F">
              <w:rPr>
                <w:sz w:val="20"/>
              </w:rPr>
              <w:t xml:space="preserve">Facilitate the delivery of resources projects in line with grant agreements and project milestones </w:t>
            </w:r>
          </w:p>
          <w:p w14:paraId="4F670294" w14:textId="77777777" w:rsidR="0007669F" w:rsidRPr="0007669F" w:rsidRDefault="0007669F" w:rsidP="0007669F">
            <w:pPr>
              <w:spacing w:before="80" w:after="80"/>
              <w:rPr>
                <w:sz w:val="20"/>
              </w:rPr>
            </w:pPr>
            <w:r w:rsidRPr="0007669F">
              <w:rPr>
                <w:i/>
                <w:sz w:val="20"/>
              </w:rPr>
              <w:t>Performance is below target due to changes to project timeframes for implementing an increased safety and risk management focused approach for rehabilitation works at Benambra, Bendigo and Red Robin, to inform final remediation plans and the safe removal of a processing plant at Bendigo. Delays also occurred due to transitioning to the new duty-based regulatory model, including aligning legislative reform with industry readiness to engage on the design of the new model.</w:t>
            </w:r>
          </w:p>
        </w:tc>
        <w:tc>
          <w:tcPr>
            <w:tcW w:w="519" w:type="pct"/>
            <w:hideMark/>
          </w:tcPr>
          <w:p w14:paraId="3DDAD516" w14:textId="77777777" w:rsidR="0007669F" w:rsidRPr="0007669F" w:rsidRDefault="0007669F" w:rsidP="0007669F">
            <w:pPr>
              <w:spacing w:before="80" w:after="80"/>
              <w:rPr>
                <w:sz w:val="20"/>
              </w:rPr>
            </w:pPr>
            <w:r w:rsidRPr="0007669F">
              <w:rPr>
                <w:sz w:val="20"/>
              </w:rPr>
              <w:t xml:space="preserve">per cent </w:t>
            </w:r>
          </w:p>
        </w:tc>
        <w:tc>
          <w:tcPr>
            <w:tcW w:w="459" w:type="pct"/>
            <w:hideMark/>
          </w:tcPr>
          <w:p w14:paraId="0F2D875C" w14:textId="77777777" w:rsidR="0007669F" w:rsidRPr="0007669F" w:rsidRDefault="0007669F" w:rsidP="0007669F">
            <w:pPr>
              <w:spacing w:before="80" w:after="80"/>
              <w:jc w:val="right"/>
              <w:rPr>
                <w:sz w:val="20"/>
              </w:rPr>
            </w:pPr>
            <w:r w:rsidRPr="0007669F">
              <w:rPr>
                <w:sz w:val="20"/>
              </w:rPr>
              <w:t xml:space="preserve">74 </w:t>
            </w:r>
          </w:p>
        </w:tc>
        <w:tc>
          <w:tcPr>
            <w:tcW w:w="457" w:type="pct"/>
            <w:hideMark/>
          </w:tcPr>
          <w:p w14:paraId="60AE8A25" w14:textId="77777777" w:rsidR="0007669F" w:rsidRPr="0007669F" w:rsidRDefault="0007669F" w:rsidP="0007669F">
            <w:pPr>
              <w:spacing w:before="80" w:after="80"/>
              <w:jc w:val="right"/>
              <w:rPr>
                <w:sz w:val="20"/>
              </w:rPr>
            </w:pPr>
            <w:r w:rsidRPr="0007669F">
              <w:rPr>
                <w:sz w:val="20"/>
              </w:rPr>
              <w:t xml:space="preserve">100 </w:t>
            </w:r>
          </w:p>
        </w:tc>
        <w:tc>
          <w:tcPr>
            <w:tcW w:w="528" w:type="pct"/>
          </w:tcPr>
          <w:p w14:paraId="22F69059" w14:textId="77777777" w:rsidR="0007669F" w:rsidRPr="0007669F" w:rsidRDefault="0007669F" w:rsidP="0007669F">
            <w:pPr>
              <w:spacing w:before="80" w:after="80"/>
              <w:jc w:val="right"/>
              <w:rPr>
                <w:sz w:val="20"/>
              </w:rPr>
            </w:pPr>
            <w:r w:rsidRPr="0007669F">
              <w:rPr>
                <w:sz w:val="20"/>
              </w:rPr>
              <w:t>(26)</w:t>
            </w:r>
          </w:p>
        </w:tc>
        <w:tc>
          <w:tcPr>
            <w:tcW w:w="416" w:type="pct"/>
          </w:tcPr>
          <w:p w14:paraId="680C772D" w14:textId="77777777" w:rsidR="0007669F" w:rsidRPr="0007669F" w:rsidRDefault="0007669F" w:rsidP="0007669F">
            <w:pPr>
              <w:spacing w:before="80" w:after="80"/>
              <w:jc w:val="right"/>
              <w:rPr>
                <w:sz w:val="20"/>
              </w:rPr>
            </w:pPr>
            <w:r w:rsidRPr="0007669F">
              <w:rPr>
                <w:sz w:val="20"/>
              </w:rPr>
              <w:t>3</w:t>
            </w:r>
          </w:p>
        </w:tc>
      </w:tr>
      <w:tr w:rsidR="0007669F" w:rsidRPr="0007669F" w14:paraId="61CCC85B" w14:textId="77777777" w:rsidTr="003825DB">
        <w:trPr>
          <w:trHeight w:val="307"/>
        </w:trPr>
        <w:tc>
          <w:tcPr>
            <w:tcW w:w="2621" w:type="pct"/>
            <w:hideMark/>
          </w:tcPr>
          <w:p w14:paraId="0E18088B" w14:textId="77777777" w:rsidR="0007669F" w:rsidRPr="0007669F" w:rsidRDefault="0007669F" w:rsidP="0007669F">
            <w:pPr>
              <w:spacing w:before="80" w:after="80"/>
              <w:rPr>
                <w:sz w:val="20"/>
              </w:rPr>
            </w:pPr>
            <w:r w:rsidRPr="0007669F">
              <w:rPr>
                <w:sz w:val="20"/>
              </w:rPr>
              <w:t xml:space="preserve">Industry geoscience data packages released for minerals and petroleum sectors consistent with agreed timelines </w:t>
            </w:r>
          </w:p>
        </w:tc>
        <w:tc>
          <w:tcPr>
            <w:tcW w:w="519" w:type="pct"/>
            <w:hideMark/>
          </w:tcPr>
          <w:p w14:paraId="4B0C8421" w14:textId="77777777" w:rsidR="0007669F" w:rsidRPr="0007669F" w:rsidRDefault="0007669F" w:rsidP="0007669F">
            <w:pPr>
              <w:spacing w:before="80" w:after="80"/>
              <w:rPr>
                <w:sz w:val="20"/>
              </w:rPr>
            </w:pPr>
            <w:r w:rsidRPr="0007669F">
              <w:rPr>
                <w:sz w:val="20"/>
              </w:rPr>
              <w:t xml:space="preserve">number </w:t>
            </w:r>
          </w:p>
        </w:tc>
        <w:tc>
          <w:tcPr>
            <w:tcW w:w="459" w:type="pct"/>
            <w:hideMark/>
          </w:tcPr>
          <w:p w14:paraId="3A35B257" w14:textId="77777777" w:rsidR="0007669F" w:rsidRPr="0007669F" w:rsidRDefault="0007669F" w:rsidP="0007669F">
            <w:pPr>
              <w:spacing w:before="80" w:after="80"/>
              <w:jc w:val="right"/>
              <w:rPr>
                <w:sz w:val="20"/>
              </w:rPr>
            </w:pPr>
            <w:r w:rsidRPr="0007669F">
              <w:rPr>
                <w:sz w:val="20"/>
              </w:rPr>
              <w:t xml:space="preserve">10 </w:t>
            </w:r>
          </w:p>
        </w:tc>
        <w:tc>
          <w:tcPr>
            <w:tcW w:w="457" w:type="pct"/>
            <w:hideMark/>
          </w:tcPr>
          <w:p w14:paraId="390790F8" w14:textId="77777777" w:rsidR="0007669F" w:rsidRPr="0007669F" w:rsidRDefault="0007669F" w:rsidP="0007669F">
            <w:pPr>
              <w:spacing w:before="80" w:after="80"/>
              <w:jc w:val="right"/>
              <w:rPr>
                <w:sz w:val="20"/>
              </w:rPr>
            </w:pPr>
            <w:r w:rsidRPr="0007669F">
              <w:rPr>
                <w:sz w:val="20"/>
              </w:rPr>
              <w:t xml:space="preserve">10 </w:t>
            </w:r>
          </w:p>
        </w:tc>
        <w:tc>
          <w:tcPr>
            <w:tcW w:w="528" w:type="pct"/>
          </w:tcPr>
          <w:p w14:paraId="72513A01" w14:textId="77777777" w:rsidR="0007669F" w:rsidRPr="0007669F" w:rsidRDefault="0007669F" w:rsidP="0007669F">
            <w:pPr>
              <w:spacing w:before="80" w:after="80"/>
              <w:jc w:val="right"/>
              <w:rPr>
                <w:sz w:val="20"/>
              </w:rPr>
            </w:pPr>
            <w:r w:rsidRPr="0007669F">
              <w:rPr>
                <w:sz w:val="20"/>
              </w:rPr>
              <w:t>0</w:t>
            </w:r>
          </w:p>
        </w:tc>
        <w:tc>
          <w:tcPr>
            <w:tcW w:w="416" w:type="pct"/>
          </w:tcPr>
          <w:p w14:paraId="312B363E" w14:textId="77777777" w:rsidR="0007669F" w:rsidRPr="0007669F" w:rsidRDefault="0007669F" w:rsidP="0007669F">
            <w:pPr>
              <w:spacing w:before="80" w:after="80"/>
              <w:jc w:val="right"/>
              <w:rPr>
                <w:sz w:val="20"/>
              </w:rPr>
            </w:pPr>
            <w:r w:rsidRPr="0007669F">
              <w:rPr>
                <w:sz w:val="20"/>
              </w:rPr>
              <w:t>1</w:t>
            </w:r>
          </w:p>
        </w:tc>
      </w:tr>
      <w:tr w:rsidR="0007669F" w:rsidRPr="0007669F" w14:paraId="181CDBE3" w14:textId="77777777" w:rsidTr="003825DB">
        <w:trPr>
          <w:trHeight w:val="307"/>
        </w:trPr>
        <w:tc>
          <w:tcPr>
            <w:tcW w:w="2621" w:type="pct"/>
            <w:hideMark/>
          </w:tcPr>
          <w:p w14:paraId="082F311D" w14:textId="77777777" w:rsidR="0007669F" w:rsidRPr="0007669F" w:rsidRDefault="0007669F" w:rsidP="0007669F">
            <w:pPr>
              <w:spacing w:before="80" w:after="80"/>
              <w:rPr>
                <w:sz w:val="20"/>
              </w:rPr>
            </w:pPr>
            <w:r w:rsidRPr="0007669F">
              <w:rPr>
                <w:sz w:val="20"/>
              </w:rPr>
              <w:t>Mineral licence applications processed within regulatory timeframes</w:t>
            </w:r>
          </w:p>
        </w:tc>
        <w:tc>
          <w:tcPr>
            <w:tcW w:w="519" w:type="pct"/>
            <w:hideMark/>
          </w:tcPr>
          <w:p w14:paraId="157BE826" w14:textId="77777777" w:rsidR="0007669F" w:rsidRPr="0007669F" w:rsidRDefault="0007669F" w:rsidP="0007669F">
            <w:pPr>
              <w:spacing w:before="80" w:after="80"/>
              <w:rPr>
                <w:sz w:val="20"/>
              </w:rPr>
            </w:pPr>
            <w:r w:rsidRPr="0007669F">
              <w:rPr>
                <w:sz w:val="20"/>
              </w:rPr>
              <w:t xml:space="preserve">per cent </w:t>
            </w:r>
          </w:p>
        </w:tc>
        <w:tc>
          <w:tcPr>
            <w:tcW w:w="459" w:type="pct"/>
            <w:hideMark/>
          </w:tcPr>
          <w:p w14:paraId="4D85BFA3" w14:textId="77777777" w:rsidR="0007669F" w:rsidRPr="0007669F" w:rsidRDefault="0007669F" w:rsidP="0007669F">
            <w:pPr>
              <w:spacing w:before="80" w:after="80"/>
              <w:jc w:val="right"/>
              <w:rPr>
                <w:sz w:val="20"/>
              </w:rPr>
            </w:pPr>
            <w:r w:rsidRPr="0007669F">
              <w:rPr>
                <w:sz w:val="20"/>
              </w:rPr>
              <w:t xml:space="preserve">92 </w:t>
            </w:r>
          </w:p>
        </w:tc>
        <w:tc>
          <w:tcPr>
            <w:tcW w:w="457" w:type="pct"/>
            <w:hideMark/>
          </w:tcPr>
          <w:p w14:paraId="1F15B525" w14:textId="77777777" w:rsidR="0007669F" w:rsidRPr="0007669F" w:rsidRDefault="0007669F" w:rsidP="0007669F">
            <w:pPr>
              <w:spacing w:before="80" w:after="80"/>
              <w:jc w:val="right"/>
              <w:rPr>
                <w:sz w:val="20"/>
              </w:rPr>
            </w:pPr>
            <w:r w:rsidRPr="0007669F">
              <w:rPr>
                <w:sz w:val="20"/>
              </w:rPr>
              <w:t xml:space="preserve">95 </w:t>
            </w:r>
          </w:p>
        </w:tc>
        <w:tc>
          <w:tcPr>
            <w:tcW w:w="528" w:type="pct"/>
          </w:tcPr>
          <w:p w14:paraId="1ED3199F" w14:textId="77777777" w:rsidR="0007669F" w:rsidRPr="0007669F" w:rsidRDefault="0007669F" w:rsidP="0007669F">
            <w:pPr>
              <w:spacing w:before="80" w:after="80"/>
              <w:jc w:val="right"/>
              <w:rPr>
                <w:sz w:val="20"/>
              </w:rPr>
            </w:pPr>
            <w:r w:rsidRPr="0007669F">
              <w:rPr>
                <w:sz w:val="20"/>
              </w:rPr>
              <w:t>(3)</w:t>
            </w:r>
          </w:p>
        </w:tc>
        <w:tc>
          <w:tcPr>
            <w:tcW w:w="416" w:type="pct"/>
          </w:tcPr>
          <w:p w14:paraId="238A9FB0" w14:textId="77777777" w:rsidR="0007669F" w:rsidRPr="0007669F" w:rsidRDefault="0007669F" w:rsidP="0007669F">
            <w:pPr>
              <w:spacing w:before="80" w:after="80"/>
              <w:jc w:val="right"/>
              <w:rPr>
                <w:sz w:val="20"/>
              </w:rPr>
            </w:pPr>
            <w:r w:rsidRPr="0007669F">
              <w:rPr>
                <w:sz w:val="20"/>
              </w:rPr>
              <w:t>2</w:t>
            </w:r>
          </w:p>
        </w:tc>
      </w:tr>
      <w:tr w:rsidR="0007669F" w:rsidRPr="0007669F" w14:paraId="50F0C97D" w14:textId="77777777" w:rsidTr="003825DB">
        <w:trPr>
          <w:trHeight w:val="307"/>
        </w:trPr>
        <w:tc>
          <w:tcPr>
            <w:tcW w:w="2621" w:type="pct"/>
            <w:hideMark/>
          </w:tcPr>
          <w:p w14:paraId="262C48BE" w14:textId="77777777" w:rsidR="0007669F" w:rsidRPr="0007669F" w:rsidRDefault="0007669F" w:rsidP="0007669F">
            <w:pPr>
              <w:spacing w:before="80" w:after="80"/>
              <w:rPr>
                <w:sz w:val="20"/>
              </w:rPr>
            </w:pPr>
            <w:r w:rsidRPr="0007669F">
              <w:rPr>
                <w:sz w:val="20"/>
              </w:rPr>
              <w:t>Mineral work plans processed within regulatory timeframes</w:t>
            </w:r>
          </w:p>
        </w:tc>
        <w:tc>
          <w:tcPr>
            <w:tcW w:w="519" w:type="pct"/>
            <w:hideMark/>
          </w:tcPr>
          <w:p w14:paraId="0BEF5A1F" w14:textId="77777777" w:rsidR="0007669F" w:rsidRPr="0007669F" w:rsidRDefault="0007669F" w:rsidP="0007669F">
            <w:pPr>
              <w:spacing w:before="80" w:after="80"/>
              <w:rPr>
                <w:sz w:val="20"/>
              </w:rPr>
            </w:pPr>
            <w:r w:rsidRPr="0007669F">
              <w:rPr>
                <w:sz w:val="20"/>
              </w:rPr>
              <w:t xml:space="preserve">per cent </w:t>
            </w:r>
          </w:p>
        </w:tc>
        <w:tc>
          <w:tcPr>
            <w:tcW w:w="459" w:type="pct"/>
            <w:hideMark/>
          </w:tcPr>
          <w:p w14:paraId="78611A78" w14:textId="77777777" w:rsidR="0007669F" w:rsidRPr="0007669F" w:rsidRDefault="0007669F" w:rsidP="0007669F">
            <w:pPr>
              <w:spacing w:before="80" w:after="80"/>
              <w:jc w:val="right"/>
              <w:rPr>
                <w:sz w:val="20"/>
              </w:rPr>
            </w:pPr>
            <w:r w:rsidRPr="0007669F">
              <w:rPr>
                <w:sz w:val="20"/>
              </w:rPr>
              <w:t xml:space="preserve">94 </w:t>
            </w:r>
          </w:p>
        </w:tc>
        <w:tc>
          <w:tcPr>
            <w:tcW w:w="457" w:type="pct"/>
            <w:hideMark/>
          </w:tcPr>
          <w:p w14:paraId="40416B2D" w14:textId="77777777" w:rsidR="0007669F" w:rsidRPr="0007669F" w:rsidRDefault="0007669F" w:rsidP="0007669F">
            <w:pPr>
              <w:spacing w:before="80" w:after="80"/>
              <w:jc w:val="right"/>
              <w:rPr>
                <w:sz w:val="20"/>
              </w:rPr>
            </w:pPr>
            <w:r w:rsidRPr="0007669F">
              <w:rPr>
                <w:sz w:val="20"/>
              </w:rPr>
              <w:t xml:space="preserve">95 </w:t>
            </w:r>
          </w:p>
        </w:tc>
        <w:tc>
          <w:tcPr>
            <w:tcW w:w="528" w:type="pct"/>
          </w:tcPr>
          <w:p w14:paraId="28B9614F" w14:textId="77777777" w:rsidR="0007669F" w:rsidRPr="0007669F" w:rsidRDefault="0007669F" w:rsidP="0007669F">
            <w:pPr>
              <w:spacing w:before="80" w:after="80"/>
              <w:jc w:val="right"/>
              <w:rPr>
                <w:sz w:val="20"/>
              </w:rPr>
            </w:pPr>
            <w:r w:rsidRPr="0007669F">
              <w:rPr>
                <w:sz w:val="20"/>
              </w:rPr>
              <w:t>(1)</w:t>
            </w:r>
          </w:p>
        </w:tc>
        <w:tc>
          <w:tcPr>
            <w:tcW w:w="416" w:type="pct"/>
          </w:tcPr>
          <w:p w14:paraId="6AD6E3DF" w14:textId="77777777" w:rsidR="0007669F" w:rsidRPr="0007669F" w:rsidRDefault="0007669F" w:rsidP="0007669F">
            <w:pPr>
              <w:spacing w:before="80" w:after="80"/>
              <w:jc w:val="right"/>
              <w:rPr>
                <w:sz w:val="20"/>
              </w:rPr>
            </w:pPr>
            <w:r w:rsidRPr="0007669F">
              <w:rPr>
                <w:sz w:val="20"/>
              </w:rPr>
              <w:t>2</w:t>
            </w:r>
          </w:p>
        </w:tc>
      </w:tr>
      <w:tr w:rsidR="0007669F" w:rsidRPr="0007669F" w14:paraId="7A2DDCA6" w14:textId="77777777" w:rsidTr="003825DB">
        <w:trPr>
          <w:trHeight w:val="307"/>
        </w:trPr>
        <w:tc>
          <w:tcPr>
            <w:tcW w:w="2621" w:type="pct"/>
            <w:hideMark/>
          </w:tcPr>
          <w:p w14:paraId="406E9468" w14:textId="77777777" w:rsidR="0007669F" w:rsidRPr="0007669F" w:rsidRDefault="0007669F" w:rsidP="0007669F">
            <w:pPr>
              <w:spacing w:before="80" w:after="80"/>
              <w:rPr>
                <w:sz w:val="20"/>
              </w:rPr>
            </w:pPr>
            <w:r w:rsidRPr="0007669F">
              <w:rPr>
                <w:sz w:val="20"/>
              </w:rPr>
              <w:t xml:space="preserve">Regulatory audits completed within agreed timelines </w:t>
            </w:r>
          </w:p>
        </w:tc>
        <w:tc>
          <w:tcPr>
            <w:tcW w:w="519" w:type="pct"/>
            <w:hideMark/>
          </w:tcPr>
          <w:p w14:paraId="6D402502" w14:textId="77777777" w:rsidR="0007669F" w:rsidRPr="0007669F" w:rsidRDefault="0007669F" w:rsidP="0007669F">
            <w:pPr>
              <w:spacing w:before="80" w:after="80"/>
              <w:rPr>
                <w:sz w:val="20"/>
              </w:rPr>
            </w:pPr>
            <w:r w:rsidRPr="0007669F">
              <w:rPr>
                <w:sz w:val="20"/>
              </w:rPr>
              <w:t xml:space="preserve">per cent </w:t>
            </w:r>
          </w:p>
        </w:tc>
        <w:tc>
          <w:tcPr>
            <w:tcW w:w="459" w:type="pct"/>
            <w:hideMark/>
          </w:tcPr>
          <w:p w14:paraId="50D8A5A7" w14:textId="77777777" w:rsidR="0007669F" w:rsidRPr="0007669F" w:rsidRDefault="0007669F" w:rsidP="0007669F">
            <w:pPr>
              <w:spacing w:before="80" w:after="80"/>
              <w:jc w:val="right"/>
              <w:rPr>
                <w:sz w:val="20"/>
              </w:rPr>
            </w:pPr>
            <w:r w:rsidRPr="0007669F">
              <w:rPr>
                <w:sz w:val="20"/>
              </w:rPr>
              <w:t xml:space="preserve">100 </w:t>
            </w:r>
          </w:p>
        </w:tc>
        <w:tc>
          <w:tcPr>
            <w:tcW w:w="457" w:type="pct"/>
            <w:hideMark/>
          </w:tcPr>
          <w:p w14:paraId="2257CF1D" w14:textId="77777777" w:rsidR="0007669F" w:rsidRPr="0007669F" w:rsidRDefault="0007669F" w:rsidP="0007669F">
            <w:pPr>
              <w:spacing w:before="80" w:after="80"/>
              <w:jc w:val="right"/>
              <w:rPr>
                <w:sz w:val="20"/>
              </w:rPr>
            </w:pPr>
            <w:r w:rsidRPr="0007669F">
              <w:rPr>
                <w:sz w:val="20"/>
              </w:rPr>
              <w:t xml:space="preserve">98 </w:t>
            </w:r>
          </w:p>
        </w:tc>
        <w:tc>
          <w:tcPr>
            <w:tcW w:w="528" w:type="pct"/>
          </w:tcPr>
          <w:p w14:paraId="1DB13E0A" w14:textId="77777777" w:rsidR="0007669F" w:rsidRPr="0007669F" w:rsidRDefault="0007669F" w:rsidP="0007669F">
            <w:pPr>
              <w:spacing w:before="80" w:after="80"/>
              <w:jc w:val="right"/>
              <w:rPr>
                <w:sz w:val="20"/>
              </w:rPr>
            </w:pPr>
            <w:r w:rsidRPr="0007669F">
              <w:rPr>
                <w:sz w:val="20"/>
              </w:rPr>
              <w:t>2</w:t>
            </w:r>
          </w:p>
        </w:tc>
        <w:tc>
          <w:tcPr>
            <w:tcW w:w="416" w:type="pct"/>
          </w:tcPr>
          <w:p w14:paraId="33A5C972" w14:textId="77777777" w:rsidR="0007669F" w:rsidRPr="0007669F" w:rsidRDefault="0007669F" w:rsidP="0007669F">
            <w:pPr>
              <w:spacing w:before="80" w:after="80"/>
              <w:jc w:val="right"/>
              <w:rPr>
                <w:sz w:val="20"/>
              </w:rPr>
            </w:pPr>
            <w:r w:rsidRPr="0007669F">
              <w:rPr>
                <w:sz w:val="20"/>
              </w:rPr>
              <w:t>1</w:t>
            </w:r>
          </w:p>
        </w:tc>
      </w:tr>
      <w:tr w:rsidR="0007669F" w:rsidRPr="0007669F" w14:paraId="49EB6564" w14:textId="77777777" w:rsidTr="003825DB">
        <w:trPr>
          <w:trHeight w:val="307"/>
        </w:trPr>
        <w:tc>
          <w:tcPr>
            <w:tcW w:w="2621" w:type="pct"/>
            <w:hideMark/>
          </w:tcPr>
          <w:p w14:paraId="4C76BC06" w14:textId="77777777" w:rsidR="0007669F" w:rsidRPr="0007669F" w:rsidRDefault="0007669F" w:rsidP="0007669F">
            <w:pPr>
              <w:spacing w:before="80" w:after="80"/>
              <w:rPr>
                <w:sz w:val="20"/>
              </w:rPr>
            </w:pPr>
            <w:r w:rsidRPr="0007669F">
              <w:rPr>
                <w:sz w:val="20"/>
              </w:rPr>
              <w:t>Site rehabilitation bonds processed within 90 days from issue of bond notice for work plans expanding access to resource</w:t>
            </w:r>
          </w:p>
          <w:p w14:paraId="0218056E" w14:textId="77777777" w:rsidR="0007669F" w:rsidRPr="0007669F" w:rsidRDefault="0007669F" w:rsidP="0007669F">
            <w:pPr>
              <w:spacing w:before="80" w:after="80"/>
              <w:rPr>
                <w:sz w:val="20"/>
              </w:rPr>
            </w:pPr>
            <w:r w:rsidRPr="0007669F">
              <w:rPr>
                <w:i/>
                <w:sz w:val="20"/>
              </w:rPr>
              <w:t>Performance is below target due to authority holder delays linked to securing funds, undergoing settlements or undertaking preparatory works for new sites.</w:t>
            </w:r>
          </w:p>
        </w:tc>
        <w:tc>
          <w:tcPr>
            <w:tcW w:w="519" w:type="pct"/>
            <w:hideMark/>
          </w:tcPr>
          <w:p w14:paraId="6E94F8DE" w14:textId="77777777" w:rsidR="0007669F" w:rsidRPr="0007669F" w:rsidRDefault="0007669F" w:rsidP="0007669F">
            <w:pPr>
              <w:spacing w:before="80" w:after="80"/>
              <w:rPr>
                <w:sz w:val="20"/>
              </w:rPr>
            </w:pPr>
            <w:r w:rsidRPr="0007669F">
              <w:rPr>
                <w:sz w:val="20"/>
              </w:rPr>
              <w:t xml:space="preserve">per cent </w:t>
            </w:r>
          </w:p>
        </w:tc>
        <w:tc>
          <w:tcPr>
            <w:tcW w:w="459" w:type="pct"/>
            <w:hideMark/>
          </w:tcPr>
          <w:p w14:paraId="641C476C" w14:textId="77777777" w:rsidR="0007669F" w:rsidRPr="0007669F" w:rsidRDefault="0007669F" w:rsidP="0007669F">
            <w:pPr>
              <w:spacing w:before="80" w:after="80"/>
              <w:jc w:val="right"/>
              <w:rPr>
                <w:sz w:val="20"/>
              </w:rPr>
            </w:pPr>
            <w:r w:rsidRPr="0007669F">
              <w:rPr>
                <w:sz w:val="20"/>
              </w:rPr>
              <w:t xml:space="preserve">78 </w:t>
            </w:r>
          </w:p>
        </w:tc>
        <w:tc>
          <w:tcPr>
            <w:tcW w:w="457" w:type="pct"/>
            <w:hideMark/>
          </w:tcPr>
          <w:p w14:paraId="2BECE4DC" w14:textId="77777777" w:rsidR="0007669F" w:rsidRPr="0007669F" w:rsidRDefault="0007669F" w:rsidP="0007669F">
            <w:pPr>
              <w:spacing w:before="80" w:after="80"/>
              <w:jc w:val="right"/>
              <w:rPr>
                <w:sz w:val="20"/>
              </w:rPr>
            </w:pPr>
            <w:r w:rsidRPr="0007669F">
              <w:rPr>
                <w:sz w:val="20"/>
              </w:rPr>
              <w:t xml:space="preserve">95 </w:t>
            </w:r>
          </w:p>
        </w:tc>
        <w:tc>
          <w:tcPr>
            <w:tcW w:w="528" w:type="pct"/>
          </w:tcPr>
          <w:p w14:paraId="3A14919B" w14:textId="77777777" w:rsidR="0007669F" w:rsidRPr="0007669F" w:rsidRDefault="0007669F" w:rsidP="0007669F">
            <w:pPr>
              <w:spacing w:before="80" w:after="80"/>
              <w:jc w:val="right"/>
              <w:rPr>
                <w:sz w:val="20"/>
              </w:rPr>
            </w:pPr>
            <w:r w:rsidRPr="0007669F">
              <w:rPr>
                <w:sz w:val="20"/>
              </w:rPr>
              <w:t>(18)</w:t>
            </w:r>
          </w:p>
        </w:tc>
        <w:tc>
          <w:tcPr>
            <w:tcW w:w="416" w:type="pct"/>
          </w:tcPr>
          <w:p w14:paraId="4222BE4D" w14:textId="77777777" w:rsidR="0007669F" w:rsidRPr="0007669F" w:rsidRDefault="0007669F" w:rsidP="0007669F">
            <w:pPr>
              <w:spacing w:before="80" w:after="80"/>
              <w:jc w:val="right"/>
              <w:rPr>
                <w:sz w:val="20"/>
              </w:rPr>
            </w:pPr>
            <w:r w:rsidRPr="0007669F">
              <w:rPr>
                <w:sz w:val="20"/>
              </w:rPr>
              <w:t>3</w:t>
            </w:r>
          </w:p>
        </w:tc>
      </w:tr>
      <w:tr w:rsidR="0007669F" w:rsidRPr="0007669F" w14:paraId="7B4A3100" w14:textId="77777777" w:rsidTr="003825DB">
        <w:trPr>
          <w:trHeight w:val="307"/>
        </w:trPr>
        <w:tc>
          <w:tcPr>
            <w:tcW w:w="2621" w:type="pct"/>
            <w:hideMark/>
          </w:tcPr>
          <w:p w14:paraId="669D89DD" w14:textId="77777777" w:rsidR="0007669F" w:rsidRPr="0007669F" w:rsidRDefault="0007669F" w:rsidP="0007669F">
            <w:pPr>
              <w:keepNext/>
              <w:spacing w:before="80" w:after="60"/>
              <w:rPr>
                <w:b/>
                <w:sz w:val="20"/>
              </w:rPr>
            </w:pPr>
            <w:r w:rsidRPr="0007669F">
              <w:rPr>
                <w:b/>
                <w:sz w:val="20"/>
              </w:rPr>
              <w:lastRenderedPageBreak/>
              <w:t>Cost</w:t>
            </w:r>
          </w:p>
        </w:tc>
        <w:tc>
          <w:tcPr>
            <w:tcW w:w="519" w:type="pct"/>
          </w:tcPr>
          <w:p w14:paraId="44BEC9A3" w14:textId="77777777" w:rsidR="0007669F" w:rsidRPr="0007669F" w:rsidRDefault="0007669F" w:rsidP="0007669F">
            <w:pPr>
              <w:keepNext/>
              <w:spacing w:before="80" w:after="60"/>
              <w:rPr>
                <w:b/>
                <w:sz w:val="20"/>
              </w:rPr>
            </w:pPr>
          </w:p>
        </w:tc>
        <w:tc>
          <w:tcPr>
            <w:tcW w:w="459" w:type="pct"/>
          </w:tcPr>
          <w:p w14:paraId="664A50B3" w14:textId="77777777" w:rsidR="0007669F" w:rsidRPr="0007669F" w:rsidRDefault="0007669F" w:rsidP="0007669F">
            <w:pPr>
              <w:keepNext/>
              <w:spacing w:before="80" w:after="60"/>
              <w:rPr>
                <w:b/>
                <w:sz w:val="20"/>
              </w:rPr>
            </w:pPr>
          </w:p>
        </w:tc>
        <w:tc>
          <w:tcPr>
            <w:tcW w:w="457" w:type="pct"/>
          </w:tcPr>
          <w:p w14:paraId="4C06BEBD" w14:textId="77777777" w:rsidR="0007669F" w:rsidRPr="0007669F" w:rsidRDefault="0007669F" w:rsidP="0007669F">
            <w:pPr>
              <w:keepNext/>
              <w:spacing w:before="80" w:after="60"/>
              <w:rPr>
                <w:b/>
                <w:sz w:val="20"/>
              </w:rPr>
            </w:pPr>
          </w:p>
        </w:tc>
        <w:tc>
          <w:tcPr>
            <w:tcW w:w="528" w:type="pct"/>
          </w:tcPr>
          <w:p w14:paraId="39D03F16" w14:textId="77777777" w:rsidR="0007669F" w:rsidRPr="0007669F" w:rsidRDefault="0007669F" w:rsidP="0007669F">
            <w:pPr>
              <w:keepNext/>
              <w:spacing w:before="80" w:after="60"/>
              <w:rPr>
                <w:b/>
                <w:sz w:val="20"/>
              </w:rPr>
            </w:pPr>
          </w:p>
        </w:tc>
        <w:tc>
          <w:tcPr>
            <w:tcW w:w="416" w:type="pct"/>
            <w:hideMark/>
          </w:tcPr>
          <w:p w14:paraId="05111473" w14:textId="77777777" w:rsidR="0007669F" w:rsidRPr="0007669F" w:rsidRDefault="0007669F" w:rsidP="0007669F">
            <w:pPr>
              <w:keepNext/>
              <w:spacing w:before="80" w:after="60"/>
              <w:rPr>
                <w:b/>
                <w:sz w:val="20"/>
              </w:rPr>
            </w:pPr>
          </w:p>
        </w:tc>
      </w:tr>
      <w:tr w:rsidR="0007669F" w:rsidRPr="0007669F" w14:paraId="5A0F3670" w14:textId="77777777" w:rsidTr="003825DB">
        <w:trPr>
          <w:trHeight w:val="307"/>
        </w:trPr>
        <w:tc>
          <w:tcPr>
            <w:tcW w:w="2621" w:type="pct"/>
            <w:hideMark/>
          </w:tcPr>
          <w:p w14:paraId="6846DA2A" w14:textId="77777777" w:rsidR="0007669F" w:rsidRPr="0007669F" w:rsidRDefault="0007669F" w:rsidP="0007669F">
            <w:pPr>
              <w:spacing w:before="80" w:after="80"/>
              <w:rPr>
                <w:sz w:val="20"/>
              </w:rPr>
            </w:pPr>
            <w:r w:rsidRPr="0007669F">
              <w:rPr>
                <w:sz w:val="20"/>
              </w:rPr>
              <w:t xml:space="preserve">Total output cost </w:t>
            </w:r>
          </w:p>
          <w:p w14:paraId="012C5F31" w14:textId="77777777" w:rsidR="0007669F" w:rsidRPr="0007669F" w:rsidRDefault="0007669F" w:rsidP="0007669F">
            <w:pPr>
              <w:spacing w:before="80" w:after="80"/>
              <w:rPr>
                <w:sz w:val="20"/>
              </w:rPr>
            </w:pPr>
            <w:r w:rsidRPr="0007669F">
              <w:rPr>
                <w:i/>
                <w:sz w:val="20"/>
              </w:rPr>
              <w:t>The high</w:t>
            </w:r>
            <w:r w:rsidRPr="0007669F">
              <w:rPr>
                <w:i/>
                <w:iCs/>
                <w:sz w:val="20"/>
              </w:rPr>
              <w:t xml:space="preserve">er than budgeted output cost is </w:t>
            </w:r>
            <w:r w:rsidRPr="0007669F">
              <w:rPr>
                <w:i/>
                <w:sz w:val="20"/>
              </w:rPr>
              <w:t>due to funding provided for the Resources for Recovery: Securing the Resources for Victoria's Economic Recovery and Regulating Safeguards for Gas Resources initiatives.</w:t>
            </w:r>
          </w:p>
        </w:tc>
        <w:tc>
          <w:tcPr>
            <w:tcW w:w="519" w:type="pct"/>
            <w:hideMark/>
          </w:tcPr>
          <w:p w14:paraId="1E4C9DCA" w14:textId="77777777" w:rsidR="0007669F" w:rsidRPr="0007669F" w:rsidRDefault="0007669F" w:rsidP="0007669F">
            <w:pPr>
              <w:spacing w:before="80" w:after="80"/>
              <w:rPr>
                <w:sz w:val="20"/>
              </w:rPr>
            </w:pPr>
            <w:r w:rsidRPr="0007669F">
              <w:rPr>
                <w:sz w:val="20"/>
              </w:rPr>
              <w:t xml:space="preserve">$ million </w:t>
            </w:r>
          </w:p>
        </w:tc>
        <w:tc>
          <w:tcPr>
            <w:tcW w:w="459" w:type="pct"/>
            <w:hideMark/>
          </w:tcPr>
          <w:p w14:paraId="7C4E10B1" w14:textId="77777777" w:rsidR="0007669F" w:rsidRPr="0007669F" w:rsidRDefault="0007669F" w:rsidP="0007669F">
            <w:pPr>
              <w:spacing w:before="80" w:after="80"/>
              <w:jc w:val="right"/>
              <w:rPr>
                <w:sz w:val="20"/>
              </w:rPr>
            </w:pPr>
            <w:r w:rsidRPr="0007669F">
              <w:rPr>
                <w:sz w:val="20"/>
              </w:rPr>
              <w:t xml:space="preserve">50.7 </w:t>
            </w:r>
          </w:p>
        </w:tc>
        <w:tc>
          <w:tcPr>
            <w:tcW w:w="457" w:type="pct"/>
            <w:hideMark/>
          </w:tcPr>
          <w:p w14:paraId="59E3587D" w14:textId="77777777" w:rsidR="0007669F" w:rsidRPr="0007669F" w:rsidRDefault="0007669F" w:rsidP="0007669F">
            <w:pPr>
              <w:spacing w:before="80" w:after="80"/>
              <w:jc w:val="right"/>
              <w:rPr>
                <w:sz w:val="20"/>
              </w:rPr>
            </w:pPr>
            <w:r w:rsidRPr="0007669F">
              <w:rPr>
                <w:sz w:val="20"/>
              </w:rPr>
              <w:t xml:space="preserve">45.9 </w:t>
            </w:r>
          </w:p>
        </w:tc>
        <w:tc>
          <w:tcPr>
            <w:tcW w:w="528" w:type="pct"/>
          </w:tcPr>
          <w:p w14:paraId="01C69126" w14:textId="77777777" w:rsidR="0007669F" w:rsidRPr="0007669F" w:rsidRDefault="0007669F" w:rsidP="0007669F">
            <w:pPr>
              <w:spacing w:before="80" w:after="80"/>
              <w:jc w:val="right"/>
              <w:rPr>
                <w:sz w:val="20"/>
              </w:rPr>
            </w:pPr>
            <w:r w:rsidRPr="0007669F">
              <w:rPr>
                <w:sz w:val="20"/>
              </w:rPr>
              <w:t>10</w:t>
            </w:r>
          </w:p>
        </w:tc>
        <w:tc>
          <w:tcPr>
            <w:tcW w:w="416" w:type="pct"/>
          </w:tcPr>
          <w:p w14:paraId="39BB1B33" w14:textId="77777777" w:rsidR="0007669F" w:rsidRPr="0007669F" w:rsidRDefault="0007669F" w:rsidP="0007669F">
            <w:pPr>
              <w:spacing w:before="80" w:after="80"/>
              <w:jc w:val="right"/>
              <w:rPr>
                <w:sz w:val="20"/>
              </w:rPr>
            </w:pPr>
            <w:r w:rsidRPr="0007669F">
              <w:rPr>
                <w:sz w:val="20"/>
              </w:rPr>
              <w:t>3</w:t>
            </w:r>
          </w:p>
        </w:tc>
      </w:tr>
    </w:tbl>
    <w:p w14:paraId="14A85F66" w14:textId="77777777" w:rsidR="0007669F" w:rsidRPr="002027D0" w:rsidRDefault="0007669F" w:rsidP="002027D0">
      <w:pPr>
        <w:pStyle w:val="Tablenotes0"/>
        <w:rPr>
          <w:rStyle w:val="TableNotes"/>
        </w:rPr>
      </w:pPr>
      <w:r w:rsidRPr="0007669F">
        <w:t>Note:</w:t>
      </w:r>
    </w:p>
    <w:p w14:paraId="1A60976F" w14:textId="77777777" w:rsidR="0007669F" w:rsidRPr="002027D0" w:rsidRDefault="0007669F" w:rsidP="002027D0">
      <w:pPr>
        <w:pStyle w:val="Tablenotes0"/>
        <w:rPr>
          <w:rStyle w:val="TableNotes"/>
        </w:rPr>
      </w:pPr>
      <w:r w:rsidRPr="002027D0">
        <w:rPr>
          <w:rStyle w:val="TableNotes"/>
        </w:rPr>
        <w:t>1 Performance target achieved or exceeded. </w:t>
      </w:r>
    </w:p>
    <w:p w14:paraId="069E4CD4" w14:textId="77777777" w:rsidR="0007669F" w:rsidRPr="002027D0" w:rsidRDefault="0007669F" w:rsidP="002027D0">
      <w:pPr>
        <w:pStyle w:val="Tablenotes0"/>
        <w:rPr>
          <w:rStyle w:val="TableNotes"/>
        </w:rPr>
      </w:pPr>
      <w:r w:rsidRPr="002027D0">
        <w:rPr>
          <w:rStyle w:val="TableNotes"/>
        </w:rPr>
        <w:t>2 Performance target not achieved – within 5 per cent variance. </w:t>
      </w:r>
    </w:p>
    <w:p w14:paraId="01F609C8" w14:textId="77777777" w:rsidR="0007669F" w:rsidRPr="0007669F" w:rsidRDefault="0007669F" w:rsidP="002027D0">
      <w:pPr>
        <w:pStyle w:val="Tablenotes0"/>
      </w:pPr>
      <w:r w:rsidRPr="002027D0">
        <w:rPr>
          <w:rStyle w:val="TableNotes"/>
        </w:rPr>
        <w:t>3 Perform</w:t>
      </w:r>
      <w:r w:rsidRPr="0007669F">
        <w:t>ance target not achieved – exceeds 5 per cent variance. </w:t>
      </w:r>
    </w:p>
    <w:p w14:paraId="56E1E9F0" w14:textId="77777777" w:rsidR="0007669F" w:rsidRPr="0007669F" w:rsidRDefault="0007669F" w:rsidP="0007669F">
      <w:pPr>
        <w:keepNext/>
        <w:keepLines/>
        <w:spacing w:before="360"/>
        <w:outlineLvl w:val="1"/>
        <w:rPr>
          <w:rFonts w:eastAsia="MS Gothic" w:cs="Times New Roman"/>
          <w:b/>
          <w:bCs/>
          <w:sz w:val="32"/>
          <w:szCs w:val="26"/>
        </w:rPr>
      </w:pPr>
      <w:bookmarkStart w:id="111" w:name="_Toc217292613"/>
      <w:r w:rsidRPr="0007669F">
        <w:rPr>
          <w:rFonts w:eastAsia="MS Gothic" w:cs="Times New Roman"/>
          <w:b/>
          <w:bCs/>
          <w:sz w:val="32"/>
          <w:szCs w:val="26"/>
        </w:rPr>
        <w:t>Discontinued measures for 2024-25</w:t>
      </w:r>
      <w:bookmarkEnd w:id="111"/>
      <w:r w:rsidRPr="0007669F">
        <w:rPr>
          <w:rFonts w:eastAsia="MS Gothic" w:cs="Times New Roman"/>
          <w:b/>
          <w:bCs/>
          <w:sz w:val="32"/>
          <w:szCs w:val="26"/>
        </w:rPr>
        <w:t xml:space="preserve"> </w:t>
      </w:r>
    </w:p>
    <w:p w14:paraId="33D88371" w14:textId="77777777" w:rsidR="0007669F" w:rsidRPr="0007669F" w:rsidRDefault="0007669F" w:rsidP="0007669F">
      <w:r w:rsidRPr="0007669F">
        <w:t>Following assessment by the Public Accounts and Estimates Committee, the performance measures listed below were discontinued for 2024-25.</w:t>
      </w:r>
    </w:p>
    <w:tbl>
      <w:tblPr>
        <w:tblStyle w:val="TableGrid6"/>
        <w:tblW w:w="10278" w:type="dxa"/>
        <w:tblLayout w:type="fixed"/>
        <w:tblLook w:val="0620" w:firstRow="1" w:lastRow="0" w:firstColumn="0" w:lastColumn="0" w:noHBand="1" w:noVBand="1"/>
      </w:tblPr>
      <w:tblGrid>
        <w:gridCol w:w="2419"/>
        <w:gridCol w:w="7859"/>
      </w:tblGrid>
      <w:tr w:rsidR="0007669F" w:rsidRPr="0007669F" w14:paraId="1E2F1278" w14:textId="77777777" w:rsidTr="003825DB">
        <w:trPr>
          <w:trHeight w:val="283"/>
          <w:tblHeader/>
        </w:trPr>
        <w:tc>
          <w:tcPr>
            <w:tcW w:w="2419" w:type="dxa"/>
          </w:tcPr>
          <w:p w14:paraId="14375C12" w14:textId="77777777" w:rsidR="0007669F" w:rsidRPr="0007669F" w:rsidRDefault="0007669F" w:rsidP="0007669F">
            <w:pPr>
              <w:keepNext/>
              <w:spacing w:before="60" w:after="60"/>
              <w:rPr>
                <w:b/>
                <w:sz w:val="20"/>
                <w:szCs w:val="36"/>
              </w:rPr>
            </w:pPr>
            <w:bookmarkStart w:id="112" w:name="TableColumnHeadings_58"/>
            <w:bookmarkEnd w:id="112"/>
            <w:r w:rsidRPr="0007669F">
              <w:rPr>
                <w:b/>
                <w:sz w:val="20"/>
                <w:szCs w:val="36"/>
              </w:rPr>
              <w:t>Output group</w:t>
            </w:r>
          </w:p>
        </w:tc>
        <w:tc>
          <w:tcPr>
            <w:tcW w:w="7859" w:type="dxa"/>
          </w:tcPr>
          <w:p w14:paraId="2AD3E619" w14:textId="77777777" w:rsidR="0007669F" w:rsidRPr="0007669F" w:rsidRDefault="0007669F" w:rsidP="0007669F">
            <w:pPr>
              <w:keepNext/>
              <w:spacing w:before="60" w:after="60"/>
              <w:rPr>
                <w:b/>
                <w:sz w:val="20"/>
                <w:szCs w:val="36"/>
              </w:rPr>
            </w:pPr>
            <w:r w:rsidRPr="0007669F">
              <w:rPr>
                <w:b/>
                <w:sz w:val="20"/>
                <w:szCs w:val="36"/>
              </w:rPr>
              <w:t>Performance measure name</w:t>
            </w:r>
          </w:p>
        </w:tc>
      </w:tr>
      <w:tr w:rsidR="0007669F" w:rsidRPr="0007669F" w14:paraId="63A3D6DA" w14:textId="77777777" w:rsidTr="003825DB">
        <w:trPr>
          <w:trHeight w:val="283"/>
        </w:trPr>
        <w:tc>
          <w:tcPr>
            <w:tcW w:w="2419" w:type="dxa"/>
          </w:tcPr>
          <w:p w14:paraId="0EE440B7" w14:textId="77777777" w:rsidR="0007669F" w:rsidRPr="0007669F" w:rsidRDefault="0007669F" w:rsidP="0007669F">
            <w:pPr>
              <w:spacing w:before="80" w:after="80"/>
              <w:rPr>
                <w:sz w:val="20"/>
              </w:rPr>
            </w:pPr>
            <w:r w:rsidRPr="0007669F">
              <w:rPr>
                <w:sz w:val="20"/>
              </w:rPr>
              <w:t>Agriculture</w:t>
            </w:r>
          </w:p>
        </w:tc>
        <w:tc>
          <w:tcPr>
            <w:tcW w:w="7859" w:type="dxa"/>
          </w:tcPr>
          <w:p w14:paraId="65936C05" w14:textId="77777777" w:rsidR="0007669F" w:rsidRPr="0007669F" w:rsidRDefault="0007669F" w:rsidP="0007669F">
            <w:pPr>
              <w:spacing w:before="80" w:after="80"/>
              <w:rPr>
                <w:sz w:val="20"/>
              </w:rPr>
            </w:pPr>
            <w:r w:rsidRPr="0007669F">
              <w:rPr>
                <w:sz w:val="20"/>
              </w:rPr>
              <w:t>Key statutory obligations relevant to VicForests complied with (tabling annual reports, audits, corporate plan and board appointments)</w:t>
            </w:r>
          </w:p>
        </w:tc>
      </w:tr>
      <w:tr w:rsidR="0007669F" w:rsidRPr="0007669F" w14:paraId="7588AB1F" w14:textId="77777777" w:rsidTr="003825DB">
        <w:trPr>
          <w:trHeight w:val="283"/>
        </w:trPr>
        <w:tc>
          <w:tcPr>
            <w:tcW w:w="2419" w:type="dxa"/>
          </w:tcPr>
          <w:p w14:paraId="1F765DA3" w14:textId="77777777" w:rsidR="0007669F" w:rsidRPr="0007669F" w:rsidRDefault="0007669F" w:rsidP="0007669F">
            <w:pPr>
              <w:spacing w:before="80" w:after="80"/>
              <w:rPr>
                <w:sz w:val="20"/>
              </w:rPr>
            </w:pPr>
            <w:r w:rsidRPr="0007669F">
              <w:rPr>
                <w:sz w:val="20"/>
              </w:rPr>
              <w:t>Agriculture</w:t>
            </w:r>
          </w:p>
        </w:tc>
        <w:tc>
          <w:tcPr>
            <w:tcW w:w="7859" w:type="dxa"/>
          </w:tcPr>
          <w:p w14:paraId="1AF2F409" w14:textId="77777777" w:rsidR="0007669F" w:rsidRPr="0007669F" w:rsidRDefault="0007669F" w:rsidP="0007669F">
            <w:pPr>
              <w:spacing w:before="80" w:after="80"/>
              <w:rPr>
                <w:sz w:val="20"/>
              </w:rPr>
            </w:pPr>
            <w:r w:rsidRPr="0007669F">
              <w:rPr>
                <w:sz w:val="20"/>
              </w:rPr>
              <w:t>Facilitate the delivery of the Victorian Forestry Plan in line with key project milestones</w:t>
            </w:r>
          </w:p>
        </w:tc>
      </w:tr>
      <w:tr w:rsidR="0007669F" w:rsidRPr="0007669F" w14:paraId="160247FF" w14:textId="77777777" w:rsidTr="003825DB">
        <w:trPr>
          <w:trHeight w:val="283"/>
        </w:trPr>
        <w:tc>
          <w:tcPr>
            <w:tcW w:w="2419" w:type="dxa"/>
          </w:tcPr>
          <w:p w14:paraId="1719CAC3" w14:textId="77777777" w:rsidR="0007669F" w:rsidRPr="0007669F" w:rsidRDefault="0007669F" w:rsidP="0007669F">
            <w:pPr>
              <w:spacing w:before="80" w:after="80"/>
              <w:rPr>
                <w:sz w:val="20"/>
              </w:rPr>
            </w:pPr>
            <w:r w:rsidRPr="0007669F">
              <w:rPr>
                <w:sz w:val="20"/>
              </w:rPr>
              <w:t>Resources</w:t>
            </w:r>
          </w:p>
        </w:tc>
        <w:tc>
          <w:tcPr>
            <w:tcW w:w="7859" w:type="dxa"/>
          </w:tcPr>
          <w:p w14:paraId="5384501D" w14:textId="77777777" w:rsidR="0007669F" w:rsidRPr="0007669F" w:rsidRDefault="0007669F" w:rsidP="0007669F">
            <w:pPr>
              <w:spacing w:before="80" w:after="80"/>
              <w:rPr>
                <w:sz w:val="20"/>
              </w:rPr>
            </w:pPr>
            <w:r w:rsidRPr="0007669F">
              <w:rPr>
                <w:sz w:val="20"/>
              </w:rPr>
              <w:t>Mineral licence applications and work plans processed within regulatory timeframes</w:t>
            </w:r>
          </w:p>
        </w:tc>
      </w:tr>
      <w:tr w:rsidR="0007669F" w:rsidRPr="0007669F" w14:paraId="348F06AF" w14:textId="77777777" w:rsidTr="003825DB">
        <w:trPr>
          <w:trHeight w:val="283"/>
        </w:trPr>
        <w:tc>
          <w:tcPr>
            <w:tcW w:w="2419" w:type="dxa"/>
          </w:tcPr>
          <w:p w14:paraId="7090C4D8" w14:textId="77777777" w:rsidR="0007669F" w:rsidRPr="0007669F" w:rsidRDefault="0007669F" w:rsidP="0007669F">
            <w:pPr>
              <w:spacing w:before="80" w:after="80"/>
              <w:rPr>
                <w:sz w:val="20"/>
              </w:rPr>
            </w:pPr>
            <w:r w:rsidRPr="0007669F">
              <w:rPr>
                <w:sz w:val="20"/>
              </w:rPr>
              <w:t>Environment and Biodiversity</w:t>
            </w:r>
          </w:p>
        </w:tc>
        <w:tc>
          <w:tcPr>
            <w:tcW w:w="7859" w:type="dxa"/>
          </w:tcPr>
          <w:p w14:paraId="7CDC900C" w14:textId="77777777" w:rsidR="0007669F" w:rsidRPr="0007669F" w:rsidRDefault="0007669F" w:rsidP="0007669F">
            <w:pPr>
              <w:spacing w:before="80" w:after="80"/>
              <w:rPr>
                <w:sz w:val="20"/>
              </w:rPr>
            </w:pPr>
            <w:r w:rsidRPr="0007669F">
              <w:rPr>
                <w:sz w:val="20"/>
              </w:rPr>
              <w:t>Revegetation in priority locations for habitat connectivity</w:t>
            </w:r>
          </w:p>
        </w:tc>
      </w:tr>
      <w:tr w:rsidR="0007669F" w:rsidRPr="0007669F" w14:paraId="2134393F" w14:textId="77777777" w:rsidTr="003825DB">
        <w:trPr>
          <w:trHeight w:val="283"/>
        </w:trPr>
        <w:tc>
          <w:tcPr>
            <w:tcW w:w="2419" w:type="dxa"/>
          </w:tcPr>
          <w:p w14:paraId="6E0037D2" w14:textId="77777777" w:rsidR="0007669F" w:rsidRPr="0007669F" w:rsidRDefault="0007669F" w:rsidP="0007669F">
            <w:pPr>
              <w:spacing w:before="80" w:after="80"/>
              <w:rPr>
                <w:sz w:val="20"/>
              </w:rPr>
            </w:pPr>
            <w:r w:rsidRPr="0007669F">
              <w:rPr>
                <w:sz w:val="20"/>
              </w:rPr>
              <w:t>Environment and Biodiversity</w:t>
            </w:r>
          </w:p>
        </w:tc>
        <w:tc>
          <w:tcPr>
            <w:tcW w:w="7859" w:type="dxa"/>
          </w:tcPr>
          <w:p w14:paraId="196A61BC" w14:textId="77777777" w:rsidR="0007669F" w:rsidRPr="0007669F" w:rsidRDefault="0007669F" w:rsidP="0007669F">
            <w:pPr>
              <w:spacing w:before="80" w:after="80"/>
              <w:rPr>
                <w:sz w:val="20"/>
              </w:rPr>
            </w:pPr>
            <w:r w:rsidRPr="0007669F">
              <w:rPr>
                <w:sz w:val="20"/>
              </w:rPr>
              <w:t>Preharvest surveys of areas planned for timber harvesting completed</w:t>
            </w:r>
          </w:p>
        </w:tc>
      </w:tr>
      <w:tr w:rsidR="0007669F" w:rsidRPr="0007669F" w14:paraId="17258899" w14:textId="77777777" w:rsidTr="003825DB">
        <w:trPr>
          <w:trHeight w:val="283"/>
        </w:trPr>
        <w:tc>
          <w:tcPr>
            <w:tcW w:w="2419" w:type="dxa"/>
          </w:tcPr>
          <w:p w14:paraId="6B84F875" w14:textId="77777777" w:rsidR="0007669F" w:rsidRPr="0007669F" w:rsidRDefault="0007669F" w:rsidP="0007669F">
            <w:pPr>
              <w:spacing w:before="80" w:after="80"/>
              <w:rPr>
                <w:sz w:val="20"/>
              </w:rPr>
            </w:pPr>
            <w:r w:rsidRPr="0007669F">
              <w:rPr>
                <w:sz w:val="20"/>
              </w:rPr>
              <w:t>Waste and Recycling</w:t>
            </w:r>
          </w:p>
        </w:tc>
        <w:tc>
          <w:tcPr>
            <w:tcW w:w="7859" w:type="dxa"/>
          </w:tcPr>
          <w:p w14:paraId="673C80C9" w14:textId="77777777" w:rsidR="0007669F" w:rsidRPr="0007669F" w:rsidRDefault="0007669F" w:rsidP="0007669F">
            <w:pPr>
              <w:spacing w:before="80" w:after="80"/>
              <w:rPr>
                <w:sz w:val="20"/>
              </w:rPr>
            </w:pPr>
            <w:r w:rsidRPr="0007669F">
              <w:rPr>
                <w:sz w:val="20"/>
              </w:rPr>
              <w:t>Cumulative increase in Victorian local council sites supported to upgrade infrastructure to safely collect and sort e-waste for recovery</w:t>
            </w:r>
          </w:p>
        </w:tc>
      </w:tr>
      <w:tr w:rsidR="0007669F" w:rsidRPr="0007669F" w14:paraId="3242427B" w14:textId="77777777" w:rsidTr="003825DB">
        <w:trPr>
          <w:trHeight w:val="283"/>
        </w:trPr>
        <w:tc>
          <w:tcPr>
            <w:tcW w:w="2419" w:type="dxa"/>
          </w:tcPr>
          <w:p w14:paraId="15F60670" w14:textId="77777777" w:rsidR="0007669F" w:rsidRPr="0007669F" w:rsidRDefault="0007669F" w:rsidP="0007669F">
            <w:pPr>
              <w:spacing w:before="80" w:after="80"/>
              <w:rPr>
                <w:sz w:val="20"/>
              </w:rPr>
            </w:pPr>
            <w:r w:rsidRPr="0007669F">
              <w:rPr>
                <w:sz w:val="20"/>
              </w:rPr>
              <w:t>Waste and Recycling</w:t>
            </w:r>
          </w:p>
        </w:tc>
        <w:tc>
          <w:tcPr>
            <w:tcW w:w="7859" w:type="dxa"/>
          </w:tcPr>
          <w:p w14:paraId="1A61BAA6" w14:textId="77777777" w:rsidR="0007669F" w:rsidRPr="0007669F" w:rsidRDefault="0007669F" w:rsidP="0007669F">
            <w:pPr>
              <w:spacing w:before="80" w:after="80"/>
              <w:rPr>
                <w:sz w:val="20"/>
              </w:rPr>
            </w:pPr>
            <w:r w:rsidRPr="0007669F">
              <w:rPr>
                <w:sz w:val="20"/>
              </w:rPr>
              <w:t xml:space="preserve">Average assessment time (calendar days) for major investment grants from application closure to recommendation </w:t>
            </w:r>
          </w:p>
        </w:tc>
      </w:tr>
      <w:tr w:rsidR="0007669F" w:rsidRPr="0007669F" w14:paraId="7200362A" w14:textId="77777777" w:rsidTr="003825DB">
        <w:trPr>
          <w:trHeight w:val="283"/>
        </w:trPr>
        <w:tc>
          <w:tcPr>
            <w:tcW w:w="2419" w:type="dxa"/>
          </w:tcPr>
          <w:p w14:paraId="32FD29CC" w14:textId="77777777" w:rsidR="0007669F" w:rsidRPr="0007669F" w:rsidRDefault="0007669F" w:rsidP="0007669F">
            <w:pPr>
              <w:spacing w:before="80" w:after="80"/>
              <w:rPr>
                <w:sz w:val="20"/>
              </w:rPr>
            </w:pPr>
            <w:r w:rsidRPr="0007669F">
              <w:rPr>
                <w:sz w:val="20"/>
              </w:rPr>
              <w:t>Management of Public Land and Forests</w:t>
            </w:r>
          </w:p>
        </w:tc>
        <w:tc>
          <w:tcPr>
            <w:tcW w:w="7859" w:type="dxa"/>
          </w:tcPr>
          <w:p w14:paraId="35394B08" w14:textId="77777777" w:rsidR="0007669F" w:rsidRPr="0007669F" w:rsidRDefault="0007669F" w:rsidP="0007669F">
            <w:pPr>
              <w:spacing w:before="80" w:after="80"/>
              <w:rPr>
                <w:sz w:val="20"/>
              </w:rPr>
            </w:pPr>
            <w:r w:rsidRPr="0007669F">
              <w:rPr>
                <w:i/>
                <w:iCs/>
                <w:sz w:val="20"/>
              </w:rPr>
              <w:t>Native Title and Traditional Owner Settlement Act 2010</w:t>
            </w:r>
            <w:r w:rsidRPr="0007669F">
              <w:rPr>
                <w:sz w:val="20"/>
              </w:rPr>
              <w:t xml:space="preserve"> agreements being implemented by the Department</w:t>
            </w:r>
          </w:p>
        </w:tc>
      </w:tr>
      <w:tr w:rsidR="0007669F" w:rsidRPr="0007669F" w14:paraId="77F473AC" w14:textId="77777777" w:rsidTr="003825DB">
        <w:trPr>
          <w:trHeight w:val="283"/>
        </w:trPr>
        <w:tc>
          <w:tcPr>
            <w:tcW w:w="2419" w:type="dxa"/>
          </w:tcPr>
          <w:p w14:paraId="0D2AD54F" w14:textId="77777777" w:rsidR="0007669F" w:rsidRPr="0007669F" w:rsidRDefault="0007669F" w:rsidP="0007669F">
            <w:pPr>
              <w:spacing w:before="80" w:after="80"/>
              <w:rPr>
                <w:sz w:val="20"/>
              </w:rPr>
            </w:pPr>
            <w:r w:rsidRPr="0007669F">
              <w:rPr>
                <w:sz w:val="20"/>
              </w:rPr>
              <w:t>Management of Public Land and Forests</w:t>
            </w:r>
          </w:p>
        </w:tc>
        <w:tc>
          <w:tcPr>
            <w:tcW w:w="7859" w:type="dxa"/>
          </w:tcPr>
          <w:p w14:paraId="3F45E87A" w14:textId="77777777" w:rsidR="0007669F" w:rsidRPr="0007669F" w:rsidRDefault="0007669F" w:rsidP="0007669F">
            <w:pPr>
              <w:spacing w:before="80" w:after="80"/>
              <w:rPr>
                <w:sz w:val="20"/>
              </w:rPr>
            </w:pPr>
            <w:r w:rsidRPr="0007669F">
              <w:rPr>
                <w:i/>
                <w:iCs/>
                <w:sz w:val="20"/>
              </w:rPr>
              <w:t>Native Title and Traditional Owner Settlement Act 2010</w:t>
            </w:r>
            <w:r w:rsidRPr="0007669F">
              <w:rPr>
                <w:sz w:val="20"/>
              </w:rPr>
              <w:t xml:space="preserve"> negotiations the Department supports with data and information services</w:t>
            </w:r>
          </w:p>
        </w:tc>
      </w:tr>
      <w:tr w:rsidR="0007669F" w:rsidRPr="0007669F" w14:paraId="2F8D0019" w14:textId="77777777" w:rsidTr="003825DB">
        <w:trPr>
          <w:trHeight w:val="283"/>
        </w:trPr>
        <w:tc>
          <w:tcPr>
            <w:tcW w:w="2419" w:type="dxa"/>
          </w:tcPr>
          <w:p w14:paraId="78068824" w14:textId="77777777" w:rsidR="0007669F" w:rsidRPr="0007669F" w:rsidRDefault="0007669F" w:rsidP="0007669F">
            <w:pPr>
              <w:spacing w:before="80" w:after="80"/>
              <w:rPr>
                <w:sz w:val="20"/>
              </w:rPr>
            </w:pPr>
            <w:r w:rsidRPr="0007669F">
              <w:rPr>
                <w:sz w:val="20"/>
              </w:rPr>
              <w:t>Management of Public Land and Forests</w:t>
            </w:r>
          </w:p>
        </w:tc>
        <w:tc>
          <w:tcPr>
            <w:tcW w:w="7859" w:type="dxa"/>
          </w:tcPr>
          <w:p w14:paraId="2DA1B441" w14:textId="77777777" w:rsidR="0007669F" w:rsidRPr="0007669F" w:rsidRDefault="0007669F" w:rsidP="0007669F">
            <w:pPr>
              <w:spacing w:before="80" w:after="80"/>
              <w:rPr>
                <w:sz w:val="20"/>
              </w:rPr>
            </w:pPr>
            <w:r w:rsidRPr="0007669F">
              <w:rPr>
                <w:sz w:val="20"/>
              </w:rPr>
              <w:t>Investigations of alleged non-compliance with the Code of Practice for Timber Production 2014 and other relevant laws are completed within the statute of limitations of 3 years</w:t>
            </w:r>
          </w:p>
        </w:tc>
      </w:tr>
      <w:tr w:rsidR="0007669F" w:rsidRPr="0007669F" w14:paraId="6578316F" w14:textId="77777777" w:rsidTr="003825DB">
        <w:trPr>
          <w:trHeight w:val="283"/>
        </w:trPr>
        <w:tc>
          <w:tcPr>
            <w:tcW w:w="2419" w:type="dxa"/>
          </w:tcPr>
          <w:p w14:paraId="4F499ACB" w14:textId="77777777" w:rsidR="0007669F" w:rsidRPr="0007669F" w:rsidRDefault="0007669F" w:rsidP="0007669F">
            <w:pPr>
              <w:spacing w:before="80" w:after="80"/>
              <w:rPr>
                <w:sz w:val="20"/>
              </w:rPr>
            </w:pPr>
            <w:r w:rsidRPr="0007669F">
              <w:rPr>
                <w:sz w:val="20"/>
              </w:rPr>
              <w:t>Fire and Emergency Management</w:t>
            </w:r>
          </w:p>
        </w:tc>
        <w:tc>
          <w:tcPr>
            <w:tcW w:w="7859" w:type="dxa"/>
          </w:tcPr>
          <w:p w14:paraId="55C4442C" w14:textId="77777777" w:rsidR="0007669F" w:rsidRPr="0007669F" w:rsidRDefault="0007669F" w:rsidP="0007669F">
            <w:pPr>
              <w:spacing w:before="80" w:after="80"/>
              <w:rPr>
                <w:sz w:val="20"/>
              </w:rPr>
            </w:pPr>
            <w:r w:rsidRPr="0007669F">
              <w:rPr>
                <w:sz w:val="20"/>
              </w:rPr>
              <w:t>New Strategic fuel breaks constructed</w:t>
            </w:r>
          </w:p>
        </w:tc>
      </w:tr>
      <w:tr w:rsidR="0007669F" w:rsidRPr="0007669F" w14:paraId="3F306027" w14:textId="77777777" w:rsidTr="003825DB">
        <w:trPr>
          <w:trHeight w:val="283"/>
        </w:trPr>
        <w:tc>
          <w:tcPr>
            <w:tcW w:w="2419" w:type="dxa"/>
          </w:tcPr>
          <w:p w14:paraId="4F0D6D47" w14:textId="77777777" w:rsidR="0007669F" w:rsidRPr="0007669F" w:rsidRDefault="0007669F" w:rsidP="0007669F">
            <w:pPr>
              <w:spacing w:before="80" w:after="80"/>
              <w:rPr>
                <w:sz w:val="20"/>
              </w:rPr>
            </w:pPr>
            <w:r w:rsidRPr="0007669F">
              <w:rPr>
                <w:sz w:val="20"/>
              </w:rPr>
              <w:t>Energy</w:t>
            </w:r>
          </w:p>
        </w:tc>
        <w:tc>
          <w:tcPr>
            <w:tcW w:w="7859" w:type="dxa"/>
          </w:tcPr>
          <w:p w14:paraId="51262398" w14:textId="77777777" w:rsidR="0007669F" w:rsidRPr="0007669F" w:rsidRDefault="0007669F" w:rsidP="0007669F">
            <w:pPr>
              <w:spacing w:before="80" w:after="80"/>
              <w:rPr>
                <w:sz w:val="20"/>
              </w:rPr>
            </w:pPr>
            <w:r w:rsidRPr="0007669F">
              <w:rPr>
                <w:sz w:val="20"/>
              </w:rPr>
              <w:t>Energy back-up systems established at Community Hubs</w:t>
            </w:r>
          </w:p>
        </w:tc>
      </w:tr>
      <w:tr w:rsidR="0007669F" w:rsidRPr="0007669F" w14:paraId="037981CC" w14:textId="77777777" w:rsidTr="003825DB">
        <w:trPr>
          <w:trHeight w:val="283"/>
        </w:trPr>
        <w:tc>
          <w:tcPr>
            <w:tcW w:w="2419" w:type="dxa"/>
          </w:tcPr>
          <w:p w14:paraId="3DE57B28" w14:textId="77777777" w:rsidR="0007669F" w:rsidRPr="0007669F" w:rsidRDefault="0007669F" w:rsidP="0007669F">
            <w:pPr>
              <w:spacing w:before="80" w:after="80"/>
              <w:rPr>
                <w:sz w:val="20"/>
              </w:rPr>
            </w:pPr>
            <w:r w:rsidRPr="0007669F">
              <w:rPr>
                <w:sz w:val="20"/>
              </w:rPr>
              <w:lastRenderedPageBreak/>
              <w:t>Energy</w:t>
            </w:r>
          </w:p>
        </w:tc>
        <w:tc>
          <w:tcPr>
            <w:tcW w:w="7859" w:type="dxa"/>
          </w:tcPr>
          <w:p w14:paraId="27B26FD8" w14:textId="77777777" w:rsidR="0007669F" w:rsidRPr="0007669F" w:rsidRDefault="0007669F" w:rsidP="0007669F">
            <w:pPr>
              <w:spacing w:before="80" w:after="80"/>
              <w:rPr>
                <w:sz w:val="20"/>
              </w:rPr>
            </w:pPr>
            <w:r w:rsidRPr="0007669F">
              <w:rPr>
                <w:sz w:val="20"/>
              </w:rPr>
              <w:t>New Energy Jobs Fund projects completed</w:t>
            </w:r>
          </w:p>
        </w:tc>
      </w:tr>
      <w:tr w:rsidR="0007669F" w:rsidRPr="0007669F" w14:paraId="3FA3E264" w14:textId="77777777" w:rsidTr="003825DB">
        <w:trPr>
          <w:trHeight w:val="283"/>
        </w:trPr>
        <w:tc>
          <w:tcPr>
            <w:tcW w:w="2419" w:type="dxa"/>
          </w:tcPr>
          <w:p w14:paraId="677517CB" w14:textId="77777777" w:rsidR="0007669F" w:rsidRPr="0007669F" w:rsidRDefault="0007669F" w:rsidP="0007669F">
            <w:pPr>
              <w:spacing w:before="80" w:after="80"/>
              <w:rPr>
                <w:sz w:val="20"/>
              </w:rPr>
            </w:pPr>
            <w:r w:rsidRPr="0007669F">
              <w:rPr>
                <w:sz w:val="20"/>
              </w:rPr>
              <w:t>Energy</w:t>
            </w:r>
          </w:p>
        </w:tc>
        <w:tc>
          <w:tcPr>
            <w:tcW w:w="7859" w:type="dxa"/>
          </w:tcPr>
          <w:p w14:paraId="121EB8CA" w14:textId="77777777" w:rsidR="0007669F" w:rsidRPr="0007669F" w:rsidRDefault="0007669F" w:rsidP="0007669F">
            <w:pPr>
              <w:spacing w:before="80" w:after="80"/>
              <w:rPr>
                <w:sz w:val="20"/>
              </w:rPr>
            </w:pPr>
            <w:r w:rsidRPr="0007669F">
              <w:rPr>
                <w:sz w:val="20"/>
              </w:rPr>
              <w:t>Share of Victoria’s electricity generation from renewable sources</w:t>
            </w:r>
          </w:p>
        </w:tc>
      </w:tr>
      <w:tr w:rsidR="0007669F" w:rsidRPr="0007669F" w14:paraId="08A17F59" w14:textId="77777777" w:rsidTr="003825DB">
        <w:trPr>
          <w:trHeight w:val="283"/>
        </w:trPr>
        <w:tc>
          <w:tcPr>
            <w:tcW w:w="2419" w:type="dxa"/>
          </w:tcPr>
          <w:p w14:paraId="0D30FB56" w14:textId="77777777" w:rsidR="0007669F" w:rsidRPr="0007669F" w:rsidRDefault="0007669F" w:rsidP="0007669F">
            <w:pPr>
              <w:spacing w:before="80" w:after="80"/>
              <w:rPr>
                <w:sz w:val="20"/>
              </w:rPr>
            </w:pPr>
            <w:r w:rsidRPr="0007669F">
              <w:rPr>
                <w:sz w:val="20"/>
              </w:rPr>
              <w:t>Energy</w:t>
            </w:r>
          </w:p>
        </w:tc>
        <w:tc>
          <w:tcPr>
            <w:tcW w:w="7859" w:type="dxa"/>
          </w:tcPr>
          <w:p w14:paraId="2B26C006" w14:textId="77777777" w:rsidR="0007669F" w:rsidRPr="0007669F" w:rsidRDefault="0007669F" w:rsidP="0007669F">
            <w:pPr>
              <w:spacing w:before="80" w:after="80"/>
              <w:rPr>
                <w:sz w:val="20"/>
              </w:rPr>
            </w:pPr>
            <w:r w:rsidRPr="0007669F">
              <w:rPr>
                <w:sz w:val="20"/>
              </w:rPr>
              <w:t>Delivery of key Australian Energy Market Commission funding milestones, in line with funding agreements and agreed project deliverables</w:t>
            </w:r>
          </w:p>
        </w:tc>
      </w:tr>
      <w:tr w:rsidR="0007669F" w:rsidRPr="0007669F" w14:paraId="4FC8D1DF" w14:textId="77777777" w:rsidTr="003825DB">
        <w:trPr>
          <w:trHeight w:val="283"/>
        </w:trPr>
        <w:tc>
          <w:tcPr>
            <w:tcW w:w="2419" w:type="dxa"/>
          </w:tcPr>
          <w:p w14:paraId="369F32A7" w14:textId="77777777" w:rsidR="0007669F" w:rsidRPr="0007669F" w:rsidRDefault="0007669F" w:rsidP="0007669F">
            <w:pPr>
              <w:spacing w:before="80" w:after="80"/>
              <w:rPr>
                <w:sz w:val="20"/>
              </w:rPr>
            </w:pPr>
            <w:r w:rsidRPr="0007669F">
              <w:rPr>
                <w:sz w:val="20"/>
              </w:rPr>
              <w:t>Solar Victoria</w:t>
            </w:r>
          </w:p>
        </w:tc>
        <w:tc>
          <w:tcPr>
            <w:tcW w:w="7859" w:type="dxa"/>
          </w:tcPr>
          <w:p w14:paraId="146708C9" w14:textId="77777777" w:rsidR="0007669F" w:rsidRPr="0007669F" w:rsidRDefault="0007669F" w:rsidP="0007669F">
            <w:pPr>
              <w:spacing w:before="80" w:after="80"/>
              <w:rPr>
                <w:sz w:val="20"/>
              </w:rPr>
            </w:pPr>
            <w:r w:rsidRPr="0007669F">
              <w:rPr>
                <w:sz w:val="20"/>
              </w:rPr>
              <w:t>Average number of weeks for Solar Victoria to process completed eligibility applications</w:t>
            </w:r>
          </w:p>
        </w:tc>
      </w:tr>
      <w:tr w:rsidR="0007669F" w:rsidRPr="0007669F" w14:paraId="667AD757" w14:textId="77777777" w:rsidTr="003825DB">
        <w:trPr>
          <w:trHeight w:val="283"/>
        </w:trPr>
        <w:tc>
          <w:tcPr>
            <w:tcW w:w="2419" w:type="dxa"/>
          </w:tcPr>
          <w:p w14:paraId="66284375" w14:textId="77777777" w:rsidR="0007669F" w:rsidRPr="0007669F" w:rsidRDefault="0007669F" w:rsidP="0007669F">
            <w:pPr>
              <w:keepNext/>
              <w:spacing w:before="80" w:after="80"/>
              <w:rPr>
                <w:sz w:val="20"/>
              </w:rPr>
            </w:pPr>
            <w:r w:rsidRPr="0007669F">
              <w:rPr>
                <w:sz w:val="20"/>
              </w:rPr>
              <w:t>Effective Water Management and Supply</w:t>
            </w:r>
          </w:p>
        </w:tc>
        <w:tc>
          <w:tcPr>
            <w:tcW w:w="7859" w:type="dxa"/>
          </w:tcPr>
          <w:p w14:paraId="31B0CB7A" w14:textId="77777777" w:rsidR="0007669F" w:rsidRPr="0007669F" w:rsidRDefault="0007669F" w:rsidP="0007669F">
            <w:pPr>
              <w:keepNext/>
              <w:spacing w:before="80" w:after="80"/>
              <w:rPr>
                <w:sz w:val="20"/>
              </w:rPr>
            </w:pPr>
            <w:r w:rsidRPr="0007669F">
              <w:rPr>
                <w:sz w:val="20"/>
              </w:rPr>
              <w:t>Cumulative water savings (permanent reduction in irrigation distribution system delivery losses) realised through water recovery projects</w:t>
            </w:r>
          </w:p>
        </w:tc>
      </w:tr>
      <w:tr w:rsidR="0007669F" w:rsidRPr="0007669F" w14:paraId="27399ED7" w14:textId="77777777" w:rsidTr="003825DB">
        <w:trPr>
          <w:trHeight w:val="283"/>
        </w:trPr>
        <w:tc>
          <w:tcPr>
            <w:tcW w:w="2419" w:type="dxa"/>
          </w:tcPr>
          <w:p w14:paraId="11A42483" w14:textId="77777777" w:rsidR="0007669F" w:rsidRPr="0007669F" w:rsidRDefault="0007669F" w:rsidP="0007669F">
            <w:pPr>
              <w:spacing w:before="80" w:after="80"/>
              <w:rPr>
                <w:sz w:val="20"/>
              </w:rPr>
            </w:pPr>
            <w:r w:rsidRPr="0007669F">
              <w:rPr>
                <w:sz w:val="20"/>
              </w:rPr>
              <w:t>Effective Water Management and Supply</w:t>
            </w:r>
          </w:p>
        </w:tc>
        <w:tc>
          <w:tcPr>
            <w:tcW w:w="7859" w:type="dxa"/>
          </w:tcPr>
          <w:p w14:paraId="61196B63" w14:textId="77777777" w:rsidR="0007669F" w:rsidRPr="0007669F" w:rsidRDefault="0007669F" w:rsidP="0007669F">
            <w:pPr>
              <w:spacing w:before="80" w:after="80"/>
              <w:rPr>
                <w:sz w:val="20"/>
              </w:rPr>
            </w:pPr>
            <w:r w:rsidRPr="0007669F">
              <w:rPr>
                <w:sz w:val="20"/>
              </w:rPr>
              <w:t>Waterway and catchment health priority projects delivered involving community and sector partners</w:t>
            </w:r>
          </w:p>
        </w:tc>
      </w:tr>
    </w:tbl>
    <w:p w14:paraId="688F6AD4" w14:textId="77777777" w:rsidR="0007669F" w:rsidRPr="0007669F" w:rsidRDefault="0007669F" w:rsidP="0007669F"/>
    <w:p w14:paraId="61024737" w14:textId="77777777" w:rsidR="0007669F" w:rsidRPr="0007669F" w:rsidRDefault="0007669F" w:rsidP="0007669F">
      <w:pPr>
        <w:keepNext/>
        <w:keepLines/>
        <w:spacing w:before="360"/>
        <w:outlineLvl w:val="1"/>
        <w:rPr>
          <w:rFonts w:eastAsia="MS Gothic" w:cs="Times New Roman"/>
          <w:b/>
          <w:bCs/>
          <w:sz w:val="32"/>
          <w:szCs w:val="26"/>
        </w:rPr>
      </w:pPr>
      <w:bookmarkStart w:id="113" w:name="_Toc217292614"/>
      <w:r w:rsidRPr="0007669F">
        <w:rPr>
          <w:rFonts w:eastAsia="MS Gothic" w:cs="Times New Roman"/>
          <w:b/>
          <w:bCs/>
          <w:sz w:val="32"/>
          <w:szCs w:val="26"/>
        </w:rPr>
        <w:t>Discontinued departmental objective indicators for 2024-25</w:t>
      </w:r>
      <w:bookmarkEnd w:id="113"/>
      <w:r w:rsidRPr="0007669F">
        <w:rPr>
          <w:rFonts w:eastAsia="MS Gothic" w:cs="Times New Roman"/>
          <w:b/>
          <w:bCs/>
          <w:sz w:val="32"/>
          <w:szCs w:val="26"/>
        </w:rPr>
        <w:t xml:space="preserve"> </w:t>
      </w:r>
    </w:p>
    <w:tbl>
      <w:tblPr>
        <w:tblStyle w:val="TableGrid6"/>
        <w:tblW w:w="10278" w:type="dxa"/>
        <w:tblLayout w:type="fixed"/>
        <w:tblLook w:val="0620" w:firstRow="1" w:lastRow="0" w:firstColumn="0" w:lastColumn="0" w:noHBand="1" w:noVBand="1"/>
      </w:tblPr>
      <w:tblGrid>
        <w:gridCol w:w="2419"/>
        <w:gridCol w:w="7859"/>
      </w:tblGrid>
      <w:tr w:rsidR="0007669F" w:rsidRPr="0007669F" w14:paraId="56045FB1" w14:textId="77777777" w:rsidTr="003825DB">
        <w:trPr>
          <w:trHeight w:val="269"/>
        </w:trPr>
        <w:tc>
          <w:tcPr>
            <w:tcW w:w="2419" w:type="dxa"/>
          </w:tcPr>
          <w:p w14:paraId="2F730104" w14:textId="77777777" w:rsidR="0007669F" w:rsidRPr="0007669F" w:rsidRDefault="0007669F" w:rsidP="0007669F">
            <w:pPr>
              <w:keepNext/>
              <w:spacing w:before="60" w:after="60"/>
              <w:rPr>
                <w:b/>
                <w:sz w:val="20"/>
                <w:szCs w:val="36"/>
              </w:rPr>
            </w:pPr>
            <w:bookmarkStart w:id="114" w:name="TableColumnHeadings_59"/>
            <w:bookmarkEnd w:id="114"/>
            <w:r w:rsidRPr="0007669F">
              <w:rPr>
                <w:b/>
                <w:sz w:val="20"/>
                <w:szCs w:val="36"/>
              </w:rPr>
              <w:t>Objective</w:t>
            </w:r>
          </w:p>
        </w:tc>
        <w:tc>
          <w:tcPr>
            <w:tcW w:w="7859" w:type="dxa"/>
          </w:tcPr>
          <w:p w14:paraId="69FACFD7" w14:textId="77777777" w:rsidR="0007669F" w:rsidRPr="0007669F" w:rsidRDefault="0007669F" w:rsidP="0007669F">
            <w:pPr>
              <w:keepNext/>
              <w:spacing w:before="60" w:after="60"/>
              <w:rPr>
                <w:b/>
                <w:sz w:val="20"/>
                <w:szCs w:val="36"/>
              </w:rPr>
            </w:pPr>
            <w:r w:rsidRPr="0007669F">
              <w:rPr>
                <w:b/>
                <w:sz w:val="20"/>
                <w:szCs w:val="36"/>
              </w:rPr>
              <w:t>Departmental Objective Indicator</w:t>
            </w:r>
          </w:p>
        </w:tc>
      </w:tr>
      <w:tr w:rsidR="0007669F" w:rsidRPr="0007669F" w14:paraId="1F017CB8" w14:textId="77777777" w:rsidTr="003825DB">
        <w:trPr>
          <w:trHeight w:val="269"/>
        </w:trPr>
        <w:tc>
          <w:tcPr>
            <w:tcW w:w="2419" w:type="dxa"/>
          </w:tcPr>
          <w:p w14:paraId="00D7FB6C" w14:textId="77777777" w:rsidR="0007669F" w:rsidRPr="0007669F" w:rsidRDefault="0007669F" w:rsidP="0007669F">
            <w:pPr>
              <w:spacing w:before="80" w:after="80"/>
              <w:rPr>
                <w:sz w:val="20"/>
              </w:rPr>
            </w:pPr>
            <w:r w:rsidRPr="0007669F">
              <w:rPr>
                <w:sz w:val="20"/>
              </w:rPr>
              <w:t>Safe, sustainable and productive water resources</w:t>
            </w:r>
          </w:p>
        </w:tc>
        <w:tc>
          <w:tcPr>
            <w:tcW w:w="7859" w:type="dxa"/>
          </w:tcPr>
          <w:p w14:paraId="78D503D8" w14:textId="77777777" w:rsidR="0007669F" w:rsidRPr="0007669F" w:rsidRDefault="0007669F" w:rsidP="0007669F">
            <w:pPr>
              <w:spacing w:before="80" w:after="80"/>
              <w:rPr>
                <w:sz w:val="20"/>
              </w:rPr>
            </w:pPr>
            <w:r w:rsidRPr="0007669F">
              <w:rPr>
                <w:sz w:val="20"/>
              </w:rPr>
              <w:t>Proportion of intended properties (or equivalent) in the Goulburn Murray, Macalister, Werribee and Bacchus Marsh irrigation districts connected to a modernised irrigation delivery system</w:t>
            </w:r>
          </w:p>
        </w:tc>
      </w:tr>
    </w:tbl>
    <w:p w14:paraId="171A589E" w14:textId="77777777" w:rsidR="0007669F" w:rsidRPr="0007669F" w:rsidRDefault="0007669F" w:rsidP="0007669F"/>
    <w:p w14:paraId="68C65A98" w14:textId="77777777" w:rsidR="0007669F" w:rsidRPr="0007669F" w:rsidRDefault="0007669F" w:rsidP="0007669F">
      <w:pPr>
        <w:keepNext/>
        <w:keepLines/>
        <w:spacing w:before="360"/>
        <w:outlineLvl w:val="1"/>
        <w:rPr>
          <w:rFonts w:eastAsia="MS Gothic" w:cs="Times New Roman"/>
          <w:b/>
          <w:bCs/>
          <w:sz w:val="32"/>
          <w:szCs w:val="26"/>
        </w:rPr>
      </w:pPr>
      <w:bookmarkStart w:id="115" w:name="_Toc217292615"/>
      <w:r w:rsidRPr="0007669F">
        <w:rPr>
          <w:rFonts w:eastAsia="MS Gothic" w:cs="Times New Roman"/>
          <w:b/>
          <w:bCs/>
          <w:sz w:val="32"/>
          <w:szCs w:val="26"/>
        </w:rPr>
        <w:t>Discontinued operations</w:t>
      </w:r>
      <w:bookmarkEnd w:id="115"/>
      <w:r w:rsidRPr="0007669F">
        <w:rPr>
          <w:rFonts w:eastAsia="MS Gothic" w:cs="Times New Roman"/>
          <w:b/>
          <w:bCs/>
          <w:sz w:val="32"/>
          <w:szCs w:val="26"/>
        </w:rPr>
        <w:t xml:space="preserve"> </w:t>
      </w:r>
    </w:p>
    <w:p w14:paraId="1C8E7813" w14:textId="77777777" w:rsidR="0007669F" w:rsidRPr="0007669F" w:rsidRDefault="0007669F" w:rsidP="0007669F">
      <w:r w:rsidRPr="0007669F">
        <w:t>There were no discontinued operations for 2024-25 under the department’s output structure.</w:t>
      </w:r>
    </w:p>
    <w:p w14:paraId="5E9DDE6C" w14:textId="1255A9AE" w:rsidR="00E5425C" w:rsidRDefault="00E5425C">
      <w:pPr>
        <w:autoSpaceDE/>
        <w:autoSpaceDN/>
        <w:spacing w:line="259" w:lineRule="auto"/>
      </w:pPr>
      <w:r>
        <w:br w:type="page"/>
      </w:r>
    </w:p>
    <w:p w14:paraId="0117269F" w14:textId="77777777" w:rsidR="00541B6D" w:rsidRDefault="00541B6D" w:rsidP="00541B6D">
      <w:pPr>
        <w:pStyle w:val="Heading1"/>
        <w:spacing w:before="0"/>
      </w:pPr>
      <w:bookmarkStart w:id="116" w:name="_Toc217292616"/>
      <w:r w:rsidRPr="00212E1A">
        <w:lastRenderedPageBreak/>
        <w:t>Our People</w:t>
      </w:r>
      <w:bookmarkEnd w:id="116"/>
    </w:p>
    <w:p w14:paraId="703148A6" w14:textId="77777777" w:rsidR="00541B6D" w:rsidRPr="00212E1A" w:rsidRDefault="00541B6D" w:rsidP="00541B6D">
      <w:r w:rsidRPr="00212E1A">
        <w:t>At DEECA, our aspiration is to have a workforce that reflects the communities that we serve and live in. We are committed to fostering a culture where our employees are provided with opportunities to develop, are valued for their contribution, and can work flexibly and safely to deliver great value and services to Victorian communities and stakeholders.</w:t>
      </w:r>
    </w:p>
    <w:p w14:paraId="2DBCEC90" w14:textId="77777777" w:rsidR="00541B6D" w:rsidRPr="00212E1A" w:rsidRDefault="00541B6D" w:rsidP="00541B6D">
      <w:r w:rsidRPr="00212E1A">
        <w:t xml:space="preserve">On 30 June 2025, DEECA employed 5,735 full time equivalent (FTE) staff, with a total headcount of 5,984. </w:t>
      </w:r>
    </w:p>
    <w:p w14:paraId="43CC10AD" w14:textId="77777777" w:rsidR="00541B6D" w:rsidRPr="00F00269" w:rsidRDefault="00541B6D" w:rsidP="00F00269">
      <w:pPr>
        <w:pStyle w:val="Tableandgraphtitle"/>
      </w:pPr>
      <w:r w:rsidRPr="00212E1A">
        <w:t>Figure 1. Staff distribution by age (</w:t>
      </w:r>
      <w:r w:rsidRPr="005B0B66">
        <w:t>headcount</w:t>
      </w:r>
      <w:r w:rsidRPr="00212E1A">
        <w:t>)</w:t>
      </w:r>
    </w:p>
    <w:p w14:paraId="06A897D0" w14:textId="77777777" w:rsidR="00541B6D" w:rsidRPr="00F00269" w:rsidRDefault="00541B6D" w:rsidP="00541B6D">
      <w:pPr>
        <w:rPr>
          <w:lang w:val="en-US"/>
        </w:rPr>
      </w:pPr>
      <w:r w:rsidRPr="006F6C90">
        <w:rPr>
          <w:noProof/>
        </w:rPr>
        <w:drawing>
          <wp:inline distT="0" distB="0" distL="0" distR="0" wp14:anchorId="69C7B4F1" wp14:editId="17F35EAD">
            <wp:extent cx="3933825" cy="2840126"/>
            <wp:effectExtent l="0" t="0" r="0" b="0"/>
            <wp:docPr id="811304049" name="Chart 1" descr="Figure 1. Staff distribution by age (headcount) bar graph. Data in table  below.">
              <a:extLst xmlns:a="http://schemas.openxmlformats.org/drawingml/2006/main">
                <a:ext uri="{FF2B5EF4-FFF2-40B4-BE49-F238E27FC236}">
                  <a16:creationId xmlns:a16="http://schemas.microsoft.com/office/drawing/2014/main" id="{078C7D28-5C26-9F88-D31E-474AA5948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0" w:type="auto"/>
        <w:tblLook w:val="04A0" w:firstRow="1" w:lastRow="0" w:firstColumn="1" w:lastColumn="0" w:noHBand="0" w:noVBand="1"/>
      </w:tblPr>
      <w:tblGrid>
        <w:gridCol w:w="1020"/>
        <w:gridCol w:w="1020"/>
        <w:gridCol w:w="1021"/>
        <w:gridCol w:w="1020"/>
        <w:gridCol w:w="1020"/>
        <w:gridCol w:w="1021"/>
      </w:tblGrid>
      <w:tr w:rsidR="00A85A2F" w14:paraId="5C9817F9" w14:textId="77777777" w:rsidTr="00A659EE">
        <w:tc>
          <w:tcPr>
            <w:tcW w:w="1020" w:type="dxa"/>
          </w:tcPr>
          <w:p w14:paraId="42D11585" w14:textId="699766AD" w:rsidR="00A85A2F" w:rsidRDefault="00A85A2F" w:rsidP="00A659EE">
            <w:pPr>
              <w:pStyle w:val="TableColumnHeading"/>
              <w:jc w:val="right"/>
            </w:pPr>
            <w:bookmarkStart w:id="117" w:name="TableColumnHeadings_60"/>
            <w:bookmarkEnd w:id="117"/>
            <w:r>
              <w:t>15-24</w:t>
            </w:r>
          </w:p>
        </w:tc>
        <w:tc>
          <w:tcPr>
            <w:tcW w:w="1020" w:type="dxa"/>
          </w:tcPr>
          <w:p w14:paraId="6A336542" w14:textId="62497025" w:rsidR="00A85A2F" w:rsidRDefault="00A85A2F" w:rsidP="00A659EE">
            <w:pPr>
              <w:pStyle w:val="TableColumnHeading"/>
              <w:jc w:val="right"/>
            </w:pPr>
            <w:r>
              <w:t>25-34</w:t>
            </w:r>
          </w:p>
        </w:tc>
        <w:tc>
          <w:tcPr>
            <w:tcW w:w="1021" w:type="dxa"/>
          </w:tcPr>
          <w:p w14:paraId="50C07BED" w14:textId="0EA22B29" w:rsidR="00A85A2F" w:rsidRDefault="00A659EE" w:rsidP="00A659EE">
            <w:pPr>
              <w:pStyle w:val="TableColumnHeading"/>
              <w:jc w:val="right"/>
            </w:pPr>
            <w:r>
              <w:t>35-44</w:t>
            </w:r>
          </w:p>
        </w:tc>
        <w:tc>
          <w:tcPr>
            <w:tcW w:w="1020" w:type="dxa"/>
          </w:tcPr>
          <w:p w14:paraId="035F22F8" w14:textId="71E432E2" w:rsidR="00A85A2F" w:rsidRDefault="00A659EE" w:rsidP="00A659EE">
            <w:pPr>
              <w:pStyle w:val="TableColumnHeading"/>
              <w:jc w:val="right"/>
            </w:pPr>
            <w:r>
              <w:t>45-54</w:t>
            </w:r>
          </w:p>
        </w:tc>
        <w:tc>
          <w:tcPr>
            <w:tcW w:w="1020" w:type="dxa"/>
          </w:tcPr>
          <w:p w14:paraId="73CD3ED6" w14:textId="7B8C24BF" w:rsidR="00A85A2F" w:rsidRDefault="00A659EE" w:rsidP="00A659EE">
            <w:pPr>
              <w:pStyle w:val="TableColumnHeading"/>
              <w:jc w:val="right"/>
            </w:pPr>
            <w:r>
              <w:t>55-64</w:t>
            </w:r>
          </w:p>
        </w:tc>
        <w:tc>
          <w:tcPr>
            <w:tcW w:w="1021" w:type="dxa"/>
          </w:tcPr>
          <w:p w14:paraId="23F0812B" w14:textId="28030748" w:rsidR="00A85A2F" w:rsidRDefault="00A659EE" w:rsidP="00A659EE">
            <w:pPr>
              <w:pStyle w:val="TableColumnHeading"/>
              <w:jc w:val="right"/>
            </w:pPr>
            <w:r>
              <w:t>65+</w:t>
            </w:r>
          </w:p>
        </w:tc>
      </w:tr>
      <w:tr w:rsidR="00A85A2F" w14:paraId="066F4E02" w14:textId="77777777" w:rsidTr="00A659EE">
        <w:tc>
          <w:tcPr>
            <w:tcW w:w="1020" w:type="dxa"/>
          </w:tcPr>
          <w:p w14:paraId="51DCA4FD" w14:textId="7673921E" w:rsidR="00A85A2F" w:rsidRDefault="00A659EE" w:rsidP="00A659EE">
            <w:pPr>
              <w:pStyle w:val="Tablebodytext"/>
              <w:jc w:val="right"/>
            </w:pPr>
            <w:r>
              <w:t>213</w:t>
            </w:r>
          </w:p>
        </w:tc>
        <w:tc>
          <w:tcPr>
            <w:tcW w:w="1020" w:type="dxa"/>
          </w:tcPr>
          <w:p w14:paraId="18B26F94" w14:textId="6E50A8F9" w:rsidR="00A85A2F" w:rsidRDefault="00A659EE" w:rsidP="00A659EE">
            <w:pPr>
              <w:pStyle w:val="Tablebodytext"/>
              <w:jc w:val="right"/>
            </w:pPr>
            <w:r>
              <w:t>1,349</w:t>
            </w:r>
          </w:p>
        </w:tc>
        <w:tc>
          <w:tcPr>
            <w:tcW w:w="1021" w:type="dxa"/>
          </w:tcPr>
          <w:p w14:paraId="106F494D" w14:textId="047F4A09" w:rsidR="00A85A2F" w:rsidRDefault="00A659EE" w:rsidP="00A659EE">
            <w:pPr>
              <w:pStyle w:val="Tablebodytext"/>
              <w:jc w:val="right"/>
            </w:pPr>
            <w:r>
              <w:t>1,766</w:t>
            </w:r>
          </w:p>
        </w:tc>
        <w:tc>
          <w:tcPr>
            <w:tcW w:w="1020" w:type="dxa"/>
          </w:tcPr>
          <w:p w14:paraId="185BBBDC" w14:textId="7FD4CFD4" w:rsidR="00A85A2F" w:rsidRDefault="00A659EE" w:rsidP="00A659EE">
            <w:pPr>
              <w:pStyle w:val="Tablebodytext"/>
              <w:jc w:val="right"/>
            </w:pPr>
            <w:r>
              <w:t>1,571</w:t>
            </w:r>
          </w:p>
        </w:tc>
        <w:tc>
          <w:tcPr>
            <w:tcW w:w="1020" w:type="dxa"/>
          </w:tcPr>
          <w:p w14:paraId="124292D5" w14:textId="2ECA5B32" w:rsidR="00A85A2F" w:rsidRDefault="00A659EE" w:rsidP="00A659EE">
            <w:pPr>
              <w:pStyle w:val="Tablebodytext"/>
              <w:jc w:val="right"/>
            </w:pPr>
            <w:r>
              <w:t>894</w:t>
            </w:r>
          </w:p>
        </w:tc>
        <w:tc>
          <w:tcPr>
            <w:tcW w:w="1021" w:type="dxa"/>
          </w:tcPr>
          <w:p w14:paraId="1F07B9CA" w14:textId="6B4FA9AF" w:rsidR="00A85A2F" w:rsidRDefault="00A659EE" w:rsidP="00A659EE">
            <w:pPr>
              <w:pStyle w:val="Tablebodytext"/>
              <w:jc w:val="right"/>
            </w:pPr>
            <w:r>
              <w:t>191</w:t>
            </w:r>
          </w:p>
        </w:tc>
      </w:tr>
    </w:tbl>
    <w:p w14:paraId="0C65638D" w14:textId="77777777" w:rsidR="005B0B66" w:rsidRPr="006F6C90" w:rsidRDefault="005B0B66" w:rsidP="005B0B66"/>
    <w:p w14:paraId="0CD4CDAC" w14:textId="77777777" w:rsidR="00541B6D" w:rsidRDefault="00541B6D" w:rsidP="00541B6D">
      <w:r>
        <w:t xml:space="preserve">The largest age cohort is staff between 35–44 years of age, accounting for 30% of total staff. The next largest is the 45–54 years of age cohort, accounting for 26% of staff. </w:t>
      </w:r>
    </w:p>
    <w:p w14:paraId="5AE3016C" w14:textId="77777777" w:rsidR="00541B6D" w:rsidRPr="00212E1A" w:rsidRDefault="00541B6D" w:rsidP="00F00269">
      <w:pPr>
        <w:pStyle w:val="Tableandgraphtitle"/>
      </w:pPr>
      <w:r w:rsidRPr="00212E1A">
        <w:lastRenderedPageBreak/>
        <w:t>Figure 1.1 Staff distribution by work status (headcount)</w:t>
      </w:r>
    </w:p>
    <w:p w14:paraId="51BA6014" w14:textId="77777777" w:rsidR="00541B6D" w:rsidRDefault="00541B6D" w:rsidP="00541B6D">
      <w:r w:rsidRPr="00067CDF">
        <w:rPr>
          <w:noProof/>
        </w:rPr>
        <w:drawing>
          <wp:inline distT="0" distB="0" distL="0" distR="0" wp14:anchorId="0CBE004B" wp14:editId="7440A2A1">
            <wp:extent cx="3948112" cy="2887853"/>
            <wp:effectExtent l="0" t="0" r="0" b="8255"/>
            <wp:docPr id="1043384604" name="Chart 1" descr="Figure 1.1 Staff distribution by work status (headcount) pie graph. Data in table below.">
              <a:extLst xmlns:a="http://schemas.openxmlformats.org/drawingml/2006/main">
                <a:ext uri="{FF2B5EF4-FFF2-40B4-BE49-F238E27FC236}">
                  <a16:creationId xmlns:a16="http://schemas.microsoft.com/office/drawing/2014/main" id="{A445E257-5B64-6D0A-850F-F5ADA01A1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Style w:val="TableGrid"/>
        <w:tblW w:w="0" w:type="auto"/>
        <w:tblLook w:val="04A0" w:firstRow="1" w:lastRow="0" w:firstColumn="1" w:lastColumn="0" w:noHBand="0" w:noVBand="1"/>
      </w:tblPr>
      <w:tblGrid>
        <w:gridCol w:w="1936"/>
        <w:gridCol w:w="1936"/>
        <w:gridCol w:w="1937"/>
      </w:tblGrid>
      <w:tr w:rsidR="00387F48" w14:paraId="3D84C4F7" w14:textId="77777777" w:rsidTr="00387F48">
        <w:tc>
          <w:tcPr>
            <w:tcW w:w="1936" w:type="dxa"/>
          </w:tcPr>
          <w:p w14:paraId="0367FE29" w14:textId="1AC4B767" w:rsidR="00387F48" w:rsidRDefault="00FD5388" w:rsidP="00FD5388">
            <w:pPr>
              <w:pStyle w:val="TableColumnHeading"/>
              <w:jc w:val="right"/>
            </w:pPr>
            <w:bookmarkStart w:id="118" w:name="TableColumnHeadings_61"/>
            <w:bookmarkEnd w:id="118"/>
            <w:r>
              <w:t>Casual</w:t>
            </w:r>
          </w:p>
        </w:tc>
        <w:tc>
          <w:tcPr>
            <w:tcW w:w="1936" w:type="dxa"/>
          </w:tcPr>
          <w:p w14:paraId="478E20C5" w14:textId="3C9BF44D" w:rsidR="00387F48" w:rsidRDefault="00FD5388" w:rsidP="00FD5388">
            <w:pPr>
              <w:pStyle w:val="TableColumnHeading"/>
              <w:jc w:val="right"/>
            </w:pPr>
            <w:r>
              <w:t>Fixed Term</w:t>
            </w:r>
          </w:p>
        </w:tc>
        <w:tc>
          <w:tcPr>
            <w:tcW w:w="1937" w:type="dxa"/>
          </w:tcPr>
          <w:p w14:paraId="328BF00C" w14:textId="67457888" w:rsidR="00387F48" w:rsidRDefault="00FD5388" w:rsidP="00FD5388">
            <w:pPr>
              <w:pStyle w:val="TableColumnHeading"/>
              <w:jc w:val="right"/>
            </w:pPr>
            <w:r>
              <w:t>Ongoing</w:t>
            </w:r>
          </w:p>
        </w:tc>
      </w:tr>
      <w:tr w:rsidR="00387F48" w14:paraId="7F54349D" w14:textId="77777777" w:rsidTr="00387F48">
        <w:tc>
          <w:tcPr>
            <w:tcW w:w="1936" w:type="dxa"/>
          </w:tcPr>
          <w:p w14:paraId="298511F2" w14:textId="019FCA12" w:rsidR="00387F48" w:rsidRDefault="00FD5388" w:rsidP="00FD5388">
            <w:pPr>
              <w:pStyle w:val="Tablebodytext"/>
              <w:jc w:val="right"/>
            </w:pPr>
            <w:r>
              <w:t>0.32%</w:t>
            </w:r>
          </w:p>
        </w:tc>
        <w:tc>
          <w:tcPr>
            <w:tcW w:w="1936" w:type="dxa"/>
          </w:tcPr>
          <w:p w14:paraId="710E3F10" w14:textId="4315021D" w:rsidR="00387F48" w:rsidRDefault="00FD5388" w:rsidP="00FD5388">
            <w:pPr>
              <w:pStyle w:val="Tablebodytext"/>
              <w:jc w:val="right"/>
            </w:pPr>
            <w:r>
              <w:t>18.55%</w:t>
            </w:r>
          </w:p>
        </w:tc>
        <w:tc>
          <w:tcPr>
            <w:tcW w:w="1937" w:type="dxa"/>
          </w:tcPr>
          <w:p w14:paraId="4A9633F6" w14:textId="65A3F2CD" w:rsidR="00387F48" w:rsidRDefault="00FD5388" w:rsidP="00FD5388">
            <w:pPr>
              <w:pStyle w:val="Tablebodytext"/>
              <w:jc w:val="right"/>
            </w:pPr>
            <w:r>
              <w:t>81.13%</w:t>
            </w:r>
          </w:p>
        </w:tc>
      </w:tr>
    </w:tbl>
    <w:p w14:paraId="55A656AB" w14:textId="77777777" w:rsidR="00387F48" w:rsidRDefault="00387F48" w:rsidP="00541B6D"/>
    <w:p w14:paraId="7604C2EB" w14:textId="77777777" w:rsidR="00541B6D" w:rsidRDefault="00541B6D" w:rsidP="00541B6D">
      <w:r>
        <w:t xml:space="preserve">There were 4,855 staff in ongoing roles, representing 81% of all staff. </w:t>
      </w:r>
    </w:p>
    <w:p w14:paraId="2FB6A18A" w14:textId="77777777" w:rsidR="00541B6D" w:rsidRDefault="00541B6D" w:rsidP="00F00269">
      <w:pPr>
        <w:pStyle w:val="Tableandgraphtitle"/>
      </w:pPr>
      <w:r w:rsidRPr="00212E1A">
        <w:t>Figure 1.2 Ongoing staff distribution by working arrangement (headcount)</w:t>
      </w:r>
    </w:p>
    <w:p w14:paraId="0C6001D4" w14:textId="77777777" w:rsidR="00541B6D" w:rsidRDefault="00541B6D" w:rsidP="00541B6D">
      <w:r w:rsidRPr="00067CDF">
        <w:rPr>
          <w:noProof/>
        </w:rPr>
        <w:drawing>
          <wp:inline distT="0" distB="0" distL="0" distR="0" wp14:anchorId="4877B191" wp14:editId="7AB2D1A6">
            <wp:extent cx="3952875" cy="2891337"/>
            <wp:effectExtent l="0" t="0" r="0" b="4445"/>
            <wp:docPr id="437375519" name="Chart 1" descr="Figure 1.2 Ongoing staff distribution by working arrangement (headcount) pie chart. Data in table below.">
              <a:extLst xmlns:a="http://schemas.openxmlformats.org/drawingml/2006/main">
                <a:ext uri="{FF2B5EF4-FFF2-40B4-BE49-F238E27FC236}">
                  <a16:creationId xmlns:a16="http://schemas.microsoft.com/office/drawing/2014/main" id="{C6DF25AE-3D4F-827F-C24E-847BE2770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0" w:type="auto"/>
        <w:tblLook w:val="04A0" w:firstRow="1" w:lastRow="0" w:firstColumn="1" w:lastColumn="0" w:noHBand="0" w:noVBand="1"/>
      </w:tblPr>
      <w:tblGrid>
        <w:gridCol w:w="1936"/>
        <w:gridCol w:w="1936"/>
      </w:tblGrid>
      <w:tr w:rsidR="00F80DF0" w14:paraId="1A2E858B" w14:textId="77777777" w:rsidTr="0080355D">
        <w:tc>
          <w:tcPr>
            <w:tcW w:w="1936" w:type="dxa"/>
          </w:tcPr>
          <w:p w14:paraId="453EF813" w14:textId="2CBEFCEC" w:rsidR="00F80DF0" w:rsidRDefault="00F80DF0" w:rsidP="0080355D">
            <w:pPr>
              <w:pStyle w:val="TableColumnHeading"/>
              <w:jc w:val="right"/>
            </w:pPr>
            <w:bookmarkStart w:id="119" w:name="TableColumnHeadings_62"/>
            <w:bookmarkEnd w:id="119"/>
            <w:r>
              <w:t>Part Time</w:t>
            </w:r>
          </w:p>
        </w:tc>
        <w:tc>
          <w:tcPr>
            <w:tcW w:w="1936" w:type="dxa"/>
          </w:tcPr>
          <w:p w14:paraId="1BBFCC78" w14:textId="5D16D2FC" w:rsidR="00F80DF0" w:rsidRDefault="00F80DF0" w:rsidP="0080355D">
            <w:pPr>
              <w:pStyle w:val="TableColumnHeading"/>
              <w:jc w:val="right"/>
            </w:pPr>
            <w:r>
              <w:t>Full Time</w:t>
            </w:r>
          </w:p>
        </w:tc>
      </w:tr>
      <w:tr w:rsidR="00F80DF0" w14:paraId="01DB785B" w14:textId="77777777" w:rsidTr="0080355D">
        <w:tc>
          <w:tcPr>
            <w:tcW w:w="1936" w:type="dxa"/>
          </w:tcPr>
          <w:p w14:paraId="05C5D5FB" w14:textId="461B7308" w:rsidR="00F80DF0" w:rsidRDefault="00142072" w:rsidP="0080355D">
            <w:pPr>
              <w:pStyle w:val="Tablebodytext"/>
              <w:jc w:val="right"/>
            </w:pPr>
            <w:r>
              <w:t>16.2%</w:t>
            </w:r>
          </w:p>
        </w:tc>
        <w:tc>
          <w:tcPr>
            <w:tcW w:w="1936" w:type="dxa"/>
          </w:tcPr>
          <w:p w14:paraId="11AE9F4E" w14:textId="0D541D41" w:rsidR="00F80DF0" w:rsidRDefault="00142072" w:rsidP="0080355D">
            <w:pPr>
              <w:pStyle w:val="Tablebodytext"/>
              <w:jc w:val="right"/>
            </w:pPr>
            <w:r>
              <w:t>83.8%</w:t>
            </w:r>
          </w:p>
        </w:tc>
      </w:tr>
    </w:tbl>
    <w:p w14:paraId="5BA4FA39" w14:textId="77777777" w:rsidR="00F80DF0" w:rsidRDefault="00F80DF0" w:rsidP="00F80DF0"/>
    <w:p w14:paraId="5A32DB8F" w14:textId="77777777" w:rsidR="00541B6D" w:rsidRPr="00A72380" w:rsidRDefault="00541B6D" w:rsidP="00541B6D">
      <w:pPr>
        <w:rPr>
          <w:b/>
          <w:bCs/>
        </w:rPr>
      </w:pPr>
      <w:r>
        <w:lastRenderedPageBreak/>
        <w:t xml:space="preserve">Reflecting the availability of flexible working arrangements, 785 (16%) of 4,855 ongoing staff utilise part-time working arrangements. </w:t>
      </w:r>
    </w:p>
    <w:p w14:paraId="6C1DE9F8" w14:textId="77777777" w:rsidR="00541B6D" w:rsidRDefault="00541B6D" w:rsidP="00F00269">
      <w:pPr>
        <w:pStyle w:val="Tableandgraphtitle"/>
      </w:pPr>
      <w:r w:rsidRPr="00212E1A">
        <w:t>Figure 2. Staff distribution by classification (headcount)</w:t>
      </w:r>
    </w:p>
    <w:p w14:paraId="52A5B3F2" w14:textId="77777777" w:rsidR="00541B6D" w:rsidRDefault="00541B6D" w:rsidP="00541B6D">
      <w:r w:rsidRPr="00A72380">
        <w:rPr>
          <w:noProof/>
        </w:rPr>
        <w:drawing>
          <wp:inline distT="0" distB="0" distL="0" distR="0" wp14:anchorId="6CCAC58D" wp14:editId="200F8F14">
            <wp:extent cx="3962400" cy="2552393"/>
            <wp:effectExtent l="0" t="0" r="0" b="635"/>
            <wp:docPr id="555917567" name="Chart 1" descr="Figure 2. Staff distribution by classification (headcount) column graph. Data in table below.">
              <a:extLst xmlns:a="http://schemas.openxmlformats.org/drawingml/2006/main">
                <a:ext uri="{FF2B5EF4-FFF2-40B4-BE49-F238E27FC236}">
                  <a16:creationId xmlns:a16="http://schemas.microsoft.com/office/drawing/2014/main" id="{EBBB5000-BFD6-5371-487A-190776964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0" w:type="auto"/>
        <w:tblLook w:val="04A0" w:firstRow="1" w:lastRow="0" w:firstColumn="1" w:lastColumn="0" w:noHBand="0" w:noVBand="1"/>
      </w:tblPr>
      <w:tblGrid>
        <w:gridCol w:w="736"/>
        <w:gridCol w:w="735"/>
        <w:gridCol w:w="735"/>
        <w:gridCol w:w="734"/>
        <w:gridCol w:w="734"/>
        <w:gridCol w:w="734"/>
        <w:gridCol w:w="1070"/>
        <w:gridCol w:w="1070"/>
        <w:gridCol w:w="655"/>
        <w:gridCol w:w="577"/>
        <w:gridCol w:w="1160"/>
        <w:gridCol w:w="601"/>
        <w:gridCol w:w="648"/>
      </w:tblGrid>
      <w:tr w:rsidR="00EA0B56" w14:paraId="54938EB3" w14:textId="78AF8D47" w:rsidTr="00EA0B56">
        <w:tc>
          <w:tcPr>
            <w:tcW w:w="740" w:type="dxa"/>
          </w:tcPr>
          <w:p w14:paraId="538A4845" w14:textId="5AE5D47A" w:rsidR="00EA0B56" w:rsidRDefault="00EA0B56" w:rsidP="00FC1AD3">
            <w:pPr>
              <w:pStyle w:val="TableColumnHeading"/>
              <w:jc w:val="right"/>
            </w:pPr>
            <w:bookmarkStart w:id="120" w:name="TableColumnHeadings_63"/>
            <w:bookmarkEnd w:id="120"/>
            <w:r>
              <w:t>VPS1</w:t>
            </w:r>
          </w:p>
        </w:tc>
        <w:tc>
          <w:tcPr>
            <w:tcW w:w="739" w:type="dxa"/>
          </w:tcPr>
          <w:p w14:paraId="7B035ADA" w14:textId="5AFB2381" w:rsidR="00EA0B56" w:rsidRDefault="00EA0B56" w:rsidP="00FC1AD3">
            <w:pPr>
              <w:pStyle w:val="TableColumnHeading"/>
              <w:jc w:val="right"/>
            </w:pPr>
            <w:r>
              <w:t>VPS2</w:t>
            </w:r>
          </w:p>
        </w:tc>
        <w:tc>
          <w:tcPr>
            <w:tcW w:w="740" w:type="dxa"/>
          </w:tcPr>
          <w:p w14:paraId="4AC14A97" w14:textId="7CE7E49C" w:rsidR="00EA0B56" w:rsidRDefault="00EA0B56" w:rsidP="00FC1AD3">
            <w:pPr>
              <w:pStyle w:val="TableColumnHeading"/>
              <w:jc w:val="right"/>
            </w:pPr>
            <w:r>
              <w:t>VPS3</w:t>
            </w:r>
          </w:p>
        </w:tc>
        <w:tc>
          <w:tcPr>
            <w:tcW w:w="739" w:type="dxa"/>
          </w:tcPr>
          <w:p w14:paraId="7457642F" w14:textId="5A7235FA" w:rsidR="00EA0B56" w:rsidRDefault="00EA0B56" w:rsidP="00FC1AD3">
            <w:pPr>
              <w:pStyle w:val="TableColumnHeading"/>
              <w:jc w:val="right"/>
            </w:pPr>
            <w:r>
              <w:t>VPS4</w:t>
            </w:r>
          </w:p>
        </w:tc>
        <w:tc>
          <w:tcPr>
            <w:tcW w:w="739" w:type="dxa"/>
          </w:tcPr>
          <w:p w14:paraId="57AB5D67" w14:textId="4D8F68DC" w:rsidR="00EA0B56" w:rsidRDefault="00EA0B56" w:rsidP="00FC1AD3">
            <w:pPr>
              <w:pStyle w:val="TableColumnHeading"/>
              <w:jc w:val="right"/>
            </w:pPr>
            <w:r>
              <w:t>VPS5</w:t>
            </w:r>
          </w:p>
        </w:tc>
        <w:tc>
          <w:tcPr>
            <w:tcW w:w="739" w:type="dxa"/>
          </w:tcPr>
          <w:p w14:paraId="642B1BD9" w14:textId="4715256C" w:rsidR="00EA0B56" w:rsidRDefault="00EA0B56" w:rsidP="00FC1AD3">
            <w:pPr>
              <w:pStyle w:val="TableColumnHeading"/>
              <w:jc w:val="right"/>
            </w:pPr>
            <w:r>
              <w:t>VPS6</w:t>
            </w:r>
          </w:p>
        </w:tc>
        <w:tc>
          <w:tcPr>
            <w:tcW w:w="1070" w:type="dxa"/>
          </w:tcPr>
          <w:p w14:paraId="64D82F18" w14:textId="14BBA0C3" w:rsidR="00EA0B56" w:rsidRDefault="00EA0B56" w:rsidP="00FC1AD3">
            <w:pPr>
              <w:pStyle w:val="TableColumnHeading"/>
              <w:jc w:val="right"/>
            </w:pPr>
            <w:r>
              <w:t>Science Adaptives</w:t>
            </w:r>
          </w:p>
        </w:tc>
        <w:tc>
          <w:tcPr>
            <w:tcW w:w="1070" w:type="dxa"/>
          </w:tcPr>
          <w:p w14:paraId="29FF9A61" w14:textId="06B96FCF" w:rsidR="00EA0B56" w:rsidRDefault="00EA0B56" w:rsidP="00FC1AD3">
            <w:pPr>
              <w:pStyle w:val="TableColumnHeading"/>
              <w:jc w:val="right"/>
            </w:pPr>
            <w:r>
              <w:t>Legal Adaptives</w:t>
            </w:r>
          </w:p>
        </w:tc>
        <w:tc>
          <w:tcPr>
            <w:tcW w:w="662" w:type="dxa"/>
          </w:tcPr>
          <w:p w14:paraId="1CF82C38" w14:textId="2DAA07FD" w:rsidR="00EA0B56" w:rsidRDefault="00EA0B56" w:rsidP="00FC1AD3">
            <w:pPr>
              <w:pStyle w:val="TableColumnHeading"/>
              <w:jc w:val="right"/>
            </w:pPr>
            <w:r>
              <w:t>STS</w:t>
            </w:r>
          </w:p>
        </w:tc>
        <w:tc>
          <w:tcPr>
            <w:tcW w:w="586" w:type="dxa"/>
          </w:tcPr>
          <w:p w14:paraId="617BBC48" w14:textId="1CCD14BD" w:rsidR="00EA0B56" w:rsidRDefault="00EA0B56" w:rsidP="00FC1AD3">
            <w:pPr>
              <w:pStyle w:val="TableColumnHeading"/>
              <w:jc w:val="right"/>
            </w:pPr>
            <w:r>
              <w:t>PS</w:t>
            </w:r>
          </w:p>
        </w:tc>
        <w:tc>
          <w:tcPr>
            <w:tcW w:w="1160" w:type="dxa"/>
          </w:tcPr>
          <w:p w14:paraId="202F255A" w14:textId="6F13162F" w:rsidR="00EA0B56" w:rsidRDefault="00EA0B56" w:rsidP="00FC1AD3">
            <w:pPr>
              <w:pStyle w:val="TableColumnHeading"/>
              <w:jc w:val="right"/>
            </w:pPr>
            <w:r>
              <w:t>Executives</w:t>
            </w:r>
          </w:p>
        </w:tc>
        <w:tc>
          <w:tcPr>
            <w:tcW w:w="602" w:type="dxa"/>
          </w:tcPr>
          <w:p w14:paraId="27433697" w14:textId="26B078FA" w:rsidR="00EA0B56" w:rsidRDefault="00EA0B56" w:rsidP="00FC1AD3">
            <w:pPr>
              <w:pStyle w:val="TableColumnHeading"/>
              <w:jc w:val="right"/>
            </w:pPr>
            <w:r>
              <w:t>Field Staff</w:t>
            </w:r>
          </w:p>
        </w:tc>
        <w:tc>
          <w:tcPr>
            <w:tcW w:w="602" w:type="dxa"/>
          </w:tcPr>
          <w:p w14:paraId="01CBE58B" w14:textId="5FA9CCC4" w:rsidR="00EA0B56" w:rsidRDefault="00EA0B56" w:rsidP="00FC1AD3">
            <w:pPr>
              <w:pStyle w:val="TableColumnHeading"/>
              <w:jc w:val="right"/>
            </w:pPr>
            <w:r>
              <w:t>Other</w:t>
            </w:r>
          </w:p>
        </w:tc>
      </w:tr>
      <w:tr w:rsidR="00EA0B56" w14:paraId="737EEEB1" w14:textId="243EFC95" w:rsidTr="00EA0B56">
        <w:tc>
          <w:tcPr>
            <w:tcW w:w="740" w:type="dxa"/>
          </w:tcPr>
          <w:p w14:paraId="3BD640D8" w14:textId="3C5D26E8" w:rsidR="00EA0B56" w:rsidRDefault="00FC1AD3" w:rsidP="00FC1AD3">
            <w:pPr>
              <w:pStyle w:val="Tablebodytext"/>
              <w:jc w:val="right"/>
            </w:pPr>
            <w:r>
              <w:t>0</w:t>
            </w:r>
          </w:p>
        </w:tc>
        <w:tc>
          <w:tcPr>
            <w:tcW w:w="739" w:type="dxa"/>
          </w:tcPr>
          <w:p w14:paraId="258273D0" w14:textId="78E10524" w:rsidR="00EA0B56" w:rsidRDefault="00FC1AD3" w:rsidP="00FC1AD3">
            <w:pPr>
              <w:pStyle w:val="Tablebodytext"/>
              <w:jc w:val="right"/>
            </w:pPr>
            <w:r>
              <w:t>185</w:t>
            </w:r>
          </w:p>
        </w:tc>
        <w:tc>
          <w:tcPr>
            <w:tcW w:w="740" w:type="dxa"/>
          </w:tcPr>
          <w:p w14:paraId="18A1C822" w14:textId="2F873B1D" w:rsidR="00EA0B56" w:rsidRDefault="00FC1AD3" w:rsidP="00FC1AD3">
            <w:pPr>
              <w:pStyle w:val="Tablebodytext"/>
              <w:jc w:val="right"/>
            </w:pPr>
            <w:r>
              <w:t>599</w:t>
            </w:r>
          </w:p>
        </w:tc>
        <w:tc>
          <w:tcPr>
            <w:tcW w:w="739" w:type="dxa"/>
          </w:tcPr>
          <w:p w14:paraId="11878477" w14:textId="5B4D52BB" w:rsidR="00EA0B56" w:rsidRDefault="00FC1AD3" w:rsidP="00FC1AD3">
            <w:pPr>
              <w:pStyle w:val="Tablebodytext"/>
              <w:jc w:val="right"/>
            </w:pPr>
            <w:r>
              <w:t>1283</w:t>
            </w:r>
          </w:p>
        </w:tc>
        <w:tc>
          <w:tcPr>
            <w:tcW w:w="739" w:type="dxa"/>
          </w:tcPr>
          <w:p w14:paraId="16F180FB" w14:textId="1284C651" w:rsidR="00EA0B56" w:rsidRDefault="00FC1AD3" w:rsidP="00FC1AD3">
            <w:pPr>
              <w:pStyle w:val="Tablebodytext"/>
              <w:jc w:val="right"/>
            </w:pPr>
            <w:r>
              <w:t>1503</w:t>
            </w:r>
          </w:p>
        </w:tc>
        <w:tc>
          <w:tcPr>
            <w:tcW w:w="739" w:type="dxa"/>
          </w:tcPr>
          <w:p w14:paraId="49EDD60E" w14:textId="7A246C99" w:rsidR="00EA0B56" w:rsidRDefault="00FC1AD3" w:rsidP="00FC1AD3">
            <w:pPr>
              <w:pStyle w:val="Tablebodytext"/>
              <w:jc w:val="right"/>
            </w:pPr>
            <w:r>
              <w:t>797</w:t>
            </w:r>
          </w:p>
        </w:tc>
        <w:tc>
          <w:tcPr>
            <w:tcW w:w="1070" w:type="dxa"/>
          </w:tcPr>
          <w:p w14:paraId="4439ABC1" w14:textId="1B75F451" w:rsidR="00EA0B56" w:rsidRDefault="00FC1AD3" w:rsidP="00FC1AD3">
            <w:pPr>
              <w:pStyle w:val="Tablebodytext"/>
              <w:jc w:val="right"/>
            </w:pPr>
            <w:r>
              <w:t>574</w:t>
            </w:r>
          </w:p>
        </w:tc>
        <w:tc>
          <w:tcPr>
            <w:tcW w:w="1070" w:type="dxa"/>
          </w:tcPr>
          <w:p w14:paraId="5B168F7A" w14:textId="57A7D453" w:rsidR="00EA0B56" w:rsidRDefault="00FC1AD3" w:rsidP="00FC1AD3">
            <w:pPr>
              <w:pStyle w:val="Tablebodytext"/>
              <w:jc w:val="right"/>
            </w:pPr>
            <w:r>
              <w:t>15</w:t>
            </w:r>
          </w:p>
        </w:tc>
        <w:tc>
          <w:tcPr>
            <w:tcW w:w="662" w:type="dxa"/>
          </w:tcPr>
          <w:p w14:paraId="449EDD31" w14:textId="1CC0C115" w:rsidR="00EA0B56" w:rsidRDefault="00FC1AD3" w:rsidP="00FC1AD3">
            <w:pPr>
              <w:pStyle w:val="Tablebodytext"/>
              <w:jc w:val="right"/>
            </w:pPr>
            <w:r>
              <w:t>40</w:t>
            </w:r>
          </w:p>
        </w:tc>
        <w:tc>
          <w:tcPr>
            <w:tcW w:w="586" w:type="dxa"/>
          </w:tcPr>
          <w:p w14:paraId="333D3976" w14:textId="2DC2DA1E" w:rsidR="00EA0B56" w:rsidRDefault="00FC1AD3" w:rsidP="00FC1AD3">
            <w:pPr>
              <w:pStyle w:val="Tablebodytext"/>
              <w:jc w:val="right"/>
            </w:pPr>
            <w:r>
              <w:t>11</w:t>
            </w:r>
          </w:p>
        </w:tc>
        <w:tc>
          <w:tcPr>
            <w:tcW w:w="1160" w:type="dxa"/>
          </w:tcPr>
          <w:p w14:paraId="2382EC64" w14:textId="59C624F1" w:rsidR="00EA0B56" w:rsidRDefault="00FC1AD3" w:rsidP="00FC1AD3">
            <w:pPr>
              <w:pStyle w:val="Tablebodytext"/>
              <w:jc w:val="right"/>
            </w:pPr>
            <w:r>
              <w:t>173</w:t>
            </w:r>
          </w:p>
        </w:tc>
        <w:tc>
          <w:tcPr>
            <w:tcW w:w="602" w:type="dxa"/>
          </w:tcPr>
          <w:p w14:paraId="5C839EA2" w14:textId="3BE062AC" w:rsidR="00EA0B56" w:rsidRDefault="00FC1AD3" w:rsidP="00FC1AD3">
            <w:pPr>
              <w:pStyle w:val="Tablebodytext"/>
              <w:jc w:val="right"/>
            </w:pPr>
            <w:r>
              <w:t>786</w:t>
            </w:r>
          </w:p>
        </w:tc>
        <w:tc>
          <w:tcPr>
            <w:tcW w:w="602" w:type="dxa"/>
          </w:tcPr>
          <w:p w14:paraId="1F6CA870" w14:textId="7D9371E2" w:rsidR="00EA0B56" w:rsidRDefault="00FC1AD3" w:rsidP="00FC1AD3">
            <w:pPr>
              <w:pStyle w:val="Tablebodytext"/>
              <w:jc w:val="right"/>
            </w:pPr>
            <w:r>
              <w:t>18</w:t>
            </w:r>
          </w:p>
        </w:tc>
      </w:tr>
    </w:tbl>
    <w:p w14:paraId="2B4DE1E8" w14:textId="77777777" w:rsidR="00A34DD2" w:rsidRPr="00212E1A" w:rsidRDefault="00A34DD2" w:rsidP="00541B6D"/>
    <w:p w14:paraId="39F537A3" w14:textId="77777777" w:rsidR="00541B6D" w:rsidRPr="008170AE" w:rsidRDefault="00541B6D" w:rsidP="00F00269">
      <w:pPr>
        <w:pStyle w:val="Tableandgraphtitle"/>
      </w:pPr>
      <w:r w:rsidRPr="00212E1A">
        <w:t>Figure 2.1 Distribution of women by classification (headcount)</w:t>
      </w:r>
    </w:p>
    <w:p w14:paraId="0F643133" w14:textId="77777777" w:rsidR="00541B6D" w:rsidRDefault="00541B6D" w:rsidP="00541B6D">
      <w:r w:rsidRPr="00A72380">
        <w:rPr>
          <w:noProof/>
        </w:rPr>
        <w:drawing>
          <wp:inline distT="0" distB="0" distL="0" distR="0" wp14:anchorId="1FF51E05" wp14:editId="1802A74F">
            <wp:extent cx="3952875" cy="2693041"/>
            <wp:effectExtent l="0" t="0" r="0" b="0"/>
            <wp:docPr id="1929886955" name="Chart 1" descr="Figure 2.1 Distribution of women by classification (headcount) column graph. Data in table below.">
              <a:extLst xmlns:a="http://schemas.openxmlformats.org/drawingml/2006/main">
                <a:ext uri="{FF2B5EF4-FFF2-40B4-BE49-F238E27FC236}">
                  <a16:creationId xmlns:a16="http://schemas.microsoft.com/office/drawing/2014/main" id="{BFAA751D-803C-BD59-3EAF-CF62E1754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0" w:type="auto"/>
        <w:tblLook w:val="04A0" w:firstRow="1" w:lastRow="0" w:firstColumn="1" w:lastColumn="0" w:noHBand="0" w:noVBand="1"/>
      </w:tblPr>
      <w:tblGrid>
        <w:gridCol w:w="734"/>
        <w:gridCol w:w="735"/>
        <w:gridCol w:w="734"/>
        <w:gridCol w:w="734"/>
        <w:gridCol w:w="734"/>
        <w:gridCol w:w="1070"/>
        <w:gridCol w:w="1070"/>
        <w:gridCol w:w="737"/>
        <w:gridCol w:w="737"/>
        <w:gridCol w:w="1160"/>
        <w:gridCol w:w="1328"/>
      </w:tblGrid>
      <w:tr w:rsidR="00537937" w14:paraId="4EF2DCA0" w14:textId="77777777" w:rsidTr="00BA0B95">
        <w:tc>
          <w:tcPr>
            <w:tcW w:w="734" w:type="dxa"/>
          </w:tcPr>
          <w:p w14:paraId="1E9760F4" w14:textId="77777777" w:rsidR="00537937" w:rsidRDefault="00537937" w:rsidP="00500702">
            <w:pPr>
              <w:pStyle w:val="TableColumnHeading"/>
              <w:jc w:val="right"/>
            </w:pPr>
            <w:bookmarkStart w:id="121" w:name="TableColumnHeadings_64"/>
            <w:bookmarkEnd w:id="121"/>
            <w:r>
              <w:t>VPS2</w:t>
            </w:r>
          </w:p>
        </w:tc>
        <w:tc>
          <w:tcPr>
            <w:tcW w:w="735" w:type="dxa"/>
          </w:tcPr>
          <w:p w14:paraId="306F2910" w14:textId="77777777" w:rsidR="00537937" w:rsidRDefault="00537937" w:rsidP="00500702">
            <w:pPr>
              <w:pStyle w:val="TableColumnHeading"/>
              <w:jc w:val="right"/>
            </w:pPr>
            <w:r>
              <w:t>VPS3</w:t>
            </w:r>
          </w:p>
        </w:tc>
        <w:tc>
          <w:tcPr>
            <w:tcW w:w="734" w:type="dxa"/>
          </w:tcPr>
          <w:p w14:paraId="33871C09" w14:textId="77777777" w:rsidR="00537937" w:rsidRDefault="00537937" w:rsidP="00500702">
            <w:pPr>
              <w:pStyle w:val="TableColumnHeading"/>
              <w:jc w:val="right"/>
            </w:pPr>
            <w:r>
              <w:t>VPS4</w:t>
            </w:r>
          </w:p>
        </w:tc>
        <w:tc>
          <w:tcPr>
            <w:tcW w:w="734" w:type="dxa"/>
          </w:tcPr>
          <w:p w14:paraId="614B5B36" w14:textId="77777777" w:rsidR="00537937" w:rsidRDefault="00537937" w:rsidP="00500702">
            <w:pPr>
              <w:pStyle w:val="TableColumnHeading"/>
              <w:jc w:val="right"/>
            </w:pPr>
            <w:r>
              <w:t>VPS5</w:t>
            </w:r>
          </w:p>
        </w:tc>
        <w:tc>
          <w:tcPr>
            <w:tcW w:w="734" w:type="dxa"/>
          </w:tcPr>
          <w:p w14:paraId="22F70D92" w14:textId="77777777" w:rsidR="00537937" w:rsidRDefault="00537937" w:rsidP="00500702">
            <w:pPr>
              <w:pStyle w:val="TableColumnHeading"/>
              <w:jc w:val="right"/>
            </w:pPr>
            <w:r>
              <w:t>VPS6</w:t>
            </w:r>
          </w:p>
        </w:tc>
        <w:tc>
          <w:tcPr>
            <w:tcW w:w="1070" w:type="dxa"/>
          </w:tcPr>
          <w:p w14:paraId="7AD0638A" w14:textId="77777777" w:rsidR="00537937" w:rsidRDefault="00537937" w:rsidP="00500702">
            <w:pPr>
              <w:pStyle w:val="TableColumnHeading"/>
              <w:jc w:val="right"/>
            </w:pPr>
            <w:r>
              <w:t>Science Adaptives</w:t>
            </w:r>
          </w:p>
        </w:tc>
        <w:tc>
          <w:tcPr>
            <w:tcW w:w="1070" w:type="dxa"/>
          </w:tcPr>
          <w:p w14:paraId="2787AC9B" w14:textId="77777777" w:rsidR="00537937" w:rsidRDefault="00537937" w:rsidP="00500702">
            <w:pPr>
              <w:pStyle w:val="TableColumnHeading"/>
              <w:jc w:val="right"/>
            </w:pPr>
            <w:r>
              <w:t>Legal Adaptives</w:t>
            </w:r>
          </w:p>
        </w:tc>
        <w:tc>
          <w:tcPr>
            <w:tcW w:w="737" w:type="dxa"/>
          </w:tcPr>
          <w:p w14:paraId="1AF5795F" w14:textId="77777777" w:rsidR="00537937" w:rsidRDefault="00537937" w:rsidP="00500702">
            <w:pPr>
              <w:pStyle w:val="TableColumnHeading"/>
              <w:jc w:val="right"/>
            </w:pPr>
            <w:r>
              <w:t>STS</w:t>
            </w:r>
          </w:p>
        </w:tc>
        <w:tc>
          <w:tcPr>
            <w:tcW w:w="737" w:type="dxa"/>
          </w:tcPr>
          <w:p w14:paraId="563DFACA" w14:textId="77777777" w:rsidR="00537937" w:rsidRDefault="00537937" w:rsidP="00500702">
            <w:pPr>
              <w:pStyle w:val="TableColumnHeading"/>
              <w:jc w:val="right"/>
            </w:pPr>
            <w:r>
              <w:t>PS</w:t>
            </w:r>
          </w:p>
        </w:tc>
        <w:tc>
          <w:tcPr>
            <w:tcW w:w="1160" w:type="dxa"/>
          </w:tcPr>
          <w:p w14:paraId="22CB09F3" w14:textId="77777777" w:rsidR="00537937" w:rsidRDefault="00537937" w:rsidP="00500702">
            <w:pPr>
              <w:pStyle w:val="TableColumnHeading"/>
              <w:jc w:val="right"/>
            </w:pPr>
            <w:r>
              <w:t>Executives</w:t>
            </w:r>
          </w:p>
        </w:tc>
        <w:tc>
          <w:tcPr>
            <w:tcW w:w="1328" w:type="dxa"/>
          </w:tcPr>
          <w:p w14:paraId="62497EB3" w14:textId="77777777" w:rsidR="00537937" w:rsidRDefault="00537937" w:rsidP="00500702">
            <w:pPr>
              <w:pStyle w:val="TableColumnHeading"/>
              <w:jc w:val="right"/>
            </w:pPr>
            <w:r>
              <w:t>Field Staff</w:t>
            </w:r>
          </w:p>
        </w:tc>
      </w:tr>
      <w:tr w:rsidR="00537937" w14:paraId="52DDDF2C" w14:textId="77777777" w:rsidTr="00BA0B95">
        <w:tc>
          <w:tcPr>
            <w:tcW w:w="734" w:type="dxa"/>
          </w:tcPr>
          <w:p w14:paraId="5DF361E6" w14:textId="0CFDC672" w:rsidR="00537937" w:rsidRDefault="00537937" w:rsidP="00500702">
            <w:pPr>
              <w:pStyle w:val="Tablebodytext"/>
              <w:jc w:val="right"/>
            </w:pPr>
            <w:r>
              <w:t>65%</w:t>
            </w:r>
          </w:p>
        </w:tc>
        <w:tc>
          <w:tcPr>
            <w:tcW w:w="735" w:type="dxa"/>
          </w:tcPr>
          <w:p w14:paraId="5CFF99C8" w14:textId="65D29255" w:rsidR="00537937" w:rsidRDefault="00537937" w:rsidP="00500702">
            <w:pPr>
              <w:pStyle w:val="Tablebodytext"/>
              <w:jc w:val="right"/>
            </w:pPr>
            <w:r>
              <w:t>61%</w:t>
            </w:r>
          </w:p>
        </w:tc>
        <w:tc>
          <w:tcPr>
            <w:tcW w:w="734" w:type="dxa"/>
          </w:tcPr>
          <w:p w14:paraId="54BB76B4" w14:textId="41A3D9EE" w:rsidR="00537937" w:rsidRDefault="00537937" w:rsidP="00500702">
            <w:pPr>
              <w:pStyle w:val="Tablebodytext"/>
              <w:jc w:val="right"/>
            </w:pPr>
            <w:r>
              <w:t>60%</w:t>
            </w:r>
          </w:p>
        </w:tc>
        <w:tc>
          <w:tcPr>
            <w:tcW w:w="734" w:type="dxa"/>
          </w:tcPr>
          <w:p w14:paraId="36C5CA8E" w14:textId="5D702D2E" w:rsidR="00537937" w:rsidRDefault="00537937" w:rsidP="00500702">
            <w:pPr>
              <w:pStyle w:val="Tablebodytext"/>
              <w:jc w:val="right"/>
            </w:pPr>
            <w:r>
              <w:t>56%</w:t>
            </w:r>
          </w:p>
        </w:tc>
        <w:tc>
          <w:tcPr>
            <w:tcW w:w="734" w:type="dxa"/>
          </w:tcPr>
          <w:p w14:paraId="5CF88A64" w14:textId="5C648FC2" w:rsidR="00537937" w:rsidRDefault="00537937" w:rsidP="00500702">
            <w:pPr>
              <w:pStyle w:val="Tablebodytext"/>
              <w:jc w:val="right"/>
            </w:pPr>
            <w:r>
              <w:t>51%</w:t>
            </w:r>
          </w:p>
        </w:tc>
        <w:tc>
          <w:tcPr>
            <w:tcW w:w="1070" w:type="dxa"/>
          </w:tcPr>
          <w:p w14:paraId="45E2123E" w14:textId="7E09E849" w:rsidR="00537937" w:rsidRDefault="00537937" w:rsidP="00500702">
            <w:pPr>
              <w:pStyle w:val="Tablebodytext"/>
              <w:jc w:val="right"/>
            </w:pPr>
            <w:r>
              <w:t>52%</w:t>
            </w:r>
          </w:p>
        </w:tc>
        <w:tc>
          <w:tcPr>
            <w:tcW w:w="1070" w:type="dxa"/>
          </w:tcPr>
          <w:p w14:paraId="0CE2AE4A" w14:textId="09F60FB9" w:rsidR="00537937" w:rsidRDefault="00537937" w:rsidP="00500702">
            <w:pPr>
              <w:pStyle w:val="Tablebodytext"/>
              <w:jc w:val="right"/>
            </w:pPr>
            <w:r>
              <w:t>73%</w:t>
            </w:r>
          </w:p>
        </w:tc>
        <w:tc>
          <w:tcPr>
            <w:tcW w:w="737" w:type="dxa"/>
          </w:tcPr>
          <w:p w14:paraId="6F451795" w14:textId="2D40FC30" w:rsidR="00537937" w:rsidRDefault="00537937" w:rsidP="00500702">
            <w:pPr>
              <w:pStyle w:val="Tablebodytext"/>
              <w:jc w:val="right"/>
            </w:pPr>
            <w:r>
              <w:t>35%</w:t>
            </w:r>
          </w:p>
        </w:tc>
        <w:tc>
          <w:tcPr>
            <w:tcW w:w="737" w:type="dxa"/>
          </w:tcPr>
          <w:p w14:paraId="48A6B301" w14:textId="1D51E518" w:rsidR="00537937" w:rsidRDefault="00537937" w:rsidP="00500702">
            <w:pPr>
              <w:pStyle w:val="Tablebodytext"/>
              <w:jc w:val="right"/>
            </w:pPr>
            <w:r>
              <w:t>45%</w:t>
            </w:r>
          </w:p>
        </w:tc>
        <w:tc>
          <w:tcPr>
            <w:tcW w:w="1160" w:type="dxa"/>
          </w:tcPr>
          <w:p w14:paraId="3E2DFB37" w14:textId="7DE98685" w:rsidR="00537937" w:rsidRDefault="00537937" w:rsidP="00500702">
            <w:pPr>
              <w:pStyle w:val="Tablebodytext"/>
              <w:jc w:val="right"/>
            </w:pPr>
            <w:r>
              <w:t>60%</w:t>
            </w:r>
          </w:p>
        </w:tc>
        <w:tc>
          <w:tcPr>
            <w:tcW w:w="1328" w:type="dxa"/>
          </w:tcPr>
          <w:p w14:paraId="050B3C42" w14:textId="226D3620" w:rsidR="00537937" w:rsidRDefault="00537937" w:rsidP="00500702">
            <w:pPr>
              <w:pStyle w:val="Tablebodytext"/>
              <w:jc w:val="right"/>
            </w:pPr>
            <w:r>
              <w:t>21%</w:t>
            </w:r>
          </w:p>
        </w:tc>
      </w:tr>
    </w:tbl>
    <w:p w14:paraId="62D90B1C" w14:textId="77777777" w:rsidR="00924301" w:rsidRDefault="00924301" w:rsidP="00541B6D"/>
    <w:p w14:paraId="11C021DC" w14:textId="77777777" w:rsidR="00541B6D" w:rsidRDefault="00541B6D" w:rsidP="00541B6D">
      <w:r>
        <w:lastRenderedPageBreak/>
        <w:t>In the 2 classifications with the largest number of staff, VPS Grade 4 and VPS Grade 5, the representation of women is: 60% of 1,283 VPS Grade 4 staff and 56% of 1,503 VPS Grade 5 staff.</w:t>
      </w:r>
    </w:p>
    <w:p w14:paraId="12DFAE78" w14:textId="77777777" w:rsidR="00541B6D" w:rsidRPr="008170AE" w:rsidRDefault="00541B6D" w:rsidP="00F00269">
      <w:pPr>
        <w:pStyle w:val="Tableandgraphtitle"/>
      </w:pPr>
      <w:r w:rsidRPr="00212E1A">
        <w:t>Figure 3. Staff distribution by region (headcount)</w:t>
      </w:r>
    </w:p>
    <w:p w14:paraId="2A34F841" w14:textId="77777777" w:rsidR="00541B6D" w:rsidRDefault="00541B6D" w:rsidP="00541B6D">
      <w:r w:rsidRPr="00D05EDB">
        <w:rPr>
          <w:noProof/>
        </w:rPr>
        <w:drawing>
          <wp:inline distT="0" distB="0" distL="0" distR="0" wp14:anchorId="62A995BF" wp14:editId="7F7A9636">
            <wp:extent cx="3952875" cy="3233229"/>
            <wp:effectExtent l="0" t="0" r="0" b="5715"/>
            <wp:docPr id="821241909" name="Chart 1" descr="Figure 3. Staff distribution by region (headcount) pie chart. Data in table below.">
              <a:extLst xmlns:a="http://schemas.openxmlformats.org/drawingml/2006/main">
                <a:ext uri="{FF2B5EF4-FFF2-40B4-BE49-F238E27FC236}">
                  <a16:creationId xmlns:a16="http://schemas.microsoft.com/office/drawing/2014/main" id="{70C1D22D-EA26-E543-E67B-058A27A16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leGrid"/>
        <w:tblW w:w="0" w:type="auto"/>
        <w:tblLook w:val="04A0" w:firstRow="1" w:lastRow="0" w:firstColumn="1" w:lastColumn="0" w:noHBand="0" w:noVBand="1"/>
      </w:tblPr>
      <w:tblGrid>
        <w:gridCol w:w="1455"/>
        <w:gridCol w:w="1455"/>
        <w:gridCol w:w="1455"/>
        <w:gridCol w:w="1455"/>
        <w:gridCol w:w="1456"/>
        <w:gridCol w:w="1456"/>
        <w:gridCol w:w="1456"/>
      </w:tblGrid>
      <w:tr w:rsidR="00FA0BA3" w14:paraId="26876525" w14:textId="77777777" w:rsidTr="00FA0BA3">
        <w:tc>
          <w:tcPr>
            <w:tcW w:w="1455" w:type="dxa"/>
          </w:tcPr>
          <w:p w14:paraId="69C91454" w14:textId="71E06DFE" w:rsidR="00FA0BA3" w:rsidRDefault="00D4165B" w:rsidP="00F7100A">
            <w:pPr>
              <w:pStyle w:val="TableColumnHeading"/>
              <w:jc w:val="right"/>
            </w:pPr>
            <w:bookmarkStart w:id="122" w:name="TableColumnHeadings_65"/>
            <w:bookmarkEnd w:id="122"/>
            <w:r>
              <w:t>CBD</w:t>
            </w:r>
          </w:p>
        </w:tc>
        <w:tc>
          <w:tcPr>
            <w:tcW w:w="1455" w:type="dxa"/>
          </w:tcPr>
          <w:p w14:paraId="621DDB2A" w14:textId="31FBCD48" w:rsidR="00FA0BA3" w:rsidRDefault="00D4165B" w:rsidP="00F7100A">
            <w:pPr>
              <w:pStyle w:val="TableColumnHeading"/>
              <w:jc w:val="right"/>
            </w:pPr>
            <w:r>
              <w:t>Gippsland</w:t>
            </w:r>
          </w:p>
        </w:tc>
        <w:tc>
          <w:tcPr>
            <w:tcW w:w="1455" w:type="dxa"/>
          </w:tcPr>
          <w:p w14:paraId="2E6DD5BE" w14:textId="28F0A0E8" w:rsidR="00FA0BA3" w:rsidRDefault="00D4165B" w:rsidP="00F7100A">
            <w:pPr>
              <w:pStyle w:val="TableColumnHeading"/>
              <w:jc w:val="right"/>
            </w:pPr>
            <w:r>
              <w:t>Grampians</w:t>
            </w:r>
          </w:p>
        </w:tc>
        <w:tc>
          <w:tcPr>
            <w:tcW w:w="1455" w:type="dxa"/>
          </w:tcPr>
          <w:p w14:paraId="46AD9AB0" w14:textId="24A0137F" w:rsidR="00FA0BA3" w:rsidRDefault="00D4165B" w:rsidP="00F7100A">
            <w:pPr>
              <w:pStyle w:val="TableColumnHeading"/>
              <w:jc w:val="right"/>
            </w:pPr>
            <w:r>
              <w:t>Hume</w:t>
            </w:r>
          </w:p>
        </w:tc>
        <w:tc>
          <w:tcPr>
            <w:tcW w:w="1456" w:type="dxa"/>
          </w:tcPr>
          <w:p w14:paraId="0D14226A" w14:textId="64B72ECC" w:rsidR="00FA0BA3" w:rsidRDefault="00D4165B" w:rsidP="00F7100A">
            <w:pPr>
              <w:pStyle w:val="TableColumnHeading"/>
              <w:jc w:val="right"/>
            </w:pPr>
            <w:r>
              <w:t>Loddon Mallee</w:t>
            </w:r>
          </w:p>
        </w:tc>
        <w:tc>
          <w:tcPr>
            <w:tcW w:w="1456" w:type="dxa"/>
          </w:tcPr>
          <w:p w14:paraId="5878F321" w14:textId="4D59AFA1" w:rsidR="00FA0BA3" w:rsidRDefault="00D4165B" w:rsidP="00F7100A">
            <w:pPr>
              <w:pStyle w:val="TableColumnHeading"/>
              <w:jc w:val="right"/>
            </w:pPr>
            <w:r>
              <w:t>Port Phillip</w:t>
            </w:r>
          </w:p>
        </w:tc>
        <w:tc>
          <w:tcPr>
            <w:tcW w:w="1456" w:type="dxa"/>
          </w:tcPr>
          <w:p w14:paraId="331422CA" w14:textId="28074934" w:rsidR="00FA0BA3" w:rsidRDefault="00D4165B" w:rsidP="00F7100A">
            <w:pPr>
              <w:pStyle w:val="TableColumnHeading"/>
              <w:jc w:val="right"/>
            </w:pPr>
            <w:r>
              <w:t>Barwon South West</w:t>
            </w:r>
          </w:p>
        </w:tc>
      </w:tr>
      <w:tr w:rsidR="00FA0BA3" w14:paraId="02168775" w14:textId="77777777" w:rsidTr="00FA0BA3">
        <w:tc>
          <w:tcPr>
            <w:tcW w:w="1455" w:type="dxa"/>
          </w:tcPr>
          <w:p w14:paraId="333FF40A" w14:textId="23BADCF1" w:rsidR="00FA0BA3" w:rsidRDefault="00F7100A" w:rsidP="00F7100A">
            <w:pPr>
              <w:pStyle w:val="Tablebodytext"/>
              <w:jc w:val="right"/>
            </w:pPr>
            <w:r>
              <w:t>2607</w:t>
            </w:r>
          </w:p>
        </w:tc>
        <w:tc>
          <w:tcPr>
            <w:tcW w:w="1455" w:type="dxa"/>
          </w:tcPr>
          <w:p w14:paraId="3781F4EE" w14:textId="012F5420" w:rsidR="00FA0BA3" w:rsidRDefault="00F7100A" w:rsidP="00F7100A">
            <w:pPr>
              <w:pStyle w:val="Tablebodytext"/>
              <w:jc w:val="right"/>
            </w:pPr>
            <w:r>
              <w:t>698</w:t>
            </w:r>
          </w:p>
        </w:tc>
        <w:tc>
          <w:tcPr>
            <w:tcW w:w="1455" w:type="dxa"/>
          </w:tcPr>
          <w:p w14:paraId="0F9E2B60" w14:textId="2119A34A" w:rsidR="00FA0BA3" w:rsidRDefault="00F7100A" w:rsidP="00F7100A">
            <w:pPr>
              <w:pStyle w:val="Tablebodytext"/>
              <w:jc w:val="right"/>
            </w:pPr>
            <w:r>
              <w:t>452</w:t>
            </w:r>
          </w:p>
        </w:tc>
        <w:tc>
          <w:tcPr>
            <w:tcW w:w="1455" w:type="dxa"/>
          </w:tcPr>
          <w:p w14:paraId="41F2BE58" w14:textId="601C7C35" w:rsidR="00FA0BA3" w:rsidRDefault="00F7100A" w:rsidP="00F7100A">
            <w:pPr>
              <w:pStyle w:val="Tablebodytext"/>
              <w:jc w:val="right"/>
            </w:pPr>
            <w:r>
              <w:t>535</w:t>
            </w:r>
          </w:p>
        </w:tc>
        <w:tc>
          <w:tcPr>
            <w:tcW w:w="1456" w:type="dxa"/>
          </w:tcPr>
          <w:p w14:paraId="187CFFDA" w14:textId="02125B07" w:rsidR="00FA0BA3" w:rsidRDefault="00F7100A" w:rsidP="00F7100A">
            <w:pPr>
              <w:pStyle w:val="Tablebodytext"/>
              <w:jc w:val="right"/>
            </w:pPr>
            <w:r>
              <w:t>440</w:t>
            </w:r>
          </w:p>
        </w:tc>
        <w:tc>
          <w:tcPr>
            <w:tcW w:w="1456" w:type="dxa"/>
          </w:tcPr>
          <w:p w14:paraId="0E70056C" w14:textId="4079383E" w:rsidR="00FA0BA3" w:rsidRDefault="00F7100A" w:rsidP="00F7100A">
            <w:pPr>
              <w:pStyle w:val="Tablebodytext"/>
              <w:jc w:val="right"/>
            </w:pPr>
            <w:r>
              <w:t>877</w:t>
            </w:r>
          </w:p>
        </w:tc>
        <w:tc>
          <w:tcPr>
            <w:tcW w:w="1456" w:type="dxa"/>
          </w:tcPr>
          <w:p w14:paraId="7A8CAEB0" w14:textId="02266B43" w:rsidR="00FA0BA3" w:rsidRDefault="00F7100A" w:rsidP="00F7100A">
            <w:pPr>
              <w:pStyle w:val="Tablebodytext"/>
              <w:jc w:val="right"/>
            </w:pPr>
            <w:r>
              <w:t>375</w:t>
            </w:r>
          </w:p>
        </w:tc>
      </w:tr>
    </w:tbl>
    <w:p w14:paraId="174B7372" w14:textId="77777777" w:rsidR="00BA0B95" w:rsidRDefault="00BA0B95" w:rsidP="00541B6D"/>
    <w:p w14:paraId="4D24941A" w14:textId="77777777" w:rsidR="00541B6D" w:rsidRDefault="00541B6D" w:rsidP="00541B6D">
      <w:r>
        <w:t>DEECA is geographically dispersed across 86 locations across Victoria, with 44% of staff based in the Melbourne central business district (CBD) and 15% in the Port Phillip region (which covers the rest of the Greater Melbourne area), with the remaining 41% in regional Victoria. The largest regional staff population is in Gippsland where 12% of staff are based. In 2024–25, most office-based staff worked under hybrid working arrangements.</w:t>
      </w:r>
    </w:p>
    <w:p w14:paraId="0F529605" w14:textId="77777777" w:rsidR="00541B6D" w:rsidRDefault="00541B6D" w:rsidP="00541B6D">
      <w:r w:rsidRPr="00ED25AE">
        <w:rPr>
          <w:rStyle w:val="Heading3Char"/>
        </w:rPr>
        <w:t xml:space="preserve">DEECA’s </w:t>
      </w:r>
      <w:r>
        <w:rPr>
          <w:rStyle w:val="Heading3Char"/>
        </w:rPr>
        <w:t>w</w:t>
      </w:r>
      <w:r w:rsidRPr="00ED25AE">
        <w:rPr>
          <w:rStyle w:val="Heading3Char"/>
        </w:rPr>
        <w:t>orkforce</w:t>
      </w:r>
    </w:p>
    <w:p w14:paraId="6E51F8DB" w14:textId="77777777" w:rsidR="00541B6D" w:rsidRDefault="00541B6D" w:rsidP="00541B6D">
      <w:r>
        <w:t>How do we compare to the Victorian population?</w:t>
      </w:r>
    </w:p>
    <w:p w14:paraId="59C4EEDB" w14:textId="77777777" w:rsidR="00541B6D" w:rsidRDefault="00541B6D" w:rsidP="00541B6D">
      <w:r>
        <w:t>Victorian population statistics were extracted from the Australian Bureau of Statistics 2021 census data, and DEECA statistics were derived from the People Matter Survey results with the exception of age breakdown data, which was derived from DEECA employee records.</w:t>
      </w:r>
    </w:p>
    <w:tbl>
      <w:tblPr>
        <w:tblStyle w:val="TableGrid"/>
        <w:tblW w:w="0" w:type="auto"/>
        <w:tblLook w:val="0020" w:firstRow="1" w:lastRow="0" w:firstColumn="0" w:lastColumn="0" w:noHBand="0" w:noVBand="0"/>
      </w:tblPr>
      <w:tblGrid>
        <w:gridCol w:w="5804"/>
        <w:gridCol w:w="1413"/>
        <w:gridCol w:w="1414"/>
      </w:tblGrid>
      <w:tr w:rsidR="00541B6D" w:rsidRPr="003C13E5" w14:paraId="4C0FE0EF" w14:textId="77777777" w:rsidTr="001804B6">
        <w:trPr>
          <w:tblHeader/>
        </w:trPr>
        <w:tc>
          <w:tcPr>
            <w:tcW w:w="5804" w:type="dxa"/>
          </w:tcPr>
          <w:p w14:paraId="730C26CA" w14:textId="77777777" w:rsidR="00541B6D" w:rsidRPr="003C13E5" w:rsidRDefault="00541B6D" w:rsidP="003C13E5">
            <w:pPr>
              <w:pStyle w:val="TableColumnHeading"/>
            </w:pPr>
            <w:bookmarkStart w:id="123" w:name="TableColumnHeadings_66"/>
            <w:bookmarkEnd w:id="123"/>
          </w:p>
        </w:tc>
        <w:tc>
          <w:tcPr>
            <w:tcW w:w="1413" w:type="dxa"/>
          </w:tcPr>
          <w:p w14:paraId="34390E6B" w14:textId="77777777" w:rsidR="00541B6D" w:rsidRPr="003C13E5" w:rsidRDefault="00541B6D" w:rsidP="00471E23">
            <w:pPr>
              <w:pStyle w:val="TableColumnHeading"/>
              <w:jc w:val="right"/>
            </w:pPr>
            <w:r w:rsidRPr="003C13E5">
              <w:t>DEECA</w:t>
            </w:r>
          </w:p>
        </w:tc>
        <w:tc>
          <w:tcPr>
            <w:tcW w:w="1414" w:type="dxa"/>
          </w:tcPr>
          <w:p w14:paraId="0BEADC3E" w14:textId="77777777" w:rsidR="00541B6D" w:rsidRPr="003C13E5" w:rsidRDefault="00541B6D" w:rsidP="00471E23">
            <w:pPr>
              <w:pStyle w:val="TableColumnHeading"/>
              <w:jc w:val="right"/>
            </w:pPr>
            <w:r w:rsidRPr="003C13E5">
              <w:t>Victoria</w:t>
            </w:r>
          </w:p>
        </w:tc>
      </w:tr>
      <w:tr w:rsidR="00541B6D" w:rsidRPr="003C13E5" w14:paraId="3E728D0D" w14:textId="77777777" w:rsidTr="001804B6">
        <w:tc>
          <w:tcPr>
            <w:tcW w:w="5804" w:type="dxa"/>
          </w:tcPr>
          <w:p w14:paraId="18350353" w14:textId="77777777" w:rsidR="00541B6D" w:rsidRPr="003C13E5" w:rsidRDefault="00541B6D" w:rsidP="00F7100A">
            <w:pPr>
              <w:pStyle w:val="Tablebodytext"/>
              <w:keepNext/>
            </w:pPr>
            <w:r w:rsidRPr="003C13E5">
              <w:t>Identify as LGBTIQA+</w:t>
            </w:r>
          </w:p>
        </w:tc>
        <w:tc>
          <w:tcPr>
            <w:tcW w:w="1413" w:type="dxa"/>
          </w:tcPr>
          <w:p w14:paraId="44CD3A1B" w14:textId="77777777" w:rsidR="00541B6D" w:rsidRPr="003C13E5" w:rsidRDefault="00541B6D" w:rsidP="00F7100A">
            <w:pPr>
              <w:pStyle w:val="Tablebodytext"/>
              <w:keepNext/>
              <w:jc w:val="right"/>
            </w:pPr>
            <w:r w:rsidRPr="003C13E5">
              <w:t>13%</w:t>
            </w:r>
          </w:p>
        </w:tc>
        <w:tc>
          <w:tcPr>
            <w:tcW w:w="1414" w:type="dxa"/>
          </w:tcPr>
          <w:p w14:paraId="103AE512" w14:textId="77777777" w:rsidR="00541B6D" w:rsidRPr="003C13E5" w:rsidRDefault="00541B6D" w:rsidP="00F7100A">
            <w:pPr>
              <w:pStyle w:val="Tablebodytext"/>
              <w:keepNext/>
              <w:jc w:val="right"/>
            </w:pPr>
            <w:r w:rsidRPr="003C13E5">
              <w:t>6%</w:t>
            </w:r>
          </w:p>
        </w:tc>
      </w:tr>
      <w:tr w:rsidR="00541B6D" w:rsidRPr="003C13E5" w14:paraId="079450F7" w14:textId="77777777" w:rsidTr="001804B6">
        <w:tc>
          <w:tcPr>
            <w:tcW w:w="5804" w:type="dxa"/>
          </w:tcPr>
          <w:p w14:paraId="4B99F753" w14:textId="77777777" w:rsidR="00541B6D" w:rsidRPr="003C13E5" w:rsidRDefault="00541B6D" w:rsidP="003C13E5">
            <w:pPr>
              <w:pStyle w:val="Tablebodytext"/>
            </w:pPr>
            <w:r w:rsidRPr="003C13E5">
              <w:t>Are a carer*</w:t>
            </w:r>
          </w:p>
        </w:tc>
        <w:tc>
          <w:tcPr>
            <w:tcW w:w="1413" w:type="dxa"/>
          </w:tcPr>
          <w:p w14:paraId="6CB20F8E" w14:textId="77777777" w:rsidR="00541B6D" w:rsidRPr="003C13E5" w:rsidRDefault="00541B6D" w:rsidP="00471E23">
            <w:pPr>
              <w:pStyle w:val="Tablebodytext"/>
              <w:jc w:val="right"/>
            </w:pPr>
            <w:r w:rsidRPr="003C13E5">
              <w:t>50%</w:t>
            </w:r>
          </w:p>
        </w:tc>
        <w:tc>
          <w:tcPr>
            <w:tcW w:w="1414" w:type="dxa"/>
          </w:tcPr>
          <w:p w14:paraId="060BA3B7" w14:textId="77777777" w:rsidR="00541B6D" w:rsidRPr="003C13E5" w:rsidRDefault="00541B6D" w:rsidP="00471E23">
            <w:pPr>
              <w:pStyle w:val="Tablebodytext"/>
              <w:jc w:val="right"/>
            </w:pPr>
            <w:r w:rsidRPr="003C13E5">
              <w:t>39%</w:t>
            </w:r>
          </w:p>
        </w:tc>
      </w:tr>
      <w:tr w:rsidR="00541B6D" w:rsidRPr="003C13E5" w14:paraId="3E489233" w14:textId="77777777" w:rsidTr="001804B6">
        <w:tc>
          <w:tcPr>
            <w:tcW w:w="5804" w:type="dxa"/>
          </w:tcPr>
          <w:p w14:paraId="5FF2D105" w14:textId="77777777" w:rsidR="00541B6D" w:rsidRPr="003C13E5" w:rsidRDefault="00541B6D" w:rsidP="003C13E5">
            <w:pPr>
              <w:pStyle w:val="Tablebodytext"/>
            </w:pPr>
            <w:r w:rsidRPr="003C13E5">
              <w:t>Women</w:t>
            </w:r>
          </w:p>
        </w:tc>
        <w:tc>
          <w:tcPr>
            <w:tcW w:w="1413" w:type="dxa"/>
          </w:tcPr>
          <w:p w14:paraId="01499CFD" w14:textId="77777777" w:rsidR="00541B6D" w:rsidRPr="003C13E5" w:rsidRDefault="00541B6D" w:rsidP="00471E23">
            <w:pPr>
              <w:pStyle w:val="Tablebodytext"/>
              <w:jc w:val="right"/>
            </w:pPr>
            <w:r w:rsidRPr="003C13E5">
              <w:t>47%</w:t>
            </w:r>
          </w:p>
        </w:tc>
        <w:tc>
          <w:tcPr>
            <w:tcW w:w="1414" w:type="dxa"/>
          </w:tcPr>
          <w:p w14:paraId="0018462B" w14:textId="77777777" w:rsidR="00541B6D" w:rsidRPr="003C13E5" w:rsidRDefault="00541B6D" w:rsidP="00471E23">
            <w:pPr>
              <w:pStyle w:val="Tablebodytext"/>
              <w:jc w:val="right"/>
            </w:pPr>
            <w:r w:rsidRPr="003C13E5">
              <w:t>51%</w:t>
            </w:r>
          </w:p>
        </w:tc>
      </w:tr>
      <w:tr w:rsidR="00541B6D" w:rsidRPr="003C13E5" w14:paraId="67814CB8" w14:textId="77777777" w:rsidTr="001804B6">
        <w:tc>
          <w:tcPr>
            <w:tcW w:w="5804" w:type="dxa"/>
          </w:tcPr>
          <w:p w14:paraId="011D84CF" w14:textId="77777777" w:rsidR="00541B6D" w:rsidRPr="003C13E5" w:rsidRDefault="00541B6D" w:rsidP="003C13E5">
            <w:pPr>
              <w:pStyle w:val="Tablebodytext"/>
            </w:pPr>
            <w:r w:rsidRPr="003C13E5">
              <w:t>Transgender, Non-Binary or Gender Diverse</w:t>
            </w:r>
          </w:p>
        </w:tc>
        <w:tc>
          <w:tcPr>
            <w:tcW w:w="1413" w:type="dxa"/>
          </w:tcPr>
          <w:p w14:paraId="647CB118" w14:textId="77777777" w:rsidR="00541B6D" w:rsidRPr="003C13E5" w:rsidRDefault="00541B6D" w:rsidP="00471E23">
            <w:pPr>
              <w:pStyle w:val="Tablebodytext"/>
              <w:jc w:val="right"/>
            </w:pPr>
            <w:r w:rsidRPr="003C13E5">
              <w:t>1%</w:t>
            </w:r>
          </w:p>
        </w:tc>
        <w:tc>
          <w:tcPr>
            <w:tcW w:w="1414" w:type="dxa"/>
          </w:tcPr>
          <w:p w14:paraId="1EA2D2E5" w14:textId="77777777" w:rsidR="00541B6D" w:rsidRPr="003C13E5" w:rsidRDefault="00541B6D" w:rsidP="00471E23">
            <w:pPr>
              <w:pStyle w:val="Tablebodytext"/>
              <w:jc w:val="right"/>
            </w:pPr>
            <w:r w:rsidRPr="003C13E5">
              <w:t>Not reported</w:t>
            </w:r>
          </w:p>
        </w:tc>
      </w:tr>
      <w:tr w:rsidR="00541B6D" w:rsidRPr="003C13E5" w14:paraId="2E1675B6" w14:textId="77777777" w:rsidTr="001804B6">
        <w:tc>
          <w:tcPr>
            <w:tcW w:w="5804" w:type="dxa"/>
          </w:tcPr>
          <w:p w14:paraId="66690B27" w14:textId="77777777" w:rsidR="00541B6D" w:rsidRPr="003C13E5" w:rsidRDefault="00541B6D" w:rsidP="003C13E5">
            <w:pPr>
              <w:pStyle w:val="Tablebodytext"/>
            </w:pPr>
            <w:r w:rsidRPr="003C13E5">
              <w:t>Religious Affiliation</w:t>
            </w:r>
          </w:p>
        </w:tc>
        <w:tc>
          <w:tcPr>
            <w:tcW w:w="1413" w:type="dxa"/>
          </w:tcPr>
          <w:p w14:paraId="66DDCEFA" w14:textId="77777777" w:rsidR="00541B6D" w:rsidRPr="003C13E5" w:rsidRDefault="00541B6D" w:rsidP="00471E23">
            <w:pPr>
              <w:pStyle w:val="Tablebodytext"/>
              <w:jc w:val="right"/>
            </w:pPr>
            <w:r w:rsidRPr="003C13E5">
              <w:t>24%</w:t>
            </w:r>
          </w:p>
        </w:tc>
        <w:tc>
          <w:tcPr>
            <w:tcW w:w="1414" w:type="dxa"/>
          </w:tcPr>
          <w:p w14:paraId="665A37AB" w14:textId="77777777" w:rsidR="00541B6D" w:rsidRPr="003C13E5" w:rsidRDefault="00541B6D" w:rsidP="00471E23">
            <w:pPr>
              <w:pStyle w:val="Tablebodytext"/>
              <w:jc w:val="right"/>
            </w:pPr>
            <w:r w:rsidRPr="003C13E5">
              <w:t>31%</w:t>
            </w:r>
          </w:p>
        </w:tc>
      </w:tr>
      <w:tr w:rsidR="00541B6D" w:rsidRPr="003C13E5" w14:paraId="35C12F60" w14:textId="77777777" w:rsidTr="001804B6">
        <w:tc>
          <w:tcPr>
            <w:tcW w:w="5804" w:type="dxa"/>
          </w:tcPr>
          <w:p w14:paraId="2EAE91BF" w14:textId="77777777" w:rsidR="00541B6D" w:rsidRPr="003C13E5" w:rsidRDefault="00541B6D" w:rsidP="003C13E5">
            <w:pPr>
              <w:pStyle w:val="Tablebodytext"/>
            </w:pPr>
            <w:r w:rsidRPr="003C13E5">
              <w:t>Disability</w:t>
            </w:r>
          </w:p>
        </w:tc>
        <w:tc>
          <w:tcPr>
            <w:tcW w:w="1413" w:type="dxa"/>
          </w:tcPr>
          <w:p w14:paraId="7A1A22ED" w14:textId="77777777" w:rsidR="00541B6D" w:rsidRPr="003C13E5" w:rsidRDefault="00541B6D" w:rsidP="00471E23">
            <w:pPr>
              <w:pStyle w:val="Tablebodytext"/>
              <w:jc w:val="right"/>
            </w:pPr>
            <w:r w:rsidRPr="003C13E5">
              <w:t>8%</w:t>
            </w:r>
          </w:p>
        </w:tc>
        <w:tc>
          <w:tcPr>
            <w:tcW w:w="1414" w:type="dxa"/>
          </w:tcPr>
          <w:p w14:paraId="57BAD66E" w14:textId="77777777" w:rsidR="00541B6D" w:rsidRPr="003C13E5" w:rsidRDefault="00541B6D" w:rsidP="00471E23">
            <w:pPr>
              <w:pStyle w:val="Tablebodytext"/>
              <w:jc w:val="right"/>
            </w:pPr>
            <w:r w:rsidRPr="003C13E5">
              <w:t>17%</w:t>
            </w:r>
          </w:p>
        </w:tc>
      </w:tr>
      <w:tr w:rsidR="00541B6D" w:rsidRPr="003C13E5" w14:paraId="51428BDA" w14:textId="77777777" w:rsidTr="001804B6">
        <w:tc>
          <w:tcPr>
            <w:tcW w:w="5804" w:type="dxa"/>
          </w:tcPr>
          <w:p w14:paraId="4F43418D" w14:textId="77777777" w:rsidR="00541B6D" w:rsidRPr="003C13E5" w:rsidRDefault="00541B6D" w:rsidP="003C13E5">
            <w:pPr>
              <w:pStyle w:val="Tablebodytext"/>
            </w:pPr>
            <w:r w:rsidRPr="003C13E5">
              <w:t>Aboriginal and/or Torres Strait Islander</w:t>
            </w:r>
          </w:p>
        </w:tc>
        <w:tc>
          <w:tcPr>
            <w:tcW w:w="1413" w:type="dxa"/>
          </w:tcPr>
          <w:p w14:paraId="6236A998" w14:textId="77777777" w:rsidR="00541B6D" w:rsidRPr="003C13E5" w:rsidRDefault="00541B6D" w:rsidP="00471E23">
            <w:pPr>
              <w:pStyle w:val="Tablebodytext"/>
              <w:jc w:val="right"/>
            </w:pPr>
            <w:r w:rsidRPr="003C13E5">
              <w:t>2%</w:t>
            </w:r>
          </w:p>
        </w:tc>
        <w:tc>
          <w:tcPr>
            <w:tcW w:w="1414" w:type="dxa"/>
          </w:tcPr>
          <w:p w14:paraId="66151138" w14:textId="77777777" w:rsidR="00541B6D" w:rsidRPr="003C13E5" w:rsidRDefault="00541B6D" w:rsidP="00471E23">
            <w:pPr>
              <w:pStyle w:val="Tablebodytext"/>
              <w:jc w:val="right"/>
            </w:pPr>
            <w:r w:rsidRPr="003C13E5">
              <w:t>1%</w:t>
            </w:r>
          </w:p>
        </w:tc>
      </w:tr>
      <w:tr w:rsidR="00541B6D" w:rsidRPr="003C13E5" w14:paraId="5FFC916A" w14:textId="77777777" w:rsidTr="001804B6">
        <w:tc>
          <w:tcPr>
            <w:tcW w:w="5804" w:type="dxa"/>
          </w:tcPr>
          <w:p w14:paraId="00FC035D" w14:textId="77777777" w:rsidR="00541B6D" w:rsidRPr="003C13E5" w:rsidRDefault="00541B6D" w:rsidP="003C13E5">
            <w:pPr>
              <w:pStyle w:val="Tablebodytext"/>
            </w:pPr>
            <w:r w:rsidRPr="003C13E5">
              <w:t>Language (Speak a language other than English at home)</w:t>
            </w:r>
          </w:p>
        </w:tc>
        <w:tc>
          <w:tcPr>
            <w:tcW w:w="1413" w:type="dxa"/>
          </w:tcPr>
          <w:p w14:paraId="5F19C01B" w14:textId="77777777" w:rsidR="00541B6D" w:rsidRPr="003C13E5" w:rsidRDefault="00541B6D" w:rsidP="00471E23">
            <w:pPr>
              <w:pStyle w:val="Tablebodytext"/>
              <w:jc w:val="right"/>
            </w:pPr>
            <w:r w:rsidRPr="003C13E5">
              <w:t>13%</w:t>
            </w:r>
          </w:p>
        </w:tc>
        <w:tc>
          <w:tcPr>
            <w:tcW w:w="1414" w:type="dxa"/>
          </w:tcPr>
          <w:p w14:paraId="79EBA3EC" w14:textId="77777777" w:rsidR="00541B6D" w:rsidRPr="003C13E5" w:rsidRDefault="00541B6D" w:rsidP="00471E23">
            <w:pPr>
              <w:pStyle w:val="Tablebodytext"/>
              <w:jc w:val="right"/>
            </w:pPr>
            <w:r w:rsidRPr="003C13E5">
              <w:t>30%</w:t>
            </w:r>
          </w:p>
        </w:tc>
      </w:tr>
    </w:tbl>
    <w:p w14:paraId="776372EF" w14:textId="77777777" w:rsidR="00541B6D" w:rsidRDefault="00541B6D" w:rsidP="00541B6D"/>
    <w:p w14:paraId="3D3D3C73" w14:textId="77777777" w:rsidR="00541B6D" w:rsidRDefault="00541B6D" w:rsidP="00541B6D">
      <w:r>
        <w:t xml:space="preserve">DEECA has a diverse workforce according to the department’s 2024 People Matter Survey results. Notably DEECA compromises 13% of staff who identify as LGBTIQA+, 50% are carers, 8% are people with disability and 13% speak a language at home other than English. </w:t>
      </w:r>
    </w:p>
    <w:p w14:paraId="7144EAE8" w14:textId="77777777" w:rsidR="00541B6D" w:rsidRDefault="00541B6D" w:rsidP="00541B6D">
      <w:r>
        <w:t>Additional information on DEECA’s workforce profile is available at Appendix 2.</w:t>
      </w:r>
    </w:p>
    <w:p w14:paraId="7BF4AC08" w14:textId="77777777" w:rsidR="00541B6D" w:rsidRDefault="00541B6D" w:rsidP="00541B6D">
      <w:pPr>
        <w:pStyle w:val="Tablenotes0"/>
      </w:pPr>
      <w:r>
        <w:t>*DEECA staff with caring responsibilities have been identified via respondents indicating they care for secondary-aged and younger children, people with disability, medical conditions or mental illness, and frail or aged persons. The Australian Bureau of Statistics data identifies a carer as a person who provides any informal assistance (help or supervision) to people with disability or older people (aged 65 years and over) and living in households where they provide unpaid care.</w:t>
      </w:r>
    </w:p>
    <w:p w14:paraId="7478A285" w14:textId="77777777" w:rsidR="00541B6D" w:rsidRPr="005E6002" w:rsidRDefault="00541B6D" w:rsidP="00F00269">
      <w:pPr>
        <w:pStyle w:val="Tableandgraphtitle"/>
      </w:pPr>
      <w:r w:rsidRPr="00212E1A">
        <w:t xml:space="preserve">Figure </w:t>
      </w:r>
      <w:r>
        <w:t>4</w:t>
      </w:r>
      <w:r w:rsidRPr="00212E1A">
        <w:t xml:space="preserve">. Staff distribution </w:t>
      </w:r>
      <w:r>
        <w:t>by age group</w:t>
      </w:r>
    </w:p>
    <w:p w14:paraId="52FFACA5" w14:textId="77777777" w:rsidR="00541B6D" w:rsidRDefault="00541B6D" w:rsidP="00541B6D">
      <w:r w:rsidRPr="00C6578C">
        <w:rPr>
          <w:noProof/>
        </w:rPr>
        <w:drawing>
          <wp:inline distT="0" distB="0" distL="0" distR="0" wp14:anchorId="79EF6A73" wp14:editId="6E7E2B2C">
            <wp:extent cx="3943350" cy="2397016"/>
            <wp:effectExtent l="0" t="0" r="0" b="3810"/>
            <wp:docPr id="1938345951" name="Chart 1" descr="Figure 4. Staff distribution by age group column graph. Data in table below.">
              <a:extLst xmlns:a="http://schemas.openxmlformats.org/drawingml/2006/main">
                <a:ext uri="{FF2B5EF4-FFF2-40B4-BE49-F238E27FC236}">
                  <a16:creationId xmlns:a16="http://schemas.microsoft.com/office/drawing/2014/main" id="{6D9B939A-33CA-431B-0801-9A805E2F8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0" w:type="auto"/>
        <w:tblLook w:val="04A0" w:firstRow="1" w:lastRow="0" w:firstColumn="1" w:lastColumn="0" w:noHBand="0" w:noVBand="1"/>
      </w:tblPr>
      <w:tblGrid>
        <w:gridCol w:w="1523"/>
        <w:gridCol w:w="1524"/>
        <w:gridCol w:w="1524"/>
        <w:gridCol w:w="1524"/>
      </w:tblGrid>
      <w:tr w:rsidR="00FD4370" w14:paraId="2875ED2E" w14:textId="77777777" w:rsidTr="00DA2B9F">
        <w:tc>
          <w:tcPr>
            <w:tcW w:w="1523" w:type="dxa"/>
          </w:tcPr>
          <w:p w14:paraId="2062796B" w14:textId="77777777" w:rsidR="00FD4370" w:rsidRDefault="00FD4370" w:rsidP="00DA2B9F">
            <w:pPr>
              <w:pStyle w:val="TableColumnHeading"/>
              <w:spacing w:before="60" w:after="60"/>
            </w:pPr>
            <w:bookmarkStart w:id="124" w:name="TableColumnHeadings_67"/>
            <w:bookmarkEnd w:id="124"/>
          </w:p>
        </w:tc>
        <w:tc>
          <w:tcPr>
            <w:tcW w:w="1524" w:type="dxa"/>
          </w:tcPr>
          <w:p w14:paraId="7CD8C43A" w14:textId="08D4CB98" w:rsidR="00FD4370" w:rsidRDefault="00270FBF" w:rsidP="00DA2B9F">
            <w:pPr>
              <w:pStyle w:val="TableColumnHeading"/>
              <w:spacing w:before="60" w:after="60"/>
              <w:jc w:val="right"/>
            </w:pPr>
            <w:r>
              <w:t>15-34</w:t>
            </w:r>
          </w:p>
        </w:tc>
        <w:tc>
          <w:tcPr>
            <w:tcW w:w="1524" w:type="dxa"/>
          </w:tcPr>
          <w:p w14:paraId="22ECD46A" w14:textId="7E5FAD09" w:rsidR="00FD4370" w:rsidRDefault="00270FBF" w:rsidP="00DA2B9F">
            <w:pPr>
              <w:pStyle w:val="TableColumnHeading"/>
              <w:spacing w:before="60" w:after="60"/>
              <w:jc w:val="right"/>
            </w:pPr>
            <w:r>
              <w:t>35-54</w:t>
            </w:r>
          </w:p>
        </w:tc>
        <w:tc>
          <w:tcPr>
            <w:tcW w:w="1524" w:type="dxa"/>
          </w:tcPr>
          <w:p w14:paraId="729DBD59" w14:textId="34C77DF5" w:rsidR="00FD4370" w:rsidRDefault="00270FBF" w:rsidP="00DA2B9F">
            <w:pPr>
              <w:pStyle w:val="TableColumnHeading"/>
              <w:spacing w:before="60" w:after="60"/>
              <w:jc w:val="right"/>
            </w:pPr>
            <w:r>
              <w:t>55-75</w:t>
            </w:r>
          </w:p>
        </w:tc>
      </w:tr>
      <w:tr w:rsidR="00FD4370" w14:paraId="35C3E080" w14:textId="77777777" w:rsidTr="00DA2B9F">
        <w:tc>
          <w:tcPr>
            <w:tcW w:w="1523" w:type="dxa"/>
          </w:tcPr>
          <w:p w14:paraId="4F18BC47" w14:textId="740EEEBC" w:rsidR="00FD4370" w:rsidRDefault="00270FBF" w:rsidP="00DA2B9F">
            <w:pPr>
              <w:pStyle w:val="Tablebodytext"/>
              <w:spacing w:before="60" w:after="60"/>
            </w:pPr>
            <w:r>
              <w:t>DEECA</w:t>
            </w:r>
          </w:p>
        </w:tc>
        <w:tc>
          <w:tcPr>
            <w:tcW w:w="1524" w:type="dxa"/>
          </w:tcPr>
          <w:p w14:paraId="02FBBCF9" w14:textId="2A1957E4" w:rsidR="00FD4370" w:rsidRDefault="00270FBF" w:rsidP="00DA2B9F">
            <w:pPr>
              <w:pStyle w:val="Tablebodytext"/>
              <w:spacing w:before="60" w:after="60"/>
              <w:jc w:val="right"/>
            </w:pPr>
            <w:r>
              <w:t>26%</w:t>
            </w:r>
          </w:p>
        </w:tc>
        <w:tc>
          <w:tcPr>
            <w:tcW w:w="1524" w:type="dxa"/>
          </w:tcPr>
          <w:p w14:paraId="0E8D5362" w14:textId="0875622F" w:rsidR="00FD4370" w:rsidRDefault="00270FBF" w:rsidP="00DA2B9F">
            <w:pPr>
              <w:pStyle w:val="Tablebodytext"/>
              <w:spacing w:before="60" w:after="60"/>
              <w:jc w:val="right"/>
            </w:pPr>
            <w:r>
              <w:t>56%</w:t>
            </w:r>
          </w:p>
        </w:tc>
        <w:tc>
          <w:tcPr>
            <w:tcW w:w="1524" w:type="dxa"/>
          </w:tcPr>
          <w:p w14:paraId="5EC48F8C" w14:textId="7C5BF4C2" w:rsidR="00FD4370" w:rsidRDefault="00270FBF" w:rsidP="00DA2B9F">
            <w:pPr>
              <w:pStyle w:val="Tablebodytext"/>
              <w:spacing w:before="60" w:after="60"/>
              <w:jc w:val="right"/>
            </w:pPr>
            <w:r>
              <w:t>18%</w:t>
            </w:r>
          </w:p>
        </w:tc>
      </w:tr>
      <w:tr w:rsidR="00FD4370" w14:paraId="3525CBC1" w14:textId="77777777" w:rsidTr="00DA2B9F">
        <w:tc>
          <w:tcPr>
            <w:tcW w:w="1523" w:type="dxa"/>
          </w:tcPr>
          <w:p w14:paraId="368864E5" w14:textId="0160CD77" w:rsidR="00FD4370" w:rsidRDefault="00270FBF" w:rsidP="00DA2B9F">
            <w:pPr>
              <w:pStyle w:val="Tablebodytext"/>
              <w:spacing w:before="60" w:after="60"/>
            </w:pPr>
            <w:r>
              <w:t>VIC</w:t>
            </w:r>
          </w:p>
        </w:tc>
        <w:tc>
          <w:tcPr>
            <w:tcW w:w="1524" w:type="dxa"/>
          </w:tcPr>
          <w:p w14:paraId="2993693A" w14:textId="6759EED6" w:rsidR="00FD4370" w:rsidRDefault="00270FBF" w:rsidP="00DA2B9F">
            <w:pPr>
              <w:pStyle w:val="Tablebodytext"/>
              <w:spacing w:before="60" w:after="60"/>
              <w:jc w:val="right"/>
            </w:pPr>
            <w:r>
              <w:t>27%</w:t>
            </w:r>
          </w:p>
        </w:tc>
        <w:tc>
          <w:tcPr>
            <w:tcW w:w="1524" w:type="dxa"/>
          </w:tcPr>
          <w:p w14:paraId="1738AD37" w14:textId="10E6FD41" w:rsidR="00FD4370" w:rsidRDefault="00270FBF" w:rsidP="00DA2B9F">
            <w:pPr>
              <w:pStyle w:val="Tablebodytext"/>
              <w:spacing w:before="60" w:after="60"/>
              <w:jc w:val="right"/>
            </w:pPr>
            <w:r>
              <w:t>27%</w:t>
            </w:r>
          </w:p>
        </w:tc>
        <w:tc>
          <w:tcPr>
            <w:tcW w:w="1524" w:type="dxa"/>
          </w:tcPr>
          <w:p w14:paraId="7459D3F8" w14:textId="2B0A50C2" w:rsidR="00FD4370" w:rsidRDefault="00270FBF" w:rsidP="00DA2B9F">
            <w:pPr>
              <w:pStyle w:val="Tablebodytext"/>
              <w:spacing w:before="60" w:after="60"/>
              <w:jc w:val="right"/>
            </w:pPr>
            <w:r>
              <w:t>21%</w:t>
            </w:r>
          </w:p>
        </w:tc>
      </w:tr>
    </w:tbl>
    <w:p w14:paraId="636914B1" w14:textId="77777777" w:rsidR="00FD4370" w:rsidRDefault="00FD4370" w:rsidP="00541B6D"/>
    <w:p w14:paraId="358F182C" w14:textId="77777777" w:rsidR="00541B6D" w:rsidRDefault="00541B6D" w:rsidP="00541B6D">
      <w:pPr>
        <w:pStyle w:val="Heading4"/>
      </w:pPr>
      <w:r>
        <w:lastRenderedPageBreak/>
        <w:t>Our culture and values</w:t>
      </w:r>
    </w:p>
    <w:p w14:paraId="4D9F2ED8" w14:textId="77777777" w:rsidR="00541B6D" w:rsidRDefault="00541B6D" w:rsidP="00541B6D">
      <w:r>
        <w:t xml:space="preserve">How we work and interact with each other, and with our ministers, stakeholders and the community is critically important to achieving better outcomes for Victoria. As we go about our work, we are guided by the VPS values and the DEECA Leadership Model. </w:t>
      </w:r>
    </w:p>
    <w:p w14:paraId="6ED4ECA8" w14:textId="77777777" w:rsidR="00541B6D" w:rsidRPr="00B16939" w:rsidRDefault="00541B6D" w:rsidP="00541B6D">
      <w:pPr>
        <w:pStyle w:val="Heading4"/>
      </w:pPr>
      <w:r w:rsidRPr="00B16939">
        <w:t xml:space="preserve">VPS values </w:t>
      </w:r>
    </w:p>
    <w:p w14:paraId="7987E137" w14:textId="77777777" w:rsidR="00541B6D" w:rsidRPr="00BD538E" w:rsidRDefault="00541B6D" w:rsidP="00541B6D">
      <w:pPr>
        <w:pStyle w:val="Normalbeforebullets"/>
        <w:rPr>
          <w:lang w:val="en-US"/>
        </w:rPr>
      </w:pPr>
      <w:r>
        <w:t xml:space="preserve">The Victorian Public Sector (VPS) values are: </w:t>
      </w:r>
    </w:p>
    <w:p w14:paraId="6CD7E24E" w14:textId="77777777" w:rsidR="00541B6D" w:rsidRDefault="00541B6D" w:rsidP="00942CC5">
      <w:pPr>
        <w:pStyle w:val="Bullet"/>
        <w:numPr>
          <w:ilvl w:val="0"/>
          <w:numId w:val="3"/>
        </w:numPr>
      </w:pPr>
      <w:r>
        <w:t xml:space="preserve">responsiveness </w:t>
      </w:r>
    </w:p>
    <w:p w14:paraId="3111B6C2" w14:textId="77777777" w:rsidR="00541B6D" w:rsidRDefault="00541B6D" w:rsidP="00942CC5">
      <w:pPr>
        <w:pStyle w:val="Bullet"/>
        <w:numPr>
          <w:ilvl w:val="0"/>
          <w:numId w:val="3"/>
        </w:numPr>
      </w:pPr>
      <w:r>
        <w:t xml:space="preserve">integrity </w:t>
      </w:r>
    </w:p>
    <w:p w14:paraId="0F9D0406" w14:textId="77777777" w:rsidR="00541B6D" w:rsidRDefault="00541B6D" w:rsidP="00942CC5">
      <w:pPr>
        <w:pStyle w:val="Bullet"/>
        <w:numPr>
          <w:ilvl w:val="0"/>
          <w:numId w:val="3"/>
        </w:numPr>
      </w:pPr>
      <w:r>
        <w:t xml:space="preserve">impartiality </w:t>
      </w:r>
    </w:p>
    <w:p w14:paraId="15B021F7" w14:textId="77777777" w:rsidR="00541B6D" w:rsidRDefault="00541B6D" w:rsidP="00942CC5">
      <w:pPr>
        <w:pStyle w:val="Bullet"/>
        <w:numPr>
          <w:ilvl w:val="0"/>
          <w:numId w:val="3"/>
        </w:numPr>
      </w:pPr>
      <w:r>
        <w:t xml:space="preserve">accountability </w:t>
      </w:r>
    </w:p>
    <w:p w14:paraId="2113B4A8" w14:textId="77777777" w:rsidR="00541B6D" w:rsidRDefault="00541B6D" w:rsidP="00942CC5">
      <w:pPr>
        <w:pStyle w:val="Bullet"/>
        <w:numPr>
          <w:ilvl w:val="0"/>
          <w:numId w:val="3"/>
        </w:numPr>
      </w:pPr>
      <w:r>
        <w:t xml:space="preserve">respect </w:t>
      </w:r>
    </w:p>
    <w:p w14:paraId="0C066627" w14:textId="77777777" w:rsidR="00541B6D" w:rsidRDefault="00541B6D" w:rsidP="00942CC5">
      <w:pPr>
        <w:pStyle w:val="Bullet"/>
        <w:numPr>
          <w:ilvl w:val="0"/>
          <w:numId w:val="3"/>
        </w:numPr>
      </w:pPr>
      <w:r>
        <w:t xml:space="preserve">leadership </w:t>
      </w:r>
    </w:p>
    <w:p w14:paraId="6C89A6D4" w14:textId="77777777" w:rsidR="00541B6D" w:rsidRPr="00BD538E" w:rsidRDefault="00541B6D" w:rsidP="00942CC5">
      <w:pPr>
        <w:pStyle w:val="Bulletlast"/>
        <w:numPr>
          <w:ilvl w:val="0"/>
          <w:numId w:val="3"/>
        </w:numPr>
        <w:rPr>
          <w:lang w:val="en-US"/>
        </w:rPr>
      </w:pPr>
      <w:r>
        <w:t xml:space="preserve">human rights. </w:t>
      </w:r>
    </w:p>
    <w:p w14:paraId="77D209D9" w14:textId="77777777" w:rsidR="00541B6D" w:rsidRDefault="00541B6D" w:rsidP="00541B6D">
      <w:pPr>
        <w:spacing w:before="120"/>
      </w:pPr>
      <w:r>
        <w:t>These values reflect the way we work as individuals and team members. The values and the Code of Conduct for Victorian Public Sector employees provide the foundation of the integrity and accountability framework for all VPS employees.</w:t>
      </w:r>
    </w:p>
    <w:p w14:paraId="4FD0CD55" w14:textId="77777777" w:rsidR="00541B6D" w:rsidRDefault="00541B6D" w:rsidP="00541B6D">
      <w:r>
        <w:t xml:space="preserve">Together with the DEECA Leadership Model, these values articulate the attitudes and behaviours required to build a culture that supports our people to successfully deliver for our community, the environment and sustainable industries. </w:t>
      </w:r>
    </w:p>
    <w:p w14:paraId="18620754" w14:textId="77777777" w:rsidR="00541B6D" w:rsidRPr="00B16939" w:rsidRDefault="00541B6D" w:rsidP="00541B6D">
      <w:pPr>
        <w:pStyle w:val="Heading4"/>
      </w:pPr>
      <w:r w:rsidRPr="00B16939">
        <w:t>The DEECA Leadership Model</w:t>
      </w:r>
    </w:p>
    <w:p w14:paraId="03BFE601" w14:textId="77777777" w:rsidR="00541B6D" w:rsidRDefault="00541B6D" w:rsidP="00541B6D">
      <w:r w:rsidRPr="002E23D9">
        <w:rPr>
          <w:rFonts w:ascii="Arial" w:hAnsi="Arial" w:cs="Arial"/>
          <w:noProof/>
          <w:sz w:val="20"/>
          <w:szCs w:val="20"/>
          <w:highlight w:val="yellow"/>
        </w:rPr>
        <w:drawing>
          <wp:inline distT="0" distB="0" distL="0" distR="0" wp14:anchorId="0560010B" wp14:editId="0E5E73F8">
            <wp:extent cx="5589255" cy="3673475"/>
            <wp:effectExtent l="0" t="0" r="0" b="3175"/>
            <wp:docPr id="1676821365" name="Picture 19" descr="The DEECA Leadership Model.&#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21365" name="Picture 19" descr="The DEECA Leadership Model.&#10;Data in table below."/>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820" t="4084" r="2770" b="8153"/>
                    <a:stretch>
                      <a:fillRect/>
                    </a:stretch>
                  </pic:blipFill>
                  <pic:spPr bwMode="auto">
                    <a:xfrm>
                      <a:off x="0" y="0"/>
                      <a:ext cx="5590445" cy="367425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396"/>
        <w:gridCol w:w="3396"/>
        <w:gridCol w:w="3396"/>
      </w:tblGrid>
      <w:tr w:rsidR="00BF002B" w14:paraId="5B170604" w14:textId="77777777" w:rsidTr="00BF002B">
        <w:tc>
          <w:tcPr>
            <w:tcW w:w="3396" w:type="dxa"/>
          </w:tcPr>
          <w:p w14:paraId="2D6FCAB0" w14:textId="29DC49EE" w:rsidR="00BF002B" w:rsidRDefault="00BF002B" w:rsidP="00BF002B">
            <w:pPr>
              <w:pStyle w:val="TableColumnHeading"/>
            </w:pPr>
            <w:bookmarkStart w:id="125" w:name="TableColumnHeadings_68"/>
            <w:bookmarkEnd w:id="125"/>
            <w:r>
              <w:lastRenderedPageBreak/>
              <w:t>Work Together</w:t>
            </w:r>
          </w:p>
        </w:tc>
        <w:tc>
          <w:tcPr>
            <w:tcW w:w="3396" w:type="dxa"/>
          </w:tcPr>
          <w:p w14:paraId="34BF8958" w14:textId="37D62FBE" w:rsidR="00BF002B" w:rsidRDefault="00BF002B" w:rsidP="00BF002B">
            <w:pPr>
              <w:pStyle w:val="TableColumnHeading"/>
            </w:pPr>
            <w:r>
              <w:t>Do What Matters</w:t>
            </w:r>
          </w:p>
        </w:tc>
        <w:tc>
          <w:tcPr>
            <w:tcW w:w="3396" w:type="dxa"/>
          </w:tcPr>
          <w:p w14:paraId="3304D2C8" w14:textId="6E895E78" w:rsidR="00BF002B" w:rsidRDefault="00BF002B" w:rsidP="00BF002B">
            <w:pPr>
              <w:pStyle w:val="TableColumnHeading"/>
            </w:pPr>
            <w:r>
              <w:t>Make a Difference</w:t>
            </w:r>
          </w:p>
        </w:tc>
      </w:tr>
      <w:tr w:rsidR="00BF002B" w14:paraId="3D8D48AF" w14:textId="77777777" w:rsidTr="00BF002B">
        <w:tc>
          <w:tcPr>
            <w:tcW w:w="3396" w:type="dxa"/>
          </w:tcPr>
          <w:p w14:paraId="11E83C42" w14:textId="77777777" w:rsidR="00BF002B" w:rsidRDefault="000E301C" w:rsidP="00082A70">
            <w:pPr>
              <w:pStyle w:val="TableHeading"/>
            </w:pPr>
            <w:r>
              <w:t>Connect with others</w:t>
            </w:r>
          </w:p>
          <w:p w14:paraId="45E6267F" w14:textId="77777777" w:rsidR="000E301C" w:rsidRDefault="000E301C" w:rsidP="00BF002B">
            <w:pPr>
              <w:pStyle w:val="Tablebodytext"/>
            </w:pPr>
            <w:r>
              <w:t>We work across team boundaries to solve challenges and work successfully as one DEECA.</w:t>
            </w:r>
          </w:p>
          <w:p w14:paraId="693FB58F" w14:textId="77777777" w:rsidR="000E301C" w:rsidRDefault="000E301C" w:rsidP="00082A70">
            <w:pPr>
              <w:pStyle w:val="TableHeading"/>
            </w:pPr>
            <w:r>
              <w:t>Develop our people</w:t>
            </w:r>
          </w:p>
          <w:p w14:paraId="6487EE91" w14:textId="77777777" w:rsidR="000E301C" w:rsidRDefault="000E301C" w:rsidP="00BF002B">
            <w:pPr>
              <w:pStyle w:val="Tablebodytext"/>
            </w:pPr>
            <w:r>
              <w:t xml:space="preserve">We nurture everyone’s potential to thrive at </w:t>
            </w:r>
            <w:r w:rsidR="007236EB">
              <w:t>DEECA by providing opportunities for people to develop. We actively support people’s growth through coaching and mentoring.</w:t>
            </w:r>
          </w:p>
          <w:p w14:paraId="42B4AEF1" w14:textId="77777777" w:rsidR="007236EB" w:rsidRDefault="007236EB" w:rsidP="00082A70">
            <w:pPr>
              <w:pStyle w:val="TableHeading"/>
            </w:pPr>
            <w:r>
              <w:t>Keep everyone safe</w:t>
            </w:r>
          </w:p>
          <w:p w14:paraId="1D4EAC9C" w14:textId="704D695D" w:rsidR="007236EB" w:rsidRDefault="007236EB" w:rsidP="00BF002B">
            <w:pPr>
              <w:pStyle w:val="Tablebodytext"/>
            </w:pPr>
            <w:r>
              <w:t>We create an inclusive, physically and psychologically</w:t>
            </w:r>
            <w:r w:rsidR="00082A70">
              <w:t xml:space="preserve"> safe environment for all. We promote overall wellbeing and high performance.</w:t>
            </w:r>
          </w:p>
        </w:tc>
        <w:tc>
          <w:tcPr>
            <w:tcW w:w="3396" w:type="dxa"/>
          </w:tcPr>
          <w:p w14:paraId="14641628" w14:textId="77777777" w:rsidR="00BF002B" w:rsidRDefault="00082A70" w:rsidP="00152C9A">
            <w:pPr>
              <w:pStyle w:val="TableHeading"/>
            </w:pPr>
            <w:r>
              <w:t>Create clarity</w:t>
            </w:r>
          </w:p>
          <w:p w14:paraId="2FFEA12B" w14:textId="427C6CAB" w:rsidR="00082A70" w:rsidRDefault="00082A70" w:rsidP="00BF002B">
            <w:pPr>
              <w:pStyle w:val="Tablebodytext"/>
            </w:pPr>
            <w:r>
              <w:t xml:space="preserve">We consistently identify and communicate </w:t>
            </w:r>
            <w:r w:rsidR="00152C9A">
              <w:t>priorities</w:t>
            </w:r>
            <w:r>
              <w:t xml:space="preserve"> on what matters most. We provide c</w:t>
            </w:r>
            <w:r w:rsidR="00152C9A">
              <w:t>larity to people on their roles and our expectations. We make clear decisions on allocation of limited resources.</w:t>
            </w:r>
          </w:p>
          <w:p w14:paraId="67D7322F" w14:textId="77777777" w:rsidR="00152C9A" w:rsidRDefault="00152C9A" w:rsidP="00152C9A">
            <w:pPr>
              <w:pStyle w:val="TableHeading"/>
            </w:pPr>
            <w:r>
              <w:t>Own it</w:t>
            </w:r>
          </w:p>
          <w:p w14:paraId="39933780" w14:textId="2933A5A7" w:rsidR="00152C9A" w:rsidRDefault="008B2D05" w:rsidP="00BF002B">
            <w:pPr>
              <w:pStyle w:val="Tablebodytext"/>
            </w:pPr>
            <w:r>
              <w:t>We take accountability for the success and learnings of a project, process or task through to decision or completion. We empower our people to do the same.</w:t>
            </w:r>
          </w:p>
          <w:p w14:paraId="2A978FE3" w14:textId="688A1405" w:rsidR="008B2D05" w:rsidRDefault="008B2D05" w:rsidP="00C07208">
            <w:pPr>
              <w:pStyle w:val="TableHeading"/>
            </w:pPr>
            <w:r>
              <w:t>Deliver for community, environment and sustainable industries</w:t>
            </w:r>
          </w:p>
          <w:p w14:paraId="6E409863" w14:textId="5919DF00" w:rsidR="00152C9A" w:rsidRDefault="00C07208" w:rsidP="00BF002B">
            <w:pPr>
              <w:pStyle w:val="Tablebodytext"/>
            </w:pPr>
            <w:r>
              <w:t>We constantly focus on prioritising outcomes, always seeking to further the purpose of creating environments, communities and sustainable industries.</w:t>
            </w:r>
          </w:p>
        </w:tc>
        <w:tc>
          <w:tcPr>
            <w:tcW w:w="3396" w:type="dxa"/>
          </w:tcPr>
          <w:p w14:paraId="0B97F1D9" w14:textId="77777777" w:rsidR="00BF002B" w:rsidRDefault="00C07208" w:rsidP="00693F0D">
            <w:pPr>
              <w:pStyle w:val="TableHeading"/>
            </w:pPr>
            <w:r>
              <w:t>Seek new ways</w:t>
            </w:r>
          </w:p>
          <w:p w14:paraId="44B5BA61" w14:textId="77777777" w:rsidR="00C07208" w:rsidRDefault="004A5512" w:rsidP="00BF002B">
            <w:pPr>
              <w:pStyle w:val="Tablebodytext"/>
            </w:pPr>
            <w:r>
              <w:t>We look for alternative ways to respond to challenges and promote a mindset of continuous learning for ourselves and others.</w:t>
            </w:r>
          </w:p>
          <w:p w14:paraId="163FD6FF" w14:textId="77777777" w:rsidR="004A5512" w:rsidRDefault="004A5512" w:rsidP="00693F0D">
            <w:pPr>
              <w:pStyle w:val="TableHeading"/>
            </w:pPr>
            <w:r>
              <w:t>Speak up</w:t>
            </w:r>
          </w:p>
          <w:p w14:paraId="14C663BF" w14:textId="77777777" w:rsidR="004A5512" w:rsidRDefault="004A5512" w:rsidP="00BF002B">
            <w:pPr>
              <w:pStyle w:val="Tablebodytext"/>
            </w:pPr>
            <w:r>
              <w:t>We speak up to suggest a new idea or to challenger behaviour. We empower our teams to do the same without fear of retribution.</w:t>
            </w:r>
          </w:p>
          <w:p w14:paraId="399CF4CB" w14:textId="77777777" w:rsidR="004A5512" w:rsidRDefault="00693F0D" w:rsidP="00693F0D">
            <w:pPr>
              <w:pStyle w:val="TableHeading"/>
            </w:pPr>
            <w:r>
              <w:t>Take action</w:t>
            </w:r>
          </w:p>
          <w:p w14:paraId="3F230540" w14:textId="7F02DD9F" w:rsidR="00693F0D" w:rsidRDefault="00693F0D" w:rsidP="00BF002B">
            <w:pPr>
              <w:pStyle w:val="Tablebodytext"/>
            </w:pPr>
            <w:r>
              <w:t>We encourage a culture of action and decision making. We embrace challenges, and we take action in order to build a better Victoria for everyone.</w:t>
            </w:r>
          </w:p>
        </w:tc>
      </w:tr>
    </w:tbl>
    <w:p w14:paraId="3E4CE706" w14:textId="77777777" w:rsidR="008E12A0" w:rsidRPr="00BE7B7F" w:rsidRDefault="008E12A0" w:rsidP="00541B6D"/>
    <w:p w14:paraId="73E76896" w14:textId="77777777" w:rsidR="00541B6D" w:rsidRDefault="00541B6D" w:rsidP="00541B6D">
      <w:r>
        <w:t>In addition to the VPS values, the DEECA Leadership Model guides how we work. The model outlines simple principles and habits that shape our daily decisions, behaviours, and interactions.</w:t>
      </w:r>
    </w:p>
    <w:p w14:paraId="0FA4337D" w14:textId="77777777" w:rsidR="00541B6D" w:rsidRDefault="00541B6D" w:rsidP="00541B6D">
      <w:r>
        <w:t xml:space="preserve">The DEECA Leadership Model is built on 3 core principles – </w:t>
      </w:r>
      <w:r w:rsidRPr="00F6539E">
        <w:rPr>
          <w:i/>
          <w:iCs/>
        </w:rPr>
        <w:t>Work Together, Do What Matters, and Make a Difference</w:t>
      </w:r>
      <w:r>
        <w:t xml:space="preserve"> – supported by 9 key habits, as shown in the diagram on the previous page.</w:t>
      </w:r>
    </w:p>
    <w:p w14:paraId="2957F297" w14:textId="77777777" w:rsidR="00541B6D" w:rsidRDefault="00541B6D" w:rsidP="00541B6D">
      <w:r>
        <w:t>Modelling the 9 key habits is a shared commitment by all leaders. This people-centred approach strengthens our culture and helps us deliver better outcomes for the community.</w:t>
      </w:r>
    </w:p>
    <w:p w14:paraId="2E025CD4" w14:textId="77777777" w:rsidR="00541B6D" w:rsidRDefault="00541B6D" w:rsidP="00541B6D">
      <w:r>
        <w:t>We also invest in building our people’s capability through our new internal leadership development program, which places people-centred leadership at its core.</w:t>
      </w:r>
    </w:p>
    <w:p w14:paraId="2BAFFFEB" w14:textId="77777777" w:rsidR="00541B6D" w:rsidRPr="00B16939" w:rsidRDefault="00541B6D" w:rsidP="00541B6D">
      <w:pPr>
        <w:pStyle w:val="Heading4"/>
      </w:pPr>
      <w:r w:rsidRPr="00B16939">
        <w:t xml:space="preserve">People Matter Survey </w:t>
      </w:r>
    </w:p>
    <w:p w14:paraId="19F9981D" w14:textId="77777777" w:rsidR="00541B6D" w:rsidRPr="00F6539E" w:rsidRDefault="00541B6D" w:rsidP="00541B6D">
      <w:r w:rsidRPr="00F6539E">
        <w:t xml:space="preserve">The 2024 People Matter Survey was open for responses between 20 May 2024 and 7 June 2024. DEECA had a response rate of 70%, with 4,177 staff completing the survey, which was a decrease from the 2023 response rate of 77%. The 2024 results provided valuable insights into what our people are thinking and experiencing in the workplace and informed actions to drive improvements. </w:t>
      </w:r>
    </w:p>
    <w:p w14:paraId="174D5DCA" w14:textId="77777777" w:rsidR="00541B6D" w:rsidRPr="00F6539E" w:rsidRDefault="00541B6D" w:rsidP="00693F0D">
      <w:pPr>
        <w:pStyle w:val="Normalbeforebullets"/>
        <w:keepLines/>
      </w:pPr>
      <w:r w:rsidRPr="00F6539E">
        <w:lastRenderedPageBreak/>
        <w:t>In the 2024 People Matter Survey, DEECA’s employee satisfaction remained at 69%. DEECA’s engagement index was 68 in 2024. While there was a 1 index point decline since 2023, DEECA’s results were generally higher than comparable VPS departments. Our people told us that they were particularly satisfied with:</w:t>
      </w:r>
    </w:p>
    <w:p w14:paraId="0E13CC47" w14:textId="77777777" w:rsidR="00541B6D" w:rsidRPr="00F6539E" w:rsidRDefault="00541B6D" w:rsidP="00942CC5">
      <w:pPr>
        <w:pStyle w:val="Bullet"/>
        <w:numPr>
          <w:ilvl w:val="0"/>
          <w:numId w:val="3"/>
        </w:numPr>
      </w:pPr>
      <w:r w:rsidRPr="00F6539E">
        <w:t>our workplace flexibility (an average of 89% responded positively to questions about flexible working)</w:t>
      </w:r>
    </w:p>
    <w:p w14:paraId="2890749F" w14:textId="77777777" w:rsidR="00541B6D" w:rsidRPr="00F6539E" w:rsidRDefault="00541B6D" w:rsidP="00942CC5">
      <w:pPr>
        <w:pStyle w:val="Bullet"/>
        <w:numPr>
          <w:ilvl w:val="0"/>
          <w:numId w:val="3"/>
        </w:numPr>
      </w:pPr>
      <w:r w:rsidRPr="00F6539E">
        <w:t>the leadership from our managers (an average of 90% responded positively to questions about the leadership of our managers)</w:t>
      </w:r>
    </w:p>
    <w:p w14:paraId="48D6AD69" w14:textId="77777777" w:rsidR="00541B6D" w:rsidRPr="00F6539E" w:rsidRDefault="00541B6D" w:rsidP="00942CC5">
      <w:pPr>
        <w:pStyle w:val="Bullet"/>
        <w:numPr>
          <w:ilvl w:val="0"/>
          <w:numId w:val="3"/>
        </w:numPr>
      </w:pPr>
      <w:r w:rsidRPr="00F6539E">
        <w:t xml:space="preserve">our meaningful work (an average of 87% responded positively to questions about how worthwhile their work contribution is) </w:t>
      </w:r>
    </w:p>
    <w:p w14:paraId="6EC77114" w14:textId="77777777" w:rsidR="00541B6D" w:rsidRPr="00BE7B7F" w:rsidRDefault="00541B6D" w:rsidP="00942CC5">
      <w:pPr>
        <w:pStyle w:val="Bulletlast"/>
        <w:numPr>
          <w:ilvl w:val="0"/>
          <w:numId w:val="3"/>
        </w:numPr>
        <w:rPr>
          <w:lang w:val="en-US"/>
        </w:rPr>
      </w:pPr>
      <w:r w:rsidRPr="00F6539E">
        <w:t xml:space="preserve">the support from the people they work with (an average of 84% responded positively to questions about how well people work together and support each other). </w:t>
      </w:r>
    </w:p>
    <w:p w14:paraId="744A0798" w14:textId="77777777" w:rsidR="00541B6D" w:rsidRPr="00F6539E" w:rsidRDefault="00541B6D" w:rsidP="00541B6D">
      <w:r w:rsidRPr="00F6539E">
        <w:t xml:space="preserve">Positively, a high number of people consider their managers to be supportive, with 93% reporting that their managers support working flexibly and 88% feeling heard by their managers. </w:t>
      </w:r>
    </w:p>
    <w:p w14:paraId="571251D2" w14:textId="77777777" w:rsidR="00541B6D" w:rsidRPr="00F6539E" w:rsidRDefault="00541B6D" w:rsidP="00541B6D">
      <w:r w:rsidRPr="00F6539E">
        <w:t>Levels of work-related stress in 2024 dropped 1% since 2023, with 24% of people reporting high to severe stress.</w:t>
      </w:r>
    </w:p>
    <w:p w14:paraId="74D9CC03" w14:textId="77777777" w:rsidR="00541B6D" w:rsidRPr="00F6539E" w:rsidRDefault="00541B6D" w:rsidP="00541B6D">
      <w:r w:rsidRPr="00F6539E">
        <w:t xml:space="preserve">A total of 90% of respondents experienced some form of work-related stress ranging from mild to severe, which is a 1% decrease from 91% respondents in 2023. Of the 4,177 survey respondents who reported work-related stress, 45% selected </w:t>
      </w:r>
      <w:r w:rsidRPr="00F6539E">
        <w:rPr>
          <w:i/>
        </w:rPr>
        <w:t>workload</w:t>
      </w:r>
      <w:r w:rsidRPr="00F6539E">
        <w:t xml:space="preserve"> as one of the causal factors of their stress (this remained the same as 2023), noting that respondents were able to select multiple causal factors. </w:t>
      </w:r>
      <w:r w:rsidRPr="00F6539E">
        <w:rPr>
          <w:i/>
        </w:rPr>
        <w:t>Time pressure</w:t>
      </w:r>
      <w:r w:rsidRPr="00F6539E">
        <w:t xml:space="preserve"> was selected as a causal factor by 40% of respondents (a reduction from 41% in 2023), </w:t>
      </w:r>
      <w:r w:rsidRPr="00F6539E">
        <w:rPr>
          <w:i/>
          <w:iCs/>
        </w:rPr>
        <w:t>job</w:t>
      </w:r>
      <w:r w:rsidRPr="00F6539E">
        <w:rPr>
          <w:i/>
        </w:rPr>
        <w:t xml:space="preserve"> security</w:t>
      </w:r>
      <w:r w:rsidRPr="00F6539E">
        <w:t xml:space="preserve"> by 16% (a decrease from 22% in 2023) and the impact of </w:t>
      </w:r>
      <w:r w:rsidRPr="00F6539E">
        <w:rPr>
          <w:i/>
        </w:rPr>
        <w:t>organisation or workplace change</w:t>
      </w:r>
      <w:r w:rsidRPr="00F6539E">
        <w:t xml:space="preserve"> was selected by 25% (an increase from 17% in 2023). </w:t>
      </w:r>
    </w:p>
    <w:p w14:paraId="6274906A" w14:textId="77777777" w:rsidR="00541B6D" w:rsidRPr="00F6539E" w:rsidRDefault="00541B6D" w:rsidP="00541B6D">
      <w:r w:rsidRPr="00F6539E">
        <w:t xml:space="preserve">In 2024, DEECA included 2 additional custom questions focused on workload sustainability. Responses to these questions revealed that 79% of staff confirmed their managers regularly initiated discussions regarding workload, capacity and wellbeing, and 87% agreed that active discussions about work priorities and capacity issues are happening in team meetings. The data shows a positive trend however workload was still a persistent issue for staff. </w:t>
      </w:r>
    </w:p>
    <w:p w14:paraId="2CD52021" w14:textId="77777777" w:rsidR="00541B6D" w:rsidRPr="00F6539E" w:rsidRDefault="00541B6D" w:rsidP="00541B6D">
      <w:r w:rsidRPr="00F6539E">
        <w:t xml:space="preserve">DEECA is continuing to implement the Leadership Model by prioritising habits that address the key drivers of work-related stress. In 2024, to further support staff with workload management, an online workload support hub was created with targeted resources to aid staff in navigating workload issues. </w:t>
      </w:r>
    </w:p>
    <w:p w14:paraId="073E61DE" w14:textId="77777777" w:rsidR="00541B6D" w:rsidRPr="00F6539E" w:rsidRDefault="00541B6D" w:rsidP="00541B6D">
      <w:r w:rsidRPr="00F6539E">
        <w:t>Despite our ongoing dedication to preventing and addressing negative behaviours, there was an increase in reported bullying (11% in 2024, up from 9% 2023), discrimination (6%, up from 5% 2023) and violence and aggression (6%, up from 5% 2023). Sexual harassment remained the same at 3%. We are boosting our ongoing commitment to preventing and addressing negative workplace behaviours through the continued embedding of the DEECA Leadership Model, implementation of the updated Safe and Respectful Workplaces program and development of the Psychological Health Framework.</w:t>
      </w:r>
    </w:p>
    <w:p w14:paraId="7F3D26E2" w14:textId="77777777" w:rsidR="00541B6D" w:rsidRPr="00B16939" w:rsidRDefault="00541B6D" w:rsidP="00541B6D">
      <w:pPr>
        <w:pStyle w:val="Heading4"/>
      </w:pPr>
      <w:r w:rsidRPr="00B16939">
        <w:lastRenderedPageBreak/>
        <w:t>Capability development</w:t>
      </w:r>
    </w:p>
    <w:p w14:paraId="6809B6DE" w14:textId="77777777" w:rsidR="00541B6D" w:rsidRDefault="00541B6D" w:rsidP="00541B6D">
      <w:r w:rsidRPr="00F6539E">
        <w:t>During 2024-25, DEECA delivered 606 instructor led classes, with a total attendance of 9,026</w:t>
      </w:r>
      <w:r w:rsidRPr="00F6539E" w:rsidDel="00FA2305">
        <w:t xml:space="preserve"> </w:t>
      </w:r>
      <w:r w:rsidRPr="00F6539E">
        <w:t>(4,620 safety and wellbeing and 4,406 corporate training). Additionally, 6,396 staff completed 25,385 DEECA eLearning courses.</w:t>
      </w:r>
    </w:p>
    <w:p w14:paraId="57B94BC6" w14:textId="77777777" w:rsidR="00541B6D" w:rsidRPr="00B16939" w:rsidRDefault="00541B6D" w:rsidP="00541B6D">
      <w:pPr>
        <w:pStyle w:val="Heading4"/>
      </w:pPr>
      <w:r w:rsidRPr="00B16939">
        <w:t xml:space="preserve">Enterprise bargaining </w:t>
      </w:r>
    </w:p>
    <w:p w14:paraId="7A9CBEB2" w14:textId="77777777" w:rsidR="00541B6D" w:rsidRPr="00F6539E" w:rsidRDefault="00541B6D" w:rsidP="00541B6D">
      <w:r w:rsidRPr="00F6539E">
        <w:t xml:space="preserve">In 2024-25, the department finalised the implementation of the new </w:t>
      </w:r>
      <w:r w:rsidRPr="00B16939">
        <w:t>Victorian Public Service Enterprise Agreement 2024</w:t>
      </w:r>
      <w:r w:rsidRPr="00AA06DE">
        <w:rPr>
          <w:i/>
        </w:rPr>
        <w:t>,</w:t>
      </w:r>
      <w:r w:rsidRPr="00F6539E">
        <w:t xml:space="preserve"> including the new departmental appendix that amalgamated the emergency specific terms and conditions of employment for all DEECA staff. The department is also continuing negotiations with the Australian Workers’ Union (AWU) for a new enterprise agreement for field staff and wild dog controllers. The department has constructive working relationships with both the Community and Public Sector Union and the AWU. The department recorded one work stoppage through protected industrial action undertaken by AWU members during the course of enterprise bargaining in 2024-25. </w:t>
      </w:r>
    </w:p>
    <w:p w14:paraId="6A4CB5B6" w14:textId="77777777" w:rsidR="00541B6D" w:rsidRPr="00B16939" w:rsidRDefault="00541B6D" w:rsidP="00541B6D">
      <w:pPr>
        <w:pStyle w:val="Heading2"/>
      </w:pPr>
      <w:bookmarkStart w:id="126" w:name="_Toc217292617"/>
      <w:r w:rsidRPr="00B16939">
        <w:t>Occupational Health, Safety and Wellbeing</w:t>
      </w:r>
      <w:bookmarkEnd w:id="126"/>
    </w:p>
    <w:p w14:paraId="1BE3FB7C" w14:textId="77777777" w:rsidR="00541B6D" w:rsidRDefault="00541B6D" w:rsidP="00541B6D">
      <w:r w:rsidRPr="00F6539E">
        <w:t>DEECA is committed to creating and maintaining a physically and psychologically safe workplace. We have systems in place to manage physical and psychological hazards, and we continue to improve our safety and wellbeing culture by reviewing and continually improving our systems of work, regularly re-assessing and managing our risks, and creating an environment and culture where our people feel safe and empowered to recognise, raise and address issues. In 2024-25, this</w:t>
      </w:r>
      <w:r w:rsidRPr="00F6539E" w:rsidDel="005D5356">
        <w:t xml:space="preserve"> </w:t>
      </w:r>
      <w:r w:rsidRPr="00F6539E">
        <w:t>included a focus on psychological risks and hazards and applying a risk management approach to identified psychosocial hazards.</w:t>
      </w:r>
    </w:p>
    <w:p w14:paraId="14337AE6" w14:textId="77777777" w:rsidR="00541B6D" w:rsidRPr="00B16939" w:rsidRDefault="00541B6D" w:rsidP="00541B6D">
      <w:pPr>
        <w:pStyle w:val="Normalbeforebullets"/>
        <w:rPr>
          <w:lang w:val="en-US"/>
        </w:rPr>
      </w:pPr>
      <w:r w:rsidRPr="004C20A1">
        <w:t xml:space="preserve">The department’s approach includes the following features: </w:t>
      </w:r>
    </w:p>
    <w:p w14:paraId="15FE7B89" w14:textId="77777777" w:rsidR="00541B6D" w:rsidRPr="004C20A1" w:rsidRDefault="00541B6D" w:rsidP="00942CC5">
      <w:pPr>
        <w:pStyle w:val="Bullet"/>
        <w:numPr>
          <w:ilvl w:val="0"/>
          <w:numId w:val="3"/>
        </w:numPr>
      </w:pPr>
      <w:r w:rsidRPr="004C20A1">
        <w:t>a strong consultative structure that facilitates direct engagement with elected health and safety representatives and management representatives on local matters being raised by our people. A new consultative structure was implemented for DEECA in 2024-25 following review and consultation, to ensure it remains fit for purpose and better reflects the needs of DEECA groups and regions</w:t>
      </w:r>
    </w:p>
    <w:p w14:paraId="5ED5F02A" w14:textId="77777777" w:rsidR="00541B6D" w:rsidRPr="004C20A1" w:rsidRDefault="00541B6D" w:rsidP="00942CC5">
      <w:pPr>
        <w:pStyle w:val="Bullet"/>
        <w:numPr>
          <w:ilvl w:val="0"/>
          <w:numId w:val="3"/>
        </w:numPr>
      </w:pPr>
      <w:r w:rsidRPr="004C20A1">
        <w:t>strong leadership, culture and commitment from senior executives throughout the consultative structure (for example, directors or regional directors chairing and/or co-chairing Regional and Divisional Safety and Wellbeing Consultative Committee meetings, and a deputy secretary chairing the Departmental Safety and Wellbeing Consultative Committee)</w:t>
      </w:r>
    </w:p>
    <w:p w14:paraId="506B5A57" w14:textId="77777777" w:rsidR="00541B6D" w:rsidRPr="004C20A1" w:rsidRDefault="00541B6D" w:rsidP="00942CC5">
      <w:pPr>
        <w:pStyle w:val="Bullet"/>
        <w:numPr>
          <w:ilvl w:val="0"/>
          <w:numId w:val="3"/>
        </w:numPr>
      </w:pPr>
      <w:r w:rsidRPr="004C20A1">
        <w:t>a safety and wellbeing management system based on policies, procedures, supporting guidance and services that our people use to address, promote, and protect safety, health, and wellbeing</w:t>
      </w:r>
    </w:p>
    <w:p w14:paraId="4175A8B4" w14:textId="77777777" w:rsidR="00541B6D" w:rsidRPr="004C20A1" w:rsidRDefault="00541B6D" w:rsidP="00942CC5">
      <w:pPr>
        <w:pStyle w:val="Bullet"/>
        <w:numPr>
          <w:ilvl w:val="0"/>
          <w:numId w:val="3"/>
        </w:numPr>
      </w:pPr>
      <w:r w:rsidRPr="004C20A1">
        <w:t xml:space="preserve">engagement across DEECA through consultative committees that support the safety and wellbeing management system through collaboration and consultation on new local safety and wellbeing management plan templates, aimed at enhancing the department’s safety and wellbeing performance and streamlining progress reporting </w:t>
      </w:r>
    </w:p>
    <w:p w14:paraId="59D5C6D9" w14:textId="77777777" w:rsidR="00541B6D" w:rsidRPr="004C20A1" w:rsidRDefault="00541B6D" w:rsidP="00942CC5">
      <w:pPr>
        <w:pStyle w:val="Bullet"/>
        <w:numPr>
          <w:ilvl w:val="0"/>
          <w:numId w:val="3"/>
        </w:numPr>
      </w:pPr>
      <w:r w:rsidRPr="004C20A1">
        <w:lastRenderedPageBreak/>
        <w:t>a focus on continuous improvement through activities such as an internal assurance strategy, independent reviews, investigations, safety advisor-led assurance activities, workplace inspections and managers undertaking job safety observations of field operations</w:t>
      </w:r>
    </w:p>
    <w:p w14:paraId="793A5B47" w14:textId="77777777" w:rsidR="00541B6D" w:rsidRPr="004C20A1" w:rsidRDefault="00541B6D" w:rsidP="00942CC5">
      <w:pPr>
        <w:pStyle w:val="Bulletlast"/>
        <w:numPr>
          <w:ilvl w:val="0"/>
          <w:numId w:val="3"/>
        </w:numPr>
      </w:pPr>
      <w:r w:rsidRPr="004C20A1">
        <w:t>provision of a range of internally and externally delivered wellbeing support offerings, programs and initiatives, to support the psychological health and wellbeing of DEECA’s diverse workforce.</w:t>
      </w:r>
    </w:p>
    <w:p w14:paraId="4ECCBAF0" w14:textId="77777777" w:rsidR="00541B6D" w:rsidRPr="004C20A1" w:rsidRDefault="00541B6D" w:rsidP="00541B6D">
      <w:pPr>
        <w:rPr>
          <w:bCs/>
        </w:rPr>
      </w:pPr>
      <w:r w:rsidRPr="004C20A1">
        <w:rPr>
          <w:bCs/>
        </w:rPr>
        <w:t>Following internal review in 2024-25, the Executive Board agreed to combine the 2 separate people-related Board committees into an integrated People Committee to oversee people-related initiatives, investment and strategic risks from 2025-26. This committee will bring together senior executive representatives from across DEECA to ensure people, culture, health, safety and wellbeing activities and outcomes are being considered and met as part of a holistic people-focused system.</w:t>
      </w:r>
    </w:p>
    <w:p w14:paraId="1F2C64AD" w14:textId="77777777" w:rsidR="00541B6D" w:rsidRPr="00B16939" w:rsidRDefault="00541B6D" w:rsidP="00541B6D">
      <w:pPr>
        <w:pStyle w:val="Heading4"/>
      </w:pPr>
      <w:r w:rsidRPr="00B16939">
        <w:t>Initiatives to support our people’s health, safety and wellbeing</w:t>
      </w:r>
    </w:p>
    <w:p w14:paraId="051F1260" w14:textId="77777777" w:rsidR="00541B6D" w:rsidRPr="00B16939" w:rsidRDefault="00541B6D" w:rsidP="00541B6D">
      <w:pPr>
        <w:pStyle w:val="Normalbeforebullets"/>
        <w:rPr>
          <w:lang w:val="en-US"/>
        </w:rPr>
      </w:pPr>
      <w:r w:rsidRPr="004C20A1">
        <w:t>In 2024-25, DEECA</w:t>
      </w:r>
      <w:r w:rsidRPr="004C20A1" w:rsidDel="00863B1A">
        <w:t xml:space="preserve"> </w:t>
      </w:r>
      <w:r w:rsidRPr="004C20A1">
        <w:t>continued to prioritise and improve the physical and psychological health, safety and wellbeing of our employees and other workplace participants, with highlights including:</w:t>
      </w:r>
    </w:p>
    <w:p w14:paraId="141091F8" w14:textId="77777777" w:rsidR="00541B6D" w:rsidRPr="004C20A1" w:rsidRDefault="00541B6D" w:rsidP="00942CC5">
      <w:pPr>
        <w:pStyle w:val="Bullet"/>
        <w:numPr>
          <w:ilvl w:val="0"/>
          <w:numId w:val="3"/>
        </w:numPr>
      </w:pPr>
      <w:r w:rsidRPr="004C20A1">
        <w:t>active involvement of senior executives in safety and wellbeing programs across the public sector, including participation in the Public Sector Occupational Health and Safety (OHS) Leadership Group and the interdepartmental OHS Executive Group, and the Safety Manager participating in the Australian and New Zealand Council for fire and emergency services Workplace Health and Safety Working Group</w:t>
      </w:r>
    </w:p>
    <w:p w14:paraId="5ABC8732" w14:textId="77777777" w:rsidR="00541B6D" w:rsidRPr="004C20A1" w:rsidRDefault="00541B6D" w:rsidP="00942CC5">
      <w:pPr>
        <w:pStyle w:val="Bullet"/>
        <w:numPr>
          <w:ilvl w:val="0"/>
          <w:numId w:val="3"/>
        </w:numPr>
      </w:pPr>
      <w:r w:rsidRPr="004C20A1">
        <w:t>delivering a voucher-based influenza vaccination program that allowed employees to choose a vaccination time and location that suited them, resulting in 1,393 employees (23% of employees) redeeming a voucher with a further 498 vaccination reimbursements claimed</w:t>
      </w:r>
    </w:p>
    <w:p w14:paraId="0D9B7A89" w14:textId="77777777" w:rsidR="00541B6D" w:rsidRPr="004C20A1" w:rsidRDefault="00541B6D" w:rsidP="00942CC5">
      <w:pPr>
        <w:pStyle w:val="Bullet"/>
        <w:numPr>
          <w:ilvl w:val="0"/>
          <w:numId w:val="3"/>
        </w:numPr>
      </w:pPr>
      <w:r w:rsidRPr="004C20A1">
        <w:t>delivering 22 Q fever vaccinations to support Agriculture Victoria in responding to emergency animal diseases and business as usual</w:t>
      </w:r>
    </w:p>
    <w:p w14:paraId="20B8866E" w14:textId="77777777" w:rsidR="00541B6D" w:rsidRPr="004C20A1" w:rsidRDefault="00541B6D" w:rsidP="00942CC5">
      <w:pPr>
        <w:pStyle w:val="Bullet"/>
        <w:numPr>
          <w:ilvl w:val="0"/>
          <w:numId w:val="3"/>
        </w:numPr>
      </w:pPr>
      <w:r w:rsidRPr="004C20A1">
        <w:t>supporting the completion of 479 emergency management medical questionnaires for Agriculture Victoria staff to ensure emergency roles and capabilities are appropriately aligned</w:t>
      </w:r>
    </w:p>
    <w:p w14:paraId="6209E753" w14:textId="77777777" w:rsidR="00541B6D" w:rsidRPr="004C20A1" w:rsidRDefault="00541B6D" w:rsidP="00942CC5">
      <w:pPr>
        <w:pStyle w:val="Bullet"/>
        <w:numPr>
          <w:ilvl w:val="0"/>
          <w:numId w:val="3"/>
        </w:numPr>
      </w:pPr>
      <w:r w:rsidRPr="004C20A1">
        <w:t>delivering 1,701 Fit for Emergency medical assessments for DEECA employees to support safe emergency deployments across the state</w:t>
      </w:r>
    </w:p>
    <w:p w14:paraId="30FC524A" w14:textId="77777777" w:rsidR="00541B6D" w:rsidRPr="004C20A1" w:rsidRDefault="00541B6D" w:rsidP="00942CC5">
      <w:pPr>
        <w:pStyle w:val="Bullet"/>
        <w:numPr>
          <w:ilvl w:val="0"/>
          <w:numId w:val="3"/>
        </w:numPr>
      </w:pPr>
      <w:r w:rsidRPr="004C20A1">
        <w:t>continued delivery of a virtual safety and wellbeing noticeboard to provide staff with access to safety and wellbeing advice, whether they are working remotely or at DEECA sites</w:t>
      </w:r>
    </w:p>
    <w:p w14:paraId="5AEDB361" w14:textId="77777777" w:rsidR="00541B6D" w:rsidRPr="004C20A1" w:rsidRDefault="00541B6D" w:rsidP="00942CC5">
      <w:pPr>
        <w:pStyle w:val="Bullet"/>
        <w:numPr>
          <w:ilvl w:val="0"/>
          <w:numId w:val="3"/>
        </w:numPr>
      </w:pPr>
      <w:r w:rsidRPr="004C20A1">
        <w:t>continuing to destigmatise mental health and wellbeing by supporting national wellbeing initiatives and delivering mental health and wellbeing</w:t>
      </w:r>
      <w:r w:rsidRPr="004C20A1" w:rsidDel="005D0E90">
        <w:t xml:space="preserve"> </w:t>
      </w:r>
      <w:r w:rsidRPr="004C20A1">
        <w:t>training to 807 employees</w:t>
      </w:r>
    </w:p>
    <w:p w14:paraId="6C07698D" w14:textId="77777777" w:rsidR="00541B6D" w:rsidRPr="004C20A1" w:rsidRDefault="00541B6D" w:rsidP="00942CC5">
      <w:pPr>
        <w:pStyle w:val="Bullet"/>
        <w:numPr>
          <w:ilvl w:val="0"/>
          <w:numId w:val="3"/>
        </w:numPr>
      </w:pPr>
      <w:r w:rsidRPr="004C20A1">
        <w:t>269 site visits conducted that included safety assurance reviews, dangerous goods and hazardous substances reviews, plant and equipment reviews, and visits to ensure contemporary safety systems are maintained within the context of the department’s work. This represents an increase of 120 site visits compared to 2023-24. These reviews led to a total of 485 corrective actions (an increase of 316 from 2023-24) resulting in safety improvements targeting the greatest areas of risk across the department.</w:t>
      </w:r>
    </w:p>
    <w:p w14:paraId="736933D7" w14:textId="77777777" w:rsidR="00541B6D" w:rsidRPr="004C20A1" w:rsidRDefault="00541B6D" w:rsidP="00942CC5">
      <w:pPr>
        <w:pStyle w:val="Bullet"/>
        <w:numPr>
          <w:ilvl w:val="0"/>
          <w:numId w:val="3"/>
        </w:numPr>
      </w:pPr>
      <w:r w:rsidRPr="004C20A1">
        <w:lastRenderedPageBreak/>
        <w:t xml:space="preserve">1,115 safety and wellbeing induction eLearning courses completed by DEECA staff </w:t>
      </w:r>
    </w:p>
    <w:p w14:paraId="25F6B56B" w14:textId="77777777" w:rsidR="00541B6D" w:rsidRPr="004C20A1" w:rsidRDefault="00541B6D" w:rsidP="00942CC5">
      <w:pPr>
        <w:pStyle w:val="Bullet"/>
        <w:numPr>
          <w:ilvl w:val="0"/>
          <w:numId w:val="3"/>
        </w:numPr>
      </w:pPr>
      <w:r w:rsidRPr="004C20A1">
        <w:t xml:space="preserve">continued delivery of online training modules for Appropriate Workplace Behaviour, Sexual Harassment, Occupational Health and Safety Induction and Creating a Mentally Healthy Workplace. These modules remain a key component of staff mandatory training. </w:t>
      </w:r>
    </w:p>
    <w:p w14:paraId="049A9C85" w14:textId="77777777" w:rsidR="00541B6D" w:rsidRPr="004C20A1" w:rsidRDefault="00541B6D" w:rsidP="00942CC5">
      <w:pPr>
        <w:pStyle w:val="Bulletlast"/>
        <w:numPr>
          <w:ilvl w:val="0"/>
          <w:numId w:val="3"/>
        </w:numPr>
      </w:pPr>
      <w:r w:rsidRPr="004C20A1">
        <w:t>delivery of quarterly health and safety representative (HSR) forums for all 199 departmental HSRs and 61 deputy HSRs, focusing on fostering consultation and collaboration.</w:t>
      </w:r>
    </w:p>
    <w:p w14:paraId="3A735B34" w14:textId="77777777" w:rsidR="00541B6D" w:rsidRPr="00B16939" w:rsidRDefault="00541B6D" w:rsidP="00541B6D">
      <w:pPr>
        <w:pStyle w:val="Heading4"/>
      </w:pPr>
      <w:r w:rsidRPr="00B16939">
        <w:t xml:space="preserve">Supporting biosecurity emergencies 2024-25 </w:t>
      </w:r>
    </w:p>
    <w:p w14:paraId="767EBF44" w14:textId="77777777" w:rsidR="00541B6D" w:rsidRPr="004C20A1" w:rsidRDefault="00541B6D" w:rsidP="00541B6D">
      <w:r w:rsidRPr="004C20A1">
        <w:t>DEECA is committed to ensuring the safety and wellbeing of its staff during emergency response efforts.</w:t>
      </w:r>
    </w:p>
    <w:p w14:paraId="777C8AB0" w14:textId="77777777" w:rsidR="00541B6D" w:rsidRPr="004C20A1" w:rsidRDefault="00541B6D" w:rsidP="00541B6D">
      <w:r w:rsidRPr="004C20A1">
        <w:t xml:space="preserve">In 2024-25, DEECA responded to multiple biosecurity emergencies, including the 2024 </w:t>
      </w:r>
      <w:r>
        <w:t>h</w:t>
      </w:r>
      <w:r w:rsidRPr="004C20A1">
        <w:t xml:space="preserve">igh </w:t>
      </w:r>
      <w:r>
        <w:t>p</w:t>
      </w:r>
      <w:r w:rsidRPr="004C20A1">
        <w:t xml:space="preserve">athogenicity </w:t>
      </w:r>
      <w:r>
        <w:t>a</w:t>
      </w:r>
      <w:r w:rsidRPr="004C20A1">
        <w:t xml:space="preserve">vian </w:t>
      </w:r>
      <w:r>
        <w:t>i</w:t>
      </w:r>
      <w:r w:rsidRPr="004C20A1">
        <w:t xml:space="preserve">nfluenza (HPAI) at Meredith and Terang, the 2025 HPAI at Euroa and the Tomato Brown Rugose Fruit Virus at Katunga. As part of the responses, DEECA’s safety and health and wellbeing teams supported the Incident Controller and other functional leaders by deploying safety officers as dedicated resources to Local Control Centres, ensuring the continued prioritisation of health and safety. In additional to providing senior safety leadership and direction to the Incident Controller and other functional leaders, safety officers had critical roles in facilitating the development and/or review of 45 risk assessments or documents to ensure staff could undertake safe systems of work and 6 guidelines and fact sheets to support staff, contractors and farm workers understand the hazards they might be exposed to including translation of the information into 5 different languages. </w:t>
      </w:r>
    </w:p>
    <w:p w14:paraId="7FE16CDB" w14:textId="77777777" w:rsidR="00541B6D" w:rsidRPr="004C20A1" w:rsidRDefault="00541B6D" w:rsidP="00541B6D">
      <w:r w:rsidRPr="004C20A1">
        <w:t xml:space="preserve">Safety officers also attended a range of premises, conducting 334 site visits, which included 46 comprehensive safety assurance reviews. The assurance reviews and site visits resulted in identifying and actioning 281 corrective actions to address hazards before they resulted in harm and provided an opportunity to promote and support the incident reporting process. This work resulted in 162 reports in the department’s incident and hazard management system SafeWell, with the team working with response personnel to identify and implement appropriate corrective actions to prevent recurrence. Incident management also encompassed 5 safety investigations and notifying the regulator of 7 safety reports. </w:t>
      </w:r>
    </w:p>
    <w:p w14:paraId="061A158F" w14:textId="77777777" w:rsidR="00541B6D" w:rsidRPr="004C20A1" w:rsidRDefault="00541B6D" w:rsidP="00541B6D">
      <w:r w:rsidRPr="004C20A1">
        <w:t>A total of 816 hours of dedicated wellbeing support was also provided onsite and virtually throughout the biosecurity responses, including specific toolbox talks to mitigate the potential cumulative impacts of the work to staff’s psychological health and wellbeing. Wellbeing support was also extended to staff on-site through wellbeing conversations conducted by Reach Out responders from the Health and Wellbeing Team, complementing initiatives set up through the Regional Employee Assistance Program (EAP) Coordinator</w:t>
      </w:r>
      <w:r w:rsidRPr="004C20A1" w:rsidDel="005313C3">
        <w:t xml:space="preserve"> </w:t>
      </w:r>
      <w:r w:rsidRPr="004C20A1">
        <w:t xml:space="preserve">function. Peer supporters were also instrumental in enabling the delivery of proactive wellbeing response activities to remote workers involved in the department’s </w:t>
      </w:r>
      <w:r>
        <w:t>HPAI</w:t>
      </w:r>
      <w:r w:rsidRPr="004C20A1">
        <w:t xml:space="preserve"> response, being activated through the Reach Out Program. Combined efforts of Reach Out responders and participating peer supporters resulted in a total 64 employees contacted for a proactive wellbeing check-in, of which 33 (52%) of employees engaged in support-based conversations.</w:t>
      </w:r>
      <w:r w:rsidRPr="004C20A1" w:rsidDel="005079F5">
        <w:t xml:space="preserve"> </w:t>
      </w:r>
    </w:p>
    <w:p w14:paraId="31B9B623" w14:textId="77777777" w:rsidR="00541B6D" w:rsidRPr="004C20A1" w:rsidRDefault="00541B6D" w:rsidP="00541B6D">
      <w:r w:rsidRPr="004C20A1">
        <w:t>Between emergencies, additional occupational health and safety support was also provided to support whole of government preparedness for H5N1</w:t>
      </w:r>
      <w:r>
        <w:t xml:space="preserve"> HPAI</w:t>
      </w:r>
      <w:r w:rsidRPr="004C20A1">
        <w:t>.</w:t>
      </w:r>
    </w:p>
    <w:p w14:paraId="3C8D367B" w14:textId="77777777" w:rsidR="00541B6D" w:rsidRPr="00B16939" w:rsidRDefault="00541B6D" w:rsidP="00541B6D">
      <w:pPr>
        <w:pStyle w:val="Heading4"/>
      </w:pPr>
      <w:r w:rsidRPr="00B16939">
        <w:lastRenderedPageBreak/>
        <w:t xml:space="preserve">Wellbeing services </w:t>
      </w:r>
    </w:p>
    <w:p w14:paraId="106FD764" w14:textId="77777777" w:rsidR="00541B6D" w:rsidRPr="00171A8A" w:rsidRDefault="00541B6D" w:rsidP="00541B6D">
      <w:r w:rsidRPr="00171A8A">
        <w:rPr>
          <w:b/>
          <w:bCs/>
        </w:rPr>
        <w:t>Employee Assistance Program:</w:t>
      </w:r>
      <w:r w:rsidRPr="00171A8A">
        <w:t xml:space="preserve"> During 2024–25, there was a total of 1,</w:t>
      </w:r>
      <w:r w:rsidRPr="00171A8A">
        <w:rPr>
          <w:bCs/>
        </w:rPr>
        <w:t>177</w:t>
      </w:r>
      <w:r w:rsidRPr="00171A8A">
        <w:rPr>
          <w:b/>
        </w:rPr>
        <w:t xml:space="preserve"> </w:t>
      </w:r>
      <w:r w:rsidRPr="00171A8A">
        <w:t>new Employee Assistance Program (EAP) referrals, providing 2,692 hours of support throughout the year. Overall, the annual utilisation rate for the department was 19.1%, which is higher than the average rate of 9.1% for the government and public administration sector. Promotion of the EAP focused on proactive and early engagement with the services for support, particularly during organisational change processes.</w:t>
      </w:r>
    </w:p>
    <w:p w14:paraId="2DA6CE7A" w14:textId="77777777" w:rsidR="00541B6D" w:rsidRPr="00171A8A" w:rsidRDefault="00541B6D" w:rsidP="00541B6D">
      <w:r w:rsidRPr="00171A8A">
        <w:t>A total of 2,280 hours of specialist, targeted and tailored support was provided through the Regional EAP Coordinators (RECs) in response to organisational change processes (605 hours) and bushfire and biosecurity emergency response and recovery activities (1,408 hours)</w:t>
      </w:r>
      <w:r w:rsidRPr="00171A8A" w:rsidDel="005279D7">
        <w:t>.</w:t>
      </w:r>
      <w:r w:rsidRPr="00171A8A">
        <w:t xml:space="preserve"> In addition, RECs were used to provide targeted support in response to emerging issues impacting individual or team wellbeing, and to employees following significant safety incidents (267 hours).</w:t>
      </w:r>
    </w:p>
    <w:p w14:paraId="734BEC2B" w14:textId="77777777" w:rsidR="00541B6D" w:rsidRPr="00171A8A" w:rsidRDefault="00541B6D" w:rsidP="00541B6D">
      <w:pPr>
        <w:pStyle w:val="Normalbeforebullets"/>
      </w:pPr>
      <w:r w:rsidRPr="00171A8A">
        <w:rPr>
          <w:b/>
          <w:bCs/>
        </w:rPr>
        <w:t xml:space="preserve">Peer Support </w:t>
      </w:r>
      <w:r w:rsidRPr="00171A8A" w:rsidDel="00ED5BCD">
        <w:rPr>
          <w:b/>
          <w:bCs/>
        </w:rPr>
        <w:t>P</w:t>
      </w:r>
      <w:r w:rsidRPr="00171A8A">
        <w:rPr>
          <w:b/>
          <w:bCs/>
        </w:rPr>
        <w:t>rogram:</w:t>
      </w:r>
      <w:r w:rsidRPr="00171A8A">
        <w:t xml:space="preserve"> In 2024-25, 80 peer supporters provided local support to staff relating to a range of work and personal needs. Peer supporters applied skills from learning and development initiatives delivered in 2023-24, building capability and confidence and focusing on ensuring alignment to best practice while promoting the wellbeing of peers themselves and for broader staff. During 2024-25, peer supporters reported engaging in more than 800 active conversations across the department.</w:t>
      </w:r>
      <w:r w:rsidRPr="00171A8A" w:rsidDel="00EE00BE">
        <w:t xml:space="preserve"> </w:t>
      </w:r>
      <w:r w:rsidRPr="00171A8A">
        <w:t>Due to the nature of peer support, the number of engagements is likely underreported. Each quarter, workplace change was reported by peer supporters to be a dominant concern presenting across conversations. Peers reported that their conversations usually:</w:t>
      </w:r>
    </w:p>
    <w:p w14:paraId="42B02342" w14:textId="77777777" w:rsidR="00541B6D" w:rsidRPr="00171A8A" w:rsidRDefault="00541B6D" w:rsidP="00942CC5">
      <w:pPr>
        <w:pStyle w:val="Bullet"/>
        <w:numPr>
          <w:ilvl w:val="0"/>
          <w:numId w:val="3"/>
        </w:numPr>
      </w:pPr>
      <w:r w:rsidRPr="00171A8A">
        <w:t>were all that staff required, with no additional supports accessed</w:t>
      </w:r>
    </w:p>
    <w:p w14:paraId="7A457BB5" w14:textId="77777777" w:rsidR="00541B6D" w:rsidRPr="00171A8A" w:rsidRDefault="00541B6D" w:rsidP="00942CC5">
      <w:pPr>
        <w:pStyle w:val="Bullet"/>
        <w:numPr>
          <w:ilvl w:val="0"/>
          <w:numId w:val="3"/>
        </w:numPr>
      </w:pPr>
      <w:r w:rsidRPr="00171A8A">
        <w:t>facilitated connection to more formal support through the EAP</w:t>
      </w:r>
    </w:p>
    <w:p w14:paraId="56A7BBB3" w14:textId="77777777" w:rsidR="00541B6D" w:rsidRPr="00171A8A" w:rsidRDefault="00541B6D" w:rsidP="00942CC5">
      <w:pPr>
        <w:pStyle w:val="Bulletlast"/>
        <w:numPr>
          <w:ilvl w:val="0"/>
          <w:numId w:val="3"/>
        </w:numPr>
      </w:pPr>
      <w:r w:rsidRPr="00171A8A">
        <w:t xml:space="preserve">encouraged staff to utilise their social supports (family and friends). </w:t>
      </w:r>
    </w:p>
    <w:p w14:paraId="7BD8A00F" w14:textId="77777777" w:rsidR="00541B6D" w:rsidRPr="00171A8A" w:rsidRDefault="00541B6D" w:rsidP="00541B6D">
      <w:pPr>
        <w:rPr>
          <w:b/>
          <w:bCs/>
        </w:rPr>
      </w:pPr>
      <w:r w:rsidRPr="00171A8A">
        <w:t xml:space="preserve">Peer supporters also contributed to coordinating RUOK day events with a focus on mental health awareness and promoting wellbeing discussions. </w:t>
      </w:r>
    </w:p>
    <w:p w14:paraId="40815E14" w14:textId="77777777" w:rsidR="00541B6D" w:rsidRPr="00171A8A" w:rsidRDefault="00541B6D" w:rsidP="00541B6D">
      <w:r w:rsidRPr="00171A8A">
        <w:rPr>
          <w:b/>
          <w:bCs/>
        </w:rPr>
        <w:t xml:space="preserve">Reach Out Program: </w:t>
      </w:r>
      <w:r w:rsidRPr="00171A8A">
        <w:t xml:space="preserve">Further to the targeted Reach Out calls conducted in response to the </w:t>
      </w:r>
      <w:r>
        <w:t>high pathogenicity a</w:t>
      </w:r>
      <w:r w:rsidRPr="00171A8A">
        <w:t xml:space="preserve">vian </w:t>
      </w:r>
      <w:r>
        <w:t>i</w:t>
      </w:r>
      <w:r w:rsidRPr="00171A8A">
        <w:t>nfluenza</w:t>
      </w:r>
      <w:r>
        <w:t xml:space="preserve"> (HPAI)</w:t>
      </w:r>
      <w:r w:rsidRPr="00171A8A">
        <w:t xml:space="preserve"> response, the Reach Out Program recorded 138 referrals in 2024-25, 25 more than 2023-24. Of these, 90 staff engaged in more than one conversation with Reach Out, with a total of 261 recorded conversations across the program. While the reason for engaging with Reach Out often related to more than one factor, 74 referrals were reported to have a primary need relating to emergency response, work-related incidents or work environments. Additional key needs were reported as work-related stress and workplace relationships (20 referrals) and navigating change (19 referrals).</w:t>
      </w:r>
    </w:p>
    <w:p w14:paraId="3E02FE35" w14:textId="77777777" w:rsidR="00541B6D" w:rsidRDefault="00541B6D" w:rsidP="00541B6D">
      <w:r w:rsidRPr="00171A8A">
        <w:rPr>
          <w:b/>
          <w:bCs/>
        </w:rPr>
        <w:t xml:space="preserve">Talk to Us: </w:t>
      </w:r>
      <w:r w:rsidRPr="00171A8A">
        <w:t xml:space="preserve">A total of 98 reports/incidents were referred through Talk to Us in 2024-25. Talk to Us provides staff with a direct pathway to confidentially report inappropriate behaviours, including via an online form. The pathway supports staff to talk through options to resolve issues and/or access appropriate supports for reported behaviours. Most contacts in 2024-25 were self-referrals (through the Talk to Us phone line and online reporting form), with a small number referred following SafeWell reports (6). </w:t>
      </w:r>
    </w:p>
    <w:p w14:paraId="13DF0209" w14:textId="77777777" w:rsidR="00541B6D" w:rsidRPr="00171A8A" w:rsidRDefault="00541B6D" w:rsidP="00541B6D">
      <w:r w:rsidRPr="00171A8A">
        <w:rPr>
          <w:b/>
          <w:bCs/>
        </w:rPr>
        <w:lastRenderedPageBreak/>
        <w:t>Family violence support</w:t>
      </w:r>
      <w:r w:rsidRPr="00171A8A">
        <w:t xml:space="preserve">: Through 5 trained family violence contact officers, the department directly supported 22 staff through conversations, provision of information and enabling access to 170 special leave days to navigate the actions and distress associated with family and domestic violence. </w:t>
      </w:r>
    </w:p>
    <w:p w14:paraId="6D5DD162" w14:textId="77777777" w:rsidR="00541B6D" w:rsidRPr="00B16939" w:rsidRDefault="00541B6D" w:rsidP="00541B6D">
      <w:pPr>
        <w:pStyle w:val="Normalbeforebullets"/>
        <w:rPr>
          <w:lang w:val="en-US"/>
        </w:rPr>
      </w:pPr>
      <w:r w:rsidRPr="00171A8A">
        <w:rPr>
          <w:b/>
          <w:bCs/>
        </w:rPr>
        <w:t xml:space="preserve">Financial wellbeing support: </w:t>
      </w:r>
      <w:r w:rsidRPr="00171A8A">
        <w:t>During 2024–25, DEECA partnered with Aware Super to deliver the following financial wellbeing sessions:</w:t>
      </w:r>
    </w:p>
    <w:p w14:paraId="43368CB2" w14:textId="77777777" w:rsidR="00541B6D" w:rsidRPr="00171A8A" w:rsidRDefault="00541B6D" w:rsidP="00942CC5">
      <w:pPr>
        <w:pStyle w:val="Bullet"/>
        <w:numPr>
          <w:ilvl w:val="0"/>
          <w:numId w:val="3"/>
        </w:numPr>
      </w:pPr>
      <w:r w:rsidRPr="00171A8A">
        <w:t xml:space="preserve">2 sessions on Planning for Retirement, attended by 142 people </w:t>
      </w:r>
    </w:p>
    <w:p w14:paraId="1EC05851" w14:textId="77777777" w:rsidR="00541B6D" w:rsidRPr="00171A8A" w:rsidRDefault="00541B6D" w:rsidP="00942CC5">
      <w:pPr>
        <w:pStyle w:val="Bullet"/>
        <w:numPr>
          <w:ilvl w:val="0"/>
          <w:numId w:val="3"/>
        </w:numPr>
      </w:pPr>
      <w:r w:rsidRPr="00171A8A">
        <w:t>2 sessions on Navigating Redundancy, attended by 73 people</w:t>
      </w:r>
    </w:p>
    <w:p w14:paraId="5408D21F" w14:textId="77777777" w:rsidR="00541B6D" w:rsidRPr="00171A8A" w:rsidRDefault="00541B6D" w:rsidP="00942CC5">
      <w:pPr>
        <w:pStyle w:val="Bullet"/>
        <w:numPr>
          <w:ilvl w:val="0"/>
          <w:numId w:val="3"/>
        </w:numPr>
      </w:pPr>
      <w:r w:rsidRPr="00171A8A">
        <w:t>one session on Better Money Habits, attended by 27 people</w:t>
      </w:r>
    </w:p>
    <w:p w14:paraId="7171E007" w14:textId="77777777" w:rsidR="00541B6D" w:rsidRPr="00171A8A" w:rsidRDefault="00541B6D" w:rsidP="00942CC5">
      <w:pPr>
        <w:pStyle w:val="Bullet"/>
        <w:numPr>
          <w:ilvl w:val="0"/>
          <w:numId w:val="3"/>
        </w:numPr>
      </w:pPr>
      <w:r w:rsidRPr="00171A8A">
        <w:t>one session on Financial Resilience, attended by 33 people</w:t>
      </w:r>
    </w:p>
    <w:p w14:paraId="38AC548B" w14:textId="77777777" w:rsidR="00541B6D" w:rsidRPr="00171A8A" w:rsidRDefault="00541B6D" w:rsidP="00942CC5">
      <w:pPr>
        <w:pStyle w:val="Bullet"/>
        <w:numPr>
          <w:ilvl w:val="0"/>
          <w:numId w:val="3"/>
        </w:numPr>
      </w:pPr>
      <w:r w:rsidRPr="00171A8A">
        <w:t>one session on Women and Superannuation, attended by 51 people</w:t>
      </w:r>
    </w:p>
    <w:p w14:paraId="463436D5" w14:textId="77777777" w:rsidR="00541B6D" w:rsidRPr="00171A8A" w:rsidRDefault="00541B6D" w:rsidP="00942CC5">
      <w:pPr>
        <w:pStyle w:val="Bullet"/>
        <w:numPr>
          <w:ilvl w:val="0"/>
          <w:numId w:val="3"/>
        </w:numPr>
      </w:pPr>
      <w:r w:rsidRPr="00171A8A">
        <w:t xml:space="preserve">one session on Understanding Investments, attended by 51 people </w:t>
      </w:r>
    </w:p>
    <w:p w14:paraId="5C285727" w14:textId="77777777" w:rsidR="00541B6D" w:rsidRPr="00171A8A" w:rsidRDefault="00541B6D" w:rsidP="00942CC5">
      <w:pPr>
        <w:pStyle w:val="Bullet"/>
        <w:numPr>
          <w:ilvl w:val="0"/>
          <w:numId w:val="3"/>
        </w:numPr>
      </w:pPr>
      <w:r w:rsidRPr="00171A8A">
        <w:t>one session to support graduate orientation, attended by 27 people</w:t>
      </w:r>
    </w:p>
    <w:p w14:paraId="12A461D7" w14:textId="77777777" w:rsidR="00541B6D" w:rsidRDefault="00541B6D" w:rsidP="00942CC5">
      <w:pPr>
        <w:pStyle w:val="Bulletlast"/>
        <w:numPr>
          <w:ilvl w:val="0"/>
          <w:numId w:val="3"/>
        </w:numPr>
      </w:pPr>
      <w:r w:rsidRPr="00171A8A">
        <w:t>more than 50 people have attended 1:1 information sessions with the Aware Education Team.</w:t>
      </w:r>
    </w:p>
    <w:p w14:paraId="474A3372" w14:textId="77777777" w:rsidR="00541B6D" w:rsidRPr="00B16939" w:rsidRDefault="00541B6D" w:rsidP="00541B6D">
      <w:pPr>
        <w:pStyle w:val="Heading4"/>
      </w:pPr>
      <w:r w:rsidRPr="00B16939">
        <w:t>Incident management</w:t>
      </w:r>
    </w:p>
    <w:p w14:paraId="04A47B0D" w14:textId="77777777" w:rsidR="00541B6D" w:rsidRPr="006F6C90" w:rsidRDefault="00541B6D" w:rsidP="00541B6D">
      <w:r w:rsidRPr="006F6C90">
        <w:t>In 2024-25, DEECA</w:t>
      </w:r>
      <w:r w:rsidRPr="006F6C90" w:rsidDel="00E5414B">
        <w:t xml:space="preserve"> </w:t>
      </w:r>
      <w:r w:rsidRPr="006F6C90">
        <w:t>continued to implement the findings of a Safety Operating Model review including finalising a new consultative committee structure, uplifting safety capability, facilitating increased Health and Safety Representative engagement and developing and implementing a Safety Assurance Framework and associated annual assurance strategy, informed by trends identified in SafeWell, DEECA’s safety and wellbeing reporting system. DEECA</w:t>
      </w:r>
      <w:r w:rsidRPr="006F6C90" w:rsidDel="001C7F1A">
        <w:t xml:space="preserve"> </w:t>
      </w:r>
      <w:r w:rsidRPr="006F6C90">
        <w:t>also developed and supported the implementation of the refreshed Safety and Wellbeing Management Plan – a</w:t>
      </w:r>
      <w:r w:rsidRPr="006F6C90" w:rsidDel="007D0C79">
        <w:t xml:space="preserve"> </w:t>
      </w:r>
      <w:r w:rsidRPr="006F6C90">
        <w:t xml:space="preserve">plan developed by business areas that outlines hazard focus areas and mitigating controls to ensure continuous improvement in local and departmental safety and wellbeing and to allow leadership to own and focus on what is important to their people. </w:t>
      </w:r>
    </w:p>
    <w:p w14:paraId="35116502" w14:textId="77777777" w:rsidR="00541B6D" w:rsidRPr="006F6C90" w:rsidRDefault="00541B6D" w:rsidP="00541B6D">
      <w:r w:rsidRPr="006F6C90">
        <w:t>The SafeWell system underwent enhancements to its modules and functionality in 2024-25, including ensuring</w:t>
      </w:r>
      <w:r w:rsidRPr="006F6C90" w:rsidDel="007870E4">
        <w:t xml:space="preserve"> psychological incidents </w:t>
      </w:r>
      <w:r w:rsidRPr="006F6C90">
        <w:t xml:space="preserve">are captured, assessed and addressed alongside physical incidents. Improvements in data capturing enhanced reporting and visualisation capabilities, and the department continues to work on further improvements to better inform trend analysis and action planning. </w:t>
      </w:r>
    </w:p>
    <w:p w14:paraId="775CDBE9" w14:textId="77777777" w:rsidR="00541B6D" w:rsidRPr="006F6C90" w:rsidRDefault="00541B6D" w:rsidP="00541B6D">
      <w:r w:rsidRPr="006F6C90">
        <w:t>The number of safety and wellbeing incidents and near misses (collectively referred to as incidents) reported across the department increased to 1,622 in 2024-25 from 1,137</w:t>
      </w:r>
      <w:r w:rsidRPr="006F6C90">
        <w:rPr>
          <w:vertAlign w:val="superscript"/>
        </w:rPr>
        <w:footnoteReference w:id="4"/>
      </w:r>
      <w:r w:rsidRPr="006F6C90">
        <w:t xml:space="preserve"> in 2023-24 (excluding 2 COVID-19 incidents), representing an increase of 485 incidents or 43%. This also represents an increase in reports per 100 FTE from 19.57 reports in 2023-24 to 28.28 reports in 2024-25. This increase is principally due to increased activity in 2024-25 for the </w:t>
      </w:r>
      <w:r>
        <w:t>high pathogenicity a</w:t>
      </w:r>
      <w:r w:rsidRPr="006F6C90">
        <w:t xml:space="preserve">vian </w:t>
      </w:r>
      <w:r>
        <w:t>i</w:t>
      </w:r>
      <w:r w:rsidRPr="006F6C90">
        <w:t>nfluenza</w:t>
      </w:r>
      <w:r>
        <w:t xml:space="preserve"> (HPAI)</w:t>
      </w:r>
      <w:r w:rsidRPr="006F6C90">
        <w:t xml:space="preserve"> response. This was followed by an extended fire response </w:t>
      </w:r>
      <w:r w:rsidRPr="006F6C90">
        <w:lastRenderedPageBreak/>
        <w:t xml:space="preserve">and planned burning period (November 2024 to May 2025) which led to increased incident reporting throughout 2024-25. </w:t>
      </w:r>
    </w:p>
    <w:p w14:paraId="406D5FD9" w14:textId="77777777" w:rsidR="00541B6D" w:rsidRPr="006F6C90" w:rsidRDefault="00541B6D" w:rsidP="00541B6D">
      <w:r w:rsidRPr="006F6C90">
        <w:t xml:space="preserve">As displayed in Figures 1 and 2, overall incidents remained consistent, though elevated, through the first quarter of 2024-25 due to the </w:t>
      </w:r>
      <w:r>
        <w:t>HPAI</w:t>
      </w:r>
      <w:r w:rsidRPr="006F6C90">
        <w:t xml:space="preserve"> response, with reports peaking in February before steadily declining as fire response transitioned to planned burns as the season progressed. </w:t>
      </w:r>
    </w:p>
    <w:p w14:paraId="3F02D861" w14:textId="77777777" w:rsidR="00541B6D" w:rsidRPr="006F6C90" w:rsidRDefault="00541B6D" w:rsidP="00541B6D">
      <w:r w:rsidRPr="006F6C90">
        <w:t>The peak in reported incidents during January (170 incidents), February (229 incidents) and March 2025 (170 incidents) was aligned to a number of emergency response events. In 2023-24 there were 25 declared events compared to 43 declared events in 2024-25, resulting in a significant number of additional staff being deployed to support these events. Of the 1</w:t>
      </w:r>
      <w:r>
        <w:t>,</w:t>
      </w:r>
      <w:r w:rsidRPr="006F6C90">
        <w:t>622 reports in 2024-25, 39% of all reports related to an emergency response event.</w:t>
      </w:r>
    </w:p>
    <w:p w14:paraId="6B33E531" w14:textId="77777777" w:rsidR="00541B6D" w:rsidRPr="006F6C90" w:rsidRDefault="00541B6D" w:rsidP="00541B6D">
      <w:r w:rsidRPr="006F6C90">
        <w:t xml:space="preserve">The emergency events in 2025 were also supported by the deployment of DEECA Safety Team members, in particular safety officers to the </w:t>
      </w:r>
      <w:r>
        <w:t>HPAI</w:t>
      </w:r>
      <w:r w:rsidRPr="006F6C90">
        <w:t xml:space="preserve"> response and medical service unit members to fire events. The deployment of OHS professionals to emergency response events encourages and supports a stronger reporting culture. This correlates to an uplift in reporting of hazards, incidents and near misses during emergency response, alongside a campaign to increase safety reporting more generally across the department.</w:t>
      </w:r>
    </w:p>
    <w:p w14:paraId="40EC6E7B" w14:textId="77777777" w:rsidR="00541B6D" w:rsidRPr="006F6C90" w:rsidRDefault="00541B6D" w:rsidP="00541B6D">
      <w:r w:rsidRPr="006F6C90">
        <w:t xml:space="preserve">Of the 1,624 total incidents reported in 2024-25 (including 2 COVID-19 incidents), 89% had a management plan and associated actions, with 79% of these closed by 30 June 2025. This reflects that the majority of incidents and near misses were able to be addressed through the application of administrative controls and local actions, as a result of foundational safety systems, policies and procedures. </w:t>
      </w:r>
    </w:p>
    <w:p w14:paraId="49572AE4" w14:textId="77777777" w:rsidR="00541B6D" w:rsidRPr="006F6C90" w:rsidRDefault="00541B6D" w:rsidP="00541B6D">
      <w:r w:rsidRPr="006F6C90">
        <w:t>Vehicle-related incidents and hazards in 2024-25 remained at similar levels to previous years, with 324 vehicle incidents and hazards recorded (5.58 incidents per 100 FTE), 122 more than the previous year (202</w:t>
      </w:r>
      <w:r w:rsidRPr="006F6C90">
        <w:rPr>
          <w:vertAlign w:val="superscript"/>
        </w:rPr>
        <w:t xml:space="preserve">1 </w:t>
      </w:r>
      <w:r w:rsidRPr="006F6C90">
        <w:t>incidents in total, at 3.48 incidents per 100 FTE). Of these, 32% were determined to be due to mechanical failures, while 34% were attributable to driver error.</w:t>
      </w:r>
    </w:p>
    <w:p w14:paraId="30154E3C" w14:textId="77777777" w:rsidR="00541B6D" w:rsidRPr="006F6C90" w:rsidRDefault="00541B6D" w:rsidP="00541B6D">
      <w:r w:rsidRPr="006F6C90">
        <w:t>In response to this, DEECA’s vehicle-related incidents data was reviewed and analysed by the Monash University Accident Research Centre</w:t>
      </w:r>
      <w:r w:rsidRPr="006F6C90" w:rsidDel="007D08F9">
        <w:t xml:space="preserve"> </w:t>
      </w:r>
      <w:r w:rsidRPr="006F6C90">
        <w:t xml:space="preserve">and a Vehicle Safety Steering Committee was established that brings together representatives from across the department to enable a coordinated approach to vehicle safety. The steering committee oversees the implementation of the review recommendations and is intended to consolidate other relevant vehicle safety initiatives from across DEECA. </w:t>
      </w:r>
    </w:p>
    <w:p w14:paraId="3C6732BB" w14:textId="77777777" w:rsidR="00541B6D" w:rsidRPr="006F6C90" w:rsidRDefault="00541B6D" w:rsidP="00541B6D">
      <w:pPr>
        <w:pStyle w:val="Normalbeforebullets"/>
      </w:pPr>
      <w:r w:rsidRPr="006F6C90">
        <w:t xml:space="preserve">There were also 98 notifiable incidents that occurred across the department. Notifiable incidents are those that require the Victorian WorkCover Authority (WorkSafe), who is the Occupational Health and Safety Regulator in Victoria, to be notified. These notifiable incidents included: </w:t>
      </w:r>
    </w:p>
    <w:p w14:paraId="5E120F17" w14:textId="77777777" w:rsidR="00541B6D" w:rsidRPr="006F6C90" w:rsidRDefault="00541B6D" w:rsidP="00942CC5">
      <w:pPr>
        <w:pStyle w:val="Bullet"/>
        <w:numPr>
          <w:ilvl w:val="0"/>
          <w:numId w:val="3"/>
        </w:numPr>
      </w:pPr>
      <w:r w:rsidRPr="006F6C90">
        <w:t>29 incidents as the result from the fall or release from a height of any plant, substance or thing – 19 of these incidents impacted staff, vehicles or plant, 9 incidents involved trees/branches falling in the vicinity of staff members and one was not related to trees/branches</w:t>
      </w:r>
    </w:p>
    <w:p w14:paraId="75D9D96B" w14:textId="77777777" w:rsidR="00541B6D" w:rsidRPr="006F6C90" w:rsidRDefault="00541B6D" w:rsidP="00942CC5">
      <w:pPr>
        <w:pStyle w:val="Bullet"/>
        <w:numPr>
          <w:ilvl w:val="0"/>
          <w:numId w:val="3"/>
        </w:numPr>
      </w:pPr>
      <w:r w:rsidRPr="006F6C90">
        <w:lastRenderedPageBreak/>
        <w:t>30 incidents relating to a person needing immediate medical treatment for one of the WorkSafe identified injuries – 10 lacerations, 4 fractures, 4 loss of bodily function, 3 eye injuries, 2 burns, 2 non-work-related conditions and one each of allergic reaction, electric shock, head injury, injury to hand and unspecified</w:t>
      </w:r>
    </w:p>
    <w:p w14:paraId="4176C592" w14:textId="77777777" w:rsidR="00541B6D" w:rsidRPr="006F6C90" w:rsidRDefault="00541B6D" w:rsidP="00942CC5">
      <w:pPr>
        <w:pStyle w:val="Bullet"/>
        <w:numPr>
          <w:ilvl w:val="0"/>
          <w:numId w:val="3"/>
        </w:numPr>
      </w:pPr>
      <w:r w:rsidRPr="006F6C90">
        <w:t xml:space="preserve">14 incidents resulting from an uncontrolled escape, spillage or leakage of any substance – 5 relating to fuel, 3 relating to oils, 2 relating to glyphosate and the remaining relating to </w:t>
      </w:r>
      <w:r>
        <w:t>HPAI</w:t>
      </w:r>
      <w:r w:rsidRPr="006F6C90">
        <w:t xml:space="preserve"> waste, Phos-Check, formaldehyde/glutaraldehyde and gas. Five of these resulted in staff members being impacted</w:t>
      </w:r>
    </w:p>
    <w:p w14:paraId="04865ADE" w14:textId="77777777" w:rsidR="00541B6D" w:rsidRPr="006F6C90" w:rsidRDefault="00541B6D" w:rsidP="00942CC5">
      <w:pPr>
        <w:pStyle w:val="Bullet"/>
        <w:numPr>
          <w:ilvl w:val="0"/>
          <w:numId w:val="3"/>
        </w:numPr>
      </w:pPr>
      <w:r w:rsidRPr="006F6C90">
        <w:t>20 incidents relating to the collapse, overturning, failure, or malfunction of, or damage to, any plant, including 8 vehicle-related incidents, 4 engine/ electrical fires, 3 wheel damage, 2 brake issues and one each involving a water truck, excavator and harvester</w:t>
      </w:r>
    </w:p>
    <w:p w14:paraId="3158AE8C" w14:textId="77777777" w:rsidR="00541B6D" w:rsidRPr="006F6C90" w:rsidRDefault="00541B6D" w:rsidP="00942CC5">
      <w:pPr>
        <w:pStyle w:val="Bullet"/>
        <w:numPr>
          <w:ilvl w:val="0"/>
          <w:numId w:val="3"/>
        </w:numPr>
      </w:pPr>
      <w:r w:rsidRPr="006F6C90">
        <w:t>3 incidents were identified as having the potential for immediate or imminent impact on staff</w:t>
      </w:r>
    </w:p>
    <w:p w14:paraId="322CF7AB" w14:textId="77777777" w:rsidR="00541B6D" w:rsidRPr="006F6C90" w:rsidRDefault="00541B6D" w:rsidP="00942CC5">
      <w:pPr>
        <w:pStyle w:val="Bullet"/>
        <w:numPr>
          <w:ilvl w:val="0"/>
          <w:numId w:val="3"/>
        </w:numPr>
      </w:pPr>
      <w:r w:rsidRPr="006F6C90">
        <w:t>one incident relating to electric shock</w:t>
      </w:r>
    </w:p>
    <w:p w14:paraId="0226278D" w14:textId="77777777" w:rsidR="00541B6D" w:rsidRPr="006F6C90" w:rsidRDefault="00541B6D" w:rsidP="00942CC5">
      <w:pPr>
        <w:pStyle w:val="Bulletlast"/>
        <w:numPr>
          <w:ilvl w:val="0"/>
          <w:numId w:val="3"/>
        </w:numPr>
      </w:pPr>
      <w:r w:rsidRPr="006F6C90">
        <w:t xml:space="preserve">one incident relating to an implosion, explosion or fire </w:t>
      </w:r>
      <w:r>
        <w:t>–</w:t>
      </w:r>
      <w:r w:rsidRPr="006F6C90">
        <w:t xml:space="preserve"> this was in relation to a tanker burn-over during emergency response.</w:t>
      </w:r>
    </w:p>
    <w:p w14:paraId="0CC80A31" w14:textId="77777777" w:rsidR="00541B6D" w:rsidRPr="00A250C4" w:rsidRDefault="00541B6D" w:rsidP="00F00269">
      <w:pPr>
        <w:pStyle w:val="Tableandgraphtitle"/>
      </w:pPr>
      <w:r w:rsidRPr="00A250C4">
        <w:t>Figure 1. Number of safety and wellbeing reported incidents by month</w:t>
      </w:r>
    </w:p>
    <w:p w14:paraId="713BB598" w14:textId="77777777" w:rsidR="00541B6D" w:rsidRDefault="00541B6D" w:rsidP="00541B6D">
      <w:r w:rsidRPr="00A250C4">
        <w:rPr>
          <w:noProof/>
        </w:rPr>
        <w:drawing>
          <wp:inline distT="0" distB="0" distL="0" distR="0" wp14:anchorId="6675AAFA" wp14:editId="56DAEA24">
            <wp:extent cx="4214191" cy="2914650"/>
            <wp:effectExtent l="0" t="0" r="0" b="0"/>
            <wp:docPr id="1704853678" name="Chart 1" descr="Figure 1. Number of safety and wellbeing reported incidents by month line graph. Data in table below.">
              <a:extLst xmlns:a="http://schemas.openxmlformats.org/drawingml/2006/main">
                <a:ext uri="{FF2B5EF4-FFF2-40B4-BE49-F238E27FC236}">
                  <a16:creationId xmlns:a16="http://schemas.microsoft.com/office/drawing/2014/main" id="{E2259AAC-4CC6-9812-A2A4-0A9F55995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leGrid"/>
        <w:tblW w:w="10186" w:type="dxa"/>
        <w:tblLook w:val="04A0" w:firstRow="1" w:lastRow="0" w:firstColumn="1" w:lastColumn="0" w:noHBand="0" w:noVBand="1"/>
      </w:tblPr>
      <w:tblGrid>
        <w:gridCol w:w="1410"/>
        <w:gridCol w:w="731"/>
        <w:gridCol w:w="731"/>
        <w:gridCol w:w="732"/>
        <w:gridCol w:w="731"/>
        <w:gridCol w:w="731"/>
        <w:gridCol w:w="732"/>
        <w:gridCol w:w="731"/>
        <w:gridCol w:w="731"/>
        <w:gridCol w:w="732"/>
        <w:gridCol w:w="731"/>
        <w:gridCol w:w="731"/>
        <w:gridCol w:w="732"/>
      </w:tblGrid>
      <w:tr w:rsidR="00EF6B50" w14:paraId="5CFD6AD1" w14:textId="77777777" w:rsidTr="00EF6B50">
        <w:tc>
          <w:tcPr>
            <w:tcW w:w="1410" w:type="dxa"/>
          </w:tcPr>
          <w:p w14:paraId="4B329287" w14:textId="77777777" w:rsidR="005B7165" w:rsidRDefault="005B7165" w:rsidP="00EF6B50">
            <w:pPr>
              <w:pStyle w:val="TableColumnHeading"/>
            </w:pPr>
            <w:bookmarkStart w:id="127" w:name="TableColumnHeadings_69"/>
            <w:bookmarkEnd w:id="127"/>
          </w:p>
        </w:tc>
        <w:tc>
          <w:tcPr>
            <w:tcW w:w="731" w:type="dxa"/>
          </w:tcPr>
          <w:p w14:paraId="6E2C16B6" w14:textId="4DB98FC2" w:rsidR="005B7165" w:rsidRDefault="00EF6B50" w:rsidP="001157CF">
            <w:pPr>
              <w:pStyle w:val="TableColumnHeading"/>
              <w:jc w:val="right"/>
            </w:pPr>
            <w:r>
              <w:t>Jul</w:t>
            </w:r>
          </w:p>
        </w:tc>
        <w:tc>
          <w:tcPr>
            <w:tcW w:w="731" w:type="dxa"/>
          </w:tcPr>
          <w:p w14:paraId="2C7043DF" w14:textId="1D2F5CB8" w:rsidR="005B7165" w:rsidRDefault="00EF6B50" w:rsidP="001157CF">
            <w:pPr>
              <w:pStyle w:val="TableColumnHeading"/>
              <w:jc w:val="right"/>
            </w:pPr>
            <w:r>
              <w:t>Aug</w:t>
            </w:r>
          </w:p>
        </w:tc>
        <w:tc>
          <w:tcPr>
            <w:tcW w:w="732" w:type="dxa"/>
          </w:tcPr>
          <w:p w14:paraId="69E8904F" w14:textId="1363B8BD" w:rsidR="005B7165" w:rsidRDefault="00EF6B50" w:rsidP="001157CF">
            <w:pPr>
              <w:pStyle w:val="TableColumnHeading"/>
              <w:jc w:val="right"/>
            </w:pPr>
            <w:r>
              <w:t>Sep</w:t>
            </w:r>
          </w:p>
        </w:tc>
        <w:tc>
          <w:tcPr>
            <w:tcW w:w="731" w:type="dxa"/>
          </w:tcPr>
          <w:p w14:paraId="19F51FC9" w14:textId="321D1E13" w:rsidR="005B7165" w:rsidRDefault="00EF6B50" w:rsidP="001157CF">
            <w:pPr>
              <w:pStyle w:val="TableColumnHeading"/>
              <w:jc w:val="right"/>
            </w:pPr>
            <w:r>
              <w:t>Oct</w:t>
            </w:r>
          </w:p>
        </w:tc>
        <w:tc>
          <w:tcPr>
            <w:tcW w:w="731" w:type="dxa"/>
          </w:tcPr>
          <w:p w14:paraId="6BD129E0" w14:textId="6546BB6C" w:rsidR="005B7165" w:rsidRDefault="00EF6B50" w:rsidP="001157CF">
            <w:pPr>
              <w:pStyle w:val="TableColumnHeading"/>
              <w:jc w:val="right"/>
            </w:pPr>
            <w:r>
              <w:t>Nov</w:t>
            </w:r>
          </w:p>
        </w:tc>
        <w:tc>
          <w:tcPr>
            <w:tcW w:w="732" w:type="dxa"/>
          </w:tcPr>
          <w:p w14:paraId="524057A2" w14:textId="553F2086" w:rsidR="005B7165" w:rsidRDefault="00EF6B50" w:rsidP="001157CF">
            <w:pPr>
              <w:pStyle w:val="TableColumnHeading"/>
              <w:jc w:val="right"/>
            </w:pPr>
            <w:r>
              <w:t>Dec</w:t>
            </w:r>
          </w:p>
        </w:tc>
        <w:tc>
          <w:tcPr>
            <w:tcW w:w="731" w:type="dxa"/>
          </w:tcPr>
          <w:p w14:paraId="096EB301" w14:textId="46790BEC" w:rsidR="005B7165" w:rsidRDefault="00EF6B50" w:rsidP="001157CF">
            <w:pPr>
              <w:pStyle w:val="TableColumnHeading"/>
              <w:jc w:val="right"/>
            </w:pPr>
            <w:r>
              <w:t>Jan</w:t>
            </w:r>
          </w:p>
        </w:tc>
        <w:tc>
          <w:tcPr>
            <w:tcW w:w="731" w:type="dxa"/>
          </w:tcPr>
          <w:p w14:paraId="76D5D5F9" w14:textId="7D704DD0" w:rsidR="005B7165" w:rsidRDefault="00EF6B50" w:rsidP="001157CF">
            <w:pPr>
              <w:pStyle w:val="TableColumnHeading"/>
              <w:jc w:val="right"/>
            </w:pPr>
            <w:r>
              <w:t>Feb</w:t>
            </w:r>
          </w:p>
        </w:tc>
        <w:tc>
          <w:tcPr>
            <w:tcW w:w="732" w:type="dxa"/>
          </w:tcPr>
          <w:p w14:paraId="047E9C89" w14:textId="6191342A" w:rsidR="005B7165" w:rsidRDefault="00EF6B50" w:rsidP="001157CF">
            <w:pPr>
              <w:pStyle w:val="TableColumnHeading"/>
              <w:jc w:val="right"/>
            </w:pPr>
            <w:r>
              <w:t>Mar</w:t>
            </w:r>
          </w:p>
        </w:tc>
        <w:tc>
          <w:tcPr>
            <w:tcW w:w="731" w:type="dxa"/>
          </w:tcPr>
          <w:p w14:paraId="0847D69D" w14:textId="092D1D24" w:rsidR="005B7165" w:rsidRDefault="00EF6B50" w:rsidP="001157CF">
            <w:pPr>
              <w:pStyle w:val="TableColumnHeading"/>
              <w:jc w:val="right"/>
            </w:pPr>
            <w:r>
              <w:t>Apr</w:t>
            </w:r>
          </w:p>
        </w:tc>
        <w:tc>
          <w:tcPr>
            <w:tcW w:w="731" w:type="dxa"/>
          </w:tcPr>
          <w:p w14:paraId="47010A45" w14:textId="2F6C5F72" w:rsidR="005B7165" w:rsidRDefault="00EF6B50" w:rsidP="001157CF">
            <w:pPr>
              <w:pStyle w:val="TableColumnHeading"/>
              <w:jc w:val="right"/>
            </w:pPr>
            <w:r>
              <w:t>May</w:t>
            </w:r>
          </w:p>
        </w:tc>
        <w:tc>
          <w:tcPr>
            <w:tcW w:w="732" w:type="dxa"/>
          </w:tcPr>
          <w:p w14:paraId="0DF3CC9D" w14:textId="3409D63F" w:rsidR="005B7165" w:rsidRDefault="00EF6B50" w:rsidP="001157CF">
            <w:pPr>
              <w:pStyle w:val="TableColumnHeading"/>
              <w:jc w:val="right"/>
            </w:pPr>
            <w:r>
              <w:t>Jun</w:t>
            </w:r>
          </w:p>
        </w:tc>
      </w:tr>
      <w:tr w:rsidR="00EF6B50" w14:paraId="04FB0211" w14:textId="77777777" w:rsidTr="00EF6B50">
        <w:tc>
          <w:tcPr>
            <w:tcW w:w="1410" w:type="dxa"/>
          </w:tcPr>
          <w:p w14:paraId="00F7AE38" w14:textId="47D813DE" w:rsidR="005B7165" w:rsidRDefault="00EF6B50" w:rsidP="00EF6B50">
            <w:pPr>
              <w:pStyle w:val="Tablebodytext"/>
            </w:pPr>
            <w:r>
              <w:t>Hazard</w:t>
            </w:r>
          </w:p>
        </w:tc>
        <w:tc>
          <w:tcPr>
            <w:tcW w:w="731" w:type="dxa"/>
          </w:tcPr>
          <w:p w14:paraId="38E3491A" w14:textId="03D81517" w:rsidR="005B7165" w:rsidRDefault="00EF6B50" w:rsidP="001157CF">
            <w:pPr>
              <w:pStyle w:val="Tablebodytext"/>
              <w:jc w:val="right"/>
            </w:pPr>
            <w:r>
              <w:t>20</w:t>
            </w:r>
          </w:p>
        </w:tc>
        <w:tc>
          <w:tcPr>
            <w:tcW w:w="731" w:type="dxa"/>
          </w:tcPr>
          <w:p w14:paraId="02782B1D" w14:textId="0A560636" w:rsidR="005B7165" w:rsidRDefault="00EF6B50" w:rsidP="001157CF">
            <w:pPr>
              <w:pStyle w:val="Tablebodytext"/>
              <w:jc w:val="right"/>
            </w:pPr>
            <w:r>
              <w:t>13</w:t>
            </w:r>
          </w:p>
        </w:tc>
        <w:tc>
          <w:tcPr>
            <w:tcW w:w="732" w:type="dxa"/>
          </w:tcPr>
          <w:p w14:paraId="571AAD1C" w14:textId="24DDBB2E" w:rsidR="005B7165" w:rsidRDefault="00EF6B50" w:rsidP="001157CF">
            <w:pPr>
              <w:pStyle w:val="Tablebodytext"/>
              <w:jc w:val="right"/>
            </w:pPr>
            <w:r>
              <w:t>21</w:t>
            </w:r>
          </w:p>
        </w:tc>
        <w:tc>
          <w:tcPr>
            <w:tcW w:w="731" w:type="dxa"/>
          </w:tcPr>
          <w:p w14:paraId="356FE025" w14:textId="092491D9" w:rsidR="005B7165" w:rsidRDefault="00EF6B50" w:rsidP="001157CF">
            <w:pPr>
              <w:pStyle w:val="Tablebodytext"/>
              <w:jc w:val="right"/>
            </w:pPr>
            <w:r>
              <w:t>27</w:t>
            </w:r>
          </w:p>
        </w:tc>
        <w:tc>
          <w:tcPr>
            <w:tcW w:w="731" w:type="dxa"/>
          </w:tcPr>
          <w:p w14:paraId="1FF6B52C" w14:textId="0C315E08" w:rsidR="005B7165" w:rsidRDefault="00EF6B50" w:rsidP="001157CF">
            <w:pPr>
              <w:pStyle w:val="Tablebodytext"/>
              <w:jc w:val="right"/>
            </w:pPr>
            <w:r>
              <w:t>29</w:t>
            </w:r>
          </w:p>
        </w:tc>
        <w:tc>
          <w:tcPr>
            <w:tcW w:w="732" w:type="dxa"/>
          </w:tcPr>
          <w:p w14:paraId="569128A2" w14:textId="25A026D8" w:rsidR="005B7165" w:rsidRDefault="00EF6B50" w:rsidP="001157CF">
            <w:pPr>
              <w:pStyle w:val="Tablebodytext"/>
              <w:jc w:val="right"/>
            </w:pPr>
            <w:r>
              <w:t>34</w:t>
            </w:r>
          </w:p>
        </w:tc>
        <w:tc>
          <w:tcPr>
            <w:tcW w:w="731" w:type="dxa"/>
          </w:tcPr>
          <w:p w14:paraId="19D0ABEA" w14:textId="5145DA82" w:rsidR="005B7165" w:rsidRDefault="00EF6B50" w:rsidP="001157CF">
            <w:pPr>
              <w:pStyle w:val="Tablebodytext"/>
              <w:jc w:val="right"/>
            </w:pPr>
            <w:r>
              <w:t>35</w:t>
            </w:r>
          </w:p>
        </w:tc>
        <w:tc>
          <w:tcPr>
            <w:tcW w:w="731" w:type="dxa"/>
          </w:tcPr>
          <w:p w14:paraId="755FFA69" w14:textId="31C54C3D" w:rsidR="005B7165" w:rsidRDefault="001157CF" w:rsidP="001157CF">
            <w:pPr>
              <w:pStyle w:val="Tablebodytext"/>
              <w:jc w:val="right"/>
            </w:pPr>
            <w:r>
              <w:t>45</w:t>
            </w:r>
          </w:p>
        </w:tc>
        <w:tc>
          <w:tcPr>
            <w:tcW w:w="732" w:type="dxa"/>
          </w:tcPr>
          <w:p w14:paraId="7E167624" w14:textId="26E5421F" w:rsidR="005B7165" w:rsidRDefault="001157CF" w:rsidP="001157CF">
            <w:pPr>
              <w:pStyle w:val="Tablebodytext"/>
              <w:jc w:val="right"/>
            </w:pPr>
            <w:r>
              <w:t>61</w:t>
            </w:r>
          </w:p>
        </w:tc>
        <w:tc>
          <w:tcPr>
            <w:tcW w:w="731" w:type="dxa"/>
          </w:tcPr>
          <w:p w14:paraId="3EBF47C7" w14:textId="114BBFC7" w:rsidR="005B7165" w:rsidRDefault="001157CF" w:rsidP="001157CF">
            <w:pPr>
              <w:pStyle w:val="Tablebodytext"/>
              <w:jc w:val="right"/>
            </w:pPr>
            <w:r>
              <w:t>24</w:t>
            </w:r>
          </w:p>
        </w:tc>
        <w:tc>
          <w:tcPr>
            <w:tcW w:w="731" w:type="dxa"/>
          </w:tcPr>
          <w:p w14:paraId="4B316B25" w14:textId="4CA84A49" w:rsidR="005B7165" w:rsidRDefault="001157CF" w:rsidP="001157CF">
            <w:pPr>
              <w:pStyle w:val="Tablebodytext"/>
              <w:jc w:val="right"/>
            </w:pPr>
            <w:r>
              <w:t>22</w:t>
            </w:r>
          </w:p>
        </w:tc>
        <w:tc>
          <w:tcPr>
            <w:tcW w:w="732" w:type="dxa"/>
          </w:tcPr>
          <w:p w14:paraId="41E839B7" w14:textId="22DD704C" w:rsidR="005B7165" w:rsidRDefault="001157CF" w:rsidP="001157CF">
            <w:pPr>
              <w:pStyle w:val="Tablebodytext"/>
              <w:jc w:val="right"/>
            </w:pPr>
            <w:r>
              <w:t>12</w:t>
            </w:r>
          </w:p>
        </w:tc>
      </w:tr>
      <w:tr w:rsidR="00EF6B50" w14:paraId="5766E4CD" w14:textId="77777777" w:rsidTr="00EF6B50">
        <w:tc>
          <w:tcPr>
            <w:tcW w:w="1410" w:type="dxa"/>
          </w:tcPr>
          <w:p w14:paraId="2C8AFED3" w14:textId="058C5634" w:rsidR="005B7165" w:rsidRDefault="00EF6B50" w:rsidP="00EF6B50">
            <w:pPr>
              <w:pStyle w:val="Tablebodytext"/>
            </w:pPr>
            <w:r>
              <w:t>Incident</w:t>
            </w:r>
          </w:p>
        </w:tc>
        <w:tc>
          <w:tcPr>
            <w:tcW w:w="731" w:type="dxa"/>
          </w:tcPr>
          <w:p w14:paraId="6B5EA46A" w14:textId="762E35F7" w:rsidR="005B7165" w:rsidRDefault="001157CF" w:rsidP="001157CF">
            <w:pPr>
              <w:pStyle w:val="Tablebodytext"/>
              <w:jc w:val="right"/>
            </w:pPr>
            <w:r>
              <w:t>57</w:t>
            </w:r>
          </w:p>
        </w:tc>
        <w:tc>
          <w:tcPr>
            <w:tcW w:w="731" w:type="dxa"/>
          </w:tcPr>
          <w:p w14:paraId="28D66674" w14:textId="19965A2E" w:rsidR="005B7165" w:rsidRDefault="001157CF" w:rsidP="001157CF">
            <w:pPr>
              <w:pStyle w:val="Tablebodytext"/>
              <w:jc w:val="right"/>
            </w:pPr>
            <w:r>
              <w:t>108</w:t>
            </w:r>
          </w:p>
        </w:tc>
        <w:tc>
          <w:tcPr>
            <w:tcW w:w="732" w:type="dxa"/>
          </w:tcPr>
          <w:p w14:paraId="44253201" w14:textId="1729E626" w:rsidR="005B7165" w:rsidRDefault="001157CF" w:rsidP="001157CF">
            <w:pPr>
              <w:pStyle w:val="Tablebodytext"/>
              <w:jc w:val="right"/>
            </w:pPr>
            <w:r>
              <w:t>77</w:t>
            </w:r>
          </w:p>
        </w:tc>
        <w:tc>
          <w:tcPr>
            <w:tcW w:w="731" w:type="dxa"/>
          </w:tcPr>
          <w:p w14:paraId="61FC1D3D" w14:textId="4CD174EF" w:rsidR="005B7165" w:rsidRDefault="001157CF" w:rsidP="001157CF">
            <w:pPr>
              <w:pStyle w:val="Tablebodytext"/>
              <w:jc w:val="right"/>
            </w:pPr>
            <w:r>
              <w:t>105</w:t>
            </w:r>
          </w:p>
        </w:tc>
        <w:tc>
          <w:tcPr>
            <w:tcW w:w="731" w:type="dxa"/>
          </w:tcPr>
          <w:p w14:paraId="1FFA94F0" w14:textId="4B83ABF5" w:rsidR="005B7165" w:rsidRDefault="001157CF" w:rsidP="001157CF">
            <w:pPr>
              <w:pStyle w:val="Tablebodytext"/>
              <w:jc w:val="right"/>
            </w:pPr>
            <w:r>
              <w:t>128</w:t>
            </w:r>
          </w:p>
        </w:tc>
        <w:tc>
          <w:tcPr>
            <w:tcW w:w="732" w:type="dxa"/>
          </w:tcPr>
          <w:p w14:paraId="6B30849D" w14:textId="0DD0807A" w:rsidR="005B7165" w:rsidRDefault="001157CF" w:rsidP="001157CF">
            <w:pPr>
              <w:pStyle w:val="Tablebodytext"/>
              <w:jc w:val="right"/>
            </w:pPr>
            <w:r>
              <w:t>139</w:t>
            </w:r>
          </w:p>
        </w:tc>
        <w:tc>
          <w:tcPr>
            <w:tcW w:w="731" w:type="dxa"/>
          </w:tcPr>
          <w:p w14:paraId="3F5C7B8A" w14:textId="2831F7E7" w:rsidR="005B7165" w:rsidRDefault="001157CF" w:rsidP="001157CF">
            <w:pPr>
              <w:pStyle w:val="Tablebodytext"/>
              <w:jc w:val="right"/>
            </w:pPr>
            <w:r>
              <w:t>145</w:t>
            </w:r>
          </w:p>
        </w:tc>
        <w:tc>
          <w:tcPr>
            <w:tcW w:w="731" w:type="dxa"/>
          </w:tcPr>
          <w:p w14:paraId="59FC2463" w14:textId="116A375C" w:rsidR="005B7165" w:rsidRDefault="001157CF" w:rsidP="001157CF">
            <w:pPr>
              <w:pStyle w:val="Tablebodytext"/>
              <w:jc w:val="right"/>
            </w:pPr>
            <w:r>
              <w:t>196</w:t>
            </w:r>
          </w:p>
        </w:tc>
        <w:tc>
          <w:tcPr>
            <w:tcW w:w="732" w:type="dxa"/>
          </w:tcPr>
          <w:p w14:paraId="390CE034" w14:textId="6465A848" w:rsidR="005B7165" w:rsidRDefault="001157CF" w:rsidP="001157CF">
            <w:pPr>
              <w:pStyle w:val="Tablebodytext"/>
              <w:jc w:val="right"/>
            </w:pPr>
            <w:r>
              <w:t>144</w:t>
            </w:r>
          </w:p>
        </w:tc>
        <w:tc>
          <w:tcPr>
            <w:tcW w:w="731" w:type="dxa"/>
          </w:tcPr>
          <w:p w14:paraId="3E01F67E" w14:textId="543DFF1C" w:rsidR="005B7165" w:rsidRDefault="001157CF" w:rsidP="001157CF">
            <w:pPr>
              <w:pStyle w:val="Tablebodytext"/>
              <w:jc w:val="right"/>
            </w:pPr>
            <w:r>
              <w:t>102</w:t>
            </w:r>
          </w:p>
        </w:tc>
        <w:tc>
          <w:tcPr>
            <w:tcW w:w="731" w:type="dxa"/>
          </w:tcPr>
          <w:p w14:paraId="6C5A242D" w14:textId="26C26C0D" w:rsidR="005B7165" w:rsidRDefault="001157CF" w:rsidP="001157CF">
            <w:pPr>
              <w:pStyle w:val="Tablebodytext"/>
              <w:jc w:val="right"/>
            </w:pPr>
            <w:r>
              <w:t>95</w:t>
            </w:r>
          </w:p>
        </w:tc>
        <w:tc>
          <w:tcPr>
            <w:tcW w:w="732" w:type="dxa"/>
          </w:tcPr>
          <w:p w14:paraId="592ABB79" w14:textId="0942852A" w:rsidR="005B7165" w:rsidRDefault="001157CF" w:rsidP="001157CF">
            <w:pPr>
              <w:pStyle w:val="Tablebodytext"/>
              <w:jc w:val="right"/>
            </w:pPr>
            <w:r>
              <w:t>47</w:t>
            </w:r>
          </w:p>
        </w:tc>
      </w:tr>
      <w:tr w:rsidR="00EF6B50" w14:paraId="58FDF747" w14:textId="77777777" w:rsidTr="00EF6B50">
        <w:tc>
          <w:tcPr>
            <w:tcW w:w="1410" w:type="dxa"/>
          </w:tcPr>
          <w:p w14:paraId="21647021" w14:textId="365AA0F9" w:rsidR="005B7165" w:rsidRDefault="00EF6B50" w:rsidP="00EF6B50">
            <w:pPr>
              <w:pStyle w:val="Tablebodytext"/>
            </w:pPr>
            <w:r>
              <w:t>Near miss</w:t>
            </w:r>
          </w:p>
        </w:tc>
        <w:tc>
          <w:tcPr>
            <w:tcW w:w="731" w:type="dxa"/>
          </w:tcPr>
          <w:p w14:paraId="252E6BCB" w14:textId="5D62C5A9" w:rsidR="005B7165" w:rsidRDefault="001157CF" w:rsidP="001157CF">
            <w:pPr>
              <w:pStyle w:val="Tablebodytext"/>
              <w:jc w:val="right"/>
            </w:pPr>
            <w:r>
              <w:t>10</w:t>
            </w:r>
          </w:p>
        </w:tc>
        <w:tc>
          <w:tcPr>
            <w:tcW w:w="731" w:type="dxa"/>
          </w:tcPr>
          <w:p w14:paraId="00EA215E" w14:textId="3145C4FA" w:rsidR="005B7165" w:rsidRDefault="001157CF" w:rsidP="001157CF">
            <w:pPr>
              <w:pStyle w:val="Tablebodytext"/>
              <w:jc w:val="right"/>
            </w:pPr>
            <w:r>
              <w:t>7</w:t>
            </w:r>
          </w:p>
        </w:tc>
        <w:tc>
          <w:tcPr>
            <w:tcW w:w="732" w:type="dxa"/>
          </w:tcPr>
          <w:p w14:paraId="310EC5BA" w14:textId="628E7024" w:rsidR="005B7165" w:rsidRDefault="001157CF" w:rsidP="001157CF">
            <w:pPr>
              <w:pStyle w:val="Tablebodytext"/>
              <w:jc w:val="right"/>
            </w:pPr>
            <w:r>
              <w:t>15</w:t>
            </w:r>
          </w:p>
        </w:tc>
        <w:tc>
          <w:tcPr>
            <w:tcW w:w="731" w:type="dxa"/>
          </w:tcPr>
          <w:p w14:paraId="1EC43B5A" w14:textId="43DA78E4" w:rsidR="005B7165" w:rsidRDefault="001157CF" w:rsidP="001157CF">
            <w:pPr>
              <w:pStyle w:val="Tablebodytext"/>
              <w:jc w:val="right"/>
            </w:pPr>
            <w:r>
              <w:t>31</w:t>
            </w:r>
          </w:p>
        </w:tc>
        <w:tc>
          <w:tcPr>
            <w:tcW w:w="731" w:type="dxa"/>
          </w:tcPr>
          <w:p w14:paraId="6925B54F" w14:textId="10AAEA02" w:rsidR="005B7165" w:rsidRDefault="001157CF" w:rsidP="001157CF">
            <w:pPr>
              <w:pStyle w:val="Tablebodytext"/>
              <w:jc w:val="right"/>
            </w:pPr>
            <w:r>
              <w:t>37</w:t>
            </w:r>
          </w:p>
        </w:tc>
        <w:tc>
          <w:tcPr>
            <w:tcW w:w="732" w:type="dxa"/>
          </w:tcPr>
          <w:p w14:paraId="66A99670" w14:textId="3AEED1F7" w:rsidR="005B7165" w:rsidRDefault="001157CF" w:rsidP="001157CF">
            <w:pPr>
              <w:pStyle w:val="Tablebodytext"/>
              <w:jc w:val="right"/>
            </w:pPr>
            <w:r>
              <w:t>34</w:t>
            </w:r>
          </w:p>
        </w:tc>
        <w:tc>
          <w:tcPr>
            <w:tcW w:w="731" w:type="dxa"/>
          </w:tcPr>
          <w:p w14:paraId="12FD3D14" w14:textId="657E8FFF" w:rsidR="005B7165" w:rsidRDefault="001157CF" w:rsidP="001157CF">
            <w:pPr>
              <w:pStyle w:val="Tablebodytext"/>
              <w:jc w:val="right"/>
            </w:pPr>
            <w:r>
              <w:t>23</w:t>
            </w:r>
          </w:p>
        </w:tc>
        <w:tc>
          <w:tcPr>
            <w:tcW w:w="731" w:type="dxa"/>
          </w:tcPr>
          <w:p w14:paraId="181CDB72" w14:textId="65C30589" w:rsidR="005B7165" w:rsidRDefault="001157CF" w:rsidP="001157CF">
            <w:pPr>
              <w:pStyle w:val="Tablebodytext"/>
              <w:jc w:val="right"/>
            </w:pPr>
            <w:r>
              <w:t>33</w:t>
            </w:r>
          </w:p>
        </w:tc>
        <w:tc>
          <w:tcPr>
            <w:tcW w:w="732" w:type="dxa"/>
          </w:tcPr>
          <w:p w14:paraId="261B5A37" w14:textId="0B9EE11E" w:rsidR="005B7165" w:rsidRDefault="001157CF" w:rsidP="001157CF">
            <w:pPr>
              <w:pStyle w:val="Tablebodytext"/>
              <w:jc w:val="right"/>
            </w:pPr>
            <w:r>
              <w:t>26</w:t>
            </w:r>
          </w:p>
        </w:tc>
        <w:tc>
          <w:tcPr>
            <w:tcW w:w="731" w:type="dxa"/>
          </w:tcPr>
          <w:p w14:paraId="0260B37F" w14:textId="476B9584" w:rsidR="005B7165" w:rsidRDefault="001157CF" w:rsidP="001157CF">
            <w:pPr>
              <w:pStyle w:val="Tablebodytext"/>
              <w:jc w:val="right"/>
            </w:pPr>
            <w:r>
              <w:t>21</w:t>
            </w:r>
          </w:p>
        </w:tc>
        <w:tc>
          <w:tcPr>
            <w:tcW w:w="731" w:type="dxa"/>
          </w:tcPr>
          <w:p w14:paraId="52D2B580" w14:textId="77091293" w:rsidR="005B7165" w:rsidRDefault="001157CF" w:rsidP="001157CF">
            <w:pPr>
              <w:pStyle w:val="Tablebodytext"/>
              <w:jc w:val="right"/>
            </w:pPr>
            <w:r>
              <w:t>21</w:t>
            </w:r>
          </w:p>
        </w:tc>
        <w:tc>
          <w:tcPr>
            <w:tcW w:w="732" w:type="dxa"/>
          </w:tcPr>
          <w:p w14:paraId="7889C957" w14:textId="3DB5D70F" w:rsidR="005B7165" w:rsidRDefault="001157CF" w:rsidP="001157CF">
            <w:pPr>
              <w:pStyle w:val="Tablebodytext"/>
              <w:jc w:val="right"/>
            </w:pPr>
            <w:r>
              <w:t>13</w:t>
            </w:r>
          </w:p>
        </w:tc>
      </w:tr>
    </w:tbl>
    <w:p w14:paraId="30D01CD7" w14:textId="77777777" w:rsidR="005B7165" w:rsidRDefault="005B7165" w:rsidP="00541B6D"/>
    <w:p w14:paraId="1AB2771B" w14:textId="77777777" w:rsidR="00541B6D" w:rsidRPr="00A250C4" w:rsidRDefault="00541B6D" w:rsidP="00F00269">
      <w:pPr>
        <w:pStyle w:val="Tableandgraphtitle"/>
      </w:pPr>
      <w:r w:rsidRPr="00A250C4">
        <w:lastRenderedPageBreak/>
        <w:t>Figure 2. Number of safety and wellbeing reported incidents by financial year (excluding COVID-19 incidents)</w:t>
      </w:r>
    </w:p>
    <w:p w14:paraId="4B900AEB" w14:textId="77777777" w:rsidR="00541B6D" w:rsidRDefault="00541B6D" w:rsidP="00541B6D">
      <w:r w:rsidRPr="00A250C4">
        <w:rPr>
          <w:noProof/>
        </w:rPr>
        <w:drawing>
          <wp:inline distT="0" distB="0" distL="0" distR="0" wp14:anchorId="1B70EC39" wp14:editId="25489C2F">
            <wp:extent cx="3986212" cy="2890520"/>
            <wp:effectExtent l="0" t="0" r="0" b="5080"/>
            <wp:docPr id="2096225150" name="Chart 1" descr="Figure 2. Number of safety and wellbeing reported incidents by financial year (excluding COVID-19 incidents) line graph. Data in table below.">
              <a:extLst xmlns:a="http://schemas.openxmlformats.org/drawingml/2006/main">
                <a:ext uri="{FF2B5EF4-FFF2-40B4-BE49-F238E27FC236}">
                  <a16:creationId xmlns:a16="http://schemas.microsoft.com/office/drawing/2014/main" id="{82E417E7-0B70-B0A2-FDFD-76EC460FF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Style w:val="TableGrid"/>
        <w:tblW w:w="10186" w:type="dxa"/>
        <w:tblLook w:val="04A0" w:firstRow="1" w:lastRow="0" w:firstColumn="1" w:lastColumn="0" w:noHBand="0" w:noVBand="1"/>
      </w:tblPr>
      <w:tblGrid>
        <w:gridCol w:w="1410"/>
        <w:gridCol w:w="731"/>
        <w:gridCol w:w="731"/>
        <w:gridCol w:w="732"/>
        <w:gridCol w:w="731"/>
        <w:gridCol w:w="731"/>
        <w:gridCol w:w="732"/>
        <w:gridCol w:w="731"/>
        <w:gridCol w:w="731"/>
        <w:gridCol w:w="732"/>
        <w:gridCol w:w="731"/>
        <w:gridCol w:w="731"/>
        <w:gridCol w:w="732"/>
      </w:tblGrid>
      <w:tr w:rsidR="008779C1" w14:paraId="0B329D90" w14:textId="77777777" w:rsidTr="00FA36B8">
        <w:tc>
          <w:tcPr>
            <w:tcW w:w="1410" w:type="dxa"/>
          </w:tcPr>
          <w:p w14:paraId="2EBBEE85" w14:textId="77777777" w:rsidR="008779C1" w:rsidRDefault="008779C1" w:rsidP="00FA36B8">
            <w:pPr>
              <w:pStyle w:val="TableColumnHeading"/>
            </w:pPr>
            <w:bookmarkStart w:id="128" w:name="TableColumnHeadings_70"/>
            <w:bookmarkEnd w:id="128"/>
          </w:p>
        </w:tc>
        <w:tc>
          <w:tcPr>
            <w:tcW w:w="731" w:type="dxa"/>
          </w:tcPr>
          <w:p w14:paraId="7ABA2B1F" w14:textId="77777777" w:rsidR="008779C1" w:rsidRDefault="008779C1" w:rsidP="00FA36B8">
            <w:pPr>
              <w:pStyle w:val="TableColumnHeading"/>
              <w:jc w:val="right"/>
            </w:pPr>
            <w:r>
              <w:t>Jul</w:t>
            </w:r>
          </w:p>
        </w:tc>
        <w:tc>
          <w:tcPr>
            <w:tcW w:w="731" w:type="dxa"/>
          </w:tcPr>
          <w:p w14:paraId="5315370D" w14:textId="77777777" w:rsidR="008779C1" w:rsidRDefault="008779C1" w:rsidP="00FA36B8">
            <w:pPr>
              <w:pStyle w:val="TableColumnHeading"/>
              <w:jc w:val="right"/>
            </w:pPr>
            <w:r>
              <w:t>Aug</w:t>
            </w:r>
          </w:p>
        </w:tc>
        <w:tc>
          <w:tcPr>
            <w:tcW w:w="732" w:type="dxa"/>
          </w:tcPr>
          <w:p w14:paraId="6FEDD20D" w14:textId="77777777" w:rsidR="008779C1" w:rsidRDefault="008779C1" w:rsidP="00FA36B8">
            <w:pPr>
              <w:pStyle w:val="TableColumnHeading"/>
              <w:jc w:val="right"/>
            </w:pPr>
            <w:r>
              <w:t>Sep</w:t>
            </w:r>
          </w:p>
        </w:tc>
        <w:tc>
          <w:tcPr>
            <w:tcW w:w="731" w:type="dxa"/>
          </w:tcPr>
          <w:p w14:paraId="11A01EE2" w14:textId="77777777" w:rsidR="008779C1" w:rsidRDefault="008779C1" w:rsidP="00FA36B8">
            <w:pPr>
              <w:pStyle w:val="TableColumnHeading"/>
              <w:jc w:val="right"/>
            </w:pPr>
            <w:r>
              <w:t>Oct</w:t>
            </w:r>
          </w:p>
        </w:tc>
        <w:tc>
          <w:tcPr>
            <w:tcW w:w="731" w:type="dxa"/>
          </w:tcPr>
          <w:p w14:paraId="46CD75C7" w14:textId="77777777" w:rsidR="008779C1" w:rsidRDefault="008779C1" w:rsidP="00FA36B8">
            <w:pPr>
              <w:pStyle w:val="TableColumnHeading"/>
              <w:jc w:val="right"/>
            </w:pPr>
            <w:r>
              <w:t>Nov</w:t>
            </w:r>
          </w:p>
        </w:tc>
        <w:tc>
          <w:tcPr>
            <w:tcW w:w="732" w:type="dxa"/>
          </w:tcPr>
          <w:p w14:paraId="532C3D8A" w14:textId="77777777" w:rsidR="008779C1" w:rsidRDefault="008779C1" w:rsidP="00FA36B8">
            <w:pPr>
              <w:pStyle w:val="TableColumnHeading"/>
              <w:jc w:val="right"/>
            </w:pPr>
            <w:r>
              <w:t>Dec</w:t>
            </w:r>
          </w:p>
        </w:tc>
        <w:tc>
          <w:tcPr>
            <w:tcW w:w="731" w:type="dxa"/>
          </w:tcPr>
          <w:p w14:paraId="6341C6B3" w14:textId="77777777" w:rsidR="008779C1" w:rsidRDefault="008779C1" w:rsidP="00FA36B8">
            <w:pPr>
              <w:pStyle w:val="TableColumnHeading"/>
              <w:jc w:val="right"/>
            </w:pPr>
            <w:r>
              <w:t>Jan</w:t>
            </w:r>
          </w:p>
        </w:tc>
        <w:tc>
          <w:tcPr>
            <w:tcW w:w="731" w:type="dxa"/>
          </w:tcPr>
          <w:p w14:paraId="6D70AC9F" w14:textId="77777777" w:rsidR="008779C1" w:rsidRDefault="008779C1" w:rsidP="00FA36B8">
            <w:pPr>
              <w:pStyle w:val="TableColumnHeading"/>
              <w:jc w:val="right"/>
            </w:pPr>
            <w:r>
              <w:t>Feb</w:t>
            </w:r>
          </w:p>
        </w:tc>
        <w:tc>
          <w:tcPr>
            <w:tcW w:w="732" w:type="dxa"/>
          </w:tcPr>
          <w:p w14:paraId="169B49AC" w14:textId="77777777" w:rsidR="008779C1" w:rsidRDefault="008779C1" w:rsidP="00FA36B8">
            <w:pPr>
              <w:pStyle w:val="TableColumnHeading"/>
              <w:jc w:val="right"/>
            </w:pPr>
            <w:r>
              <w:t>Mar</w:t>
            </w:r>
          </w:p>
        </w:tc>
        <w:tc>
          <w:tcPr>
            <w:tcW w:w="731" w:type="dxa"/>
          </w:tcPr>
          <w:p w14:paraId="5E661357" w14:textId="77777777" w:rsidR="008779C1" w:rsidRDefault="008779C1" w:rsidP="00FA36B8">
            <w:pPr>
              <w:pStyle w:val="TableColumnHeading"/>
              <w:jc w:val="right"/>
            </w:pPr>
            <w:r>
              <w:t>Apr</w:t>
            </w:r>
          </w:p>
        </w:tc>
        <w:tc>
          <w:tcPr>
            <w:tcW w:w="731" w:type="dxa"/>
          </w:tcPr>
          <w:p w14:paraId="0D00D1DE" w14:textId="77777777" w:rsidR="008779C1" w:rsidRDefault="008779C1" w:rsidP="00FA36B8">
            <w:pPr>
              <w:pStyle w:val="TableColumnHeading"/>
              <w:jc w:val="right"/>
            </w:pPr>
            <w:r>
              <w:t>May</w:t>
            </w:r>
          </w:p>
        </w:tc>
        <w:tc>
          <w:tcPr>
            <w:tcW w:w="732" w:type="dxa"/>
          </w:tcPr>
          <w:p w14:paraId="737FDC48" w14:textId="77777777" w:rsidR="008779C1" w:rsidRDefault="008779C1" w:rsidP="00FA36B8">
            <w:pPr>
              <w:pStyle w:val="TableColumnHeading"/>
              <w:jc w:val="right"/>
            </w:pPr>
            <w:r>
              <w:t>Jun</w:t>
            </w:r>
          </w:p>
        </w:tc>
      </w:tr>
      <w:tr w:rsidR="008779C1" w14:paraId="34539EC7" w14:textId="77777777" w:rsidTr="00FA36B8">
        <w:tc>
          <w:tcPr>
            <w:tcW w:w="1410" w:type="dxa"/>
          </w:tcPr>
          <w:p w14:paraId="2FD343E7" w14:textId="26BB1999" w:rsidR="008779C1" w:rsidRDefault="008779C1" w:rsidP="00FA36B8">
            <w:pPr>
              <w:pStyle w:val="Tablebodytext"/>
            </w:pPr>
            <w:r>
              <w:t>2022-23</w:t>
            </w:r>
          </w:p>
        </w:tc>
        <w:tc>
          <w:tcPr>
            <w:tcW w:w="731" w:type="dxa"/>
          </w:tcPr>
          <w:p w14:paraId="56E0BD4C" w14:textId="3BAD6FCD" w:rsidR="008779C1" w:rsidRDefault="0046430E" w:rsidP="00FA36B8">
            <w:pPr>
              <w:pStyle w:val="Tablebodytext"/>
              <w:jc w:val="right"/>
            </w:pPr>
            <w:r>
              <w:t>14</w:t>
            </w:r>
          </w:p>
        </w:tc>
        <w:tc>
          <w:tcPr>
            <w:tcW w:w="731" w:type="dxa"/>
          </w:tcPr>
          <w:p w14:paraId="06CAF849" w14:textId="267ED958" w:rsidR="008779C1" w:rsidRDefault="0046430E" w:rsidP="00FA36B8">
            <w:pPr>
              <w:pStyle w:val="Tablebodytext"/>
              <w:jc w:val="right"/>
            </w:pPr>
            <w:r>
              <w:t>29</w:t>
            </w:r>
          </w:p>
        </w:tc>
        <w:tc>
          <w:tcPr>
            <w:tcW w:w="732" w:type="dxa"/>
          </w:tcPr>
          <w:p w14:paraId="33A3BCAC" w14:textId="13802E05" w:rsidR="008779C1" w:rsidRDefault="0046430E" w:rsidP="00FA36B8">
            <w:pPr>
              <w:pStyle w:val="Tablebodytext"/>
              <w:jc w:val="right"/>
            </w:pPr>
            <w:r>
              <w:t>26</w:t>
            </w:r>
          </w:p>
        </w:tc>
        <w:tc>
          <w:tcPr>
            <w:tcW w:w="731" w:type="dxa"/>
          </w:tcPr>
          <w:p w14:paraId="2B89D625" w14:textId="30930056" w:rsidR="008779C1" w:rsidRDefault="0046430E" w:rsidP="00FA36B8">
            <w:pPr>
              <w:pStyle w:val="Tablebodytext"/>
              <w:jc w:val="right"/>
            </w:pPr>
            <w:r>
              <w:t>52</w:t>
            </w:r>
          </w:p>
        </w:tc>
        <w:tc>
          <w:tcPr>
            <w:tcW w:w="731" w:type="dxa"/>
          </w:tcPr>
          <w:p w14:paraId="61E9241A" w14:textId="6BDD8E99" w:rsidR="008779C1" w:rsidRDefault="0046430E" w:rsidP="00FA36B8">
            <w:pPr>
              <w:pStyle w:val="Tablebodytext"/>
              <w:jc w:val="right"/>
            </w:pPr>
            <w:r>
              <w:t>58</w:t>
            </w:r>
          </w:p>
        </w:tc>
        <w:tc>
          <w:tcPr>
            <w:tcW w:w="732" w:type="dxa"/>
          </w:tcPr>
          <w:p w14:paraId="481AF168" w14:textId="7E002C7E" w:rsidR="008779C1" w:rsidRDefault="0046430E" w:rsidP="00FA36B8">
            <w:pPr>
              <w:pStyle w:val="Tablebodytext"/>
              <w:jc w:val="right"/>
            </w:pPr>
            <w:r>
              <w:t>80</w:t>
            </w:r>
          </w:p>
        </w:tc>
        <w:tc>
          <w:tcPr>
            <w:tcW w:w="731" w:type="dxa"/>
          </w:tcPr>
          <w:p w14:paraId="4CABF534" w14:textId="11F146FC" w:rsidR="008779C1" w:rsidRDefault="0046430E" w:rsidP="00FA36B8">
            <w:pPr>
              <w:pStyle w:val="Tablebodytext"/>
              <w:jc w:val="right"/>
            </w:pPr>
            <w:r>
              <w:t>79</w:t>
            </w:r>
          </w:p>
        </w:tc>
        <w:tc>
          <w:tcPr>
            <w:tcW w:w="731" w:type="dxa"/>
          </w:tcPr>
          <w:p w14:paraId="7BEA9E3C" w14:textId="6B9B03CE" w:rsidR="008779C1" w:rsidRDefault="0046430E" w:rsidP="00FA36B8">
            <w:pPr>
              <w:pStyle w:val="Tablebodytext"/>
              <w:jc w:val="right"/>
            </w:pPr>
            <w:r>
              <w:t>97</w:t>
            </w:r>
          </w:p>
        </w:tc>
        <w:tc>
          <w:tcPr>
            <w:tcW w:w="732" w:type="dxa"/>
          </w:tcPr>
          <w:p w14:paraId="72C55589" w14:textId="26DF7C93" w:rsidR="008779C1" w:rsidRDefault="0046430E" w:rsidP="00FA36B8">
            <w:pPr>
              <w:pStyle w:val="Tablebodytext"/>
              <w:jc w:val="right"/>
            </w:pPr>
            <w:r>
              <w:t>82</w:t>
            </w:r>
          </w:p>
        </w:tc>
        <w:tc>
          <w:tcPr>
            <w:tcW w:w="731" w:type="dxa"/>
          </w:tcPr>
          <w:p w14:paraId="176F5EC9" w14:textId="27274F01" w:rsidR="008779C1" w:rsidRDefault="0046430E" w:rsidP="00FA36B8">
            <w:pPr>
              <w:pStyle w:val="Tablebodytext"/>
              <w:jc w:val="right"/>
            </w:pPr>
            <w:r>
              <w:t>48</w:t>
            </w:r>
          </w:p>
        </w:tc>
        <w:tc>
          <w:tcPr>
            <w:tcW w:w="731" w:type="dxa"/>
          </w:tcPr>
          <w:p w14:paraId="2693FBCB" w14:textId="52384C39" w:rsidR="008779C1" w:rsidRDefault="0046430E" w:rsidP="00FA36B8">
            <w:pPr>
              <w:pStyle w:val="Tablebodytext"/>
              <w:jc w:val="right"/>
            </w:pPr>
            <w:r>
              <w:t>53</w:t>
            </w:r>
          </w:p>
        </w:tc>
        <w:tc>
          <w:tcPr>
            <w:tcW w:w="732" w:type="dxa"/>
          </w:tcPr>
          <w:p w14:paraId="162F6C1F" w14:textId="731CD4DD" w:rsidR="008779C1" w:rsidRDefault="0046430E" w:rsidP="00FA36B8">
            <w:pPr>
              <w:pStyle w:val="Tablebodytext"/>
              <w:jc w:val="right"/>
            </w:pPr>
            <w:r>
              <w:t>31</w:t>
            </w:r>
          </w:p>
        </w:tc>
      </w:tr>
      <w:tr w:rsidR="008779C1" w14:paraId="40D364D5" w14:textId="77777777" w:rsidTr="00FA36B8">
        <w:tc>
          <w:tcPr>
            <w:tcW w:w="1410" w:type="dxa"/>
          </w:tcPr>
          <w:p w14:paraId="06FF1702" w14:textId="6ABC0A63" w:rsidR="008779C1" w:rsidRDefault="008779C1" w:rsidP="00FA36B8">
            <w:pPr>
              <w:pStyle w:val="Tablebodytext"/>
            </w:pPr>
            <w:r>
              <w:t>2023-24</w:t>
            </w:r>
          </w:p>
        </w:tc>
        <w:tc>
          <w:tcPr>
            <w:tcW w:w="731" w:type="dxa"/>
          </w:tcPr>
          <w:p w14:paraId="03224B9F" w14:textId="25A0F371" w:rsidR="008779C1" w:rsidRDefault="0046430E" w:rsidP="00FA36B8">
            <w:pPr>
              <w:pStyle w:val="Tablebodytext"/>
              <w:jc w:val="right"/>
            </w:pPr>
            <w:r>
              <w:t>28</w:t>
            </w:r>
          </w:p>
        </w:tc>
        <w:tc>
          <w:tcPr>
            <w:tcW w:w="731" w:type="dxa"/>
          </w:tcPr>
          <w:p w14:paraId="55BBC676" w14:textId="0B821A7F" w:rsidR="008779C1" w:rsidRDefault="0046430E" w:rsidP="00FA36B8">
            <w:pPr>
              <w:pStyle w:val="Tablebodytext"/>
              <w:jc w:val="right"/>
            </w:pPr>
            <w:r>
              <w:t>28</w:t>
            </w:r>
          </w:p>
        </w:tc>
        <w:tc>
          <w:tcPr>
            <w:tcW w:w="732" w:type="dxa"/>
          </w:tcPr>
          <w:p w14:paraId="1FB98373" w14:textId="287509D2" w:rsidR="008779C1" w:rsidRDefault="0046430E" w:rsidP="00FA36B8">
            <w:pPr>
              <w:pStyle w:val="Tablebodytext"/>
              <w:jc w:val="right"/>
            </w:pPr>
            <w:r>
              <w:t>30</w:t>
            </w:r>
          </w:p>
        </w:tc>
        <w:tc>
          <w:tcPr>
            <w:tcW w:w="731" w:type="dxa"/>
          </w:tcPr>
          <w:p w14:paraId="2AF49072" w14:textId="6DA1E408" w:rsidR="008779C1" w:rsidRDefault="0046430E" w:rsidP="00FA36B8">
            <w:pPr>
              <w:pStyle w:val="Tablebodytext"/>
              <w:jc w:val="right"/>
            </w:pPr>
            <w:r>
              <w:t>97</w:t>
            </w:r>
          </w:p>
        </w:tc>
        <w:tc>
          <w:tcPr>
            <w:tcW w:w="731" w:type="dxa"/>
          </w:tcPr>
          <w:p w14:paraId="03562BB3" w14:textId="1A90D614" w:rsidR="008779C1" w:rsidRDefault="0046430E" w:rsidP="00FA36B8">
            <w:pPr>
              <w:pStyle w:val="Tablebodytext"/>
              <w:jc w:val="right"/>
            </w:pPr>
            <w:r>
              <w:t>116</w:t>
            </w:r>
          </w:p>
        </w:tc>
        <w:tc>
          <w:tcPr>
            <w:tcW w:w="732" w:type="dxa"/>
          </w:tcPr>
          <w:p w14:paraId="1BD7340B" w14:textId="3437DB8A" w:rsidR="008779C1" w:rsidRDefault="0046430E" w:rsidP="00FA36B8">
            <w:pPr>
              <w:pStyle w:val="Tablebodytext"/>
              <w:jc w:val="right"/>
            </w:pPr>
            <w:r>
              <w:t>101</w:t>
            </w:r>
          </w:p>
        </w:tc>
        <w:tc>
          <w:tcPr>
            <w:tcW w:w="731" w:type="dxa"/>
          </w:tcPr>
          <w:p w14:paraId="29F43E73" w14:textId="2280DFC1" w:rsidR="008779C1" w:rsidRDefault="0046430E" w:rsidP="00FA36B8">
            <w:pPr>
              <w:pStyle w:val="Tablebodytext"/>
              <w:jc w:val="right"/>
            </w:pPr>
            <w:r>
              <w:t>132</w:t>
            </w:r>
          </w:p>
        </w:tc>
        <w:tc>
          <w:tcPr>
            <w:tcW w:w="731" w:type="dxa"/>
          </w:tcPr>
          <w:p w14:paraId="1A0C7AF3" w14:textId="31E9A145" w:rsidR="008779C1" w:rsidRDefault="0046430E" w:rsidP="00FA36B8">
            <w:pPr>
              <w:pStyle w:val="Tablebodytext"/>
              <w:jc w:val="right"/>
            </w:pPr>
            <w:r>
              <w:t>161</w:t>
            </w:r>
          </w:p>
        </w:tc>
        <w:tc>
          <w:tcPr>
            <w:tcW w:w="732" w:type="dxa"/>
          </w:tcPr>
          <w:p w14:paraId="6BD58674" w14:textId="3936671C" w:rsidR="008779C1" w:rsidRDefault="0046430E" w:rsidP="00FA36B8">
            <w:pPr>
              <w:pStyle w:val="Tablebodytext"/>
              <w:jc w:val="right"/>
            </w:pPr>
            <w:r>
              <w:t>160</w:t>
            </w:r>
          </w:p>
        </w:tc>
        <w:tc>
          <w:tcPr>
            <w:tcW w:w="731" w:type="dxa"/>
          </w:tcPr>
          <w:p w14:paraId="79940999" w14:textId="65EB29B8" w:rsidR="008779C1" w:rsidRDefault="0046430E" w:rsidP="00FA36B8">
            <w:pPr>
              <w:pStyle w:val="Tablebodytext"/>
              <w:jc w:val="right"/>
            </w:pPr>
            <w:r>
              <w:t>95</w:t>
            </w:r>
          </w:p>
        </w:tc>
        <w:tc>
          <w:tcPr>
            <w:tcW w:w="731" w:type="dxa"/>
          </w:tcPr>
          <w:p w14:paraId="3F411D5B" w14:textId="3BDB4FA0" w:rsidR="008779C1" w:rsidRDefault="0046430E" w:rsidP="00FA36B8">
            <w:pPr>
              <w:pStyle w:val="Tablebodytext"/>
              <w:jc w:val="right"/>
            </w:pPr>
            <w:r>
              <w:t>108</w:t>
            </w:r>
          </w:p>
        </w:tc>
        <w:tc>
          <w:tcPr>
            <w:tcW w:w="732" w:type="dxa"/>
          </w:tcPr>
          <w:p w14:paraId="400FFFC1" w14:textId="48712304" w:rsidR="008779C1" w:rsidRDefault="0046430E" w:rsidP="00FA36B8">
            <w:pPr>
              <w:pStyle w:val="Tablebodytext"/>
              <w:jc w:val="right"/>
            </w:pPr>
            <w:r>
              <w:t>81</w:t>
            </w:r>
          </w:p>
        </w:tc>
      </w:tr>
      <w:tr w:rsidR="008779C1" w14:paraId="14EF2F22" w14:textId="77777777" w:rsidTr="00FA36B8">
        <w:tc>
          <w:tcPr>
            <w:tcW w:w="1410" w:type="dxa"/>
          </w:tcPr>
          <w:p w14:paraId="08D0116E" w14:textId="18A2857E" w:rsidR="008779C1" w:rsidRDefault="008779C1" w:rsidP="00FA36B8">
            <w:pPr>
              <w:pStyle w:val="Tablebodytext"/>
            </w:pPr>
            <w:r>
              <w:t>2024-25</w:t>
            </w:r>
          </w:p>
        </w:tc>
        <w:tc>
          <w:tcPr>
            <w:tcW w:w="731" w:type="dxa"/>
          </w:tcPr>
          <w:p w14:paraId="31395877" w14:textId="70CCC708" w:rsidR="008779C1" w:rsidRDefault="0046430E" w:rsidP="00FA36B8">
            <w:pPr>
              <w:pStyle w:val="Tablebodytext"/>
              <w:jc w:val="right"/>
            </w:pPr>
            <w:r>
              <w:t>69</w:t>
            </w:r>
          </w:p>
        </w:tc>
        <w:tc>
          <w:tcPr>
            <w:tcW w:w="731" w:type="dxa"/>
          </w:tcPr>
          <w:p w14:paraId="0003AD38" w14:textId="3999E6A6" w:rsidR="008779C1" w:rsidRDefault="0046430E" w:rsidP="00FA36B8">
            <w:pPr>
              <w:pStyle w:val="Tablebodytext"/>
              <w:jc w:val="right"/>
            </w:pPr>
            <w:r>
              <w:t>115</w:t>
            </w:r>
          </w:p>
        </w:tc>
        <w:tc>
          <w:tcPr>
            <w:tcW w:w="732" w:type="dxa"/>
          </w:tcPr>
          <w:p w14:paraId="2818E49C" w14:textId="1340835A" w:rsidR="008779C1" w:rsidRDefault="0046430E" w:rsidP="00FA36B8">
            <w:pPr>
              <w:pStyle w:val="Tablebodytext"/>
              <w:jc w:val="right"/>
            </w:pPr>
            <w:r>
              <w:t>92</w:t>
            </w:r>
          </w:p>
        </w:tc>
        <w:tc>
          <w:tcPr>
            <w:tcW w:w="731" w:type="dxa"/>
          </w:tcPr>
          <w:p w14:paraId="5E06EF0A" w14:textId="0D6E5583" w:rsidR="008779C1" w:rsidRDefault="0046430E" w:rsidP="00FA36B8">
            <w:pPr>
              <w:pStyle w:val="Tablebodytext"/>
              <w:jc w:val="right"/>
            </w:pPr>
            <w:r>
              <w:t>136</w:t>
            </w:r>
          </w:p>
        </w:tc>
        <w:tc>
          <w:tcPr>
            <w:tcW w:w="731" w:type="dxa"/>
          </w:tcPr>
          <w:p w14:paraId="4B0D4D67" w14:textId="6D7F97A6" w:rsidR="008779C1" w:rsidRDefault="0046430E" w:rsidP="00FA36B8">
            <w:pPr>
              <w:pStyle w:val="Tablebodytext"/>
              <w:jc w:val="right"/>
            </w:pPr>
            <w:r>
              <w:t>165</w:t>
            </w:r>
          </w:p>
        </w:tc>
        <w:tc>
          <w:tcPr>
            <w:tcW w:w="732" w:type="dxa"/>
          </w:tcPr>
          <w:p w14:paraId="585F46D4" w14:textId="18AB26DF" w:rsidR="008779C1" w:rsidRDefault="0046430E" w:rsidP="00FA36B8">
            <w:pPr>
              <w:pStyle w:val="Tablebodytext"/>
              <w:jc w:val="right"/>
            </w:pPr>
            <w:r>
              <w:t>177</w:t>
            </w:r>
          </w:p>
        </w:tc>
        <w:tc>
          <w:tcPr>
            <w:tcW w:w="731" w:type="dxa"/>
          </w:tcPr>
          <w:p w14:paraId="5A2D07C2" w14:textId="6EFCA24B" w:rsidR="008779C1" w:rsidRDefault="0046430E" w:rsidP="00FA36B8">
            <w:pPr>
              <w:pStyle w:val="Tablebodytext"/>
              <w:jc w:val="right"/>
            </w:pPr>
            <w:r>
              <w:t>170</w:t>
            </w:r>
          </w:p>
        </w:tc>
        <w:tc>
          <w:tcPr>
            <w:tcW w:w="731" w:type="dxa"/>
          </w:tcPr>
          <w:p w14:paraId="0C8F8807" w14:textId="7B77DF56" w:rsidR="008779C1" w:rsidRDefault="0046430E" w:rsidP="00FA36B8">
            <w:pPr>
              <w:pStyle w:val="Tablebodytext"/>
              <w:jc w:val="right"/>
            </w:pPr>
            <w:r>
              <w:t>229</w:t>
            </w:r>
          </w:p>
        </w:tc>
        <w:tc>
          <w:tcPr>
            <w:tcW w:w="732" w:type="dxa"/>
          </w:tcPr>
          <w:p w14:paraId="79623341" w14:textId="16D354BA" w:rsidR="008779C1" w:rsidRDefault="0046430E" w:rsidP="00FA36B8">
            <w:pPr>
              <w:pStyle w:val="Tablebodytext"/>
              <w:jc w:val="right"/>
            </w:pPr>
            <w:r>
              <w:t>170</w:t>
            </w:r>
          </w:p>
        </w:tc>
        <w:tc>
          <w:tcPr>
            <w:tcW w:w="731" w:type="dxa"/>
          </w:tcPr>
          <w:p w14:paraId="47554617" w14:textId="3B1CE555" w:rsidR="008779C1" w:rsidRDefault="0046430E" w:rsidP="00FA36B8">
            <w:pPr>
              <w:pStyle w:val="Tablebodytext"/>
              <w:jc w:val="right"/>
            </w:pPr>
            <w:r>
              <w:t>123</w:t>
            </w:r>
          </w:p>
        </w:tc>
        <w:tc>
          <w:tcPr>
            <w:tcW w:w="731" w:type="dxa"/>
          </w:tcPr>
          <w:p w14:paraId="2D6EB567" w14:textId="29464375" w:rsidR="008779C1" w:rsidRDefault="0046430E" w:rsidP="00FA36B8">
            <w:pPr>
              <w:pStyle w:val="Tablebodytext"/>
              <w:jc w:val="right"/>
            </w:pPr>
            <w:r>
              <w:t>116</w:t>
            </w:r>
          </w:p>
        </w:tc>
        <w:tc>
          <w:tcPr>
            <w:tcW w:w="732" w:type="dxa"/>
          </w:tcPr>
          <w:p w14:paraId="0B31EA1E" w14:textId="385D642A" w:rsidR="008779C1" w:rsidRDefault="0046430E" w:rsidP="00FA36B8">
            <w:pPr>
              <w:pStyle w:val="Tablebodytext"/>
              <w:jc w:val="right"/>
            </w:pPr>
            <w:r>
              <w:t>60</w:t>
            </w:r>
          </w:p>
        </w:tc>
      </w:tr>
    </w:tbl>
    <w:p w14:paraId="520D2C13" w14:textId="77777777" w:rsidR="008779C1" w:rsidRDefault="008779C1" w:rsidP="00541B6D"/>
    <w:p w14:paraId="6FFFB77A" w14:textId="77777777" w:rsidR="00541B6D" w:rsidRPr="00605B31" w:rsidRDefault="00541B6D" w:rsidP="00F00269">
      <w:pPr>
        <w:pStyle w:val="Tableandgraphtitle"/>
      </w:pPr>
      <w:r w:rsidRPr="00605B31">
        <w:t>Figure 3. Number of safety and wellbeing reported incidents and rate per 100 FTE (excluding COVID-19 incidents)</w:t>
      </w:r>
    </w:p>
    <w:p w14:paraId="402EC8EB" w14:textId="77777777" w:rsidR="00541B6D" w:rsidRDefault="00541B6D" w:rsidP="00541B6D">
      <w:r w:rsidRPr="00605B31">
        <w:rPr>
          <w:noProof/>
        </w:rPr>
        <w:drawing>
          <wp:inline distT="0" distB="0" distL="0" distR="0" wp14:anchorId="1A7C855D" wp14:editId="3ACA5320">
            <wp:extent cx="3976687" cy="2272163"/>
            <wp:effectExtent l="0" t="0" r="0" b="0"/>
            <wp:docPr id="1207477089" name="Chart 1" descr="Figure 3. Number of safety and wellbeing reported incidents and rate per 100 FTE (excluding COVID-19 incidents) line graph. Data in table below.">
              <a:extLst xmlns:a="http://schemas.openxmlformats.org/drawingml/2006/main">
                <a:ext uri="{FF2B5EF4-FFF2-40B4-BE49-F238E27FC236}">
                  <a16:creationId xmlns:a16="http://schemas.microsoft.com/office/drawing/2014/main" id="{81AEE78B-F31F-8301-AAA7-80B0D3D5B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TableGrid"/>
        <w:tblW w:w="0" w:type="auto"/>
        <w:tblLook w:val="04A0" w:firstRow="1" w:lastRow="0" w:firstColumn="1" w:lastColumn="0" w:noHBand="0" w:noVBand="1"/>
      </w:tblPr>
      <w:tblGrid>
        <w:gridCol w:w="1587"/>
        <w:gridCol w:w="1587"/>
        <w:gridCol w:w="1587"/>
        <w:gridCol w:w="1587"/>
        <w:gridCol w:w="1587"/>
      </w:tblGrid>
      <w:tr w:rsidR="004217C4" w14:paraId="68858962" w14:textId="77777777" w:rsidTr="00DC159B">
        <w:tc>
          <w:tcPr>
            <w:tcW w:w="1587" w:type="dxa"/>
          </w:tcPr>
          <w:p w14:paraId="5A77D278" w14:textId="77777777" w:rsidR="004217C4" w:rsidRDefault="004217C4" w:rsidP="00F904DA">
            <w:pPr>
              <w:pStyle w:val="TableColumnHeading"/>
              <w:spacing w:before="70" w:after="70"/>
            </w:pPr>
            <w:bookmarkStart w:id="129" w:name="TableColumnHeadings_71"/>
            <w:bookmarkEnd w:id="129"/>
          </w:p>
        </w:tc>
        <w:tc>
          <w:tcPr>
            <w:tcW w:w="1587" w:type="dxa"/>
          </w:tcPr>
          <w:p w14:paraId="41D227FA" w14:textId="7DFD8D83" w:rsidR="004217C4" w:rsidRDefault="00944273" w:rsidP="001A4A71">
            <w:pPr>
              <w:pStyle w:val="TableColumnHeading"/>
              <w:spacing w:before="70" w:after="70"/>
              <w:jc w:val="right"/>
            </w:pPr>
            <w:r>
              <w:t>2021-22</w:t>
            </w:r>
          </w:p>
        </w:tc>
        <w:tc>
          <w:tcPr>
            <w:tcW w:w="1587" w:type="dxa"/>
          </w:tcPr>
          <w:p w14:paraId="36546841" w14:textId="1622B239" w:rsidR="004217C4" w:rsidRDefault="00944273" w:rsidP="001A4A71">
            <w:pPr>
              <w:pStyle w:val="TableColumnHeading"/>
              <w:spacing w:before="70" w:after="70"/>
              <w:jc w:val="right"/>
            </w:pPr>
            <w:r>
              <w:t>2022-23</w:t>
            </w:r>
          </w:p>
        </w:tc>
        <w:tc>
          <w:tcPr>
            <w:tcW w:w="1587" w:type="dxa"/>
          </w:tcPr>
          <w:p w14:paraId="5F30558F" w14:textId="60DBB0BA" w:rsidR="004217C4" w:rsidRDefault="00944273" w:rsidP="001A4A71">
            <w:pPr>
              <w:pStyle w:val="TableColumnHeading"/>
              <w:spacing w:before="70" w:after="70"/>
              <w:jc w:val="right"/>
            </w:pPr>
            <w:r>
              <w:t>2023-24</w:t>
            </w:r>
          </w:p>
        </w:tc>
        <w:tc>
          <w:tcPr>
            <w:tcW w:w="1587" w:type="dxa"/>
          </w:tcPr>
          <w:p w14:paraId="5C4F47E2" w14:textId="194B6438" w:rsidR="004217C4" w:rsidRDefault="00944273" w:rsidP="001A4A71">
            <w:pPr>
              <w:pStyle w:val="TableColumnHeading"/>
              <w:spacing w:before="70" w:after="70"/>
              <w:jc w:val="right"/>
            </w:pPr>
            <w:r>
              <w:t>2024-25</w:t>
            </w:r>
          </w:p>
        </w:tc>
      </w:tr>
      <w:tr w:rsidR="004217C4" w14:paraId="1EBE548D" w14:textId="77777777" w:rsidTr="00DC159B">
        <w:tc>
          <w:tcPr>
            <w:tcW w:w="1587" w:type="dxa"/>
          </w:tcPr>
          <w:p w14:paraId="22FBF0DD" w14:textId="0AA049F0" w:rsidR="004217C4" w:rsidRDefault="00944273" w:rsidP="00F904DA">
            <w:pPr>
              <w:pStyle w:val="Tablebodytext"/>
              <w:spacing w:before="70" w:after="70"/>
            </w:pPr>
            <w:r>
              <w:t>Incidents</w:t>
            </w:r>
          </w:p>
        </w:tc>
        <w:tc>
          <w:tcPr>
            <w:tcW w:w="1587" w:type="dxa"/>
          </w:tcPr>
          <w:p w14:paraId="36540489" w14:textId="7C8FC255" w:rsidR="004217C4" w:rsidRDefault="00944273" w:rsidP="001A4A71">
            <w:pPr>
              <w:pStyle w:val="Tablebodytext"/>
              <w:spacing w:before="70" w:after="70"/>
              <w:jc w:val="right"/>
            </w:pPr>
            <w:r>
              <w:t>672</w:t>
            </w:r>
          </w:p>
        </w:tc>
        <w:tc>
          <w:tcPr>
            <w:tcW w:w="1587" w:type="dxa"/>
          </w:tcPr>
          <w:p w14:paraId="503EC2BA" w14:textId="16AC731A" w:rsidR="004217C4" w:rsidRDefault="00944273" w:rsidP="001A4A71">
            <w:pPr>
              <w:pStyle w:val="Tablebodytext"/>
              <w:spacing w:before="70" w:after="70"/>
              <w:jc w:val="right"/>
            </w:pPr>
            <w:r>
              <w:t>649</w:t>
            </w:r>
          </w:p>
        </w:tc>
        <w:tc>
          <w:tcPr>
            <w:tcW w:w="1587" w:type="dxa"/>
          </w:tcPr>
          <w:p w14:paraId="12C133F0" w14:textId="6E57FD75" w:rsidR="004217C4" w:rsidRDefault="00944273" w:rsidP="001A4A71">
            <w:pPr>
              <w:pStyle w:val="Tablebodytext"/>
              <w:spacing w:before="70" w:after="70"/>
              <w:jc w:val="right"/>
            </w:pPr>
            <w:r>
              <w:t>1137</w:t>
            </w:r>
          </w:p>
        </w:tc>
        <w:tc>
          <w:tcPr>
            <w:tcW w:w="1587" w:type="dxa"/>
          </w:tcPr>
          <w:p w14:paraId="18F233EA" w14:textId="5D225E3F" w:rsidR="004217C4" w:rsidRDefault="00944273" w:rsidP="001A4A71">
            <w:pPr>
              <w:pStyle w:val="Tablebodytext"/>
              <w:spacing w:before="70" w:after="70"/>
              <w:jc w:val="right"/>
            </w:pPr>
            <w:r>
              <w:t>1622</w:t>
            </w:r>
          </w:p>
        </w:tc>
      </w:tr>
      <w:tr w:rsidR="004217C4" w14:paraId="781C2FDD" w14:textId="77777777" w:rsidTr="00DC159B">
        <w:tc>
          <w:tcPr>
            <w:tcW w:w="1587" w:type="dxa"/>
          </w:tcPr>
          <w:p w14:paraId="7DF7FA0A" w14:textId="15BAD17B" w:rsidR="004217C4" w:rsidRDefault="00E96C65" w:rsidP="00F904DA">
            <w:pPr>
              <w:pStyle w:val="Tablebodytext"/>
              <w:spacing w:before="70" w:after="70"/>
            </w:pPr>
            <w:r>
              <w:t>Per 100 FTE</w:t>
            </w:r>
          </w:p>
        </w:tc>
        <w:tc>
          <w:tcPr>
            <w:tcW w:w="1587" w:type="dxa"/>
          </w:tcPr>
          <w:p w14:paraId="2D405E46" w14:textId="6C12F0E8" w:rsidR="004217C4" w:rsidRDefault="00E96C65" w:rsidP="001A4A71">
            <w:pPr>
              <w:pStyle w:val="Tablebodytext"/>
              <w:spacing w:before="70" w:after="70"/>
              <w:jc w:val="right"/>
            </w:pPr>
            <w:r>
              <w:t>12.96</w:t>
            </w:r>
          </w:p>
        </w:tc>
        <w:tc>
          <w:tcPr>
            <w:tcW w:w="1587" w:type="dxa"/>
          </w:tcPr>
          <w:p w14:paraId="196D7B06" w14:textId="0CC5BDE9" w:rsidR="004217C4" w:rsidRDefault="00E96C65" w:rsidP="001A4A71">
            <w:pPr>
              <w:pStyle w:val="Tablebodytext"/>
              <w:spacing w:before="70" w:after="70"/>
              <w:jc w:val="right"/>
            </w:pPr>
            <w:r>
              <w:t>11.52</w:t>
            </w:r>
          </w:p>
        </w:tc>
        <w:tc>
          <w:tcPr>
            <w:tcW w:w="1587" w:type="dxa"/>
          </w:tcPr>
          <w:p w14:paraId="1815559F" w14:textId="4C722D81" w:rsidR="004217C4" w:rsidRDefault="00E96C65" w:rsidP="001A4A71">
            <w:pPr>
              <w:pStyle w:val="Tablebodytext"/>
              <w:spacing w:before="70" w:after="70"/>
              <w:jc w:val="right"/>
            </w:pPr>
            <w:r>
              <w:t>19.57</w:t>
            </w:r>
          </w:p>
        </w:tc>
        <w:tc>
          <w:tcPr>
            <w:tcW w:w="1587" w:type="dxa"/>
          </w:tcPr>
          <w:p w14:paraId="05827055" w14:textId="06A329B7" w:rsidR="004217C4" w:rsidRDefault="00E96C65" w:rsidP="001A4A71">
            <w:pPr>
              <w:pStyle w:val="Tablebodytext"/>
              <w:spacing w:before="70" w:after="70"/>
              <w:jc w:val="right"/>
            </w:pPr>
            <w:r>
              <w:t>28.28</w:t>
            </w:r>
          </w:p>
        </w:tc>
      </w:tr>
    </w:tbl>
    <w:p w14:paraId="0991414C" w14:textId="77777777" w:rsidR="0024307C" w:rsidRDefault="0024307C" w:rsidP="00541B6D"/>
    <w:p w14:paraId="5DDEB41D" w14:textId="77777777" w:rsidR="00541B6D" w:rsidRPr="00B16939" w:rsidRDefault="00541B6D" w:rsidP="00541B6D">
      <w:pPr>
        <w:pStyle w:val="Heading4"/>
      </w:pPr>
      <w:r w:rsidRPr="00B16939">
        <w:lastRenderedPageBreak/>
        <w:t>WorkCover claims</w:t>
      </w:r>
    </w:p>
    <w:p w14:paraId="43B0A715" w14:textId="77777777" w:rsidR="00541B6D" w:rsidRPr="00B70035" w:rsidRDefault="00541B6D" w:rsidP="00541B6D">
      <w:r w:rsidRPr="00B70035">
        <w:t>A total of 88 WorkCover standard claims were lodged with DEECA’s WorkCover insurer in 2024-25, with 56 claims (64%) involving lost time. This is slightly lower than the 92 received</w:t>
      </w:r>
      <w:r w:rsidRPr="00B70035" w:rsidDel="002E6C2A">
        <w:t xml:space="preserve"> </w:t>
      </w:r>
      <w:r w:rsidRPr="00B70035">
        <w:t>claims in 2023-24</w:t>
      </w:r>
      <w:r w:rsidRPr="00B70035">
        <w:rPr>
          <w:vertAlign w:val="superscript"/>
        </w:rPr>
        <w:footnoteReference w:id="5"/>
      </w:r>
      <w:r w:rsidRPr="00B70035">
        <w:t xml:space="preserve">, with claims costs also decreasing from an average of $74,345 per claim in 2023-24 down to an average of $64,218 per claim in 2024-25. </w:t>
      </w:r>
      <w:bookmarkStart w:id="130" w:name="_Hlk205543229"/>
      <w:r w:rsidRPr="00B70035">
        <w:t>As at 30 June 2025, $1,433,841 in claims costs for 2024-25 were paid with an estimated $4,217,310 outstanding</w:t>
      </w:r>
      <w:bookmarkEnd w:id="130"/>
      <w:r w:rsidRPr="00B70035">
        <w:t xml:space="preserve">. The Employer Performance Rating for DEECA also decreased in 2024-25, indicating an improvement in DEECA’s occupational health and safety performance relative to its industry group. </w:t>
      </w:r>
    </w:p>
    <w:p w14:paraId="6B06B5B4" w14:textId="77777777" w:rsidR="00541B6D" w:rsidRPr="00B70035" w:rsidRDefault="00541B6D" w:rsidP="00541B6D">
      <w:r w:rsidRPr="00B70035">
        <w:t xml:space="preserve">In 2024-25, there were 15 received mental injury claims and 3 accepted, compared to the 11 received and 6 accepted in 2023-24. The introduction of new legislative requirements across all industries for the eligibility of mental injury claims has likely contributed to the decrease in accepted mental injury claims. </w:t>
      </w:r>
    </w:p>
    <w:p w14:paraId="7B75BBDD" w14:textId="77777777" w:rsidR="00541B6D" w:rsidRDefault="00541B6D" w:rsidP="00541B6D">
      <w:r w:rsidRPr="006A2840">
        <w:t>The 56 claims involving lost time resulted in</w:t>
      </w:r>
      <w:r w:rsidRPr="006A2840" w:rsidDel="000264BF">
        <w:t xml:space="preserve"> </w:t>
      </w:r>
      <w:r w:rsidRPr="006A2840">
        <w:t>2,304 days lost because of workplace injuries. As at 30 June 2025, 66% of the 56 claimants had a full or partial return to work, with 31 having a full return to work and 6 claimants having a partial return. The remaining 19 claimants had no capacity to return. DEECA’s Injury Management and Health and Wellbeing teams undertook proactive</w:t>
      </w:r>
      <w:r w:rsidRPr="006A2840">
        <w:rPr>
          <w:b/>
        </w:rPr>
        <w:t xml:space="preserve"> </w:t>
      </w:r>
      <w:r w:rsidRPr="006A2840">
        <w:t>early intervention and return to work efforts in 2024-25, supporting employees to return to work earlier in their recovery.</w:t>
      </w:r>
    </w:p>
    <w:p w14:paraId="6EB508B1" w14:textId="77777777" w:rsidR="00541B6D" w:rsidRPr="006A2840" w:rsidRDefault="00541B6D" w:rsidP="00541B6D">
      <w:r w:rsidRPr="006A2840">
        <w:t xml:space="preserve">While injuries that led to claims occurred throughout the year, most injuries were sustained during planned burning and bushfire responses. The majority of these injuries were physical (such as slips, trips, falls, manual handling) (73 claims, equating to 83%) with a small proportion of claims for mental injury (15 claims, equating to 17%). </w:t>
      </w:r>
    </w:p>
    <w:p w14:paraId="321B4E6F" w14:textId="77777777" w:rsidR="00541B6D" w:rsidRPr="006A2840" w:rsidRDefault="00541B6D" w:rsidP="00541B6D">
      <w:r w:rsidRPr="006A2840">
        <w:t>Six claims were received on behalf of Forest Fire Management Victoria in 2024-25</w:t>
      </w:r>
      <w:r w:rsidRPr="006A2840" w:rsidDel="00D760FA">
        <w:t xml:space="preserve"> </w:t>
      </w:r>
      <w:r w:rsidRPr="006A2840">
        <w:t>under presumptive rights legislation. DEECA continues to support the implementation of presumptive rights legislation, which provides a presumption to claims compensation for both male and female forest firefighters for specific cancers.</w:t>
      </w:r>
    </w:p>
    <w:p w14:paraId="5C9CD3F6" w14:textId="77777777" w:rsidR="00541B6D" w:rsidRDefault="00541B6D" w:rsidP="00F00269">
      <w:pPr>
        <w:pStyle w:val="Tableandgraphtitle"/>
      </w:pPr>
      <w:r w:rsidRPr="006A2840">
        <w:lastRenderedPageBreak/>
        <w:t>Figure 4. Number of standard Workcover claims against number of lost time claims</w:t>
      </w:r>
      <w:r w:rsidRPr="006A2840">
        <w:rPr>
          <w:vertAlign w:val="superscript"/>
        </w:rPr>
        <w:footnoteReference w:id="6"/>
      </w:r>
      <w:r w:rsidRPr="006A2840">
        <w:t xml:space="preserve"> </w:t>
      </w:r>
    </w:p>
    <w:p w14:paraId="077C63D4" w14:textId="77777777" w:rsidR="00541B6D" w:rsidRDefault="00541B6D" w:rsidP="00541B6D">
      <w:r w:rsidRPr="008157E4">
        <w:rPr>
          <w:noProof/>
        </w:rPr>
        <w:drawing>
          <wp:inline distT="0" distB="0" distL="0" distR="0" wp14:anchorId="60721767" wp14:editId="4E4AB49D">
            <wp:extent cx="3938270" cy="2543175"/>
            <wp:effectExtent l="0" t="0" r="5080" b="0"/>
            <wp:docPr id="1966790712" name="Chart 1" descr="Figure 4. Number of standard Workcover claims against number of lost time claims column graph. Data in table below.">
              <a:extLst xmlns:a="http://schemas.openxmlformats.org/drawingml/2006/main">
                <a:ext uri="{FF2B5EF4-FFF2-40B4-BE49-F238E27FC236}">
                  <a16:creationId xmlns:a16="http://schemas.microsoft.com/office/drawing/2014/main" id="{161FA07C-293C-F192-ADD9-39C38F288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0" w:type="auto"/>
        <w:tblLook w:val="04A0" w:firstRow="1" w:lastRow="0" w:firstColumn="1" w:lastColumn="0" w:noHBand="0" w:noVBand="1"/>
      </w:tblPr>
      <w:tblGrid>
        <w:gridCol w:w="2969"/>
        <w:gridCol w:w="1416"/>
        <w:gridCol w:w="1416"/>
        <w:gridCol w:w="1417"/>
      </w:tblGrid>
      <w:tr w:rsidR="00836190" w14:paraId="357F65FD" w14:textId="77777777" w:rsidTr="00800BE7">
        <w:tc>
          <w:tcPr>
            <w:tcW w:w="2969" w:type="dxa"/>
          </w:tcPr>
          <w:p w14:paraId="59D9F00A" w14:textId="77777777" w:rsidR="00836190" w:rsidRDefault="00836190" w:rsidP="0082253F">
            <w:pPr>
              <w:pStyle w:val="TableColumnHeading"/>
            </w:pPr>
            <w:bookmarkStart w:id="131" w:name="TableColumnHeadings_72"/>
            <w:bookmarkEnd w:id="131"/>
          </w:p>
        </w:tc>
        <w:tc>
          <w:tcPr>
            <w:tcW w:w="1416" w:type="dxa"/>
          </w:tcPr>
          <w:p w14:paraId="18DA84AE" w14:textId="64E8F97D" w:rsidR="00836190" w:rsidRDefault="00960494" w:rsidP="00800BE7">
            <w:pPr>
              <w:pStyle w:val="TableColumnHeading"/>
              <w:jc w:val="right"/>
            </w:pPr>
            <w:r>
              <w:t>2022-23</w:t>
            </w:r>
          </w:p>
        </w:tc>
        <w:tc>
          <w:tcPr>
            <w:tcW w:w="1416" w:type="dxa"/>
          </w:tcPr>
          <w:p w14:paraId="1220C0E9" w14:textId="0AAB21D5" w:rsidR="00836190" w:rsidRDefault="00960494" w:rsidP="00800BE7">
            <w:pPr>
              <w:pStyle w:val="TableColumnHeading"/>
              <w:jc w:val="right"/>
            </w:pPr>
            <w:r>
              <w:t>2023-24</w:t>
            </w:r>
          </w:p>
        </w:tc>
        <w:tc>
          <w:tcPr>
            <w:tcW w:w="1417" w:type="dxa"/>
          </w:tcPr>
          <w:p w14:paraId="0D9558E1" w14:textId="63BE7072" w:rsidR="00836190" w:rsidRDefault="00960494" w:rsidP="00800BE7">
            <w:pPr>
              <w:pStyle w:val="TableColumnHeading"/>
              <w:jc w:val="right"/>
            </w:pPr>
            <w:r>
              <w:t>2024-25</w:t>
            </w:r>
          </w:p>
        </w:tc>
      </w:tr>
      <w:tr w:rsidR="00836190" w14:paraId="2AE0921D" w14:textId="77777777" w:rsidTr="00800BE7">
        <w:tc>
          <w:tcPr>
            <w:tcW w:w="2969" w:type="dxa"/>
          </w:tcPr>
          <w:p w14:paraId="737861DD" w14:textId="57E7B80B" w:rsidR="00836190" w:rsidRDefault="0082253F" w:rsidP="0082253F">
            <w:pPr>
              <w:pStyle w:val="Tablebodytext"/>
            </w:pPr>
            <w:r>
              <w:t>Number of Standard Claims</w:t>
            </w:r>
          </w:p>
        </w:tc>
        <w:tc>
          <w:tcPr>
            <w:tcW w:w="1416" w:type="dxa"/>
          </w:tcPr>
          <w:p w14:paraId="6C4F5C02" w14:textId="68B5E718" w:rsidR="00836190" w:rsidRDefault="0082253F" w:rsidP="00800BE7">
            <w:pPr>
              <w:pStyle w:val="Tablebodytext"/>
              <w:jc w:val="right"/>
            </w:pPr>
            <w:r>
              <w:t>89</w:t>
            </w:r>
          </w:p>
        </w:tc>
        <w:tc>
          <w:tcPr>
            <w:tcW w:w="1416" w:type="dxa"/>
          </w:tcPr>
          <w:p w14:paraId="3B89BB54" w14:textId="406CFA32" w:rsidR="00836190" w:rsidRDefault="0082253F" w:rsidP="00800BE7">
            <w:pPr>
              <w:pStyle w:val="Tablebodytext"/>
              <w:jc w:val="right"/>
            </w:pPr>
            <w:r>
              <w:t>92</w:t>
            </w:r>
          </w:p>
        </w:tc>
        <w:tc>
          <w:tcPr>
            <w:tcW w:w="1417" w:type="dxa"/>
          </w:tcPr>
          <w:p w14:paraId="2DE45012" w14:textId="03534031" w:rsidR="00836190" w:rsidRDefault="0082253F" w:rsidP="00800BE7">
            <w:pPr>
              <w:pStyle w:val="Tablebodytext"/>
              <w:jc w:val="right"/>
            </w:pPr>
            <w:r>
              <w:t>88</w:t>
            </w:r>
          </w:p>
        </w:tc>
      </w:tr>
      <w:tr w:rsidR="00836190" w14:paraId="2E5828A0" w14:textId="77777777" w:rsidTr="00800BE7">
        <w:tc>
          <w:tcPr>
            <w:tcW w:w="2969" w:type="dxa"/>
          </w:tcPr>
          <w:p w14:paraId="045238A2" w14:textId="429BE148" w:rsidR="00836190" w:rsidRDefault="0082253F" w:rsidP="0082253F">
            <w:pPr>
              <w:pStyle w:val="Tablebodytext"/>
            </w:pPr>
            <w:r>
              <w:t>Number of Lost Time Claims</w:t>
            </w:r>
          </w:p>
        </w:tc>
        <w:tc>
          <w:tcPr>
            <w:tcW w:w="1416" w:type="dxa"/>
          </w:tcPr>
          <w:p w14:paraId="61534703" w14:textId="3BC469CE" w:rsidR="00836190" w:rsidRDefault="0082253F" w:rsidP="00800BE7">
            <w:pPr>
              <w:pStyle w:val="Tablebodytext"/>
              <w:jc w:val="right"/>
            </w:pPr>
            <w:r>
              <w:t>72</w:t>
            </w:r>
          </w:p>
        </w:tc>
        <w:tc>
          <w:tcPr>
            <w:tcW w:w="1416" w:type="dxa"/>
          </w:tcPr>
          <w:p w14:paraId="52D825B7" w14:textId="3EDFF2D4" w:rsidR="00836190" w:rsidRDefault="0082253F" w:rsidP="00800BE7">
            <w:pPr>
              <w:pStyle w:val="Tablebodytext"/>
              <w:jc w:val="right"/>
            </w:pPr>
            <w:r>
              <w:t>66</w:t>
            </w:r>
          </w:p>
        </w:tc>
        <w:tc>
          <w:tcPr>
            <w:tcW w:w="1417" w:type="dxa"/>
          </w:tcPr>
          <w:p w14:paraId="492BBF56" w14:textId="5A369829" w:rsidR="00836190" w:rsidRDefault="0082253F" w:rsidP="00800BE7">
            <w:pPr>
              <w:pStyle w:val="Tablebodytext"/>
              <w:jc w:val="right"/>
            </w:pPr>
            <w:r>
              <w:t>56</w:t>
            </w:r>
          </w:p>
        </w:tc>
      </w:tr>
    </w:tbl>
    <w:p w14:paraId="25356CB3" w14:textId="77777777" w:rsidR="00C625E3" w:rsidRDefault="00C625E3" w:rsidP="00541B6D"/>
    <w:p w14:paraId="4A0E7F3A" w14:textId="77777777" w:rsidR="00541B6D" w:rsidRDefault="00541B6D" w:rsidP="00F00269">
      <w:pPr>
        <w:pStyle w:val="Tableandgraphtitle"/>
      </w:pPr>
      <w:r w:rsidRPr="00D4666D">
        <w:t>Figure 5. Number of Standard Workcover Claims and Rate per 100 FTE</w:t>
      </w:r>
    </w:p>
    <w:p w14:paraId="2933AB4A" w14:textId="77777777" w:rsidR="00541B6D" w:rsidRDefault="00541B6D" w:rsidP="00541B6D">
      <w:r w:rsidRPr="00305F1E">
        <w:rPr>
          <w:noProof/>
        </w:rPr>
        <w:drawing>
          <wp:inline distT="0" distB="0" distL="0" distR="0" wp14:anchorId="463DB894" wp14:editId="286AC942">
            <wp:extent cx="3967162" cy="2519362"/>
            <wp:effectExtent l="0" t="0" r="0" b="0"/>
            <wp:docPr id="438552558" name="Chart 1" descr="Figure 5. Number of Standard Workcover Claims and Rate per 100 FTE line graph. Data in table below.">
              <a:extLst xmlns:a="http://schemas.openxmlformats.org/drawingml/2006/main">
                <a:ext uri="{FF2B5EF4-FFF2-40B4-BE49-F238E27FC236}">
                  <a16:creationId xmlns:a16="http://schemas.microsoft.com/office/drawing/2014/main" id="{9FE0E13F-54EF-5B66-D5BB-0142A1AA8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Style w:val="TableGrid"/>
        <w:tblW w:w="7222" w:type="dxa"/>
        <w:tblLook w:val="04A0" w:firstRow="1" w:lastRow="0" w:firstColumn="1" w:lastColumn="0" w:noHBand="0" w:noVBand="1"/>
      </w:tblPr>
      <w:tblGrid>
        <w:gridCol w:w="2969"/>
        <w:gridCol w:w="1417"/>
        <w:gridCol w:w="1418"/>
        <w:gridCol w:w="1418"/>
      </w:tblGrid>
      <w:tr w:rsidR="007C4B01" w14:paraId="371B1A0C" w14:textId="77777777" w:rsidTr="007C4B01">
        <w:tc>
          <w:tcPr>
            <w:tcW w:w="2969" w:type="dxa"/>
          </w:tcPr>
          <w:p w14:paraId="0398796C" w14:textId="77777777" w:rsidR="007C4B01" w:rsidRDefault="007C4B01" w:rsidP="007C4B01">
            <w:pPr>
              <w:pStyle w:val="TableColumnHeading"/>
            </w:pPr>
            <w:bookmarkStart w:id="132" w:name="TableColumnHeadings_73"/>
            <w:bookmarkEnd w:id="132"/>
          </w:p>
        </w:tc>
        <w:tc>
          <w:tcPr>
            <w:tcW w:w="1417" w:type="dxa"/>
          </w:tcPr>
          <w:p w14:paraId="0B76D4B7" w14:textId="06E5F1D7" w:rsidR="007C4B01" w:rsidRDefault="007C4B01" w:rsidP="007C4B01">
            <w:pPr>
              <w:pStyle w:val="TableColumnHeading"/>
              <w:jc w:val="right"/>
            </w:pPr>
            <w:r>
              <w:t>2022-23</w:t>
            </w:r>
          </w:p>
        </w:tc>
        <w:tc>
          <w:tcPr>
            <w:tcW w:w="1418" w:type="dxa"/>
          </w:tcPr>
          <w:p w14:paraId="68CB37F6" w14:textId="60FA28C6" w:rsidR="007C4B01" w:rsidRDefault="007C4B01" w:rsidP="007C4B01">
            <w:pPr>
              <w:pStyle w:val="TableColumnHeading"/>
              <w:jc w:val="right"/>
            </w:pPr>
            <w:r>
              <w:t>2023-24</w:t>
            </w:r>
          </w:p>
        </w:tc>
        <w:tc>
          <w:tcPr>
            <w:tcW w:w="1418" w:type="dxa"/>
          </w:tcPr>
          <w:p w14:paraId="572EBD25" w14:textId="2ECCB4C6" w:rsidR="007C4B01" w:rsidRDefault="007C4B01" w:rsidP="007C4B01">
            <w:pPr>
              <w:pStyle w:val="TableColumnHeading"/>
              <w:jc w:val="right"/>
            </w:pPr>
            <w:r>
              <w:t>2024-25</w:t>
            </w:r>
          </w:p>
        </w:tc>
      </w:tr>
      <w:tr w:rsidR="007C4B01" w14:paraId="238C15F9" w14:textId="77777777" w:rsidTr="007C4B01">
        <w:tc>
          <w:tcPr>
            <w:tcW w:w="2969" w:type="dxa"/>
          </w:tcPr>
          <w:p w14:paraId="25C2FD87" w14:textId="7E69A28D" w:rsidR="007C4B01" w:rsidRDefault="007C4B01" w:rsidP="007C4B01">
            <w:pPr>
              <w:pStyle w:val="Tablebodytext"/>
            </w:pPr>
            <w:r>
              <w:t>Number of Standard Claims</w:t>
            </w:r>
          </w:p>
        </w:tc>
        <w:tc>
          <w:tcPr>
            <w:tcW w:w="1417" w:type="dxa"/>
          </w:tcPr>
          <w:p w14:paraId="4484DC3D" w14:textId="20A330FD" w:rsidR="007C4B01" w:rsidRDefault="007C4B01" w:rsidP="007C4B01">
            <w:pPr>
              <w:pStyle w:val="Tablebodytext"/>
              <w:jc w:val="right"/>
            </w:pPr>
            <w:r>
              <w:t>89</w:t>
            </w:r>
          </w:p>
        </w:tc>
        <w:tc>
          <w:tcPr>
            <w:tcW w:w="1418" w:type="dxa"/>
          </w:tcPr>
          <w:p w14:paraId="3801F2D7" w14:textId="6C152CD9" w:rsidR="007C4B01" w:rsidRDefault="007C4B01" w:rsidP="007C4B01">
            <w:pPr>
              <w:pStyle w:val="Tablebodytext"/>
              <w:jc w:val="right"/>
            </w:pPr>
            <w:r>
              <w:t>92</w:t>
            </w:r>
          </w:p>
        </w:tc>
        <w:tc>
          <w:tcPr>
            <w:tcW w:w="1418" w:type="dxa"/>
          </w:tcPr>
          <w:p w14:paraId="3DCE0469" w14:textId="0BDEC5B6" w:rsidR="007C4B01" w:rsidRDefault="007C4B01" w:rsidP="007C4B01">
            <w:pPr>
              <w:pStyle w:val="Tablebodytext"/>
              <w:jc w:val="right"/>
            </w:pPr>
            <w:r>
              <w:t>88</w:t>
            </w:r>
          </w:p>
        </w:tc>
      </w:tr>
      <w:tr w:rsidR="007C4B01" w14:paraId="22881456" w14:textId="77777777" w:rsidTr="007C4B01">
        <w:tc>
          <w:tcPr>
            <w:tcW w:w="2969" w:type="dxa"/>
          </w:tcPr>
          <w:p w14:paraId="5033C587" w14:textId="6BCDE44C" w:rsidR="007C4B01" w:rsidRDefault="007C4B01" w:rsidP="007C4B01">
            <w:pPr>
              <w:pStyle w:val="Tablebodytext"/>
            </w:pPr>
            <w:r>
              <w:t>Rate per 100 FTE</w:t>
            </w:r>
          </w:p>
        </w:tc>
        <w:tc>
          <w:tcPr>
            <w:tcW w:w="1417" w:type="dxa"/>
          </w:tcPr>
          <w:p w14:paraId="6D2D9E3D" w14:textId="2A7EC94E" w:rsidR="007C4B01" w:rsidRDefault="007C4B01" w:rsidP="007C4B01">
            <w:pPr>
              <w:pStyle w:val="Tablebodytext"/>
              <w:jc w:val="right"/>
            </w:pPr>
            <w:r>
              <w:t>1.384</w:t>
            </w:r>
          </w:p>
        </w:tc>
        <w:tc>
          <w:tcPr>
            <w:tcW w:w="1418" w:type="dxa"/>
          </w:tcPr>
          <w:p w14:paraId="0A1C6DF8" w14:textId="7D995242" w:rsidR="007C4B01" w:rsidRDefault="007C4B01" w:rsidP="007C4B01">
            <w:pPr>
              <w:pStyle w:val="Tablebodytext"/>
              <w:jc w:val="right"/>
            </w:pPr>
            <w:r>
              <w:t>1.48</w:t>
            </w:r>
          </w:p>
        </w:tc>
        <w:tc>
          <w:tcPr>
            <w:tcW w:w="1418" w:type="dxa"/>
          </w:tcPr>
          <w:p w14:paraId="7FB37478" w14:textId="22C70D1E" w:rsidR="007C4B01" w:rsidRDefault="007C4B01" w:rsidP="007C4B01">
            <w:pPr>
              <w:pStyle w:val="Tablebodytext"/>
              <w:jc w:val="right"/>
            </w:pPr>
            <w:r>
              <w:t>1.53</w:t>
            </w:r>
          </w:p>
        </w:tc>
      </w:tr>
    </w:tbl>
    <w:p w14:paraId="06F82625" w14:textId="77777777" w:rsidR="007C4B01" w:rsidRPr="00D4666D" w:rsidRDefault="007C4B01" w:rsidP="00541B6D"/>
    <w:p w14:paraId="3E3EF9D8" w14:textId="77777777" w:rsidR="00541B6D" w:rsidRDefault="00541B6D" w:rsidP="00F00269">
      <w:pPr>
        <w:pStyle w:val="Tableandgraphtitle"/>
      </w:pPr>
      <w:r w:rsidRPr="00D4666D">
        <w:lastRenderedPageBreak/>
        <w:t>Figure 6. Accepted Lost Time Mental Injury Claims vs</w:t>
      </w:r>
      <w:r>
        <w:t xml:space="preserve"> </w:t>
      </w:r>
      <w:r w:rsidRPr="00D4666D">
        <w:t>Non-Mental Injury Workcover Claims</w:t>
      </w:r>
    </w:p>
    <w:p w14:paraId="1103A3A5" w14:textId="77777777" w:rsidR="00541B6D" w:rsidRDefault="00541B6D" w:rsidP="00541B6D">
      <w:r w:rsidRPr="00800BE7">
        <w:rPr>
          <w:b/>
          <w:bCs/>
          <w:noProof/>
          <w:sz w:val="16"/>
          <w:szCs w:val="16"/>
        </w:rPr>
        <w:drawing>
          <wp:inline distT="0" distB="0" distL="0" distR="0" wp14:anchorId="281B5BA8" wp14:editId="5B5AB463">
            <wp:extent cx="3952875" cy="2614612"/>
            <wp:effectExtent l="0" t="0" r="0" b="0"/>
            <wp:docPr id="508240735" name="Chart 1" descr="Figure 6. Accepted Lost Time Mental Injury Claims vs Non-Mental Injury Workcover Claims line graph. Data in table below.">
              <a:extLst xmlns:a="http://schemas.openxmlformats.org/drawingml/2006/main">
                <a:ext uri="{FF2B5EF4-FFF2-40B4-BE49-F238E27FC236}">
                  <a16:creationId xmlns:a16="http://schemas.microsoft.com/office/drawing/2014/main" id="{6E1D4FBD-FF3A-232C-3BC2-23D50C8385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Style w:val="TableGrid"/>
        <w:tblW w:w="7222" w:type="dxa"/>
        <w:tblLook w:val="04A0" w:firstRow="1" w:lastRow="0" w:firstColumn="1" w:lastColumn="0" w:noHBand="0" w:noVBand="1"/>
      </w:tblPr>
      <w:tblGrid>
        <w:gridCol w:w="2969"/>
        <w:gridCol w:w="1417"/>
        <w:gridCol w:w="1418"/>
        <w:gridCol w:w="1418"/>
      </w:tblGrid>
      <w:tr w:rsidR="00800BE7" w14:paraId="4692AC7B" w14:textId="77777777" w:rsidTr="006215F0">
        <w:tc>
          <w:tcPr>
            <w:tcW w:w="2969" w:type="dxa"/>
          </w:tcPr>
          <w:p w14:paraId="7969EA74" w14:textId="77777777" w:rsidR="00800BE7" w:rsidRDefault="00800BE7" w:rsidP="006215F0">
            <w:pPr>
              <w:pStyle w:val="TableColumnHeading"/>
            </w:pPr>
            <w:bookmarkStart w:id="133" w:name="TableColumnHeadings_74"/>
            <w:bookmarkEnd w:id="133"/>
          </w:p>
        </w:tc>
        <w:tc>
          <w:tcPr>
            <w:tcW w:w="1417" w:type="dxa"/>
          </w:tcPr>
          <w:p w14:paraId="6F545EF2" w14:textId="77777777" w:rsidR="00800BE7" w:rsidRDefault="00800BE7" w:rsidP="006215F0">
            <w:pPr>
              <w:pStyle w:val="TableColumnHeading"/>
              <w:jc w:val="right"/>
            </w:pPr>
            <w:r>
              <w:t>2022-23</w:t>
            </w:r>
          </w:p>
        </w:tc>
        <w:tc>
          <w:tcPr>
            <w:tcW w:w="1418" w:type="dxa"/>
          </w:tcPr>
          <w:p w14:paraId="12CB5F08" w14:textId="77777777" w:rsidR="00800BE7" w:rsidRDefault="00800BE7" w:rsidP="006215F0">
            <w:pPr>
              <w:pStyle w:val="TableColumnHeading"/>
              <w:jc w:val="right"/>
            </w:pPr>
            <w:r>
              <w:t>2023-24</w:t>
            </w:r>
          </w:p>
        </w:tc>
        <w:tc>
          <w:tcPr>
            <w:tcW w:w="1418" w:type="dxa"/>
          </w:tcPr>
          <w:p w14:paraId="1F0965CA" w14:textId="77777777" w:rsidR="00800BE7" w:rsidRDefault="00800BE7" w:rsidP="006215F0">
            <w:pPr>
              <w:pStyle w:val="TableColumnHeading"/>
              <w:jc w:val="right"/>
            </w:pPr>
            <w:r>
              <w:t>2024-25</w:t>
            </w:r>
          </w:p>
        </w:tc>
      </w:tr>
      <w:tr w:rsidR="00800BE7" w14:paraId="1D63EB68" w14:textId="77777777" w:rsidTr="006215F0">
        <w:tc>
          <w:tcPr>
            <w:tcW w:w="2969" w:type="dxa"/>
          </w:tcPr>
          <w:p w14:paraId="03EFCA12" w14:textId="5CFA2621" w:rsidR="00800BE7" w:rsidRDefault="00800BE7" w:rsidP="006215F0">
            <w:pPr>
              <w:pStyle w:val="Tablebodytext"/>
            </w:pPr>
            <w:r>
              <w:t>Non-Mental Injury</w:t>
            </w:r>
          </w:p>
        </w:tc>
        <w:tc>
          <w:tcPr>
            <w:tcW w:w="1417" w:type="dxa"/>
          </w:tcPr>
          <w:p w14:paraId="2127D0C9" w14:textId="2173FB10" w:rsidR="00800BE7" w:rsidRDefault="00800BE7" w:rsidP="006215F0">
            <w:pPr>
              <w:pStyle w:val="Tablebodytext"/>
              <w:jc w:val="right"/>
            </w:pPr>
            <w:r>
              <w:t>69</w:t>
            </w:r>
          </w:p>
        </w:tc>
        <w:tc>
          <w:tcPr>
            <w:tcW w:w="1418" w:type="dxa"/>
          </w:tcPr>
          <w:p w14:paraId="0F8163FF" w14:textId="5A18A8FB" w:rsidR="00800BE7" w:rsidRDefault="00800BE7" w:rsidP="006215F0">
            <w:pPr>
              <w:pStyle w:val="Tablebodytext"/>
              <w:jc w:val="right"/>
            </w:pPr>
            <w:r>
              <w:t>81</w:t>
            </w:r>
          </w:p>
        </w:tc>
        <w:tc>
          <w:tcPr>
            <w:tcW w:w="1418" w:type="dxa"/>
          </w:tcPr>
          <w:p w14:paraId="71E5F138" w14:textId="441D5318" w:rsidR="00800BE7" w:rsidRDefault="00800BE7" w:rsidP="006215F0">
            <w:pPr>
              <w:pStyle w:val="Tablebodytext"/>
              <w:jc w:val="right"/>
            </w:pPr>
            <w:r>
              <w:t>73</w:t>
            </w:r>
          </w:p>
        </w:tc>
      </w:tr>
      <w:tr w:rsidR="00800BE7" w14:paraId="074CCCA9" w14:textId="77777777" w:rsidTr="006215F0">
        <w:tc>
          <w:tcPr>
            <w:tcW w:w="2969" w:type="dxa"/>
          </w:tcPr>
          <w:p w14:paraId="1D4AA437" w14:textId="20F1786A" w:rsidR="00800BE7" w:rsidRDefault="00800BE7" w:rsidP="006215F0">
            <w:pPr>
              <w:pStyle w:val="Tablebodytext"/>
            </w:pPr>
            <w:r>
              <w:t>Mental Injury</w:t>
            </w:r>
          </w:p>
        </w:tc>
        <w:tc>
          <w:tcPr>
            <w:tcW w:w="1417" w:type="dxa"/>
          </w:tcPr>
          <w:p w14:paraId="538A84A2" w14:textId="61FB1F03" w:rsidR="00800BE7" w:rsidRDefault="00800BE7" w:rsidP="006215F0">
            <w:pPr>
              <w:pStyle w:val="Tablebodytext"/>
              <w:jc w:val="right"/>
            </w:pPr>
            <w:r>
              <w:t>20</w:t>
            </w:r>
          </w:p>
        </w:tc>
        <w:tc>
          <w:tcPr>
            <w:tcW w:w="1418" w:type="dxa"/>
          </w:tcPr>
          <w:p w14:paraId="040F0C9A" w14:textId="61D65B88" w:rsidR="00800BE7" w:rsidRDefault="00800BE7" w:rsidP="006215F0">
            <w:pPr>
              <w:pStyle w:val="Tablebodytext"/>
              <w:jc w:val="right"/>
            </w:pPr>
            <w:r>
              <w:t>11</w:t>
            </w:r>
          </w:p>
        </w:tc>
        <w:tc>
          <w:tcPr>
            <w:tcW w:w="1418" w:type="dxa"/>
          </w:tcPr>
          <w:p w14:paraId="506329F0" w14:textId="5D24DC06" w:rsidR="00800BE7" w:rsidRDefault="00800BE7" w:rsidP="006215F0">
            <w:pPr>
              <w:pStyle w:val="Tablebodytext"/>
              <w:jc w:val="right"/>
            </w:pPr>
            <w:r>
              <w:t>15</w:t>
            </w:r>
          </w:p>
        </w:tc>
      </w:tr>
    </w:tbl>
    <w:p w14:paraId="5FAC60AD" w14:textId="77777777" w:rsidR="00800BE7" w:rsidRDefault="00800BE7" w:rsidP="00541B6D"/>
    <w:p w14:paraId="53A9B20E" w14:textId="77777777" w:rsidR="00541B6D" w:rsidRDefault="00541B6D" w:rsidP="00F00269">
      <w:pPr>
        <w:pStyle w:val="Tableandgraphtitle"/>
      </w:pPr>
      <w:r w:rsidRPr="00D4666D">
        <w:t>Figure 7. Number of Workcover Claims Exceeding 13 Weeks and Rate per 100 FTE</w:t>
      </w:r>
    </w:p>
    <w:p w14:paraId="30209702" w14:textId="77777777" w:rsidR="00541B6D" w:rsidRDefault="00541B6D" w:rsidP="00541B6D">
      <w:r w:rsidRPr="00800BE7">
        <w:rPr>
          <w:noProof/>
          <w:sz w:val="30"/>
          <w:szCs w:val="30"/>
        </w:rPr>
        <w:drawing>
          <wp:inline distT="0" distB="0" distL="0" distR="0" wp14:anchorId="2EC2FDC2" wp14:editId="498F6FDF">
            <wp:extent cx="3971925" cy="2584315"/>
            <wp:effectExtent l="0" t="0" r="0" b="6985"/>
            <wp:docPr id="1816881108" name="Chart 1" descr="Figure 7. Number of Workcover Claims Exceeding 13 Weeks and Rate per 100 FTE line graph. Data in table below.">
              <a:extLst xmlns:a="http://schemas.openxmlformats.org/drawingml/2006/main">
                <a:ext uri="{FF2B5EF4-FFF2-40B4-BE49-F238E27FC236}">
                  <a16:creationId xmlns:a16="http://schemas.microsoft.com/office/drawing/2014/main" id="{73D952AE-5B43-157C-C00C-A95CC715F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Style w:val="TableGrid"/>
        <w:tblW w:w="7222" w:type="dxa"/>
        <w:tblLook w:val="04A0" w:firstRow="1" w:lastRow="0" w:firstColumn="1" w:lastColumn="0" w:noHBand="0" w:noVBand="1"/>
      </w:tblPr>
      <w:tblGrid>
        <w:gridCol w:w="2969"/>
        <w:gridCol w:w="1417"/>
        <w:gridCol w:w="1418"/>
        <w:gridCol w:w="1418"/>
      </w:tblGrid>
      <w:tr w:rsidR="00800BE7" w14:paraId="65A8B9F7" w14:textId="77777777" w:rsidTr="003464AA">
        <w:tc>
          <w:tcPr>
            <w:tcW w:w="2969" w:type="dxa"/>
          </w:tcPr>
          <w:p w14:paraId="3BB1AA15" w14:textId="77777777" w:rsidR="00800BE7" w:rsidRDefault="00800BE7" w:rsidP="003464AA">
            <w:pPr>
              <w:pStyle w:val="TableColumnHeading"/>
            </w:pPr>
            <w:bookmarkStart w:id="134" w:name="TableColumnHeadings_75"/>
            <w:bookmarkEnd w:id="134"/>
          </w:p>
        </w:tc>
        <w:tc>
          <w:tcPr>
            <w:tcW w:w="1417" w:type="dxa"/>
          </w:tcPr>
          <w:p w14:paraId="29D6AC6A" w14:textId="77777777" w:rsidR="00800BE7" w:rsidRDefault="00800BE7" w:rsidP="003464AA">
            <w:pPr>
              <w:pStyle w:val="TableColumnHeading"/>
              <w:jc w:val="right"/>
            </w:pPr>
            <w:r>
              <w:t>2022-23</w:t>
            </w:r>
          </w:p>
        </w:tc>
        <w:tc>
          <w:tcPr>
            <w:tcW w:w="1418" w:type="dxa"/>
          </w:tcPr>
          <w:p w14:paraId="2BA12E9C" w14:textId="77777777" w:rsidR="00800BE7" w:rsidRDefault="00800BE7" w:rsidP="003464AA">
            <w:pPr>
              <w:pStyle w:val="TableColumnHeading"/>
              <w:jc w:val="right"/>
            </w:pPr>
            <w:r>
              <w:t>2023-24</w:t>
            </w:r>
          </w:p>
        </w:tc>
        <w:tc>
          <w:tcPr>
            <w:tcW w:w="1418" w:type="dxa"/>
          </w:tcPr>
          <w:p w14:paraId="6185D0D1" w14:textId="77777777" w:rsidR="00800BE7" w:rsidRDefault="00800BE7" w:rsidP="003464AA">
            <w:pPr>
              <w:pStyle w:val="TableColumnHeading"/>
              <w:jc w:val="right"/>
            </w:pPr>
            <w:r>
              <w:t>2024-25</w:t>
            </w:r>
          </w:p>
        </w:tc>
      </w:tr>
      <w:tr w:rsidR="00800BE7" w14:paraId="7E1773B3" w14:textId="77777777" w:rsidTr="003464AA">
        <w:tc>
          <w:tcPr>
            <w:tcW w:w="2969" w:type="dxa"/>
          </w:tcPr>
          <w:p w14:paraId="14F322FB" w14:textId="24173123" w:rsidR="00800BE7" w:rsidRDefault="00800BE7" w:rsidP="003464AA">
            <w:pPr>
              <w:pStyle w:val="Tablebodytext"/>
            </w:pPr>
            <w:r>
              <w:t>Claims &gt; 13 Weeks</w:t>
            </w:r>
          </w:p>
        </w:tc>
        <w:tc>
          <w:tcPr>
            <w:tcW w:w="1417" w:type="dxa"/>
          </w:tcPr>
          <w:p w14:paraId="4E91C063" w14:textId="21CD2B1C" w:rsidR="00800BE7" w:rsidRDefault="00800BE7" w:rsidP="003464AA">
            <w:pPr>
              <w:pStyle w:val="Tablebodytext"/>
              <w:jc w:val="right"/>
            </w:pPr>
            <w:r>
              <w:t>11</w:t>
            </w:r>
          </w:p>
        </w:tc>
        <w:tc>
          <w:tcPr>
            <w:tcW w:w="1418" w:type="dxa"/>
          </w:tcPr>
          <w:p w14:paraId="488E8190" w14:textId="56FB8F23" w:rsidR="00800BE7" w:rsidRDefault="00800BE7" w:rsidP="003464AA">
            <w:pPr>
              <w:pStyle w:val="Tablebodytext"/>
              <w:jc w:val="right"/>
            </w:pPr>
            <w:r>
              <w:t>7</w:t>
            </w:r>
          </w:p>
        </w:tc>
        <w:tc>
          <w:tcPr>
            <w:tcW w:w="1418" w:type="dxa"/>
          </w:tcPr>
          <w:p w14:paraId="1E0D44DC" w14:textId="0BAF13E0" w:rsidR="00800BE7" w:rsidRDefault="00800BE7" w:rsidP="003464AA">
            <w:pPr>
              <w:pStyle w:val="Tablebodytext"/>
              <w:jc w:val="right"/>
            </w:pPr>
            <w:r>
              <w:t>8</w:t>
            </w:r>
          </w:p>
        </w:tc>
      </w:tr>
      <w:tr w:rsidR="00800BE7" w14:paraId="27EF525C" w14:textId="77777777" w:rsidTr="003464AA">
        <w:tc>
          <w:tcPr>
            <w:tcW w:w="2969" w:type="dxa"/>
          </w:tcPr>
          <w:p w14:paraId="64BE9AAD" w14:textId="4978BC5C" w:rsidR="00800BE7" w:rsidRDefault="00800BE7" w:rsidP="003464AA">
            <w:pPr>
              <w:pStyle w:val="Tablebodytext"/>
            </w:pPr>
            <w:r>
              <w:t>Rate per 100 FTE</w:t>
            </w:r>
          </w:p>
        </w:tc>
        <w:tc>
          <w:tcPr>
            <w:tcW w:w="1417" w:type="dxa"/>
          </w:tcPr>
          <w:p w14:paraId="7F40DA67" w14:textId="522F7E32" w:rsidR="00800BE7" w:rsidRDefault="00800BE7" w:rsidP="003464AA">
            <w:pPr>
              <w:pStyle w:val="Tablebodytext"/>
              <w:jc w:val="right"/>
            </w:pPr>
            <w:r>
              <w:t>0.258131</w:t>
            </w:r>
          </w:p>
        </w:tc>
        <w:tc>
          <w:tcPr>
            <w:tcW w:w="1418" w:type="dxa"/>
          </w:tcPr>
          <w:p w14:paraId="76078F69" w14:textId="475BB72F" w:rsidR="00800BE7" w:rsidRDefault="00800BE7" w:rsidP="003464AA">
            <w:pPr>
              <w:pStyle w:val="Tablebodytext"/>
              <w:jc w:val="right"/>
            </w:pPr>
            <w:r>
              <w:t>0.12</w:t>
            </w:r>
          </w:p>
        </w:tc>
        <w:tc>
          <w:tcPr>
            <w:tcW w:w="1418" w:type="dxa"/>
          </w:tcPr>
          <w:p w14:paraId="1B15A1DD" w14:textId="0FA34A03" w:rsidR="00800BE7" w:rsidRDefault="00800BE7" w:rsidP="003464AA">
            <w:pPr>
              <w:pStyle w:val="Tablebodytext"/>
              <w:jc w:val="right"/>
            </w:pPr>
            <w:r>
              <w:t>0.14</w:t>
            </w:r>
          </w:p>
        </w:tc>
      </w:tr>
    </w:tbl>
    <w:p w14:paraId="10BAFF5A" w14:textId="77777777" w:rsidR="00800BE7" w:rsidRPr="00D4666D" w:rsidRDefault="00800BE7" w:rsidP="00541B6D"/>
    <w:p w14:paraId="6D4DEBFC" w14:textId="77777777" w:rsidR="00541B6D" w:rsidRPr="00B16939" w:rsidRDefault="00541B6D" w:rsidP="00541B6D">
      <w:pPr>
        <w:pStyle w:val="Heading4"/>
      </w:pPr>
      <w:r w:rsidRPr="00B16939">
        <w:lastRenderedPageBreak/>
        <w:t xml:space="preserve">Figure 8. DEECA Workcover premium rate </w:t>
      </w:r>
    </w:p>
    <w:p w14:paraId="61630E97" w14:textId="77777777" w:rsidR="00541B6D" w:rsidRDefault="00541B6D" w:rsidP="00541B6D">
      <w:r w:rsidRPr="008A3B40">
        <w:rPr>
          <w:noProof/>
        </w:rPr>
        <w:drawing>
          <wp:inline distT="0" distB="0" distL="0" distR="0" wp14:anchorId="1F1B2EAC" wp14:editId="01595015">
            <wp:extent cx="3971925" cy="2528888"/>
            <wp:effectExtent l="0" t="0" r="0" b="5080"/>
            <wp:docPr id="744700762" name="Chart 1" descr="Figure 8. DEECA Workcover premium rate line graph. Data in table below.">
              <a:extLst xmlns:a="http://schemas.openxmlformats.org/drawingml/2006/main">
                <a:ext uri="{FF2B5EF4-FFF2-40B4-BE49-F238E27FC236}">
                  <a16:creationId xmlns:a16="http://schemas.microsoft.com/office/drawing/2014/main" id="{05CAD165-5DDE-A786-7EAF-1320195C2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Style w:val="TableGrid"/>
        <w:tblW w:w="7222" w:type="dxa"/>
        <w:tblLook w:val="04A0" w:firstRow="1" w:lastRow="0" w:firstColumn="1" w:lastColumn="0" w:noHBand="0" w:noVBand="1"/>
      </w:tblPr>
      <w:tblGrid>
        <w:gridCol w:w="2969"/>
        <w:gridCol w:w="1417"/>
        <w:gridCol w:w="1418"/>
        <w:gridCol w:w="1418"/>
      </w:tblGrid>
      <w:tr w:rsidR="00800BE7" w14:paraId="5DC450F9" w14:textId="77777777" w:rsidTr="004264DD">
        <w:tc>
          <w:tcPr>
            <w:tcW w:w="2969" w:type="dxa"/>
          </w:tcPr>
          <w:p w14:paraId="3A93ADE9" w14:textId="3DA7CD41" w:rsidR="00800BE7" w:rsidRPr="008E4BB1" w:rsidRDefault="008E4BB1" w:rsidP="004264DD">
            <w:pPr>
              <w:pStyle w:val="TableColumnHeading"/>
            </w:pPr>
            <w:bookmarkStart w:id="135" w:name="TableColumnHeadings_76"/>
            <w:bookmarkEnd w:id="135"/>
            <w:r w:rsidRPr="008E4BB1">
              <w:t>Year</w:t>
            </w:r>
          </w:p>
        </w:tc>
        <w:tc>
          <w:tcPr>
            <w:tcW w:w="1417" w:type="dxa"/>
          </w:tcPr>
          <w:p w14:paraId="4E83868E" w14:textId="77777777" w:rsidR="00800BE7" w:rsidRDefault="00800BE7" w:rsidP="004264DD">
            <w:pPr>
              <w:pStyle w:val="TableColumnHeading"/>
              <w:jc w:val="right"/>
            </w:pPr>
            <w:r>
              <w:t>2022-23</w:t>
            </w:r>
          </w:p>
        </w:tc>
        <w:tc>
          <w:tcPr>
            <w:tcW w:w="1418" w:type="dxa"/>
          </w:tcPr>
          <w:p w14:paraId="26CDD74B" w14:textId="77777777" w:rsidR="00800BE7" w:rsidRDefault="00800BE7" w:rsidP="004264DD">
            <w:pPr>
              <w:pStyle w:val="TableColumnHeading"/>
              <w:jc w:val="right"/>
            </w:pPr>
            <w:r>
              <w:t>2023-24</w:t>
            </w:r>
          </w:p>
        </w:tc>
        <w:tc>
          <w:tcPr>
            <w:tcW w:w="1418" w:type="dxa"/>
          </w:tcPr>
          <w:p w14:paraId="41C92CB1" w14:textId="77777777" w:rsidR="00800BE7" w:rsidRDefault="00800BE7" w:rsidP="004264DD">
            <w:pPr>
              <w:pStyle w:val="TableColumnHeading"/>
              <w:jc w:val="right"/>
            </w:pPr>
            <w:r>
              <w:t>2024-25</w:t>
            </w:r>
          </w:p>
        </w:tc>
      </w:tr>
      <w:tr w:rsidR="00800BE7" w14:paraId="00C2C147" w14:textId="77777777" w:rsidTr="004264DD">
        <w:tc>
          <w:tcPr>
            <w:tcW w:w="2969" w:type="dxa"/>
          </w:tcPr>
          <w:p w14:paraId="4F635605" w14:textId="5A1A8B82" w:rsidR="00800BE7" w:rsidRPr="008E4BB1" w:rsidRDefault="00800BE7" w:rsidP="004264DD">
            <w:pPr>
              <w:pStyle w:val="Tablebodytext"/>
              <w:rPr>
                <w:b/>
              </w:rPr>
            </w:pPr>
            <w:r w:rsidRPr="008E4BB1">
              <w:rPr>
                <w:b/>
              </w:rPr>
              <w:t>WorkCover Premium Rate</w:t>
            </w:r>
          </w:p>
        </w:tc>
        <w:tc>
          <w:tcPr>
            <w:tcW w:w="1417" w:type="dxa"/>
          </w:tcPr>
          <w:p w14:paraId="30E7D76F" w14:textId="4CF1C61B" w:rsidR="00800BE7" w:rsidRDefault="00800BE7" w:rsidP="004264DD">
            <w:pPr>
              <w:pStyle w:val="Tablebodytext"/>
              <w:jc w:val="right"/>
            </w:pPr>
            <w:r>
              <w:t>1.1</w:t>
            </w:r>
            <w:r w:rsidR="006B12D1">
              <w:t>%</w:t>
            </w:r>
          </w:p>
        </w:tc>
        <w:tc>
          <w:tcPr>
            <w:tcW w:w="1418" w:type="dxa"/>
          </w:tcPr>
          <w:p w14:paraId="49407A17" w14:textId="166F7540" w:rsidR="00800BE7" w:rsidRDefault="00800BE7" w:rsidP="004264DD">
            <w:pPr>
              <w:pStyle w:val="Tablebodytext"/>
              <w:jc w:val="right"/>
            </w:pPr>
            <w:r>
              <w:t>1.4</w:t>
            </w:r>
            <w:r w:rsidR="006B12D1">
              <w:t>%</w:t>
            </w:r>
          </w:p>
        </w:tc>
        <w:tc>
          <w:tcPr>
            <w:tcW w:w="1418" w:type="dxa"/>
          </w:tcPr>
          <w:p w14:paraId="4998AA1C" w14:textId="7249D9F0" w:rsidR="00800BE7" w:rsidRDefault="00800BE7" w:rsidP="004264DD">
            <w:pPr>
              <w:pStyle w:val="Tablebodytext"/>
              <w:jc w:val="right"/>
            </w:pPr>
            <w:r>
              <w:t>1.4</w:t>
            </w:r>
            <w:r w:rsidR="006B12D1">
              <w:t>%</w:t>
            </w:r>
          </w:p>
        </w:tc>
      </w:tr>
    </w:tbl>
    <w:p w14:paraId="7E7F2CD1" w14:textId="77777777" w:rsidR="00800BE7" w:rsidRDefault="00800BE7" w:rsidP="00541B6D"/>
    <w:p w14:paraId="3033B45D" w14:textId="77777777" w:rsidR="00541B6D" w:rsidRPr="00B16939" w:rsidRDefault="00541B6D" w:rsidP="00541B6D">
      <w:pPr>
        <w:pStyle w:val="Heading4"/>
      </w:pPr>
      <w:r w:rsidRPr="00B16939">
        <w:t xml:space="preserve">Upcoming Psychological Health Regulations </w:t>
      </w:r>
    </w:p>
    <w:p w14:paraId="4A9B10C7" w14:textId="77777777" w:rsidR="00541B6D" w:rsidRPr="00D4666D" w:rsidRDefault="00541B6D" w:rsidP="00541B6D">
      <w:r w:rsidRPr="00D4666D">
        <w:t xml:space="preserve">The new Occupational Health and Safety Amendment (Psychological Health) Regulations are expected to be introduced in mid 2025-26. The new regulations aim to strengthen the occupational health and safety framework by recognising that psychological health hazards are no less harmful to employees’ safety and wellbeing than physical hazards and promoting the importance of psychological health and safety in the working environment. The new regulations will focus on risk management and will require DEECA to identify and control psychosocial hazards in the workplace. In anticipation of the regulations, DEECA has continued to develop its psychological health framework to provide department-wide resources and tools to support staff and people managers to create a psychologically healthy and safe workplace, and to effectively manage psychosocial hazards and risks. DEECA also delivered a series of videos to help uplift staff and manager capability and understanding on psychosocial risks and hazards and commenced a schedule of roadshows to support DEECA’s risk assessment approach. </w:t>
      </w:r>
    </w:p>
    <w:p w14:paraId="39DF7697" w14:textId="77777777" w:rsidR="00541B6D" w:rsidRPr="00D4666D" w:rsidRDefault="00541B6D" w:rsidP="00541B6D">
      <w:r w:rsidRPr="00D4666D">
        <w:t xml:space="preserve">In 2024-25, DEECA was successful in obtaining a grant from Emergency Management Victoria’s Mental Wellbeing Grant initiative to support our mental health and wellbeing approach for emergency work and unplanned events. This will include development of a wellbeing conversation guide for people leaders, a conversation and debriefing program and a structured wellbeing check-in process. </w:t>
      </w:r>
    </w:p>
    <w:p w14:paraId="4CD53F98" w14:textId="77777777" w:rsidR="00541B6D" w:rsidRPr="00B16939" w:rsidRDefault="00541B6D" w:rsidP="00541B6D">
      <w:pPr>
        <w:pStyle w:val="Heading4"/>
      </w:pPr>
      <w:r w:rsidRPr="00B16939">
        <w:t>Further information</w:t>
      </w:r>
    </w:p>
    <w:p w14:paraId="2BF581A9" w14:textId="77777777" w:rsidR="00541B6D" w:rsidRDefault="00541B6D" w:rsidP="00541B6D">
      <w:r w:rsidRPr="00D4666D">
        <w:t xml:space="preserve">Additional information on the department’s performance against key Occupational Health and Safety performance indicators is provided at </w:t>
      </w:r>
      <w:r w:rsidRPr="00D4666D">
        <w:rPr>
          <w:b/>
        </w:rPr>
        <w:t>Appendix 3</w:t>
      </w:r>
      <w:r w:rsidRPr="00D4666D">
        <w:t>.</w:t>
      </w:r>
    </w:p>
    <w:p w14:paraId="047C0943" w14:textId="77777777" w:rsidR="00541B6D" w:rsidRPr="00B16939" w:rsidRDefault="00541B6D" w:rsidP="00541B6D">
      <w:pPr>
        <w:pStyle w:val="Heading2"/>
      </w:pPr>
      <w:bookmarkStart w:id="136" w:name="_Toc217292618"/>
      <w:r w:rsidRPr="00B16939">
        <w:lastRenderedPageBreak/>
        <w:t>Aboriginal Self-Determination</w:t>
      </w:r>
      <w:bookmarkEnd w:id="136"/>
    </w:p>
    <w:p w14:paraId="257C1327" w14:textId="69020706" w:rsidR="00541B6D" w:rsidRPr="005B4A46" w:rsidRDefault="00541B6D" w:rsidP="00541B6D">
      <w:r w:rsidRPr="005B4A46">
        <w:t xml:space="preserve">DEECA’s Pupangarli Marmarnepu: Aboriginal Self-Determination Reform Strategy 2020–25 (extended to June 2026) sets the direction, outcomes and priorities for DEECA to meet and respond to maintaining genuine partnerships with Traditional Owners and Victorian Aboriginal and Torres Strait Islander communities. A summary of key actions delivered by the department in 2024–25 that were informed or underpinned by the directions in Pupangarli Marnmarnepu is provided on page </w:t>
      </w:r>
      <w:r w:rsidRPr="00632888">
        <w:t>1</w:t>
      </w:r>
      <w:r w:rsidR="006B12D1">
        <w:t>5</w:t>
      </w:r>
      <w:r w:rsidRPr="00632888">
        <w:t>.</w:t>
      </w:r>
      <w:r w:rsidRPr="005B4A46">
        <w:t xml:space="preserve"> </w:t>
      </w:r>
    </w:p>
    <w:p w14:paraId="23F78168" w14:textId="77777777" w:rsidR="00541B6D" w:rsidRPr="005B4A46" w:rsidRDefault="00541B6D" w:rsidP="00541B6D">
      <w:r w:rsidRPr="005B4A46">
        <w:t xml:space="preserve">The fifth year of the implementation action plan for Pupangarli Marnmarnepu was completed in 2024–25. Actions taken highlight DEECA’s progress in collaborating across the department to continue our journey to embed self-determination for Traditional Owners and Victorian Aboriginal and Torres Strait Islander communities. </w:t>
      </w:r>
    </w:p>
    <w:p w14:paraId="692C3C22" w14:textId="77777777" w:rsidR="00541B6D" w:rsidRPr="00B16939" w:rsidRDefault="00541B6D" w:rsidP="00541B6D">
      <w:pPr>
        <w:pStyle w:val="Heading4"/>
      </w:pPr>
      <w:r w:rsidRPr="00B16939">
        <w:t>Programs supporting Aboriginal employment</w:t>
      </w:r>
    </w:p>
    <w:p w14:paraId="610BDDE2" w14:textId="77777777" w:rsidR="00541B6D" w:rsidRPr="005B4A46" w:rsidRDefault="00541B6D" w:rsidP="00541B6D">
      <w:r w:rsidRPr="005B4A46">
        <w:t>As at 30 June 2025, 1.8% of DEECA’s workforce identified as Aboriginal and/or Torres Strait Islander (down from 1.9% at 30 June 2024). While this is a slight decline, DEECA is committed to supporting and improving Aboriginal employment and retention, progressing towards a 3% target to ensure a strong First Peoples workforce across all portfolio areas and at all levels.</w:t>
      </w:r>
    </w:p>
    <w:p w14:paraId="1F4C18C5" w14:textId="77777777" w:rsidR="00541B6D" w:rsidRPr="00B16939" w:rsidRDefault="00541B6D" w:rsidP="00541B6D">
      <w:pPr>
        <w:pStyle w:val="Normalbeforebullets"/>
        <w:rPr>
          <w:lang w:val="en-US"/>
        </w:rPr>
      </w:pPr>
      <w:r w:rsidRPr="005B4A46">
        <w:t xml:space="preserve">In 2024-25, key initiatives to attract Aboriginal talent and grow our Aboriginal staff numbers included: </w:t>
      </w:r>
    </w:p>
    <w:p w14:paraId="455F0619" w14:textId="77777777" w:rsidR="00541B6D" w:rsidRPr="00713DC6" w:rsidRDefault="00541B6D" w:rsidP="00942CC5">
      <w:pPr>
        <w:pStyle w:val="Bullet"/>
        <w:numPr>
          <w:ilvl w:val="0"/>
          <w:numId w:val="3"/>
        </w:numPr>
      </w:pPr>
      <w:r w:rsidRPr="00713DC6">
        <w:t>DEECA delivered Aboriginal Staff Network events for its 142 active members, 2 for</w:t>
      </w:r>
      <w:r w:rsidRPr="00713DC6" w:rsidDel="00471A26">
        <w:t xml:space="preserve"> </w:t>
      </w:r>
      <w:r w:rsidRPr="00713DC6">
        <w:t xml:space="preserve">Aboriginal women and the third at an all-staff forum, which involved more than 50 representatives from across the state coming together. A fortnightly bulletin, complemented by a monthly online Aboriginal Staff Network meeting, continued to provide members with regular relevant news, updates and opportunities for discussions. </w:t>
      </w:r>
    </w:p>
    <w:p w14:paraId="6979C053" w14:textId="77777777" w:rsidR="00541B6D" w:rsidRPr="00713DC6" w:rsidRDefault="00541B6D" w:rsidP="00942CC5">
      <w:pPr>
        <w:pStyle w:val="Bullet"/>
        <w:numPr>
          <w:ilvl w:val="0"/>
          <w:numId w:val="3"/>
        </w:numPr>
      </w:pPr>
      <w:r w:rsidRPr="00713DC6">
        <w:t xml:space="preserve">12 Aboriginal staff participated in career development, leadership and graduate programs. </w:t>
      </w:r>
    </w:p>
    <w:p w14:paraId="7ED428C9" w14:textId="77777777" w:rsidR="00541B6D" w:rsidRPr="00713DC6" w:rsidRDefault="00541B6D" w:rsidP="00942CC5">
      <w:pPr>
        <w:pStyle w:val="Bullet"/>
        <w:numPr>
          <w:ilvl w:val="0"/>
          <w:numId w:val="3"/>
        </w:numPr>
      </w:pPr>
      <w:r w:rsidRPr="00713DC6">
        <w:t>DEECA acknowledged Aboriginal days of significance, including Sorry Day and Reconciliation Week through Secretary messages to all staff; held several on-Country learning experiences and gatherings; participated in the Walk for Truth event to support the work of the Yoorrook Justice Commission; and celebrated NAIDOC Week through virtual and in-person events. This year’s DEECA NAIDOC Week event held in Naarm attracted approximately 100 guests, including First Nations staff, community and allies. Many regional events were also well attended. DEECA continues to support and encourage acknowledgement of First Nations days of significance at all levels of the department.</w:t>
      </w:r>
    </w:p>
    <w:p w14:paraId="2C2D91CB" w14:textId="77777777" w:rsidR="00541B6D" w:rsidRPr="00713DC6" w:rsidRDefault="00541B6D" w:rsidP="00942CC5">
      <w:pPr>
        <w:pStyle w:val="Bulletlast"/>
        <w:numPr>
          <w:ilvl w:val="0"/>
          <w:numId w:val="3"/>
        </w:numPr>
      </w:pPr>
      <w:r w:rsidRPr="00713DC6">
        <w:t>Work commenced on a new First Peoples Workforce Strategy to ensure DEECA has a department-wide, evidence-based approach to strengthening Aboriginal employment, staff retention and employment satisfaction.</w:t>
      </w:r>
    </w:p>
    <w:p w14:paraId="6B3EEC70" w14:textId="77777777" w:rsidR="00541B6D" w:rsidRPr="00B16939" w:rsidRDefault="00541B6D" w:rsidP="00541B6D">
      <w:pPr>
        <w:pStyle w:val="Heading4"/>
      </w:pPr>
      <w:r w:rsidRPr="00B16939">
        <w:t>Aboriginal Cultural Safety</w:t>
      </w:r>
    </w:p>
    <w:p w14:paraId="680180C4" w14:textId="77777777" w:rsidR="00541B6D" w:rsidRPr="00713DC6" w:rsidRDefault="00541B6D" w:rsidP="00541B6D">
      <w:r w:rsidRPr="00713DC6">
        <w:t>The department’s Aboriginal Cultural Capability Framework ‘</w:t>
      </w:r>
      <w:r w:rsidRPr="0058332E">
        <w:t>Our Culture is in our Country</w:t>
      </w:r>
      <w:r w:rsidRPr="00713DC6">
        <w:t xml:space="preserve">, </w:t>
      </w:r>
      <w:r w:rsidRPr="0058332E">
        <w:t>and Our Country is our Culture</w:t>
      </w:r>
      <w:r w:rsidRPr="00713DC6">
        <w:t xml:space="preserve">’ supports and promotes self-determination by building Aboriginal cultural capability among our people. The framework is intended to ensure DEECA recognises, supports and values First Peoples. </w:t>
      </w:r>
    </w:p>
    <w:p w14:paraId="1CB5D79E" w14:textId="77777777" w:rsidR="00541B6D" w:rsidRPr="00713DC6" w:rsidRDefault="00541B6D" w:rsidP="00541B6D">
      <w:r w:rsidRPr="00713DC6">
        <w:lastRenderedPageBreak/>
        <w:t>To achieve this, all staff across DEECA must have the foundational knowledge, behaviour and capability to meet our commitments to Traditional Owners and Aboriginal and Torres Strait Islander Victorians. DEECA has developed an implementation plan and monitoring and evaluation framework to prioritise the work of the Aboriginal Cultural Safety Framework.</w:t>
      </w:r>
    </w:p>
    <w:p w14:paraId="071D77E8" w14:textId="77777777" w:rsidR="00541B6D" w:rsidRPr="00713DC6" w:rsidRDefault="00541B6D" w:rsidP="00541B6D">
      <w:r w:rsidRPr="00713DC6">
        <w:t xml:space="preserve">As at 30 June 2025, Aboriginal Cultural Safety Training was completed by 47% of DEECA staff (up from 34% at 30 June 2024) and 75% of our people leaders (up from 47% at 30 June 2024). In 2024–25 DEECA also targeted training for managers and staff in the regions. </w:t>
      </w:r>
    </w:p>
    <w:p w14:paraId="108DB8E8" w14:textId="77777777" w:rsidR="00541B6D" w:rsidRDefault="00541B6D" w:rsidP="00541B6D">
      <w:r w:rsidRPr="00713DC6">
        <w:t xml:space="preserve">DEECA will continue work towards 100% of all staff having completed Aboriginal Cultural Safety Training. To support increased access to training, DEECA also developed 2 new compulsory Aboriginal Cultural Safety training e-learn modules. The modules will be rolled out in 2025-26 to all DEECA staff to strengthen their cultural capability when working with Traditional Owners, Aboriginal Victorians and Aboriginal staff. </w:t>
      </w:r>
    </w:p>
    <w:p w14:paraId="27FB438C" w14:textId="77777777" w:rsidR="00541B6D" w:rsidRPr="00B16939" w:rsidRDefault="00541B6D" w:rsidP="00541B6D">
      <w:pPr>
        <w:pStyle w:val="Heading2"/>
      </w:pPr>
      <w:bookmarkStart w:id="137" w:name="_Toc217292619"/>
      <w:r w:rsidRPr="00B16939">
        <w:t>Diversity and inclusion</w:t>
      </w:r>
      <w:bookmarkEnd w:id="137"/>
      <w:r w:rsidRPr="00B16939">
        <w:t xml:space="preserve"> </w:t>
      </w:r>
    </w:p>
    <w:p w14:paraId="6D5B0C3A" w14:textId="77777777" w:rsidR="00541B6D" w:rsidRPr="00405C49" w:rsidRDefault="00541B6D" w:rsidP="00541B6D">
      <w:pPr>
        <w:keepLines/>
      </w:pPr>
      <w:r w:rsidRPr="00405C49">
        <w:t>Through targeted initiatives and programs, action plans and celebration of significant days on the diversity and inclusion calendar, DEECA continued to elevate the importance of diversity and inclusion throughout the year. In 2024–25, our staff-led networks played a significant part in capturing the lived experiences of our people, strengthening intersectionality, diversity and inclusion. The 2024 People Matter Survey (PMS) showed that 81% of surveyed staff responded positively to questions about inclusion in the organisation.</w:t>
      </w:r>
    </w:p>
    <w:p w14:paraId="58F0FA04" w14:textId="77777777" w:rsidR="00541B6D" w:rsidRPr="00B16939" w:rsidRDefault="00541B6D" w:rsidP="00541B6D">
      <w:pPr>
        <w:pStyle w:val="Heading4"/>
      </w:pPr>
      <w:r w:rsidRPr="00B16939">
        <w:t xml:space="preserve">Our commitment to access and inclusion </w:t>
      </w:r>
    </w:p>
    <w:p w14:paraId="2FB4497D" w14:textId="77777777" w:rsidR="00541B6D" w:rsidRPr="00405C49" w:rsidRDefault="00541B6D" w:rsidP="00541B6D">
      <w:r w:rsidRPr="00405C49">
        <w:t>The department’s Access and Inclusion Plan 2021–2024 concluded in 2024-25, having guided our work through 23 actions focused on strengthening inclusive workplace culture, improving the accessibility of our built environments and information technology systems and enhancing accessible service delivery.</w:t>
      </w:r>
    </w:p>
    <w:p w14:paraId="327418AD" w14:textId="691325CD" w:rsidR="00541B6D" w:rsidRPr="00405C49" w:rsidRDefault="00541B6D" w:rsidP="00541B6D">
      <w:r w:rsidRPr="00405C49">
        <w:t>Development of a new Access and Inclusion Plan</w:t>
      </w:r>
      <w:r w:rsidRPr="00405C49">
        <w:rPr>
          <w:i/>
          <w:iCs/>
        </w:rPr>
        <w:t xml:space="preserve"> </w:t>
      </w:r>
      <w:r w:rsidRPr="00405C49">
        <w:t>commenced and is expected to be finalised for release in mid 2025-26. Key focus areas will be shaped through comprehensive consultation facilitated by the Australian Disability Network, including one-on-one interviews with functional areas and representatives of the All-Abilities Network, an organisation-wide staff survey and a dedicated focus group with employees with lived experience of disability. These activities are ensuring the next plan is grounded in meaningful staff input and lived experience.</w:t>
      </w:r>
      <w:r w:rsidR="00FF7062">
        <w:t xml:space="preserve"> </w:t>
      </w:r>
    </w:p>
    <w:p w14:paraId="2AE37DA4" w14:textId="77777777" w:rsidR="00541B6D" w:rsidRPr="00B16939" w:rsidRDefault="00541B6D" w:rsidP="00541B6D">
      <w:pPr>
        <w:pStyle w:val="Heading4"/>
      </w:pPr>
      <w:r w:rsidRPr="00B16939">
        <w:t>Our data on disability</w:t>
      </w:r>
    </w:p>
    <w:p w14:paraId="7457B96B" w14:textId="77777777" w:rsidR="00541B6D" w:rsidRPr="002C5A49" w:rsidRDefault="00541B6D" w:rsidP="00541B6D">
      <w:r w:rsidRPr="002C5A49">
        <w:t xml:space="preserve">A key commitment under </w:t>
      </w:r>
      <w:hyperlink r:id="rId133">
        <w:r w:rsidRPr="00BE7B7F">
          <w:rPr>
            <w:rStyle w:val="Hyperlink"/>
          </w:rPr>
          <w:t>Getting to Work: Victorian public sector disability employment action plan 2018–2025</w:t>
        </w:r>
      </w:hyperlink>
      <w:r w:rsidRPr="002C5A49">
        <w:t xml:space="preserve"> is to achieve a 12% Victorian public sector disability employment target by 2025. A total of 8% of DEECA’s respondents to the 2024 People Matter Survey identified as being a person with disability (328 people). This represents an increase from 7% (295 people) in 2022 and reflects a consistent year-on-year rise of 1 percentage point since 2021. Around 54% of respondents who reported (through the People Matter Survey) that they are living with disability have shared their disability information with the organisation.</w:t>
      </w:r>
    </w:p>
    <w:p w14:paraId="64712A97" w14:textId="77777777" w:rsidR="00541B6D" w:rsidRDefault="00541B6D" w:rsidP="00541B6D">
      <w:r w:rsidRPr="002C5A49">
        <w:lastRenderedPageBreak/>
        <w:t>Staff with disability reported lower scores across measures of wellbeing, engagement and satisfaction compared to those without disability. While employees with disability scored lower in these areas, 79% agreed that DEECA encourages respectful workplace behaviours and 87% reported that their manager supports flexible working arrangements.</w:t>
      </w:r>
    </w:p>
    <w:p w14:paraId="647BD246" w14:textId="77777777" w:rsidR="00541B6D" w:rsidRPr="00B16939" w:rsidRDefault="00541B6D" w:rsidP="00541B6D">
      <w:pPr>
        <w:pStyle w:val="Heading4"/>
      </w:pPr>
      <w:r w:rsidRPr="00B16939">
        <w:t>Inclusive workplace culture and capability</w:t>
      </w:r>
    </w:p>
    <w:p w14:paraId="7D3EA516" w14:textId="77777777" w:rsidR="00541B6D" w:rsidRPr="003B7CB1" w:rsidRDefault="00541B6D" w:rsidP="00541B6D">
      <w:r w:rsidRPr="003B7CB1">
        <w:t>In 2024-25, DEECA continued to strengthen its commitment to building an inclusive and disability confident workforce, guided by the Access and Inclusion Plan 2021–24. Efforts focused on building staff capability, supporting neurodivergent employees and embedding accessible and inclusive practices across all levels of the organisation.</w:t>
      </w:r>
    </w:p>
    <w:p w14:paraId="67503F24" w14:textId="77777777" w:rsidR="00541B6D" w:rsidRPr="003B7CB1" w:rsidRDefault="00541B6D" w:rsidP="00541B6D">
      <w:r w:rsidRPr="003B7CB1">
        <w:t>A key part of building disability confidence involved access to tailored learning opportunities. At 30 June 2025, 1,350 employees</w:t>
      </w:r>
      <w:r w:rsidRPr="003B7CB1" w:rsidDel="002B5B5D">
        <w:t xml:space="preserve"> had</w:t>
      </w:r>
      <w:r w:rsidRPr="003B7CB1">
        <w:t xml:space="preserve"> completed the Disability Awareness Essentials eLearning module, reflecting strong engagement across regions and functional areas. This uptake was driven in part by the module’s status as mandatory for new people leaders. The department also offers Inclusive Recruitment and Workplace Adjustments training. A communications campaign is planned for 2025-26 to increase awareness and uptake of these courses. </w:t>
      </w:r>
    </w:p>
    <w:p w14:paraId="0C93358D" w14:textId="77777777" w:rsidR="00541B6D" w:rsidRPr="003B7CB1" w:rsidRDefault="00541B6D" w:rsidP="00541B6D">
      <w:r w:rsidRPr="003B7CB1">
        <w:t>The department concluded the delivery of internal review recommendations relating to inclusive recruitment capability. These recommendations aimed to advance the department’s maturity and approach to recruitment by incorporating candidate-centric practices that are both inclusive and aligned to the organisational values. An optional Navigating Recruitment eLearning course</w:t>
      </w:r>
      <w:r w:rsidRPr="003B7CB1" w:rsidDel="009D38D5">
        <w:t xml:space="preserve"> </w:t>
      </w:r>
      <w:r w:rsidRPr="003B7CB1">
        <w:t xml:space="preserve">was launched in April 2024 for staff involved in the recruitment process. As at 30 June 2025, 197 staff across the department completed the course. </w:t>
      </w:r>
    </w:p>
    <w:p w14:paraId="067A242A" w14:textId="77777777" w:rsidR="00541B6D" w:rsidRPr="003B7CB1" w:rsidRDefault="00541B6D" w:rsidP="00541B6D">
      <w:r w:rsidRPr="003B7CB1">
        <w:t>Guidance resources continued to be developed in response to emerging needs, supporting staff</w:t>
      </w:r>
      <w:r w:rsidRPr="003B7CB1" w:rsidDel="00B76E2A">
        <w:t xml:space="preserve"> to </w:t>
      </w:r>
      <w:r w:rsidRPr="003B7CB1">
        <w:t>recruit inclusively. A new guide was developed to support hiring managers in implementing recruitment adjustment requests, increasing disability confidence and regulatory compliance. The department’s diversity and inclusion internal webpage was redeveloped to support DEECA’s strategic priorities, communicating how we embed diversity and inclusion into our operating environment and create inclusive workplaces that support the needs of diverse staff.</w:t>
      </w:r>
    </w:p>
    <w:p w14:paraId="16CA0CBE" w14:textId="77777777" w:rsidR="00541B6D" w:rsidRPr="003B7CB1" w:rsidRDefault="00541B6D" w:rsidP="00541B6D">
      <w:r w:rsidRPr="003B7CB1">
        <w:t>Support for neurodivergent employees remained a key area of focus. While the department actively promoted the VPS Neurodiverse Confident Services Panel throughout 2024, the state purchasing contract (managed by the Victorian Public Sector Commission) concluded in December 2024. To ensure continuity of support, DEECA will launch its own Neurodiverse Confident Services Program in 2025-26. This in-house program will provide targeted coaching and tailored support for neurodivergent employees, their managers, and teams, further embedding inclusive practice across the department.</w:t>
      </w:r>
    </w:p>
    <w:p w14:paraId="60579250" w14:textId="77777777" w:rsidR="00541B6D" w:rsidRDefault="00541B6D" w:rsidP="00541B6D">
      <w:r w:rsidRPr="003B7CB1">
        <w:t xml:space="preserve">The All-Abilities Network (AAN) continued to play a vital role in advocacy and engagement, delivering a broad program of initiatives throughout 2024-25. A highlight was the department’s participation in the VPS Enablers Network ‘Meet the Secretaries’ event, where DEECA’s Secretary joined a lived experience roundtable with AAN members. The Secretary’s participation demonstrated strong executive-level commitment to disability inclusion and amplified the voices of employees with lived experience across the public sector. Other AAN-led initiatives included becoming a corporate member of the Hidden Disabilities Sunflower program, </w:t>
      </w:r>
      <w:r w:rsidRPr="003B7CB1">
        <w:lastRenderedPageBreak/>
        <w:t>with implementation across the department planned for 2025-26. The network also hosted monthly drop-in sessions, VPS-wide mixers and a weekly Auslan conversation space, creating opportunities for employees with disability, carers and allies to connect. Days of significance were recognised and celebrated, including RUOK Day, where the AAN hosted a session on ‘Caring for those who care for others’, and awareness campaigns such as Autism Acceptance Day, Global Accessibility Awareness Day and International Day of People with Disability, all helping to foster greater visibility and inclusion.</w:t>
      </w:r>
    </w:p>
    <w:p w14:paraId="1A94F73C" w14:textId="77777777" w:rsidR="00541B6D" w:rsidRPr="00B16939" w:rsidRDefault="00541B6D" w:rsidP="00541B6D">
      <w:pPr>
        <w:pStyle w:val="Heading4"/>
      </w:pPr>
      <w:r w:rsidRPr="00B16939">
        <w:t>Inclusive communities</w:t>
      </w:r>
    </w:p>
    <w:p w14:paraId="5FDD690D" w14:textId="77777777" w:rsidR="00541B6D" w:rsidRPr="00527686" w:rsidRDefault="00541B6D" w:rsidP="00541B6D">
      <w:r w:rsidRPr="00527686">
        <w:t xml:space="preserve">DEECA is committed to building inclusive communities and improving access for people with disability. Under Priority 4 of our </w:t>
      </w:r>
      <w:hyperlink r:id="rId134" w:tgtFrame="_blank" w:history="1">
        <w:r w:rsidRPr="00BE7B7F">
          <w:rPr>
            <w:rStyle w:val="Hyperlink"/>
          </w:rPr>
          <w:t>Access and Inclusion Plan 2021–24</w:t>
        </w:r>
      </w:hyperlink>
      <w:r w:rsidRPr="00527686">
        <w:t xml:space="preserve">, and in alignment with </w:t>
      </w:r>
      <w:hyperlink r:id="rId135" w:tgtFrame="_blank" w:history="1">
        <w:r w:rsidRPr="00BE7B7F">
          <w:rPr>
            <w:rStyle w:val="Hyperlink"/>
          </w:rPr>
          <w:t>Inclusive Victoria: state disability plan (2022–26)</w:t>
        </w:r>
      </w:hyperlink>
      <w:r w:rsidRPr="00527686">
        <w:t>, we strengthened how we design and deliver services, programs and engagement to support accessibility and inclusion. Key achievements under the Access and Inclusion Plan include ensuring our grant program materials meet access requirements, embedding inclusive practices in public engagement processes and providing customer-facing employees with disability confidence training. We also enhanced guidance for accessible events, audited sites for communication access tools, and expanded social procurement opportunities to include disability social enterprises. These outcomes reflect our ongoing commitment to building inclusive communities and improving access and outcomes for all Victorians.</w:t>
      </w:r>
    </w:p>
    <w:p w14:paraId="4C13F0AA" w14:textId="77777777" w:rsidR="00541B6D" w:rsidRPr="00B16939" w:rsidRDefault="00541B6D" w:rsidP="00541B6D">
      <w:pPr>
        <w:pStyle w:val="Heading4"/>
      </w:pPr>
      <w:r w:rsidRPr="00B16939">
        <w:t>Gender equality</w:t>
      </w:r>
    </w:p>
    <w:p w14:paraId="3404748A" w14:textId="77777777" w:rsidR="00541B6D" w:rsidRPr="00527686" w:rsidRDefault="00541B6D" w:rsidP="00541B6D">
      <w:r w:rsidRPr="00527686">
        <w:t>DEECA recognises that a workplace that fosters gender equality is crucial to building a diverse workforce that reflects the community it serves. The department prides itself on being a safe and inclusive employer within the Victorian Government, focusing on its people’s sense of belonging by driving gender equality progress. The department aims for gender balance across cohorts. In 2024-25 the department comprised 52% women. The department’s executive cohort comprised 60% women, an increase from 56% the previous year.</w:t>
      </w:r>
    </w:p>
    <w:p w14:paraId="29F79040" w14:textId="77777777" w:rsidR="00541B6D" w:rsidRPr="00527686" w:rsidRDefault="00541B6D" w:rsidP="00541B6D">
      <w:r w:rsidRPr="00527686">
        <w:t xml:space="preserve">DEECA seeks to increase women’s participation in the workforce by utilising and promoting options such as flexible work arrangements. All DEECA employees have access to flexible work options. In 2024-25, </w:t>
      </w:r>
      <w:r w:rsidRPr="00527686">
        <w:rPr>
          <w:bCs/>
        </w:rPr>
        <w:t>76</w:t>
      </w:r>
      <w:r w:rsidRPr="00527686">
        <w:t>% of women worked full time, an increase from</w:t>
      </w:r>
      <w:r w:rsidRPr="00527686">
        <w:rPr>
          <w:b/>
        </w:rPr>
        <w:t xml:space="preserve"> </w:t>
      </w:r>
      <w:r w:rsidRPr="00527686">
        <w:t xml:space="preserve">75% in the previous year. Increased participation by women in the workforce has positive effects on the gender pay gap. </w:t>
      </w:r>
    </w:p>
    <w:p w14:paraId="1965B0FB" w14:textId="77777777" w:rsidR="00541B6D" w:rsidRPr="00527686" w:rsidRDefault="00541B6D" w:rsidP="00541B6D">
      <w:r w:rsidRPr="00527686">
        <w:t xml:space="preserve">The department is committed to reducing the gender pay gap and performs a gender pay gap audit annually, with a target of less than 2%. In 2024-25, the gender pay gap was 0%, for the fifth consecutive year. </w:t>
      </w:r>
    </w:p>
    <w:p w14:paraId="6D435CD4" w14:textId="77777777" w:rsidR="00541B6D" w:rsidRPr="00527686" w:rsidRDefault="00541B6D" w:rsidP="00541B6D">
      <w:r w:rsidRPr="00527686">
        <w:t>DEECA also continued to actively support government commitments to ensure that no less than 50% of appointments to portfolio entity boards are women. At 30 June 2025, women comprised 55.3% of appointees to DEECA’s portfolio entity boards.</w:t>
      </w:r>
    </w:p>
    <w:p w14:paraId="4C4D3470" w14:textId="77777777" w:rsidR="00541B6D" w:rsidRPr="00527686" w:rsidRDefault="00541B6D" w:rsidP="00541B6D">
      <w:r w:rsidRPr="00527686">
        <w:t xml:space="preserve"> As part of the Victorian Gender Equitable Briefing Policy, DEECA has adopted a target to brief or select senior women barristers for at least 50% of direct briefs and pay at least 50% of the value of all fees to women barristers. In 2024-25 DEECA allocated 61% of direct briefs and 47% of direct brief fees to women.</w:t>
      </w:r>
    </w:p>
    <w:p w14:paraId="48E19D9B" w14:textId="77777777" w:rsidR="00541B6D" w:rsidRPr="00BE7B7F" w:rsidRDefault="00541B6D" w:rsidP="00541B6D">
      <w:pPr>
        <w:pStyle w:val="Heading6"/>
        <w:rPr>
          <w:i/>
          <w:iCs/>
        </w:rPr>
      </w:pPr>
      <w:r w:rsidRPr="00BE7B7F">
        <w:rPr>
          <w:i/>
          <w:iCs/>
        </w:rPr>
        <w:lastRenderedPageBreak/>
        <w:t xml:space="preserve">Gender Equality Act 2020 </w:t>
      </w:r>
    </w:p>
    <w:p w14:paraId="126812E3" w14:textId="77777777" w:rsidR="00541B6D" w:rsidRPr="00E93322" w:rsidRDefault="00541B6D" w:rsidP="00541B6D">
      <w:r w:rsidRPr="00E93322">
        <w:t xml:space="preserve">As a duty holder under the </w:t>
      </w:r>
      <w:r w:rsidRPr="00BE7B7F">
        <w:rPr>
          <w:i/>
          <w:iCs/>
        </w:rPr>
        <w:t>Gender Equality Act 2020</w:t>
      </w:r>
      <w:r w:rsidRPr="00E93322">
        <w:t xml:space="preserve">, DEECA is required to take action towards achieving workplace gender equality, and consider and promote gender equality in its policies, programs and services. DEECA recognises that gender inequality can be compounded by other forms of disadvantage or discrimination, including ableism, ageism, racism, sexism and transphobia. </w:t>
      </w:r>
    </w:p>
    <w:p w14:paraId="3DA93E32" w14:textId="77777777" w:rsidR="00541B6D" w:rsidRPr="00E93322" w:rsidRDefault="00541B6D" w:rsidP="00541B6D">
      <w:pPr>
        <w:rPr>
          <w:iCs/>
        </w:rPr>
      </w:pPr>
      <w:r w:rsidRPr="00E93322">
        <w:t xml:space="preserve">In September 2024, the department received formal notification of compliance from the Commissioner for Gender Equality in the Public Sector for its inaugural Gender Equality Progress Report. </w:t>
      </w:r>
      <w:hyperlink r:id="rId136" w:history="1">
        <w:r w:rsidRPr="00BE7B7F">
          <w:rPr>
            <w:rStyle w:val="Hyperlink"/>
          </w:rPr>
          <w:t>DEECA’s Progress Report</w:t>
        </w:r>
      </w:hyperlink>
      <w:r w:rsidRPr="00E93322">
        <w:t xml:space="preserve"> captures the department's progress in relation to strategies and measures in its Gender Equality Action Plan, Workplace Gender Equality Indicators and Gender Impact Assessments for the relevant reporting period. During 2024-25, DEECA made reasonable and material progress against its Gender Equality Action Plan through its policies, people and culture processes, subject matter experts, staff-led networks and stakeholder consultations. Our Gender Equality Action Plan seeks to deliver 22 actions across the 7 workplace gender equality indicators outlined in the </w:t>
      </w:r>
      <w:r w:rsidRPr="00BE7B7F">
        <w:rPr>
          <w:i/>
          <w:iCs/>
        </w:rPr>
        <w:t>Gender Equality Act 2020</w:t>
      </w:r>
      <w:r w:rsidRPr="00E93322">
        <w:rPr>
          <w:i/>
        </w:rPr>
        <w:t>.</w:t>
      </w:r>
    </w:p>
    <w:p w14:paraId="20C3D2B1" w14:textId="77777777" w:rsidR="00541B6D" w:rsidRPr="00E93322" w:rsidRDefault="00541B6D" w:rsidP="00541B6D">
      <w:r w:rsidRPr="00E93322">
        <w:rPr>
          <w:iCs/>
        </w:rPr>
        <w:t>The</w:t>
      </w:r>
      <w:r w:rsidRPr="00E93322">
        <w:t xml:space="preserve"> department delivered events</w:t>
      </w:r>
      <w:r w:rsidRPr="00E93322">
        <w:rPr>
          <w:iCs/>
        </w:rPr>
        <w:t xml:space="preserve"> marking International Women’s Day and International Day for the Elimination of Violence against Women and Girls as part of the 16 Days of Activism against Gendered Violence. Events featured panel discussions and educational sessions</w:t>
      </w:r>
      <w:r w:rsidRPr="00E93322">
        <w:t xml:space="preserve"> aimed at providing women and gender-diverse staff with the tools they need for career and financial success, including identifying and addressing financial abuse. Across 2 events, 711 staff attended. This contributed to an action in our Gender Equality Action Plan 2021-22 – 2025-26 and progressed the aims of </w:t>
      </w:r>
      <w:hyperlink r:id="rId137">
        <w:r w:rsidRPr="00BE7B7F">
          <w:rPr>
            <w:rStyle w:val="Hyperlink"/>
          </w:rPr>
          <w:t>Victoria’s Gender Equality Strategy and Action Plan</w:t>
        </w:r>
      </w:hyperlink>
      <w:r w:rsidRPr="00E93322">
        <w:t xml:space="preserve"> in advancing the economic empowerment of women.</w:t>
      </w:r>
    </w:p>
    <w:p w14:paraId="13769191" w14:textId="77777777" w:rsidR="00541B6D" w:rsidRPr="00B16939" w:rsidRDefault="00541B6D" w:rsidP="00541B6D">
      <w:pPr>
        <w:pStyle w:val="Heading4"/>
      </w:pPr>
      <w:r w:rsidRPr="00B16939">
        <w:t>Gender Impact Assessments</w:t>
      </w:r>
    </w:p>
    <w:p w14:paraId="46BB232B" w14:textId="77777777" w:rsidR="00541B6D" w:rsidRPr="00E93322" w:rsidRDefault="00541B6D" w:rsidP="00541B6D">
      <w:r w:rsidRPr="00E93322">
        <w:t xml:space="preserve">Under the </w:t>
      </w:r>
      <w:r w:rsidRPr="00BE7B7F">
        <w:rPr>
          <w:i/>
          <w:iCs/>
        </w:rPr>
        <w:t>Gender Equality Act 2020</w:t>
      </w:r>
      <w:r w:rsidRPr="00E93322">
        <w:t>, the department must complete Gender Impact Assessments (GIA) when developing or reviewing any policy, program or service that has a direct and significant impact on the public.</w:t>
      </w:r>
    </w:p>
    <w:p w14:paraId="14410B01" w14:textId="77777777" w:rsidR="00541B6D" w:rsidRPr="00E93322" w:rsidRDefault="00541B6D" w:rsidP="00541B6D">
      <w:r w:rsidRPr="00E93322">
        <w:t>The department</w:t>
      </w:r>
      <w:r w:rsidRPr="00E93322" w:rsidDel="00E02564">
        <w:t xml:space="preserve"> </w:t>
      </w:r>
      <w:r w:rsidRPr="00E93322">
        <w:t>continued to support staff to undertake GIAs since the launch of DEECA’s GIA tool in January 2024. The tool is compliant with the Commission for Gender Equality in the Public Sector’s requirements and supports staff to thoroughly consider intersectional gender impacts when developing or reviewing any policy, program or service that has a direct and significant impact on the public. The department</w:t>
      </w:r>
      <w:r w:rsidRPr="00E93322" w:rsidDel="00907C9A">
        <w:t xml:space="preserve"> </w:t>
      </w:r>
      <w:r w:rsidRPr="00E93322">
        <w:t>continued to partner with gender equality experts to build capacity in conducting GIAs among staff and people leaders.</w:t>
      </w:r>
    </w:p>
    <w:p w14:paraId="1E4FEBCC" w14:textId="77777777" w:rsidR="00541B6D" w:rsidRPr="00E93322" w:rsidRDefault="00541B6D" w:rsidP="00541B6D">
      <w:r w:rsidRPr="00E93322">
        <w:t xml:space="preserve">The tool guides authors through the GIA process, prompting an intersectional approach, and ensures policies, programs or services are compliant with the </w:t>
      </w:r>
      <w:r w:rsidRPr="00BE7B7F">
        <w:rPr>
          <w:i/>
          <w:iCs/>
        </w:rPr>
        <w:t>Gender Equality Act 2020</w:t>
      </w:r>
      <w:r w:rsidRPr="00E93322">
        <w:rPr>
          <w:i/>
        </w:rPr>
        <w:t>.</w:t>
      </w:r>
      <w:r w:rsidRPr="00E93322">
        <w:t xml:space="preserve"> Completed GIAs are stored centrally, which serves as a library to inform future projects.</w:t>
      </w:r>
    </w:p>
    <w:p w14:paraId="7B15C10E" w14:textId="77777777" w:rsidR="00541B6D" w:rsidRPr="00B16939" w:rsidRDefault="00541B6D" w:rsidP="00541B6D">
      <w:pPr>
        <w:pStyle w:val="Heading4"/>
      </w:pPr>
      <w:r w:rsidRPr="00B16939">
        <w:lastRenderedPageBreak/>
        <w:t>Forest Fire Management Victoria (FFMVic) – Equity in emergency management</w:t>
      </w:r>
    </w:p>
    <w:p w14:paraId="0C9C2F06" w14:textId="77777777" w:rsidR="00541B6D" w:rsidRPr="0061101A" w:rsidRDefault="00541B6D" w:rsidP="00541B6D">
      <w:pPr>
        <w:pStyle w:val="Normalbeforebullets"/>
      </w:pPr>
      <w:r w:rsidRPr="0061101A">
        <w:t xml:space="preserve">DEECA continued to actively address gender-based bias and challenge stereotypes in fire and emergency management roles, with the FFMVic Diversity and Inclusion Outcomes Framework guiding a wide range of actions including: </w:t>
      </w:r>
    </w:p>
    <w:p w14:paraId="5EC4B33F" w14:textId="77777777" w:rsidR="00541B6D" w:rsidRPr="0061101A" w:rsidRDefault="00541B6D" w:rsidP="00942CC5">
      <w:pPr>
        <w:pStyle w:val="Bullet"/>
        <w:numPr>
          <w:ilvl w:val="0"/>
          <w:numId w:val="3"/>
        </w:numPr>
      </w:pPr>
      <w:r w:rsidRPr="0061101A">
        <w:t>a complete review of our seasonal Forest and Fire Operations Officer (formerly Project Firefighter) recruitment process – from attraction through to recruitment and onboarding – working to remove any long-standing legacy unconscious biases that may affect women’s participation</w:t>
      </w:r>
    </w:p>
    <w:p w14:paraId="3B1D6F53" w14:textId="77777777" w:rsidR="00541B6D" w:rsidRPr="0061101A" w:rsidRDefault="00541B6D" w:rsidP="00942CC5">
      <w:pPr>
        <w:pStyle w:val="Bullet"/>
        <w:numPr>
          <w:ilvl w:val="0"/>
          <w:numId w:val="3"/>
        </w:numPr>
      </w:pPr>
      <w:r w:rsidRPr="0061101A">
        <w:t>the introduction of a job-share pilot and support for seasonal Forest and Fire Operations Officers to obtain their manual licence, to ensure women are not disadvantaged if they need to work flexibly or only have an automatic licence</w:t>
      </w:r>
    </w:p>
    <w:p w14:paraId="73448B28" w14:textId="77777777" w:rsidR="00541B6D" w:rsidRPr="0061101A" w:rsidRDefault="00541B6D" w:rsidP="00942CC5">
      <w:pPr>
        <w:pStyle w:val="Bullet"/>
        <w:numPr>
          <w:ilvl w:val="0"/>
          <w:numId w:val="3"/>
        </w:numPr>
      </w:pPr>
      <w:r w:rsidRPr="0061101A">
        <w:t xml:space="preserve">continued as a key support agency for the Girls on Fire program, promoting emergency management as a viable career path for young women </w:t>
      </w:r>
    </w:p>
    <w:p w14:paraId="279B6CBA" w14:textId="77777777" w:rsidR="00541B6D" w:rsidRPr="0061101A" w:rsidRDefault="00541B6D" w:rsidP="00942CC5">
      <w:pPr>
        <w:pStyle w:val="Bullet"/>
        <w:numPr>
          <w:ilvl w:val="0"/>
          <w:numId w:val="3"/>
        </w:numPr>
      </w:pPr>
      <w:r w:rsidRPr="0061101A">
        <w:t>worked closely with Emergency Management Victoria on the finalisation of a joint standard operating procedure, which provides a pathway for dealing with negative behaviours across key Victorian emergency management agencies</w:t>
      </w:r>
    </w:p>
    <w:p w14:paraId="10A6E454" w14:textId="77777777" w:rsidR="00541B6D" w:rsidRPr="0061101A" w:rsidRDefault="00541B6D" w:rsidP="00942CC5">
      <w:pPr>
        <w:pStyle w:val="Bullet"/>
        <w:numPr>
          <w:ilvl w:val="0"/>
          <w:numId w:val="3"/>
        </w:numPr>
      </w:pPr>
      <w:r w:rsidRPr="0061101A">
        <w:t>provision of mandatory access to toilet facilities at prescribed burns and at bushfires where practicable to do so</w:t>
      </w:r>
    </w:p>
    <w:p w14:paraId="6D922C4D" w14:textId="77777777" w:rsidR="00541B6D" w:rsidRPr="0061101A" w:rsidRDefault="00541B6D" w:rsidP="00942CC5">
      <w:pPr>
        <w:pStyle w:val="Bullet"/>
        <w:numPr>
          <w:ilvl w:val="0"/>
          <w:numId w:val="3"/>
        </w:numPr>
      </w:pPr>
      <w:r w:rsidRPr="0061101A">
        <w:t>continued implementation of the Roster Reform initiative, which aims to increase the number of women within more senior roles, with a goal of 30-50% representation by the 2026-27 season; the proportion of women in this pool increased to 25% in 2024-25 from 18% the previous year</w:t>
      </w:r>
    </w:p>
    <w:p w14:paraId="1BBA723F" w14:textId="77777777" w:rsidR="00541B6D" w:rsidRPr="0061101A" w:rsidRDefault="00541B6D" w:rsidP="00942CC5">
      <w:pPr>
        <w:pStyle w:val="Bullet"/>
        <w:numPr>
          <w:ilvl w:val="0"/>
          <w:numId w:val="3"/>
        </w:numPr>
      </w:pPr>
      <w:r w:rsidRPr="0061101A">
        <w:t>continued as a key support agency for Sponsorship of Diverse Talent – a 12-month multi-agency program that pairs women (sponsees) with well-connected senior leaders (sponsors) from across the Victorian emergency management sector, providing opportunities for development and exposure beyond their existing networks; in 2024-25, 6 staff participated in the program</w:t>
      </w:r>
    </w:p>
    <w:p w14:paraId="5ABDA07E" w14:textId="77777777" w:rsidR="00541B6D" w:rsidRPr="0061101A" w:rsidRDefault="00541B6D" w:rsidP="00942CC5">
      <w:pPr>
        <w:pStyle w:val="Bulletlast"/>
        <w:numPr>
          <w:ilvl w:val="0"/>
          <w:numId w:val="3"/>
        </w:numPr>
      </w:pPr>
      <w:r w:rsidRPr="0061101A">
        <w:t>continued participation in the Champions of Change Coalition (Fire and Emergency Group) which brings together senior leaders from diverse sectors to champion gender equality and inform targeted initiatives.</w:t>
      </w:r>
    </w:p>
    <w:p w14:paraId="37C2F829" w14:textId="77777777" w:rsidR="00541B6D" w:rsidRPr="0061101A" w:rsidRDefault="00541B6D" w:rsidP="00541B6D">
      <w:r w:rsidRPr="0061101A">
        <w:t>As at 30 June 2025, 36% of FFMVic’s emergency workforce identify as women, an increase from 34% as at 30 June 2024.</w:t>
      </w:r>
    </w:p>
    <w:p w14:paraId="4DB7166F" w14:textId="77777777" w:rsidR="00541B6D" w:rsidRPr="00B16939" w:rsidRDefault="00541B6D" w:rsidP="00541B6D">
      <w:pPr>
        <w:pStyle w:val="Heading4"/>
      </w:pPr>
      <w:r w:rsidRPr="00B16939">
        <w:t>Lesbian, Gay, Bisexual, Transgender, Intersex, Queer and Asexual+ (LGBTIQA+) Inclusion – Championing a Place of Pride</w:t>
      </w:r>
    </w:p>
    <w:p w14:paraId="03E47C7D" w14:textId="77777777" w:rsidR="00541B6D" w:rsidRPr="00744607" w:rsidRDefault="00541B6D" w:rsidP="00541B6D">
      <w:r w:rsidRPr="00744607">
        <w:t xml:space="preserve">DEECA continues to be a workplace that strives to create inclusion and belonging for our LGBTIQA+ employees. In the 2024 People Matter Survey, 10% of staff self-identified as being lesbian, gay, bisexual, asexual or pansexual, with 1% of participants self-identifying as trans, non-binary or gender diverse and a further 17% preferring not to disclose. </w:t>
      </w:r>
    </w:p>
    <w:p w14:paraId="6F888AEB" w14:textId="77777777" w:rsidR="00541B6D" w:rsidRPr="00744607" w:rsidRDefault="00541B6D" w:rsidP="00541B6D">
      <w:r w:rsidRPr="00744607">
        <w:t xml:space="preserve">In November 2024, the department launched its inaugural Gender Affirmation Policy and Guidelines to outline the supports available for transgender employees who have decided to </w:t>
      </w:r>
      <w:r w:rsidRPr="00744607">
        <w:lastRenderedPageBreak/>
        <w:t>affirm their gender in the workplace. It also provides people leaders with the knowledge and guidance required to ensure their staff members receive tailored support to ensure their safety in the workplace.</w:t>
      </w:r>
    </w:p>
    <w:p w14:paraId="64464C76" w14:textId="77777777" w:rsidR="00541B6D" w:rsidRPr="00744607" w:rsidRDefault="00541B6D" w:rsidP="00541B6D">
      <w:r w:rsidRPr="00744607">
        <w:t>As at 30 June 2025, the department’s Place of Pride staff-led network consisted of 300 active members and had 15 dedicated employees volunteering on its steering committee. The Place of Pride network led several LGBTIQA+ events honouring and celebrating LGBTIQA+ communities, including DEECA having a visible presence for the International Day Against Homophobia, Biphobia, Intersexism and Transphobia (IDAHOBIT) and Wear it Purple Day, and hosting and participating in events attended by employees across the VPS.</w:t>
      </w:r>
    </w:p>
    <w:p w14:paraId="77F024B4" w14:textId="77777777" w:rsidR="00541B6D" w:rsidRDefault="00541B6D" w:rsidP="00541B6D">
      <w:pPr>
        <w:spacing w:line="240" w:lineRule="auto"/>
      </w:pPr>
      <w:r w:rsidRPr="00744607">
        <w:t>DEECA’s Place of Pride network continued to deliver LGBTIQA+ Awareness Training. Sessions were held across work centres with a focus on operational staff, reaching more than 50 participants, with plans to further grow the program. The training aims to raise awareness and understanding of the LGBTIQA+ community and provides participants with DEECA-specific content and context to build belonging and inclusion.</w:t>
      </w:r>
    </w:p>
    <w:p w14:paraId="52BD056D" w14:textId="77777777" w:rsidR="00541B6D" w:rsidRPr="00B16939" w:rsidRDefault="00541B6D" w:rsidP="00541B6D">
      <w:pPr>
        <w:pStyle w:val="Heading4"/>
      </w:pPr>
      <w:r w:rsidRPr="00B16939">
        <w:t>Multicultural inclusion – elevating the voices of diverse communities</w:t>
      </w:r>
    </w:p>
    <w:p w14:paraId="38860023" w14:textId="77777777" w:rsidR="00541B6D" w:rsidRPr="003255FA" w:rsidRDefault="00541B6D" w:rsidP="00541B6D">
      <w:r w:rsidRPr="003255FA">
        <w:t xml:space="preserve">Our people are diverse; our teams are rich in cultural identity and are of multiple faiths. From DEECA’s 2024 People Matter Survey results, we know that 14% of staff were born outside of Australia, 25% identified as having a cultural identity that is neither Australian nor Aboriginal or Torres Strait Islander and DEECA staff speak more than 20 different languages. Of the survey participants, 24% of staff identified as having a faith. </w:t>
      </w:r>
    </w:p>
    <w:p w14:paraId="07C01AE1" w14:textId="77777777" w:rsidR="00541B6D" w:rsidRPr="003255FA" w:rsidRDefault="00541B6D" w:rsidP="00541B6D">
      <w:r w:rsidRPr="003255FA">
        <w:t xml:space="preserve">DEECA is committed to elevating the lived experience of staff and seeks to increase the participation of multicultural women and women of colour in leadership positions. The department is proud to support its Multicultural Network and Women of Colour Network. </w:t>
      </w:r>
    </w:p>
    <w:p w14:paraId="6FD3ED3F" w14:textId="77777777" w:rsidR="00541B6D" w:rsidRPr="003255FA" w:rsidRDefault="00541B6D" w:rsidP="00541B6D">
      <w:r w:rsidRPr="003255FA">
        <w:t>The DEECA Women of Colour Network has</w:t>
      </w:r>
      <w:r w:rsidRPr="003255FA" w:rsidDel="00CB015B">
        <w:t xml:space="preserve"> </w:t>
      </w:r>
      <w:r w:rsidRPr="003255FA">
        <w:t>more than 80 members and an engaged leadership team. The network facilitates a mentorship program that connects employees seeking senior and/or leadership positions with executive leaders in the organisation. The program supports career development, progression and retention of DEECA’s women of colour workforce and anyone who self-identifies as a woman or non-binary person of colour. It also contributes to an action in the department’s Gender Equality Action Plan to empower women across the organisation and increase the number of women, including women of colour, in senior positions. The program successfully connected</w:t>
      </w:r>
      <w:r w:rsidRPr="003255FA" w:rsidDel="0007576D">
        <w:t xml:space="preserve"> </w:t>
      </w:r>
      <w:r w:rsidRPr="003255FA">
        <w:t xml:space="preserve">27 mentees with executive mentors during 2024-25. </w:t>
      </w:r>
    </w:p>
    <w:p w14:paraId="30417CFA" w14:textId="77777777" w:rsidR="00541B6D" w:rsidRPr="003255FA" w:rsidRDefault="00541B6D" w:rsidP="00541B6D">
      <w:r w:rsidRPr="003255FA">
        <w:t xml:space="preserve">The Multicultural Network has more than 240 members and an engaged steering committee of 5 people. The network facilitates celebrations of cultural diversity such as the cross-departmental Cultural Diversity Week event, with 86 attendees, and the Language Swap Program, with 70 attendees and 37 languages. Demonstrating its commitment to peer support, the Multicultural Network held an RUOK? Day Multicultural session online with 25 attendees. The Multicultural Network also collaborated with the Aboriginal Staff Network on a National Reconciliation Week event and a cultural picnic with 20 attendees. The network plays an active role in increasing cultural awareness across the organisation, issuing multiple all-staff communications including for Lunar New Year, Aid-ul-Fitr, Latvian Halloween and Diwali. </w:t>
      </w:r>
    </w:p>
    <w:p w14:paraId="5B645CA8" w14:textId="77777777" w:rsidR="00541B6D" w:rsidRDefault="00541B6D" w:rsidP="00541B6D">
      <w:r w:rsidRPr="003255FA">
        <w:lastRenderedPageBreak/>
        <w:t>DEECA’s staff networks also have a strong presence within the VPS Women of Colour working groups, ensuring DEECA contributes to inter-departmental activities. Members of these multicultural networks helped shape DEECA’s Gender Equality Action Plan, ensuring that an intersectional approach to gender equality is actioned across the department.</w:t>
      </w:r>
    </w:p>
    <w:p w14:paraId="34439111" w14:textId="77777777" w:rsidR="00541B6D" w:rsidRPr="00B16939" w:rsidRDefault="00541B6D" w:rsidP="00541B6D">
      <w:pPr>
        <w:pStyle w:val="Heading4"/>
      </w:pPr>
      <w:r w:rsidRPr="00B16939">
        <w:t xml:space="preserve">Diversity and inclusion through employment pathway programs </w:t>
      </w:r>
    </w:p>
    <w:p w14:paraId="1F211291" w14:textId="77777777" w:rsidR="00541B6D" w:rsidRPr="002B6DAC" w:rsidRDefault="00541B6D" w:rsidP="00541B6D">
      <w:r w:rsidRPr="002B6DAC">
        <w:t>Our dedication to diversity and inclusion is reflected in our employment programs and pathways, which create meaningful opportunities for emerging talent. These initiatives highlight DEECA's commitment to fostering a more inclusive workforce through strong, sustainable talent pipelines and serve as key avenues for supporting underrepresented groups.</w:t>
      </w:r>
    </w:p>
    <w:p w14:paraId="52D212E6" w14:textId="77777777" w:rsidR="00541B6D" w:rsidRPr="002B6DAC" w:rsidRDefault="00541B6D" w:rsidP="00541B6D">
      <w:r w:rsidRPr="002B6DAC">
        <w:t>Through select programs, the department offers dedicated pathways for Aboriginal and Torres Strait Islander peoples, people with disabilities, and refugees or asylum seekers. Additionally, the department provides targeted support for early-career professionals and those facing employment barriers.</w:t>
      </w:r>
    </w:p>
    <w:p w14:paraId="602BF3AB" w14:textId="77777777" w:rsidR="00541B6D" w:rsidRPr="002B6DAC" w:rsidRDefault="00541B6D" w:rsidP="00541B6D">
      <w:pPr>
        <w:pStyle w:val="Normalbeforebullets"/>
      </w:pPr>
      <w:r w:rsidRPr="002B6DAC">
        <w:t>Several employment initiatives assist early to mid-career professionals, creating opportunities for those who face barriers to employment and building a more diverse workplace, including:</w:t>
      </w:r>
    </w:p>
    <w:p w14:paraId="112FD977" w14:textId="77777777" w:rsidR="00541B6D" w:rsidRPr="002B6DAC" w:rsidRDefault="00541B6D" w:rsidP="00942CC5">
      <w:pPr>
        <w:pStyle w:val="Bullet"/>
        <w:numPr>
          <w:ilvl w:val="0"/>
          <w:numId w:val="3"/>
        </w:numPr>
      </w:pPr>
      <w:r w:rsidRPr="002B6DAC">
        <w:t>Victorian Government Graduate Program</w:t>
      </w:r>
    </w:p>
    <w:p w14:paraId="73B664BF" w14:textId="77777777" w:rsidR="00541B6D" w:rsidRPr="002B6DAC" w:rsidRDefault="00541B6D" w:rsidP="00942CC5">
      <w:pPr>
        <w:pStyle w:val="Bullet"/>
        <w:numPr>
          <w:ilvl w:val="0"/>
          <w:numId w:val="3"/>
        </w:numPr>
      </w:pPr>
      <w:r w:rsidRPr="002B6DAC">
        <w:t>Science Graduate Program</w:t>
      </w:r>
    </w:p>
    <w:p w14:paraId="3743EE45" w14:textId="77777777" w:rsidR="00541B6D" w:rsidRPr="002B6DAC" w:rsidRDefault="00541B6D" w:rsidP="00942CC5">
      <w:pPr>
        <w:pStyle w:val="Bullet"/>
        <w:numPr>
          <w:ilvl w:val="0"/>
          <w:numId w:val="3"/>
        </w:numPr>
      </w:pPr>
      <w:r w:rsidRPr="002B6DAC">
        <w:t>Australian Disability Network’s ‘Stepping Into’ summer internship</w:t>
      </w:r>
    </w:p>
    <w:p w14:paraId="4418A2B6" w14:textId="77777777" w:rsidR="00541B6D" w:rsidRPr="002B6DAC" w:rsidRDefault="00541B6D" w:rsidP="00942CC5">
      <w:pPr>
        <w:pStyle w:val="Bullet"/>
        <w:numPr>
          <w:ilvl w:val="0"/>
          <w:numId w:val="3"/>
        </w:numPr>
      </w:pPr>
      <w:r w:rsidRPr="002B6DAC">
        <w:t>Refugee and Asylum Seeker summer internship</w:t>
      </w:r>
    </w:p>
    <w:p w14:paraId="0026EB33" w14:textId="77777777" w:rsidR="00541B6D" w:rsidRPr="002B6DAC" w:rsidRDefault="00541B6D" w:rsidP="00942CC5">
      <w:pPr>
        <w:pStyle w:val="Bullet"/>
        <w:numPr>
          <w:ilvl w:val="0"/>
          <w:numId w:val="3"/>
        </w:numPr>
      </w:pPr>
      <w:r w:rsidRPr="002B6DAC">
        <w:t>Youth Employment Scheme</w:t>
      </w:r>
    </w:p>
    <w:p w14:paraId="7019B726" w14:textId="77777777" w:rsidR="00541B6D" w:rsidRPr="00BE7B7F" w:rsidRDefault="00541B6D" w:rsidP="00942CC5">
      <w:pPr>
        <w:pStyle w:val="Bulletlast"/>
        <w:numPr>
          <w:ilvl w:val="0"/>
          <w:numId w:val="3"/>
        </w:numPr>
        <w:rPr>
          <w:lang w:val="en-US"/>
        </w:rPr>
      </w:pPr>
      <w:r w:rsidRPr="002B6DAC">
        <w:t>Digital Jobs Program.</w:t>
      </w:r>
    </w:p>
    <w:p w14:paraId="259432C8" w14:textId="77777777" w:rsidR="00541B6D" w:rsidRPr="002B6DAC" w:rsidRDefault="00541B6D" w:rsidP="00541B6D">
      <w:r w:rsidRPr="002B6DAC">
        <w:t>In 2024–25, these programs helped 80 participants enter the workforce, contributing to a diverse and inclusive Victorian public sector, with a focus on intersectional representation. Among participants, 6% identified as Aboriginal and Torres Strait Islander, and 8% identified as a person with disability, showcasing our inclusive hiring practices and support services. Women made up 62%, while 27% identified as Culturally and Linguistically Diverse (CALD) noting this figure may be higher as CALD data was not collected across all programs.</w:t>
      </w:r>
    </w:p>
    <w:p w14:paraId="416CDBD4" w14:textId="77777777" w:rsidR="00541B6D" w:rsidRDefault="00541B6D" w:rsidP="00541B6D">
      <w:r w:rsidRPr="002B6DAC">
        <w:t xml:space="preserve">Employment programs are vital for achieving targets and building talent pipelines outlined in the Pupangarli Marnmarnepu ‘Owning Our Future’ Aboriginal Self-Determination Reform Strategy 2020–2025 (extended to 2026) and the Getting to Work: Victorian public sector disability employment action plan 2018–2025. </w:t>
      </w:r>
    </w:p>
    <w:p w14:paraId="083A1E33" w14:textId="77777777" w:rsidR="00541B6D" w:rsidRPr="002B6DAC" w:rsidRDefault="00541B6D" w:rsidP="00541B6D">
      <w:r w:rsidRPr="002B6DAC">
        <w:t>To promote inclusion and equity, our workplace adjustments policy supports candidates requesting adjustments during recruitment or employment, and candidates and managers are connected to the department's support leads. Aboriginal and Torres Strait Islander candidates and managers are supported through First Nations representation on panels and dedicated support from the Talent Programs team, VPSC, and the department's Aboriginal Employment and Development team.</w:t>
      </w:r>
    </w:p>
    <w:p w14:paraId="38A53743" w14:textId="77777777" w:rsidR="00541B6D" w:rsidRPr="002B6DAC" w:rsidRDefault="00541B6D" w:rsidP="00541B6D">
      <w:r w:rsidRPr="002B6DAC">
        <w:lastRenderedPageBreak/>
        <w:t>DEECA remains committed to investing in a more equitable future by offering opportunities to new and emerging talent. Our Science Graduate program attracts highly motivated candidates from Science, Technology, Engineering, and Mathematic (STEM) fields, integrating science into policy, planning, and decision-making across our portfolios while ensuring diverse perspectives influence our work. In 2024–25, the 2-year program supported 29 participants, with women accounting for 51%. This program develops STEM skills and promotes diversity and emerging careers within the department. In September 2024, the program was reviewed, leading to recommended changes to renew commitment to the program. The program is recognised as an industry leader with a strong track record of more than 80% of previous participants remaining employed by the department in the past 5 years.</w:t>
      </w:r>
    </w:p>
    <w:p w14:paraId="3545C9AD" w14:textId="77777777" w:rsidR="00541B6D" w:rsidRPr="002B6DAC" w:rsidRDefault="00541B6D" w:rsidP="00541B6D">
      <w:r w:rsidRPr="002B6DAC">
        <w:t>The department also supported the Youth Employment Scheme (YES), which creates entry-level roles for young people aged 15–29 and provides career pathways for those facing employment barriers. During 2024–25, the department recruited and supported 6 staff through this pathway program, with over 56% from priority cohorts. Participants engaged in workplace learning and worked towards TAFE qualifications, enhancing their skills and employability.</w:t>
      </w:r>
    </w:p>
    <w:p w14:paraId="5156BE80" w14:textId="77777777" w:rsidR="00541B6D" w:rsidRDefault="00541B6D" w:rsidP="00541B6D">
      <w:r w:rsidRPr="002B6DAC">
        <w:t xml:space="preserve">The department actively increased its commitment to building a diverse and inclusive workforce through participation in career expos, forums, and professional development initiatives. We partnered with universities and professional organisations to showcase our work and create pathways for talent from all backgrounds. </w:t>
      </w:r>
    </w:p>
    <w:p w14:paraId="07D70760" w14:textId="77777777" w:rsidR="00541B6D" w:rsidRPr="00B16939" w:rsidRDefault="00541B6D" w:rsidP="00541B6D">
      <w:pPr>
        <w:pStyle w:val="Heading4"/>
      </w:pPr>
      <w:r w:rsidRPr="00B16939">
        <w:t>Safe and Respectful Workplaces program</w:t>
      </w:r>
    </w:p>
    <w:p w14:paraId="5F429D4E" w14:textId="77777777" w:rsidR="00541B6D" w:rsidRPr="00A32A12" w:rsidRDefault="00541B6D" w:rsidP="00541B6D">
      <w:r w:rsidRPr="00A32A12">
        <w:t>DEECA is committed to providing workplaces where our people feel safe, respected and included. The department’s Safe and Respectful Workplaces Framework encompasses the Safe and Respectful Workplace</w:t>
      </w:r>
      <w:r w:rsidRPr="00A32A12" w:rsidDel="00447A90">
        <w:t xml:space="preserve"> </w:t>
      </w:r>
      <w:r w:rsidRPr="00A32A12">
        <w:t xml:space="preserve">Behaviour Policy and Safe and Respectful Workplaces Procedures, bringing together a range of strategies to better prevent and respond to reports of sexual harassment and other harmful behaviours. </w:t>
      </w:r>
    </w:p>
    <w:p w14:paraId="1999925A" w14:textId="77777777" w:rsidR="00541B6D" w:rsidRPr="00A32A12" w:rsidRDefault="00541B6D" w:rsidP="00541B6D">
      <w:r w:rsidRPr="00A32A12">
        <w:t xml:space="preserve">The delivery methods for educating staff on Safe and Respectful Workplaces principles continue to evolve, based on evaluations and participant feedback, legislative changes, and alignment to updated DEECA training requirements and DEECA priorities. Regular connections with teams delivering the DEECA Leadership Model and Psychological Health Framework, the Talk to Us Service, and data from the People Matter Survey ensure the Safe and Respectful Workplaces materials continue to be relevant and effective. </w:t>
      </w:r>
    </w:p>
    <w:p w14:paraId="33905871" w14:textId="77777777" w:rsidR="00541B6D" w:rsidRPr="00A32A12" w:rsidRDefault="00541B6D" w:rsidP="00942CC5">
      <w:pPr>
        <w:pStyle w:val="Bullet"/>
        <w:numPr>
          <w:ilvl w:val="0"/>
          <w:numId w:val="3"/>
        </w:numPr>
      </w:pPr>
      <w:r w:rsidRPr="00A32A12">
        <w:rPr>
          <w:b/>
        </w:rPr>
        <w:t xml:space="preserve">Safe and Respectful Workplaces workshops – </w:t>
      </w:r>
      <w:r w:rsidRPr="00A32A12">
        <w:t>These workshops are aimed at all staff and incorporate policy and procedure information, People Matter Survey data and practical bystander actions. The program content is frequently refreshed and updated to ensure it has relevant content regarding new legislation, the DEECA Leadership Model and</w:t>
      </w:r>
      <w:r w:rsidRPr="00A32A12" w:rsidDel="00530932">
        <w:t xml:space="preserve"> </w:t>
      </w:r>
      <w:r w:rsidRPr="00A32A12">
        <w:t>Psychological Health Framework and new related training opportunities. In 2024-25, 7 online open sessions and 22 dedicated team-based in-person workshops were delivered to 382 participants.</w:t>
      </w:r>
    </w:p>
    <w:p w14:paraId="439DC769" w14:textId="77777777" w:rsidR="00541B6D" w:rsidRDefault="00541B6D" w:rsidP="00942CC5">
      <w:pPr>
        <w:pStyle w:val="Bullet"/>
        <w:numPr>
          <w:ilvl w:val="0"/>
          <w:numId w:val="3"/>
        </w:numPr>
      </w:pPr>
      <w:r w:rsidRPr="00A32A12">
        <w:rPr>
          <w:b/>
        </w:rPr>
        <w:t>Leading Safe and Respectful Teams –</w:t>
      </w:r>
      <w:r w:rsidRPr="00A32A12">
        <w:t xml:space="preserve"> This training is based on the Safe and Respectful Workplaces policy and procedure and assists people leaders in understanding their obligations and options in managing disclosures of harmful behaviours, while supporting individuals and their whole teams if a disclosure occurs. These sessions were delivered by an external provider to key departmental staff, managers and field-based leaders in locations </w:t>
      </w:r>
      <w:r w:rsidRPr="00A32A12">
        <w:lastRenderedPageBreak/>
        <w:t>and work environments that present a heightened risk of negative behaviours. In 2024-25, 4 webinars, 8 peer-learning workshops and one extended session were delivered to 159 people leaders. Train the trainer sessions were delivered to increase the capability of our team to deliver this training in future.</w:t>
      </w:r>
    </w:p>
    <w:p w14:paraId="16F7D140" w14:textId="77777777" w:rsidR="00541B6D" w:rsidRDefault="00541B6D" w:rsidP="00942CC5">
      <w:pPr>
        <w:pStyle w:val="Bullet"/>
        <w:numPr>
          <w:ilvl w:val="0"/>
          <w:numId w:val="3"/>
        </w:numPr>
      </w:pPr>
      <w:r w:rsidRPr="00A32A12">
        <w:rPr>
          <w:b/>
        </w:rPr>
        <w:t>Safe and Respectful Workplaces Champions Network and Community of Practice –</w:t>
      </w:r>
      <w:r w:rsidRPr="00A32A12">
        <w:t xml:space="preserve"> This is a staff network of active bystanders, which aims to have representation across all business areas, VPS levels and work centres. Supporting arrangements for the Safe and Respectful Workplaces Champions Network were significantly refreshed in 2024-25 to better reflect DEECA’s future needs, with targeted recruitment to encourage membership from all DEECA areas and work centres, and to ensure lived-experience representation from different diversity groups across DEECA. In December</w:t>
      </w:r>
      <w:r w:rsidRPr="00A32A12" w:rsidDel="0064660E">
        <w:t xml:space="preserve"> </w:t>
      </w:r>
      <w:r w:rsidRPr="00A32A12">
        <w:t>2024 an in-person Community of Practice and networking event was held in Melbourne, and an online networking event was delivered in May 2025. As at 30 June 2025, the number of active Safe and Respectful Workplace Champions stands at 243.</w:t>
      </w:r>
    </w:p>
    <w:p w14:paraId="3C235061" w14:textId="77777777" w:rsidR="00541B6D" w:rsidRPr="00A32A12" w:rsidRDefault="00541B6D" w:rsidP="00942CC5">
      <w:pPr>
        <w:pStyle w:val="Bullet"/>
        <w:numPr>
          <w:ilvl w:val="0"/>
          <w:numId w:val="3"/>
        </w:numPr>
      </w:pPr>
      <w:r w:rsidRPr="00A32A12">
        <w:rPr>
          <w:b/>
        </w:rPr>
        <w:t>Leading operational teams –</w:t>
      </w:r>
      <w:r w:rsidRPr="00A32A12">
        <w:t xml:space="preserve"> In 2023-24, the Inclusive Program Delivery</w:t>
      </w:r>
      <w:r w:rsidRPr="00A32A12" w:rsidDel="00910280">
        <w:t xml:space="preserve"> </w:t>
      </w:r>
      <w:r w:rsidRPr="00A32A12">
        <w:t>team drove a collaboration with key personnel from DEECA’s Bushfire and Forest Services group to co-design a new bespoke training module specifically for managing certain behavioural issues reported in many remote and regional depots. The new training program included 3 linked training modules, to be delivered by a pool of DEECA facilitators identified from the Bushfire and Forest Services group and Inclusive Program Delivery team. In October 2024, 6 pilots were conducted in key regions.</w:t>
      </w:r>
    </w:p>
    <w:p w14:paraId="31CF61B2" w14:textId="77777777" w:rsidR="00541B6D" w:rsidRPr="00A32A12" w:rsidRDefault="00541B6D" w:rsidP="00942CC5">
      <w:pPr>
        <w:pStyle w:val="Bullet"/>
        <w:numPr>
          <w:ilvl w:val="0"/>
          <w:numId w:val="3"/>
        </w:numPr>
      </w:pPr>
      <w:r w:rsidRPr="00A32A12">
        <w:rPr>
          <w:b/>
        </w:rPr>
        <w:t xml:space="preserve">Safe and Respectful Workplaces e-bulletin – </w:t>
      </w:r>
      <w:r w:rsidRPr="00A32A12">
        <w:t>A digital bulletin is prepared and delivered to subscribers</w:t>
      </w:r>
      <w:r w:rsidRPr="00A32A12" w:rsidDel="00EC6873">
        <w:t xml:space="preserve"> </w:t>
      </w:r>
      <w:r w:rsidRPr="00A32A12">
        <w:t>6 times a year. It is designed to keep staff up to date on</w:t>
      </w:r>
      <w:r w:rsidRPr="00A32A12" w:rsidDel="00EC6873">
        <w:t xml:space="preserve"> </w:t>
      </w:r>
      <w:r w:rsidRPr="00A32A12">
        <w:t>Safe and Respectful Workplaces and diversity and inclusion topics across DEECA. The subscription list has more than 450 active staff members.</w:t>
      </w:r>
    </w:p>
    <w:p w14:paraId="7BE3B5F0" w14:textId="77777777" w:rsidR="00541B6D" w:rsidRDefault="00541B6D" w:rsidP="00942CC5">
      <w:pPr>
        <w:pStyle w:val="Bulletlast"/>
        <w:numPr>
          <w:ilvl w:val="0"/>
          <w:numId w:val="3"/>
        </w:numPr>
      </w:pPr>
      <w:r w:rsidRPr="00A32A12">
        <w:rPr>
          <w:b/>
        </w:rPr>
        <w:t xml:space="preserve">Safe and Respectful Workplaces collateral – </w:t>
      </w:r>
      <w:r w:rsidRPr="00A32A12">
        <w:t xml:space="preserve">Several new resources were developed in 2024-25 to promote Safe and Respectful Workplaces. including a new suite of graphics representing the diverse people, fields of work and locations across DEECA. A series of targeted videos were created to showcase the Safe and Respectful Workplaces Framework and support services available at DEECA. These videos aim to make the process of seeking assistance, advice and resolution options approachable and easy to understand. </w:t>
      </w:r>
    </w:p>
    <w:p w14:paraId="7B5B27B6" w14:textId="7F901680" w:rsidR="00541B6D" w:rsidRDefault="00541B6D">
      <w:pPr>
        <w:autoSpaceDE/>
        <w:autoSpaceDN/>
        <w:spacing w:line="259" w:lineRule="auto"/>
      </w:pPr>
      <w:r>
        <w:br w:type="page"/>
      </w:r>
    </w:p>
    <w:p w14:paraId="1E41B7EC" w14:textId="77777777" w:rsidR="00512B46" w:rsidRPr="0067599C" w:rsidRDefault="00512B46" w:rsidP="00512B46">
      <w:pPr>
        <w:pStyle w:val="Heading1"/>
        <w:spacing w:before="0"/>
      </w:pPr>
      <w:bookmarkStart w:id="138" w:name="_Toc217292620"/>
      <w:r w:rsidRPr="0067599C">
        <w:lastRenderedPageBreak/>
        <w:t>Financial review</w:t>
      </w:r>
      <w:bookmarkEnd w:id="138"/>
    </w:p>
    <w:p w14:paraId="5A399427" w14:textId="77777777" w:rsidR="00512B46" w:rsidRPr="0067599C" w:rsidRDefault="00512B46" w:rsidP="00F00269">
      <w:pPr>
        <w:pStyle w:val="Tableandgraphtitle"/>
      </w:pPr>
      <w:r w:rsidRPr="0067599C">
        <w:t>Table 1. Five-year financial summary</w:t>
      </w:r>
      <w:r w:rsidRPr="0067599C">
        <w:rPr>
          <w:vertAlign w:val="superscript"/>
        </w:rPr>
        <w:t>(i)</w:t>
      </w:r>
      <w:r w:rsidRPr="0067599C">
        <w:t>: Departmental (controlled) activities</w:t>
      </w:r>
    </w:p>
    <w:tbl>
      <w:tblPr>
        <w:tblStyle w:val="TableGrid"/>
        <w:tblW w:w="5000" w:type="pct"/>
        <w:tblLook w:val="0620" w:firstRow="1" w:lastRow="0" w:firstColumn="0" w:lastColumn="0" w:noHBand="1" w:noVBand="1"/>
      </w:tblPr>
      <w:tblGrid>
        <w:gridCol w:w="3127"/>
        <w:gridCol w:w="1412"/>
        <w:gridCol w:w="1412"/>
        <w:gridCol w:w="1414"/>
        <w:gridCol w:w="1412"/>
        <w:gridCol w:w="1412"/>
      </w:tblGrid>
      <w:tr w:rsidR="00512B46" w:rsidRPr="0067599C" w14:paraId="62581941" w14:textId="77777777" w:rsidTr="003825DB">
        <w:trPr>
          <w:trHeight w:val="60"/>
        </w:trPr>
        <w:tc>
          <w:tcPr>
            <w:tcW w:w="3196" w:type="dxa"/>
          </w:tcPr>
          <w:p w14:paraId="6DF57794" w14:textId="77777777" w:rsidR="00512B46" w:rsidRPr="0067599C" w:rsidRDefault="00512B46" w:rsidP="003825DB">
            <w:pPr>
              <w:pStyle w:val="TableColumnHeading"/>
            </w:pPr>
            <w:bookmarkStart w:id="139" w:name="TableColumnHeadings_77"/>
            <w:bookmarkEnd w:id="139"/>
          </w:p>
        </w:tc>
        <w:tc>
          <w:tcPr>
            <w:tcW w:w="1424" w:type="dxa"/>
          </w:tcPr>
          <w:p w14:paraId="7CF959AE" w14:textId="77777777" w:rsidR="00512B46" w:rsidRPr="0067599C" w:rsidRDefault="00512B46" w:rsidP="003825DB">
            <w:pPr>
              <w:pStyle w:val="TableColumnHeading"/>
              <w:jc w:val="right"/>
            </w:pPr>
            <w:r w:rsidRPr="0067599C">
              <w:t xml:space="preserve">DEECA 2025 </w:t>
            </w:r>
            <w:r w:rsidRPr="0067599C">
              <w:br/>
              <w:t>$’000</w:t>
            </w:r>
          </w:p>
        </w:tc>
        <w:tc>
          <w:tcPr>
            <w:tcW w:w="1424" w:type="dxa"/>
          </w:tcPr>
          <w:p w14:paraId="04F25E3A" w14:textId="77777777" w:rsidR="00512B46" w:rsidRPr="0067599C" w:rsidRDefault="00512B46" w:rsidP="003825DB">
            <w:pPr>
              <w:pStyle w:val="TableColumnHeading"/>
              <w:jc w:val="right"/>
            </w:pPr>
            <w:r w:rsidRPr="0067599C">
              <w:t>DEECA 2024</w:t>
            </w:r>
            <w:r w:rsidRPr="0067599C">
              <w:br/>
              <w:t>$’000</w:t>
            </w:r>
          </w:p>
        </w:tc>
        <w:tc>
          <w:tcPr>
            <w:tcW w:w="1426" w:type="dxa"/>
          </w:tcPr>
          <w:p w14:paraId="61158DD7" w14:textId="77777777" w:rsidR="00512B46" w:rsidRPr="0067599C" w:rsidRDefault="00512B46" w:rsidP="003825DB">
            <w:pPr>
              <w:pStyle w:val="TableColumnHeading"/>
              <w:jc w:val="right"/>
            </w:pPr>
            <w:r w:rsidRPr="0067599C">
              <w:t xml:space="preserve">DEECA 2023 </w:t>
            </w:r>
            <w:r w:rsidRPr="0067599C">
              <w:br/>
              <w:t>$’000</w:t>
            </w:r>
            <w:r w:rsidRPr="0067599C">
              <w:rPr>
                <w:vertAlign w:val="superscript"/>
              </w:rPr>
              <w:t>(iv)</w:t>
            </w:r>
          </w:p>
        </w:tc>
        <w:tc>
          <w:tcPr>
            <w:tcW w:w="1424" w:type="dxa"/>
          </w:tcPr>
          <w:p w14:paraId="12EF68D8" w14:textId="77777777" w:rsidR="00512B46" w:rsidRPr="0067599C" w:rsidRDefault="00512B46" w:rsidP="003825DB">
            <w:pPr>
              <w:pStyle w:val="TableColumnHeading"/>
              <w:jc w:val="right"/>
            </w:pPr>
            <w:r w:rsidRPr="0067599C">
              <w:t>DELWP</w:t>
            </w:r>
            <w:r>
              <w:t xml:space="preserve"> </w:t>
            </w:r>
            <w:r w:rsidRPr="0067599C">
              <w:t xml:space="preserve">2022 </w:t>
            </w:r>
            <w:r w:rsidRPr="0067599C">
              <w:br/>
              <w:t xml:space="preserve">$’000 </w:t>
            </w:r>
          </w:p>
        </w:tc>
        <w:tc>
          <w:tcPr>
            <w:tcW w:w="1424" w:type="dxa"/>
          </w:tcPr>
          <w:p w14:paraId="0595E3FD" w14:textId="77777777" w:rsidR="00512B46" w:rsidRPr="0067599C" w:rsidRDefault="00512B46" w:rsidP="003825DB">
            <w:pPr>
              <w:pStyle w:val="TableColumnHeading"/>
              <w:jc w:val="right"/>
            </w:pPr>
            <w:r w:rsidRPr="0067599C">
              <w:t xml:space="preserve">DELWP 2021 </w:t>
            </w:r>
            <w:r w:rsidRPr="0067599C">
              <w:br/>
              <w:t>$’000</w:t>
            </w:r>
          </w:p>
        </w:tc>
      </w:tr>
      <w:tr w:rsidR="00512B46" w:rsidRPr="0067599C" w14:paraId="34EF4EAE" w14:textId="77777777" w:rsidTr="003825DB">
        <w:trPr>
          <w:trHeight w:val="60"/>
        </w:trPr>
        <w:tc>
          <w:tcPr>
            <w:tcW w:w="3196" w:type="dxa"/>
          </w:tcPr>
          <w:p w14:paraId="68CDC33A" w14:textId="77777777" w:rsidR="00512B46" w:rsidRPr="0067599C" w:rsidRDefault="00512B46" w:rsidP="003825DB">
            <w:pPr>
              <w:pStyle w:val="Tablebodytext"/>
            </w:pPr>
            <w:r w:rsidRPr="0067599C">
              <w:t>Income from government</w:t>
            </w:r>
            <w:r w:rsidRPr="0067599C">
              <w:rPr>
                <w:vertAlign w:val="superscript"/>
              </w:rPr>
              <w:t>(ii)</w:t>
            </w:r>
          </w:p>
        </w:tc>
        <w:tc>
          <w:tcPr>
            <w:tcW w:w="1424" w:type="dxa"/>
          </w:tcPr>
          <w:p w14:paraId="38C78880" w14:textId="77777777" w:rsidR="00512B46" w:rsidRPr="0067599C" w:rsidRDefault="00512B46" w:rsidP="003825DB">
            <w:pPr>
              <w:pStyle w:val="Tablebodytext"/>
              <w:jc w:val="right"/>
            </w:pPr>
            <w:r w:rsidRPr="0067599C">
              <w:t>2,343,285</w:t>
            </w:r>
          </w:p>
        </w:tc>
        <w:tc>
          <w:tcPr>
            <w:tcW w:w="1424" w:type="dxa"/>
          </w:tcPr>
          <w:p w14:paraId="59CC56B6" w14:textId="77777777" w:rsidR="00512B46" w:rsidRPr="0067599C" w:rsidRDefault="00512B46" w:rsidP="003825DB">
            <w:pPr>
              <w:pStyle w:val="Tablebodytext"/>
              <w:jc w:val="right"/>
            </w:pPr>
            <w:r w:rsidRPr="0067599C">
              <w:t>2,564,008</w:t>
            </w:r>
          </w:p>
        </w:tc>
        <w:tc>
          <w:tcPr>
            <w:tcW w:w="1426" w:type="dxa"/>
          </w:tcPr>
          <w:p w14:paraId="0F277783" w14:textId="77777777" w:rsidR="00512B46" w:rsidRPr="0067599C" w:rsidRDefault="00512B46" w:rsidP="003825DB">
            <w:pPr>
              <w:pStyle w:val="Tablebodytext"/>
              <w:jc w:val="right"/>
            </w:pPr>
            <w:r w:rsidRPr="0067599C">
              <w:t>3,420,474</w:t>
            </w:r>
          </w:p>
        </w:tc>
        <w:tc>
          <w:tcPr>
            <w:tcW w:w="1424" w:type="dxa"/>
          </w:tcPr>
          <w:p w14:paraId="78208593" w14:textId="77777777" w:rsidR="00512B46" w:rsidRPr="0067599C" w:rsidRDefault="00512B46" w:rsidP="003825DB">
            <w:pPr>
              <w:pStyle w:val="Tablebodytext"/>
              <w:jc w:val="right"/>
            </w:pPr>
            <w:r w:rsidRPr="0067599C">
              <w:t>2,373,698</w:t>
            </w:r>
          </w:p>
        </w:tc>
        <w:tc>
          <w:tcPr>
            <w:tcW w:w="1424" w:type="dxa"/>
          </w:tcPr>
          <w:p w14:paraId="12B13FF5" w14:textId="77777777" w:rsidR="00512B46" w:rsidRPr="0067599C" w:rsidRDefault="00512B46" w:rsidP="003825DB">
            <w:pPr>
              <w:pStyle w:val="Tablebodytext"/>
              <w:jc w:val="right"/>
            </w:pPr>
            <w:r w:rsidRPr="0067599C">
              <w:t>2,477,285</w:t>
            </w:r>
          </w:p>
        </w:tc>
      </w:tr>
      <w:tr w:rsidR="00512B46" w:rsidRPr="0067599C" w14:paraId="2BFB0C02" w14:textId="77777777" w:rsidTr="003825DB">
        <w:trPr>
          <w:trHeight w:val="60"/>
        </w:trPr>
        <w:tc>
          <w:tcPr>
            <w:tcW w:w="3196" w:type="dxa"/>
          </w:tcPr>
          <w:p w14:paraId="5BAA3749" w14:textId="77777777" w:rsidR="00512B46" w:rsidRPr="0067599C" w:rsidRDefault="00512B46" w:rsidP="003825DB">
            <w:pPr>
              <w:pStyle w:val="Tablebodytext"/>
            </w:pPr>
            <w:r w:rsidRPr="0067599C">
              <w:t>Total income from transactions</w:t>
            </w:r>
          </w:p>
        </w:tc>
        <w:tc>
          <w:tcPr>
            <w:tcW w:w="1424" w:type="dxa"/>
          </w:tcPr>
          <w:p w14:paraId="2C17CFB3" w14:textId="77777777" w:rsidR="00512B46" w:rsidRPr="0067599C" w:rsidRDefault="00512B46" w:rsidP="003825DB">
            <w:pPr>
              <w:pStyle w:val="Tablebodytext"/>
              <w:jc w:val="right"/>
            </w:pPr>
            <w:r w:rsidRPr="0067599C">
              <w:t>3,304,078</w:t>
            </w:r>
          </w:p>
        </w:tc>
        <w:tc>
          <w:tcPr>
            <w:tcW w:w="1424" w:type="dxa"/>
          </w:tcPr>
          <w:p w14:paraId="2887DA40" w14:textId="77777777" w:rsidR="00512B46" w:rsidRPr="0067599C" w:rsidRDefault="00512B46" w:rsidP="003825DB">
            <w:pPr>
              <w:pStyle w:val="Tablebodytext"/>
              <w:jc w:val="right"/>
            </w:pPr>
            <w:r w:rsidRPr="0067599C">
              <w:t>3,498,001</w:t>
            </w:r>
          </w:p>
        </w:tc>
        <w:tc>
          <w:tcPr>
            <w:tcW w:w="1426" w:type="dxa"/>
          </w:tcPr>
          <w:p w14:paraId="7ECC8304" w14:textId="77777777" w:rsidR="00512B46" w:rsidRPr="0067599C" w:rsidRDefault="00512B46" w:rsidP="003825DB">
            <w:pPr>
              <w:pStyle w:val="Tablebodytext"/>
              <w:jc w:val="right"/>
            </w:pPr>
            <w:r w:rsidRPr="0067599C">
              <w:t>4,370,800</w:t>
            </w:r>
          </w:p>
        </w:tc>
        <w:tc>
          <w:tcPr>
            <w:tcW w:w="1424" w:type="dxa"/>
          </w:tcPr>
          <w:p w14:paraId="06CB3262" w14:textId="77777777" w:rsidR="00512B46" w:rsidRPr="0067599C" w:rsidRDefault="00512B46" w:rsidP="003825DB">
            <w:pPr>
              <w:pStyle w:val="Tablebodytext"/>
              <w:jc w:val="right"/>
            </w:pPr>
            <w:r w:rsidRPr="0067599C">
              <w:t>3,246,486</w:t>
            </w:r>
          </w:p>
        </w:tc>
        <w:tc>
          <w:tcPr>
            <w:tcW w:w="1424" w:type="dxa"/>
          </w:tcPr>
          <w:p w14:paraId="3C588BE1" w14:textId="77777777" w:rsidR="00512B46" w:rsidRPr="0067599C" w:rsidRDefault="00512B46" w:rsidP="003825DB">
            <w:pPr>
              <w:pStyle w:val="Tablebodytext"/>
              <w:jc w:val="right"/>
            </w:pPr>
            <w:r w:rsidRPr="0067599C">
              <w:t>3,157,203</w:t>
            </w:r>
          </w:p>
        </w:tc>
      </w:tr>
      <w:tr w:rsidR="00512B46" w:rsidRPr="0067599C" w14:paraId="0AEA013E" w14:textId="77777777" w:rsidTr="003825DB">
        <w:trPr>
          <w:trHeight w:val="60"/>
        </w:trPr>
        <w:tc>
          <w:tcPr>
            <w:tcW w:w="3196" w:type="dxa"/>
          </w:tcPr>
          <w:p w14:paraId="59087753" w14:textId="77777777" w:rsidR="00512B46" w:rsidRPr="0067599C" w:rsidRDefault="00512B46" w:rsidP="003825DB">
            <w:pPr>
              <w:pStyle w:val="Tablebodytext"/>
            </w:pPr>
            <w:r w:rsidRPr="0067599C">
              <w:t>Total expenses from transactions</w:t>
            </w:r>
          </w:p>
        </w:tc>
        <w:tc>
          <w:tcPr>
            <w:tcW w:w="1424" w:type="dxa"/>
          </w:tcPr>
          <w:p w14:paraId="34D699BF" w14:textId="77777777" w:rsidR="00512B46" w:rsidRPr="0067599C" w:rsidRDefault="00512B46" w:rsidP="003825DB">
            <w:pPr>
              <w:pStyle w:val="Tablebodytext"/>
              <w:jc w:val="right"/>
            </w:pPr>
            <w:r w:rsidRPr="0067599C">
              <w:t>3,222,488</w:t>
            </w:r>
          </w:p>
        </w:tc>
        <w:tc>
          <w:tcPr>
            <w:tcW w:w="1424" w:type="dxa"/>
          </w:tcPr>
          <w:p w14:paraId="27D51220" w14:textId="77777777" w:rsidR="00512B46" w:rsidRPr="0067599C" w:rsidRDefault="00512B46" w:rsidP="003825DB">
            <w:pPr>
              <w:pStyle w:val="Tablebodytext"/>
              <w:jc w:val="right"/>
            </w:pPr>
            <w:r w:rsidRPr="0067599C">
              <w:t>3,311,189</w:t>
            </w:r>
          </w:p>
        </w:tc>
        <w:tc>
          <w:tcPr>
            <w:tcW w:w="1426" w:type="dxa"/>
          </w:tcPr>
          <w:p w14:paraId="34251205" w14:textId="77777777" w:rsidR="00512B46" w:rsidRPr="0067599C" w:rsidRDefault="00512B46" w:rsidP="003825DB">
            <w:pPr>
              <w:pStyle w:val="Tablebodytext"/>
              <w:jc w:val="right"/>
            </w:pPr>
            <w:r w:rsidRPr="0067599C">
              <w:t>4,114,619</w:t>
            </w:r>
          </w:p>
        </w:tc>
        <w:tc>
          <w:tcPr>
            <w:tcW w:w="1424" w:type="dxa"/>
          </w:tcPr>
          <w:p w14:paraId="0D310CBB" w14:textId="77777777" w:rsidR="00512B46" w:rsidRPr="0067599C" w:rsidRDefault="00512B46" w:rsidP="003825DB">
            <w:pPr>
              <w:pStyle w:val="Tablebodytext"/>
              <w:jc w:val="right"/>
            </w:pPr>
            <w:r w:rsidRPr="0067599C">
              <w:t>3,114,827</w:t>
            </w:r>
          </w:p>
        </w:tc>
        <w:tc>
          <w:tcPr>
            <w:tcW w:w="1424" w:type="dxa"/>
          </w:tcPr>
          <w:p w14:paraId="2DC21D47" w14:textId="77777777" w:rsidR="00512B46" w:rsidRPr="0067599C" w:rsidRDefault="00512B46" w:rsidP="003825DB">
            <w:pPr>
              <w:pStyle w:val="Tablebodytext"/>
              <w:jc w:val="right"/>
            </w:pPr>
            <w:r w:rsidRPr="0067599C">
              <w:t>3,184,016</w:t>
            </w:r>
          </w:p>
        </w:tc>
      </w:tr>
      <w:tr w:rsidR="00512B46" w:rsidRPr="0067599C" w14:paraId="1DC6143C" w14:textId="77777777" w:rsidTr="003825DB">
        <w:trPr>
          <w:trHeight w:val="60"/>
        </w:trPr>
        <w:tc>
          <w:tcPr>
            <w:tcW w:w="3196" w:type="dxa"/>
          </w:tcPr>
          <w:p w14:paraId="4E3E4FD6" w14:textId="77777777" w:rsidR="00512B46" w:rsidRPr="0067599C" w:rsidRDefault="00512B46" w:rsidP="003825DB">
            <w:pPr>
              <w:pStyle w:val="Tablebodytext"/>
            </w:pPr>
            <w:r w:rsidRPr="0067599C">
              <w:t>Net result from transactions</w:t>
            </w:r>
            <w:r w:rsidRPr="0067599C">
              <w:rPr>
                <w:vertAlign w:val="superscript"/>
              </w:rPr>
              <w:t>(iii)</w:t>
            </w:r>
          </w:p>
        </w:tc>
        <w:tc>
          <w:tcPr>
            <w:tcW w:w="1424" w:type="dxa"/>
          </w:tcPr>
          <w:p w14:paraId="478993F1" w14:textId="77777777" w:rsidR="00512B46" w:rsidRPr="0067599C" w:rsidRDefault="00512B46" w:rsidP="003825DB">
            <w:pPr>
              <w:pStyle w:val="Tablebodytext"/>
              <w:jc w:val="right"/>
            </w:pPr>
            <w:r w:rsidRPr="0067599C">
              <w:t>81,590</w:t>
            </w:r>
          </w:p>
        </w:tc>
        <w:tc>
          <w:tcPr>
            <w:tcW w:w="1424" w:type="dxa"/>
          </w:tcPr>
          <w:p w14:paraId="03FD5E2B" w14:textId="77777777" w:rsidR="00512B46" w:rsidRPr="0067599C" w:rsidRDefault="00512B46" w:rsidP="003825DB">
            <w:pPr>
              <w:pStyle w:val="Tablebodytext"/>
              <w:jc w:val="right"/>
            </w:pPr>
            <w:r w:rsidRPr="0067599C">
              <w:t>186,812</w:t>
            </w:r>
          </w:p>
        </w:tc>
        <w:tc>
          <w:tcPr>
            <w:tcW w:w="1426" w:type="dxa"/>
          </w:tcPr>
          <w:p w14:paraId="2A125464" w14:textId="77777777" w:rsidR="00512B46" w:rsidRPr="0067599C" w:rsidRDefault="00512B46" w:rsidP="003825DB">
            <w:pPr>
              <w:pStyle w:val="Tablebodytext"/>
              <w:jc w:val="right"/>
            </w:pPr>
            <w:r w:rsidRPr="0067599C">
              <w:t>256,181</w:t>
            </w:r>
          </w:p>
        </w:tc>
        <w:tc>
          <w:tcPr>
            <w:tcW w:w="1424" w:type="dxa"/>
          </w:tcPr>
          <w:p w14:paraId="1C3C3FB8" w14:textId="77777777" w:rsidR="00512B46" w:rsidRPr="0067599C" w:rsidRDefault="00512B46" w:rsidP="003825DB">
            <w:pPr>
              <w:pStyle w:val="Tablebodytext"/>
              <w:jc w:val="right"/>
            </w:pPr>
            <w:r w:rsidRPr="0067599C">
              <w:t>131,659</w:t>
            </w:r>
          </w:p>
        </w:tc>
        <w:tc>
          <w:tcPr>
            <w:tcW w:w="1424" w:type="dxa"/>
          </w:tcPr>
          <w:p w14:paraId="4E6542F2" w14:textId="77777777" w:rsidR="00512B46" w:rsidRPr="0067599C" w:rsidRDefault="00512B46" w:rsidP="003825DB">
            <w:pPr>
              <w:pStyle w:val="Tablebodytext"/>
              <w:jc w:val="right"/>
            </w:pPr>
            <w:r w:rsidRPr="0067599C">
              <w:t>(26,813)</w:t>
            </w:r>
          </w:p>
        </w:tc>
      </w:tr>
      <w:tr w:rsidR="00512B46" w:rsidRPr="0067599C" w14:paraId="6E23EFD9" w14:textId="77777777" w:rsidTr="003825DB">
        <w:trPr>
          <w:trHeight w:val="60"/>
        </w:trPr>
        <w:tc>
          <w:tcPr>
            <w:tcW w:w="3196" w:type="dxa"/>
          </w:tcPr>
          <w:p w14:paraId="5302FEDD" w14:textId="77777777" w:rsidR="00512B46" w:rsidRPr="0067599C" w:rsidRDefault="00512B46" w:rsidP="003825DB">
            <w:pPr>
              <w:pStyle w:val="Tablebodytext"/>
            </w:pPr>
            <w:r w:rsidRPr="0067599C">
              <w:t>Net result for the period</w:t>
            </w:r>
          </w:p>
        </w:tc>
        <w:tc>
          <w:tcPr>
            <w:tcW w:w="1424" w:type="dxa"/>
          </w:tcPr>
          <w:p w14:paraId="34F83F8C" w14:textId="77777777" w:rsidR="00512B46" w:rsidRPr="0067599C" w:rsidRDefault="00512B46" w:rsidP="003825DB">
            <w:pPr>
              <w:pStyle w:val="Tablebodytext"/>
              <w:jc w:val="right"/>
            </w:pPr>
            <w:r w:rsidRPr="0067599C">
              <w:t>574,530</w:t>
            </w:r>
          </w:p>
        </w:tc>
        <w:tc>
          <w:tcPr>
            <w:tcW w:w="1424" w:type="dxa"/>
          </w:tcPr>
          <w:p w14:paraId="32AAC0D7" w14:textId="77777777" w:rsidR="00512B46" w:rsidRPr="0067599C" w:rsidRDefault="00512B46" w:rsidP="003825DB">
            <w:pPr>
              <w:pStyle w:val="Tablebodytext"/>
              <w:jc w:val="right"/>
            </w:pPr>
            <w:r w:rsidRPr="0067599C">
              <w:t>180,599</w:t>
            </w:r>
          </w:p>
        </w:tc>
        <w:tc>
          <w:tcPr>
            <w:tcW w:w="1426" w:type="dxa"/>
          </w:tcPr>
          <w:p w14:paraId="5BB4CFEC" w14:textId="77777777" w:rsidR="00512B46" w:rsidRPr="0067599C" w:rsidRDefault="00512B46" w:rsidP="003825DB">
            <w:pPr>
              <w:pStyle w:val="Tablebodytext"/>
              <w:jc w:val="right"/>
            </w:pPr>
            <w:r w:rsidRPr="0067599C">
              <w:t>(81,783)</w:t>
            </w:r>
          </w:p>
        </w:tc>
        <w:tc>
          <w:tcPr>
            <w:tcW w:w="1424" w:type="dxa"/>
          </w:tcPr>
          <w:p w14:paraId="42996614" w14:textId="77777777" w:rsidR="00512B46" w:rsidRPr="0067599C" w:rsidRDefault="00512B46" w:rsidP="003825DB">
            <w:pPr>
              <w:pStyle w:val="Tablebodytext"/>
              <w:jc w:val="right"/>
            </w:pPr>
            <w:r w:rsidRPr="0067599C">
              <w:t>613,586</w:t>
            </w:r>
          </w:p>
        </w:tc>
        <w:tc>
          <w:tcPr>
            <w:tcW w:w="1424" w:type="dxa"/>
          </w:tcPr>
          <w:p w14:paraId="11EDE2D6" w14:textId="77777777" w:rsidR="00512B46" w:rsidRPr="0067599C" w:rsidRDefault="00512B46" w:rsidP="003825DB">
            <w:pPr>
              <w:pStyle w:val="Tablebodytext"/>
              <w:jc w:val="right"/>
            </w:pPr>
            <w:r w:rsidRPr="0067599C">
              <w:t>769,765</w:t>
            </w:r>
          </w:p>
        </w:tc>
      </w:tr>
      <w:tr w:rsidR="00512B46" w:rsidRPr="0067599C" w14:paraId="038C44F4" w14:textId="77777777" w:rsidTr="003825DB">
        <w:trPr>
          <w:trHeight w:val="60"/>
        </w:trPr>
        <w:tc>
          <w:tcPr>
            <w:tcW w:w="3196" w:type="dxa"/>
          </w:tcPr>
          <w:p w14:paraId="73B55C4D" w14:textId="77777777" w:rsidR="00512B46" w:rsidRPr="0067599C" w:rsidRDefault="00512B46" w:rsidP="003825DB">
            <w:pPr>
              <w:pStyle w:val="Tablebodytext"/>
            </w:pPr>
            <w:r w:rsidRPr="0067599C">
              <w:t>Net cash flow from operating activities</w:t>
            </w:r>
          </w:p>
        </w:tc>
        <w:tc>
          <w:tcPr>
            <w:tcW w:w="1424" w:type="dxa"/>
          </w:tcPr>
          <w:p w14:paraId="0FA2FB93" w14:textId="77777777" w:rsidR="00512B46" w:rsidRPr="0067599C" w:rsidRDefault="00512B46" w:rsidP="003825DB">
            <w:pPr>
              <w:pStyle w:val="Tablebodytext"/>
              <w:jc w:val="right"/>
            </w:pPr>
            <w:r w:rsidRPr="0067599C">
              <w:t>138,437</w:t>
            </w:r>
          </w:p>
        </w:tc>
        <w:tc>
          <w:tcPr>
            <w:tcW w:w="1424" w:type="dxa"/>
          </w:tcPr>
          <w:p w14:paraId="7A99E4C8" w14:textId="77777777" w:rsidR="00512B46" w:rsidRPr="0067599C" w:rsidRDefault="00512B46" w:rsidP="003825DB">
            <w:pPr>
              <w:pStyle w:val="Tablebodytext"/>
              <w:jc w:val="right"/>
            </w:pPr>
            <w:r w:rsidRPr="0067599C">
              <w:t>228,869</w:t>
            </w:r>
          </w:p>
        </w:tc>
        <w:tc>
          <w:tcPr>
            <w:tcW w:w="1426" w:type="dxa"/>
          </w:tcPr>
          <w:p w14:paraId="7CEAB733" w14:textId="77777777" w:rsidR="00512B46" w:rsidRPr="0067599C" w:rsidRDefault="00512B46" w:rsidP="003825DB">
            <w:pPr>
              <w:pStyle w:val="Tablebodytext"/>
              <w:jc w:val="right"/>
            </w:pPr>
            <w:r w:rsidRPr="0067599C">
              <w:t>408,385</w:t>
            </w:r>
          </w:p>
        </w:tc>
        <w:tc>
          <w:tcPr>
            <w:tcW w:w="1424" w:type="dxa"/>
          </w:tcPr>
          <w:p w14:paraId="53832B1E" w14:textId="77777777" w:rsidR="00512B46" w:rsidRPr="0067599C" w:rsidRDefault="00512B46" w:rsidP="003825DB">
            <w:pPr>
              <w:pStyle w:val="Tablebodytext"/>
              <w:jc w:val="right"/>
            </w:pPr>
            <w:r w:rsidRPr="0067599C">
              <w:t>215,478</w:t>
            </w:r>
          </w:p>
        </w:tc>
        <w:tc>
          <w:tcPr>
            <w:tcW w:w="1424" w:type="dxa"/>
          </w:tcPr>
          <w:p w14:paraId="6A1A0705" w14:textId="77777777" w:rsidR="00512B46" w:rsidRPr="0067599C" w:rsidRDefault="00512B46" w:rsidP="003825DB">
            <w:pPr>
              <w:pStyle w:val="Tablebodytext"/>
              <w:jc w:val="right"/>
            </w:pPr>
            <w:r w:rsidRPr="0067599C">
              <w:t>(31,678)</w:t>
            </w:r>
          </w:p>
        </w:tc>
      </w:tr>
      <w:tr w:rsidR="00512B46" w:rsidRPr="0067599C" w14:paraId="7F23290B" w14:textId="77777777" w:rsidTr="003825DB">
        <w:trPr>
          <w:trHeight w:val="60"/>
        </w:trPr>
        <w:tc>
          <w:tcPr>
            <w:tcW w:w="3196" w:type="dxa"/>
          </w:tcPr>
          <w:p w14:paraId="373DFAF7" w14:textId="77777777" w:rsidR="00512B46" w:rsidRPr="0067599C" w:rsidRDefault="00512B46" w:rsidP="003825DB">
            <w:pPr>
              <w:pStyle w:val="Tablebodytext"/>
            </w:pPr>
            <w:r w:rsidRPr="0067599C">
              <w:t>Total assets</w:t>
            </w:r>
          </w:p>
        </w:tc>
        <w:tc>
          <w:tcPr>
            <w:tcW w:w="1424" w:type="dxa"/>
          </w:tcPr>
          <w:p w14:paraId="5FD1A3A7" w14:textId="77777777" w:rsidR="00512B46" w:rsidRPr="0067599C" w:rsidRDefault="00512B46" w:rsidP="003825DB">
            <w:pPr>
              <w:pStyle w:val="Tablebodytext"/>
              <w:jc w:val="right"/>
            </w:pPr>
            <w:r w:rsidRPr="0067599C">
              <w:t>13,427,603</w:t>
            </w:r>
          </w:p>
        </w:tc>
        <w:tc>
          <w:tcPr>
            <w:tcW w:w="1424" w:type="dxa"/>
          </w:tcPr>
          <w:p w14:paraId="08803A47" w14:textId="77777777" w:rsidR="00512B46" w:rsidRPr="0067599C" w:rsidRDefault="00512B46" w:rsidP="003825DB">
            <w:pPr>
              <w:pStyle w:val="Tablebodytext"/>
              <w:jc w:val="right"/>
            </w:pPr>
            <w:r w:rsidRPr="0067599C">
              <w:t>12,888,431</w:t>
            </w:r>
          </w:p>
        </w:tc>
        <w:tc>
          <w:tcPr>
            <w:tcW w:w="1426" w:type="dxa"/>
          </w:tcPr>
          <w:p w14:paraId="3A486BE4" w14:textId="77777777" w:rsidR="00512B46" w:rsidRPr="0067599C" w:rsidRDefault="00512B46" w:rsidP="003825DB">
            <w:pPr>
              <w:pStyle w:val="Tablebodytext"/>
              <w:jc w:val="right"/>
            </w:pPr>
            <w:r w:rsidRPr="0067599C">
              <w:t>12,807,741</w:t>
            </w:r>
          </w:p>
        </w:tc>
        <w:tc>
          <w:tcPr>
            <w:tcW w:w="1424" w:type="dxa"/>
          </w:tcPr>
          <w:p w14:paraId="075FE937" w14:textId="77777777" w:rsidR="00512B46" w:rsidRPr="0067599C" w:rsidRDefault="00512B46" w:rsidP="003825DB">
            <w:pPr>
              <w:pStyle w:val="Tablebodytext"/>
              <w:jc w:val="right"/>
            </w:pPr>
            <w:r w:rsidRPr="0067599C">
              <w:t>12,210,155</w:t>
            </w:r>
          </w:p>
        </w:tc>
        <w:tc>
          <w:tcPr>
            <w:tcW w:w="1424" w:type="dxa"/>
          </w:tcPr>
          <w:p w14:paraId="05829F3A" w14:textId="77777777" w:rsidR="00512B46" w:rsidRPr="0067599C" w:rsidRDefault="00512B46" w:rsidP="003825DB">
            <w:pPr>
              <w:pStyle w:val="Tablebodytext"/>
              <w:jc w:val="right"/>
            </w:pPr>
            <w:r w:rsidRPr="0067599C">
              <w:t>10,344,722</w:t>
            </w:r>
          </w:p>
        </w:tc>
      </w:tr>
      <w:tr w:rsidR="00512B46" w:rsidRPr="0067599C" w14:paraId="38DD269F" w14:textId="77777777" w:rsidTr="003825DB">
        <w:trPr>
          <w:trHeight w:val="60"/>
        </w:trPr>
        <w:tc>
          <w:tcPr>
            <w:tcW w:w="3196" w:type="dxa"/>
          </w:tcPr>
          <w:p w14:paraId="02EA74F3" w14:textId="77777777" w:rsidR="00512B46" w:rsidRPr="0067599C" w:rsidRDefault="00512B46" w:rsidP="003825DB">
            <w:pPr>
              <w:pStyle w:val="Tablebodytext"/>
            </w:pPr>
            <w:r w:rsidRPr="0067599C">
              <w:t>Total liabilities</w:t>
            </w:r>
          </w:p>
        </w:tc>
        <w:tc>
          <w:tcPr>
            <w:tcW w:w="1424" w:type="dxa"/>
          </w:tcPr>
          <w:p w14:paraId="77953BC1" w14:textId="77777777" w:rsidR="00512B46" w:rsidRPr="0067599C" w:rsidRDefault="00512B46" w:rsidP="003825DB">
            <w:pPr>
              <w:pStyle w:val="Tablebodytext"/>
              <w:jc w:val="right"/>
            </w:pPr>
            <w:r w:rsidRPr="0067599C">
              <w:t>1,243,755</w:t>
            </w:r>
          </w:p>
        </w:tc>
        <w:tc>
          <w:tcPr>
            <w:tcW w:w="1424" w:type="dxa"/>
          </w:tcPr>
          <w:p w14:paraId="33226522" w14:textId="77777777" w:rsidR="00512B46" w:rsidRPr="0067599C" w:rsidRDefault="00512B46" w:rsidP="003825DB">
            <w:pPr>
              <w:pStyle w:val="Tablebodytext"/>
              <w:jc w:val="right"/>
            </w:pPr>
            <w:r w:rsidRPr="0067599C">
              <w:t>1,313,987</w:t>
            </w:r>
          </w:p>
        </w:tc>
        <w:tc>
          <w:tcPr>
            <w:tcW w:w="1426" w:type="dxa"/>
          </w:tcPr>
          <w:p w14:paraId="498EAA3C" w14:textId="77777777" w:rsidR="00512B46" w:rsidRPr="0067599C" w:rsidRDefault="00512B46" w:rsidP="003825DB">
            <w:pPr>
              <w:pStyle w:val="Tablebodytext"/>
              <w:jc w:val="right"/>
            </w:pPr>
            <w:r w:rsidRPr="0067599C">
              <w:t>1,411,951</w:t>
            </w:r>
          </w:p>
        </w:tc>
        <w:tc>
          <w:tcPr>
            <w:tcW w:w="1424" w:type="dxa"/>
          </w:tcPr>
          <w:p w14:paraId="01259452" w14:textId="77777777" w:rsidR="00512B46" w:rsidRPr="0067599C" w:rsidRDefault="00512B46" w:rsidP="003825DB">
            <w:pPr>
              <w:pStyle w:val="Tablebodytext"/>
              <w:jc w:val="right"/>
            </w:pPr>
            <w:r w:rsidRPr="0067599C">
              <w:t>894,127</w:t>
            </w:r>
          </w:p>
        </w:tc>
        <w:tc>
          <w:tcPr>
            <w:tcW w:w="1424" w:type="dxa"/>
          </w:tcPr>
          <w:p w14:paraId="19B7BD12" w14:textId="77777777" w:rsidR="00512B46" w:rsidRPr="0067599C" w:rsidRDefault="00512B46" w:rsidP="003825DB">
            <w:pPr>
              <w:pStyle w:val="Tablebodytext"/>
              <w:jc w:val="right"/>
            </w:pPr>
            <w:r w:rsidRPr="0067599C">
              <w:t>740,993</w:t>
            </w:r>
          </w:p>
        </w:tc>
      </w:tr>
    </w:tbl>
    <w:p w14:paraId="171F60E4" w14:textId="77777777" w:rsidR="00512B46" w:rsidRDefault="00512B46" w:rsidP="00512B46"/>
    <w:p w14:paraId="29D4D2C3" w14:textId="77777777" w:rsidR="00512B46" w:rsidRPr="00292F96" w:rsidRDefault="00512B46" w:rsidP="00512B46">
      <w:r w:rsidRPr="00292F96">
        <w:t>Due to Machinery of Government changes and other administrative changes, which impact the make-up of functions/outputs delivered by the department, the amounts disclosed across the 5-year financial summary are not directly comparable. Refer to the notes below.</w:t>
      </w:r>
    </w:p>
    <w:p w14:paraId="64A644B3" w14:textId="77777777" w:rsidR="00512B46" w:rsidRPr="00292F96" w:rsidRDefault="00512B46" w:rsidP="00512B46">
      <w:pPr>
        <w:pStyle w:val="Tablenotes0"/>
      </w:pPr>
      <w:r w:rsidRPr="00292F96">
        <w:t>Notes:</w:t>
      </w:r>
    </w:p>
    <w:p w14:paraId="59A67A44" w14:textId="77777777" w:rsidR="00512B46" w:rsidRPr="00292F96" w:rsidRDefault="00512B46" w:rsidP="00512B46">
      <w:pPr>
        <w:pStyle w:val="Tablenotes0"/>
        <w:tabs>
          <w:tab w:val="left" w:pos="284"/>
        </w:tabs>
        <w:ind w:left="284" w:hanging="284"/>
      </w:pPr>
      <w:r w:rsidRPr="00292F96">
        <w:t>(i)</w:t>
      </w:r>
      <w:r w:rsidRPr="00292F96">
        <w:tab/>
        <w:t>The 5-year financial summary differs to the Budget Portfolio outcomes. The variations relate to the inclusion of entities such as the Victorian Environmental Water Holder and the Commissioner for Environmental Sustainability in Budget Portfolio outcomes reporting.</w:t>
      </w:r>
    </w:p>
    <w:p w14:paraId="62AD6A7A" w14:textId="77777777" w:rsidR="00512B46" w:rsidRPr="00292F96" w:rsidRDefault="00512B46" w:rsidP="00512B46">
      <w:pPr>
        <w:pStyle w:val="Tablenotes0"/>
        <w:tabs>
          <w:tab w:val="left" w:pos="284"/>
        </w:tabs>
        <w:ind w:left="284" w:hanging="284"/>
      </w:pPr>
      <w:r w:rsidRPr="00292F96">
        <w:t>(ii)</w:t>
      </w:r>
      <w:r w:rsidRPr="00292F96">
        <w:tab/>
        <w:t>Income from government includes both output and special appropriations.</w:t>
      </w:r>
    </w:p>
    <w:p w14:paraId="31DABA1D" w14:textId="77777777" w:rsidR="00512B46" w:rsidRPr="00292F96" w:rsidRDefault="00512B46" w:rsidP="00512B46">
      <w:pPr>
        <w:pStyle w:val="Tablenotes0"/>
        <w:tabs>
          <w:tab w:val="left" w:pos="284"/>
        </w:tabs>
        <w:ind w:left="284" w:hanging="284"/>
      </w:pPr>
      <w:r w:rsidRPr="00292F96">
        <w:t>(iii)</w:t>
      </w:r>
      <w:r w:rsidRPr="00292F96">
        <w:tab/>
        <w:t>The ‘net result from transactions’ is identical to the ‘net operating balance’ for the general government sector.</w:t>
      </w:r>
    </w:p>
    <w:p w14:paraId="2F22C4AD" w14:textId="77777777" w:rsidR="00512B46" w:rsidRPr="00292F96" w:rsidRDefault="00512B46" w:rsidP="00512B46">
      <w:pPr>
        <w:pStyle w:val="Tablenotes0"/>
        <w:tabs>
          <w:tab w:val="left" w:pos="284"/>
        </w:tabs>
        <w:ind w:left="284" w:hanging="284"/>
      </w:pPr>
      <w:r w:rsidRPr="00292F96">
        <w:t>(iv)</w:t>
      </w:r>
      <w:r w:rsidRPr="00292F96">
        <w:tab/>
        <w:t xml:space="preserve">From 1 January 2023, the planning and land services output functions were transferred to the Department of Transport and Planning and the agriculture and resources output functions transferred to DEECA from the former Department of Jobs, Precincts and Regions. Additionally, from 1 January 2023, the department’s results consolidate the below entities under section 53(1)(b) of the </w:t>
      </w:r>
      <w:r w:rsidRPr="001D1AC6">
        <w:rPr>
          <w:i/>
          <w:iCs/>
        </w:rPr>
        <w:t>Financial Management Act 1994</w:t>
      </w:r>
      <w:r w:rsidRPr="00292F96">
        <w:t>:</w:t>
      </w:r>
    </w:p>
    <w:p w14:paraId="63DFE807" w14:textId="77777777" w:rsidR="00512B46" w:rsidRPr="00292F96" w:rsidRDefault="00512B46" w:rsidP="00512B46">
      <w:pPr>
        <w:pStyle w:val="Tablenotes0"/>
        <w:tabs>
          <w:tab w:val="left" w:pos="567"/>
        </w:tabs>
        <w:ind w:left="284"/>
      </w:pPr>
      <w:r w:rsidRPr="00292F96">
        <w:t>•</w:t>
      </w:r>
      <w:r w:rsidRPr="00292F96">
        <w:tab/>
        <w:t xml:space="preserve">Rural Assistance Commission </w:t>
      </w:r>
    </w:p>
    <w:p w14:paraId="1FD543D0" w14:textId="77777777" w:rsidR="00512B46" w:rsidRPr="00292F96" w:rsidRDefault="00512B46" w:rsidP="00512B46">
      <w:pPr>
        <w:pStyle w:val="Tablenotes0"/>
        <w:tabs>
          <w:tab w:val="left" w:pos="567"/>
        </w:tabs>
        <w:ind w:left="284"/>
      </w:pPr>
      <w:r w:rsidRPr="00292F96">
        <w:t>•</w:t>
      </w:r>
      <w:r w:rsidRPr="00292F96">
        <w:tab/>
        <w:t xml:space="preserve">Mine Land Rehabilitation Authority. </w:t>
      </w:r>
    </w:p>
    <w:p w14:paraId="53975249" w14:textId="77777777" w:rsidR="00512B46" w:rsidRDefault="00512B46" w:rsidP="00512B46">
      <w:pPr>
        <w:pStyle w:val="Heading2"/>
      </w:pPr>
      <w:bookmarkStart w:id="140" w:name="_Toc217292621"/>
      <w:r w:rsidRPr="0067599C">
        <w:t>Current year financial review</w:t>
      </w:r>
      <w:bookmarkEnd w:id="140"/>
    </w:p>
    <w:p w14:paraId="6F3C9E8C" w14:textId="77777777" w:rsidR="00512B46" w:rsidRPr="0067599C" w:rsidRDefault="00512B46" w:rsidP="00512B46">
      <w:pPr>
        <w:pStyle w:val="Heading3"/>
      </w:pPr>
      <w:r w:rsidRPr="0067599C">
        <w:t>Financial performance and business review</w:t>
      </w:r>
    </w:p>
    <w:p w14:paraId="039B4D82" w14:textId="77777777" w:rsidR="00512B46" w:rsidRDefault="00512B46" w:rsidP="00512B46">
      <w:pPr>
        <w:rPr>
          <w:rFonts w:ascii="Arial" w:hAnsi="Arial" w:cs="Arial"/>
          <w:sz w:val="20"/>
          <w:szCs w:val="20"/>
        </w:rPr>
      </w:pPr>
      <w:r w:rsidRPr="0067599C">
        <w:t xml:space="preserve">The department’s net result from transactions for the financial year ending 30 June 2025 was a surplus of $81.6 million, compared with a surplus of $186.8 million in 2024. With the inclusion of other economic inflows of $492.9 million, the net result </w:t>
      </w:r>
      <w:r w:rsidRPr="0067599C">
        <w:rPr>
          <w:spacing w:val="-1"/>
        </w:rPr>
        <w:t>for the year was a surplus of</w:t>
      </w:r>
      <w:r w:rsidRPr="0067599C">
        <w:rPr>
          <w:color w:val="FF0000"/>
          <w:spacing w:val="-1"/>
        </w:rPr>
        <w:t xml:space="preserve"> </w:t>
      </w:r>
      <w:r w:rsidRPr="0067599C">
        <w:rPr>
          <w:spacing w:val="-1"/>
        </w:rPr>
        <w:t xml:space="preserve">$574.5 million, compared </w:t>
      </w:r>
      <w:r w:rsidRPr="0067599C">
        <w:t xml:space="preserve">with a surplus of $180.6 million in 2024. </w:t>
      </w:r>
    </w:p>
    <w:p w14:paraId="77F93663" w14:textId="77777777" w:rsidR="00512B46" w:rsidRDefault="00512B46" w:rsidP="00512B46">
      <w:pPr>
        <w:spacing w:after="200" w:line="276" w:lineRule="auto"/>
        <w:jc w:val="both"/>
        <w:rPr>
          <w:rFonts w:ascii="Arial" w:hAnsi="Arial" w:cs="Arial"/>
          <w:sz w:val="20"/>
          <w:szCs w:val="20"/>
        </w:rPr>
      </w:pPr>
      <w:r w:rsidRPr="00E61B0D">
        <w:rPr>
          <w:rFonts w:ascii="Arial" w:hAnsi="Arial" w:cs="Arial"/>
          <w:noProof/>
          <w:sz w:val="20"/>
          <w:szCs w:val="20"/>
        </w:rPr>
        <w:lastRenderedPageBreak/>
        <w:drawing>
          <wp:inline distT="0" distB="0" distL="0" distR="0" wp14:anchorId="69AF3507" wp14:editId="05AE54E9">
            <wp:extent cx="3964940" cy="3024887"/>
            <wp:effectExtent l="0" t="0" r="0" b="4445"/>
            <wp:docPr id="769997275" name="Chart 1" descr="Combination graph showing financial performance and business review. Data in table below.">
              <a:extLst xmlns:a="http://schemas.openxmlformats.org/drawingml/2006/main">
                <a:ext uri="{FF2B5EF4-FFF2-40B4-BE49-F238E27FC236}">
                  <a16:creationId xmlns:a16="http://schemas.microsoft.com/office/drawing/2014/main" id="{4B966616-0621-BC08-0C70-5630A4703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Style w:val="TableGrid"/>
        <w:tblW w:w="0" w:type="auto"/>
        <w:tblLook w:val="04A0" w:firstRow="1" w:lastRow="0" w:firstColumn="1" w:lastColumn="0" w:noHBand="0" w:noVBand="1"/>
      </w:tblPr>
      <w:tblGrid>
        <w:gridCol w:w="3111"/>
        <w:gridCol w:w="1415"/>
        <w:gridCol w:w="1415"/>
        <w:gridCol w:w="1416"/>
        <w:gridCol w:w="1415"/>
        <w:gridCol w:w="1416"/>
      </w:tblGrid>
      <w:tr w:rsidR="005343A2" w14:paraId="465E877C" w14:textId="77777777" w:rsidTr="005D2E8B">
        <w:tc>
          <w:tcPr>
            <w:tcW w:w="3111" w:type="dxa"/>
          </w:tcPr>
          <w:p w14:paraId="126AE2C9" w14:textId="167E3824" w:rsidR="005343A2" w:rsidRDefault="005343A2" w:rsidP="005343A2">
            <w:pPr>
              <w:pStyle w:val="TableColumnHeading"/>
            </w:pPr>
            <w:bookmarkStart w:id="141" w:name="TableColumnHeadings_78"/>
            <w:bookmarkEnd w:id="141"/>
          </w:p>
        </w:tc>
        <w:tc>
          <w:tcPr>
            <w:tcW w:w="1415" w:type="dxa"/>
          </w:tcPr>
          <w:p w14:paraId="298AEE12" w14:textId="67ED9ADB" w:rsidR="005343A2" w:rsidRDefault="005343A2" w:rsidP="008111C0">
            <w:pPr>
              <w:pStyle w:val="TableColumnHeading"/>
              <w:jc w:val="right"/>
            </w:pPr>
            <w:r>
              <w:t>2020-21</w:t>
            </w:r>
          </w:p>
        </w:tc>
        <w:tc>
          <w:tcPr>
            <w:tcW w:w="1415" w:type="dxa"/>
          </w:tcPr>
          <w:p w14:paraId="51DBF318" w14:textId="60A1CD13" w:rsidR="005343A2" w:rsidRDefault="005343A2" w:rsidP="008111C0">
            <w:pPr>
              <w:pStyle w:val="TableColumnHeading"/>
              <w:jc w:val="right"/>
            </w:pPr>
            <w:r>
              <w:t>2021-22</w:t>
            </w:r>
          </w:p>
        </w:tc>
        <w:tc>
          <w:tcPr>
            <w:tcW w:w="1416" w:type="dxa"/>
          </w:tcPr>
          <w:p w14:paraId="7E09AF4A" w14:textId="10420F03" w:rsidR="005343A2" w:rsidRDefault="005343A2" w:rsidP="008111C0">
            <w:pPr>
              <w:pStyle w:val="TableColumnHeading"/>
              <w:jc w:val="right"/>
            </w:pPr>
            <w:r>
              <w:t>2022-23</w:t>
            </w:r>
          </w:p>
        </w:tc>
        <w:tc>
          <w:tcPr>
            <w:tcW w:w="1415" w:type="dxa"/>
          </w:tcPr>
          <w:p w14:paraId="5496A656" w14:textId="0847E59F" w:rsidR="005343A2" w:rsidRDefault="005343A2" w:rsidP="008111C0">
            <w:pPr>
              <w:pStyle w:val="TableColumnHeading"/>
              <w:jc w:val="right"/>
            </w:pPr>
            <w:r>
              <w:t>2023-24</w:t>
            </w:r>
          </w:p>
        </w:tc>
        <w:tc>
          <w:tcPr>
            <w:tcW w:w="1416" w:type="dxa"/>
          </w:tcPr>
          <w:p w14:paraId="32782635" w14:textId="545F3965" w:rsidR="005343A2" w:rsidRDefault="005343A2" w:rsidP="008111C0">
            <w:pPr>
              <w:pStyle w:val="TableColumnHeading"/>
              <w:jc w:val="right"/>
            </w:pPr>
            <w:r>
              <w:t>2024-25</w:t>
            </w:r>
          </w:p>
        </w:tc>
      </w:tr>
      <w:tr w:rsidR="005343A2" w14:paraId="4D904751" w14:textId="77777777" w:rsidTr="005D2E8B">
        <w:tc>
          <w:tcPr>
            <w:tcW w:w="3111" w:type="dxa"/>
          </w:tcPr>
          <w:p w14:paraId="33807DC9" w14:textId="3070635B" w:rsidR="005343A2" w:rsidRDefault="008111C0" w:rsidP="005343A2">
            <w:pPr>
              <w:pStyle w:val="Tablebodytext"/>
            </w:pPr>
            <w:r>
              <w:t>Other sourced income</w:t>
            </w:r>
            <w:r w:rsidR="008419A6">
              <w:t xml:space="preserve"> (s million)</w:t>
            </w:r>
          </w:p>
        </w:tc>
        <w:tc>
          <w:tcPr>
            <w:tcW w:w="1415" w:type="dxa"/>
          </w:tcPr>
          <w:p w14:paraId="63664469" w14:textId="12385821" w:rsidR="005343A2" w:rsidRDefault="005D2E8B" w:rsidP="008111C0">
            <w:pPr>
              <w:pStyle w:val="Tablebodytext"/>
              <w:jc w:val="right"/>
            </w:pPr>
            <w:r>
              <w:t>680</w:t>
            </w:r>
          </w:p>
        </w:tc>
        <w:tc>
          <w:tcPr>
            <w:tcW w:w="1415" w:type="dxa"/>
          </w:tcPr>
          <w:p w14:paraId="655B596B" w14:textId="2E9D6D2D" w:rsidR="005343A2" w:rsidRDefault="005D2E8B" w:rsidP="008111C0">
            <w:pPr>
              <w:pStyle w:val="Tablebodytext"/>
              <w:jc w:val="right"/>
            </w:pPr>
            <w:r>
              <w:t>873</w:t>
            </w:r>
          </w:p>
        </w:tc>
        <w:tc>
          <w:tcPr>
            <w:tcW w:w="1416" w:type="dxa"/>
          </w:tcPr>
          <w:p w14:paraId="7C823F93" w14:textId="54FFDCCC" w:rsidR="005343A2" w:rsidRDefault="005D2E8B" w:rsidP="008111C0">
            <w:pPr>
              <w:pStyle w:val="Tablebodytext"/>
              <w:jc w:val="right"/>
            </w:pPr>
            <w:r>
              <w:t>950</w:t>
            </w:r>
          </w:p>
        </w:tc>
        <w:tc>
          <w:tcPr>
            <w:tcW w:w="1415" w:type="dxa"/>
          </w:tcPr>
          <w:p w14:paraId="2BCDE536" w14:textId="547F853D" w:rsidR="005343A2" w:rsidRDefault="005D2E8B" w:rsidP="008111C0">
            <w:pPr>
              <w:pStyle w:val="Tablebodytext"/>
              <w:jc w:val="right"/>
            </w:pPr>
            <w:r>
              <w:t>934</w:t>
            </w:r>
          </w:p>
        </w:tc>
        <w:tc>
          <w:tcPr>
            <w:tcW w:w="1416" w:type="dxa"/>
          </w:tcPr>
          <w:p w14:paraId="14DF175F" w14:textId="6158A2FC" w:rsidR="005343A2" w:rsidRDefault="005D2E8B" w:rsidP="008111C0">
            <w:pPr>
              <w:pStyle w:val="Tablebodytext"/>
              <w:jc w:val="right"/>
            </w:pPr>
            <w:r>
              <w:t>961</w:t>
            </w:r>
          </w:p>
        </w:tc>
      </w:tr>
      <w:tr w:rsidR="005343A2" w14:paraId="636A4DED" w14:textId="77777777" w:rsidTr="005D2E8B">
        <w:tc>
          <w:tcPr>
            <w:tcW w:w="3111" w:type="dxa"/>
          </w:tcPr>
          <w:p w14:paraId="330CC3EC" w14:textId="24797563" w:rsidR="005343A2" w:rsidRDefault="008111C0" w:rsidP="005343A2">
            <w:pPr>
              <w:pStyle w:val="Tablebodytext"/>
            </w:pPr>
            <w:r>
              <w:t>Income from Government</w:t>
            </w:r>
            <w:r w:rsidR="008419A6">
              <w:t xml:space="preserve"> ($ million)</w:t>
            </w:r>
          </w:p>
        </w:tc>
        <w:tc>
          <w:tcPr>
            <w:tcW w:w="1415" w:type="dxa"/>
          </w:tcPr>
          <w:p w14:paraId="0BC4F1E1" w14:textId="4E663690" w:rsidR="005343A2" w:rsidRDefault="005D2E8B" w:rsidP="008111C0">
            <w:pPr>
              <w:pStyle w:val="Tablebodytext"/>
              <w:jc w:val="right"/>
            </w:pPr>
            <w:r>
              <w:t>2,477</w:t>
            </w:r>
          </w:p>
        </w:tc>
        <w:tc>
          <w:tcPr>
            <w:tcW w:w="1415" w:type="dxa"/>
          </w:tcPr>
          <w:p w14:paraId="1D80009C" w14:textId="772B7A5C" w:rsidR="005343A2" w:rsidRDefault="005D2E8B" w:rsidP="008111C0">
            <w:pPr>
              <w:pStyle w:val="Tablebodytext"/>
              <w:jc w:val="right"/>
            </w:pPr>
            <w:r>
              <w:t>2,374</w:t>
            </w:r>
          </w:p>
        </w:tc>
        <w:tc>
          <w:tcPr>
            <w:tcW w:w="1416" w:type="dxa"/>
          </w:tcPr>
          <w:p w14:paraId="52A4192B" w14:textId="36A96D02" w:rsidR="005343A2" w:rsidRDefault="005D2E8B" w:rsidP="008111C0">
            <w:pPr>
              <w:pStyle w:val="Tablebodytext"/>
              <w:jc w:val="right"/>
            </w:pPr>
            <w:r>
              <w:t>3,420</w:t>
            </w:r>
          </w:p>
        </w:tc>
        <w:tc>
          <w:tcPr>
            <w:tcW w:w="1415" w:type="dxa"/>
          </w:tcPr>
          <w:p w14:paraId="7C665ECF" w14:textId="2FDB1C6B" w:rsidR="005343A2" w:rsidRDefault="005D2E8B" w:rsidP="008111C0">
            <w:pPr>
              <w:pStyle w:val="Tablebodytext"/>
              <w:jc w:val="right"/>
            </w:pPr>
            <w:r>
              <w:t>2,564</w:t>
            </w:r>
          </w:p>
        </w:tc>
        <w:tc>
          <w:tcPr>
            <w:tcW w:w="1416" w:type="dxa"/>
          </w:tcPr>
          <w:p w14:paraId="7E502361" w14:textId="129B7DD7" w:rsidR="005343A2" w:rsidRDefault="005D2E8B" w:rsidP="008111C0">
            <w:pPr>
              <w:pStyle w:val="Tablebodytext"/>
              <w:jc w:val="right"/>
            </w:pPr>
            <w:r>
              <w:t>2,343</w:t>
            </w:r>
          </w:p>
        </w:tc>
      </w:tr>
      <w:tr w:rsidR="005343A2" w14:paraId="5860D2EB" w14:textId="77777777" w:rsidTr="005D2E8B">
        <w:tc>
          <w:tcPr>
            <w:tcW w:w="3111" w:type="dxa"/>
          </w:tcPr>
          <w:p w14:paraId="003C6986" w14:textId="2479123A" w:rsidR="005343A2" w:rsidRDefault="008111C0" w:rsidP="005343A2">
            <w:pPr>
              <w:pStyle w:val="Tablebodytext"/>
            </w:pPr>
            <w:r>
              <w:t>Total expenses from transactions</w:t>
            </w:r>
            <w:r w:rsidR="008419A6">
              <w:t xml:space="preserve"> ($ million)</w:t>
            </w:r>
          </w:p>
        </w:tc>
        <w:tc>
          <w:tcPr>
            <w:tcW w:w="1415" w:type="dxa"/>
          </w:tcPr>
          <w:p w14:paraId="28A8E6CA" w14:textId="23FE2EF0" w:rsidR="005343A2" w:rsidRDefault="005D2E8B" w:rsidP="008111C0">
            <w:pPr>
              <w:pStyle w:val="Tablebodytext"/>
              <w:jc w:val="right"/>
            </w:pPr>
            <w:r>
              <w:t>3,184</w:t>
            </w:r>
          </w:p>
        </w:tc>
        <w:tc>
          <w:tcPr>
            <w:tcW w:w="1415" w:type="dxa"/>
          </w:tcPr>
          <w:p w14:paraId="72AA9432" w14:textId="30DA9D88" w:rsidR="005343A2" w:rsidRDefault="005D2E8B" w:rsidP="008111C0">
            <w:pPr>
              <w:pStyle w:val="Tablebodytext"/>
              <w:jc w:val="right"/>
            </w:pPr>
            <w:r>
              <w:t>3,115</w:t>
            </w:r>
          </w:p>
        </w:tc>
        <w:tc>
          <w:tcPr>
            <w:tcW w:w="1416" w:type="dxa"/>
          </w:tcPr>
          <w:p w14:paraId="15042EF6" w14:textId="2B4F8829" w:rsidR="005343A2" w:rsidRDefault="005D2E8B" w:rsidP="008111C0">
            <w:pPr>
              <w:pStyle w:val="Tablebodytext"/>
              <w:jc w:val="right"/>
            </w:pPr>
            <w:r>
              <w:t>4,115</w:t>
            </w:r>
          </w:p>
        </w:tc>
        <w:tc>
          <w:tcPr>
            <w:tcW w:w="1415" w:type="dxa"/>
          </w:tcPr>
          <w:p w14:paraId="5C8A6350" w14:textId="2F341ABB" w:rsidR="005343A2" w:rsidRDefault="005D2E8B" w:rsidP="008111C0">
            <w:pPr>
              <w:pStyle w:val="Tablebodytext"/>
              <w:jc w:val="right"/>
            </w:pPr>
            <w:r>
              <w:t>3,311</w:t>
            </w:r>
          </w:p>
        </w:tc>
        <w:tc>
          <w:tcPr>
            <w:tcW w:w="1416" w:type="dxa"/>
          </w:tcPr>
          <w:p w14:paraId="4410ECFF" w14:textId="7D3D79D9" w:rsidR="005343A2" w:rsidRDefault="005D2E8B" w:rsidP="008111C0">
            <w:pPr>
              <w:pStyle w:val="Tablebodytext"/>
              <w:jc w:val="right"/>
            </w:pPr>
            <w:r>
              <w:t>3,222</w:t>
            </w:r>
          </w:p>
        </w:tc>
      </w:tr>
      <w:tr w:rsidR="005343A2" w14:paraId="773EB0CC" w14:textId="77777777" w:rsidTr="005D2E8B">
        <w:tc>
          <w:tcPr>
            <w:tcW w:w="3111" w:type="dxa"/>
          </w:tcPr>
          <w:p w14:paraId="15886ADF" w14:textId="13925673" w:rsidR="005343A2" w:rsidRDefault="008111C0" w:rsidP="005343A2">
            <w:pPr>
              <w:pStyle w:val="Tablebodytext"/>
            </w:pPr>
            <w:r>
              <w:t>Net results from transactions</w:t>
            </w:r>
            <w:r w:rsidR="008419A6">
              <w:t xml:space="preserve"> ($ million)</w:t>
            </w:r>
          </w:p>
        </w:tc>
        <w:tc>
          <w:tcPr>
            <w:tcW w:w="1415" w:type="dxa"/>
          </w:tcPr>
          <w:p w14:paraId="2D78BD43" w14:textId="700B46CD" w:rsidR="005343A2" w:rsidRDefault="005D2E8B" w:rsidP="008111C0">
            <w:pPr>
              <w:pStyle w:val="Tablebodytext"/>
              <w:jc w:val="right"/>
            </w:pPr>
            <w:r>
              <w:t>-27</w:t>
            </w:r>
          </w:p>
        </w:tc>
        <w:tc>
          <w:tcPr>
            <w:tcW w:w="1415" w:type="dxa"/>
          </w:tcPr>
          <w:p w14:paraId="0C017B6D" w14:textId="7BA81C2F" w:rsidR="005343A2" w:rsidRDefault="005D2E8B" w:rsidP="008111C0">
            <w:pPr>
              <w:pStyle w:val="Tablebodytext"/>
              <w:jc w:val="right"/>
            </w:pPr>
            <w:r>
              <w:t>132</w:t>
            </w:r>
          </w:p>
        </w:tc>
        <w:tc>
          <w:tcPr>
            <w:tcW w:w="1416" w:type="dxa"/>
          </w:tcPr>
          <w:p w14:paraId="2FE8AE09" w14:textId="7B4E1EB2" w:rsidR="005343A2" w:rsidRDefault="005D2E8B" w:rsidP="008111C0">
            <w:pPr>
              <w:pStyle w:val="Tablebodytext"/>
              <w:jc w:val="right"/>
            </w:pPr>
            <w:r>
              <w:t>256</w:t>
            </w:r>
          </w:p>
        </w:tc>
        <w:tc>
          <w:tcPr>
            <w:tcW w:w="1415" w:type="dxa"/>
          </w:tcPr>
          <w:p w14:paraId="0C6953E8" w14:textId="7EFC9AF5" w:rsidR="005343A2" w:rsidRDefault="005D2E8B" w:rsidP="008111C0">
            <w:pPr>
              <w:pStyle w:val="Tablebodytext"/>
              <w:jc w:val="right"/>
            </w:pPr>
            <w:r>
              <w:t>187</w:t>
            </w:r>
          </w:p>
        </w:tc>
        <w:tc>
          <w:tcPr>
            <w:tcW w:w="1416" w:type="dxa"/>
          </w:tcPr>
          <w:p w14:paraId="3FC4AD71" w14:textId="3BD1926E" w:rsidR="005343A2" w:rsidRDefault="005D2E8B" w:rsidP="008111C0">
            <w:pPr>
              <w:pStyle w:val="Tablebodytext"/>
              <w:jc w:val="right"/>
            </w:pPr>
            <w:r>
              <w:t>82</w:t>
            </w:r>
          </w:p>
        </w:tc>
      </w:tr>
    </w:tbl>
    <w:p w14:paraId="401B3DE0" w14:textId="77777777" w:rsidR="005343A2" w:rsidRDefault="005343A2" w:rsidP="00512B46">
      <w:pPr>
        <w:spacing w:after="200" w:line="276" w:lineRule="auto"/>
        <w:jc w:val="both"/>
        <w:rPr>
          <w:rFonts w:ascii="Arial" w:hAnsi="Arial" w:cs="Arial"/>
          <w:sz w:val="20"/>
          <w:szCs w:val="20"/>
        </w:rPr>
      </w:pPr>
    </w:p>
    <w:p w14:paraId="2EA85CB7" w14:textId="77777777" w:rsidR="00512B46" w:rsidRPr="00C24919" w:rsidRDefault="00512B46" w:rsidP="00512B46">
      <w:r w:rsidRPr="00C24919">
        <w:t>Overall, the department’s 2024–25 income from transactions decreased by 6%, predominantly due to a reduction in income from government. Reductions occur when initiatives that received funding in the prior year are completed or require less funding in the current year as their activities wind down. Such initiatives for DEECA included those related to the forestry/native timber harvesting transition, the Power Saving Bonus and one-off establishment costs for SEC Victoria Pty Ltd. In addition, DEECA was allocated savings targets in 2024-25. These reductions were offset by increases in appropriation funding relating to new initiatives in 2024–25, including those in recycling, agriculture and fire and emergencies, together with moderate increases in grants income, sales of goods and services, and interest income.</w:t>
      </w:r>
    </w:p>
    <w:p w14:paraId="0BF9AFED" w14:textId="77777777" w:rsidR="00512B46" w:rsidRPr="00C24919" w:rsidRDefault="00512B46" w:rsidP="00512B46">
      <w:r w:rsidRPr="00C24919">
        <w:t xml:space="preserve">The department’s 2024–25 expenses from transactions decreased by 3%, predominantly due to a reduction in grants and other transfers, mainly due to the completion of native timber harvesting initiatives and the cessation of the Power Saving Bonus program in 2023-24. This decrease was partially offset by funding payments related to Victoria’s financial contributions to other states and territories under national cost-sharing arrangements, supporting control programs for outbreaks such as varroa mite and avian influenza. Also offsetting the decrease was an increase in salaries and wages primarily due to the ‘VPS one-off cost of living relief payment’ from the </w:t>
      </w:r>
      <w:r w:rsidRPr="00915187">
        <w:rPr>
          <w:i/>
          <w:iCs/>
        </w:rPr>
        <w:t>Victorian Public Service Enterprise Agreement 2024</w:t>
      </w:r>
      <w:r w:rsidRPr="006C4979">
        <w:rPr>
          <w:i/>
          <w:iCs/>
        </w:rPr>
        <w:t>,</w:t>
      </w:r>
      <w:r w:rsidRPr="003C7CA7">
        <w:t xml:space="preserve"> costs</w:t>
      </w:r>
      <w:r w:rsidRPr="006C4979">
        <w:rPr>
          <w:i/>
          <w:iCs/>
        </w:rPr>
        <w:t xml:space="preserve"> </w:t>
      </w:r>
      <w:r w:rsidRPr="00C24919">
        <w:t xml:space="preserve">of overtime and allowances associated with emergency response activities in 2024-25, unforeseen </w:t>
      </w:r>
      <w:r w:rsidRPr="00C24919">
        <w:lastRenderedPageBreak/>
        <w:t xml:space="preserve">compensation costs associated with the Western Grasslands Reserve land acquisition, compensation for livestock disease control, as well as higher costs associated with firefighting due to a significant bushfire season in 2024-25. </w:t>
      </w:r>
    </w:p>
    <w:p w14:paraId="04DEC99A" w14:textId="77777777" w:rsidR="00512B46" w:rsidRDefault="00512B46" w:rsidP="00512B46">
      <w:r w:rsidRPr="0067599C">
        <w:t>Other economic flows amounted to an inflow of $492.9 million for 2024–25, compared to an outflow of $6.2 million for 2023–24. The $499.1 million difference was due to significant increase in 2024-25 in the fair value of financial instruments (increase in value of the Victorian Renewable Energy Target (VRET) financial derivatives).</w:t>
      </w:r>
    </w:p>
    <w:p w14:paraId="71E8DCC1" w14:textId="77777777" w:rsidR="00512B46" w:rsidRPr="0067599C" w:rsidRDefault="00512B46" w:rsidP="00512B46">
      <w:pPr>
        <w:pStyle w:val="Heading3"/>
      </w:pPr>
      <w:r w:rsidRPr="0067599C">
        <w:t>Financial position – balance sheet</w:t>
      </w:r>
    </w:p>
    <w:p w14:paraId="0D69C0B7" w14:textId="77777777" w:rsidR="00512B46" w:rsidRPr="0067599C" w:rsidRDefault="00512B46" w:rsidP="00512B46">
      <w:r w:rsidRPr="0067599C">
        <w:rPr>
          <w:spacing w:val="1"/>
        </w:rPr>
        <w:t xml:space="preserve">DEECA’s net assets as at 30 June 2025 were </w:t>
      </w:r>
      <w:r w:rsidRPr="0067599C">
        <w:t xml:space="preserve">$12.2 billion, comprising total assets of $13.4 billion and total liabilities of $1.2 billion. </w:t>
      </w:r>
    </w:p>
    <w:p w14:paraId="2D12F5D6" w14:textId="77777777" w:rsidR="00512B46" w:rsidRPr="0067599C" w:rsidRDefault="00512B46" w:rsidP="00512B46">
      <w:r w:rsidRPr="0067599C">
        <w:t>Total assets increased by $539.2 million to $13.4 billion, mainly as a result of increases in derivative financial instruments (VRET) of $456.2 million due to the increase in their fair value at 30 June 2025, and cash and cash deposits of $104.6 million in trust balances for the Sustainability Fund, being partially offset by a decrease in receivables ($29.9 million) and property, plant and equipment ($21.9 million).</w:t>
      </w:r>
    </w:p>
    <w:p w14:paraId="4B6DE5EA" w14:textId="77777777" w:rsidR="00512B46" w:rsidRPr="0067599C" w:rsidRDefault="00512B46" w:rsidP="00512B46">
      <w:r w:rsidRPr="0067599C">
        <w:t xml:space="preserve">Total liabilities decreased by $70.2 million to $1.2 billion in 2024–25. This decrease mainly reflects a decrease in payables of $47.3 million (lower </w:t>
      </w:r>
      <w:r w:rsidRPr="0067599C">
        <w:rPr>
          <w:spacing w:val="-1"/>
        </w:rPr>
        <w:t xml:space="preserve">accrued grants due to an overall reduction in grants </w:t>
      </w:r>
      <w:r w:rsidRPr="0067599C">
        <w:rPr>
          <w:spacing w:val="2"/>
        </w:rPr>
        <w:t xml:space="preserve">paid/payable by the department and reduction in accrued expenses), decreased borrowings of $21.9 million resulting from the </w:t>
      </w:r>
      <w:r w:rsidRPr="0067599C">
        <w:rPr>
          <w:spacing w:val="-1"/>
        </w:rPr>
        <w:t xml:space="preserve">repayment of loans provided by the Rural Assistance </w:t>
      </w:r>
      <w:r w:rsidRPr="0067599C">
        <w:t xml:space="preserve">Commissioner and decrease in derivative financial instruments of $14.9 million that were settled. These decreases were partly offset </w:t>
      </w:r>
      <w:r w:rsidRPr="0067599C">
        <w:rPr>
          <w:spacing w:val="-1"/>
        </w:rPr>
        <w:t xml:space="preserve">by an increase in employee provisions of $14.8 million </w:t>
      </w:r>
      <w:r w:rsidRPr="0067599C">
        <w:t xml:space="preserve">mainly arising from payroll on-costs. </w:t>
      </w:r>
    </w:p>
    <w:p w14:paraId="521A0D4F" w14:textId="77777777" w:rsidR="00512B46" w:rsidRPr="0067599C" w:rsidRDefault="00512B46" w:rsidP="00512B46">
      <w:pPr>
        <w:pStyle w:val="Heading3"/>
      </w:pPr>
      <w:r w:rsidRPr="0067599C">
        <w:t>Cash flows</w:t>
      </w:r>
    </w:p>
    <w:p w14:paraId="4C7D7E98" w14:textId="77777777" w:rsidR="00512B46" w:rsidRPr="0067599C" w:rsidRDefault="00512B46" w:rsidP="00512B46">
      <w:r w:rsidRPr="0067599C">
        <w:t xml:space="preserve">DEECA’s cash and deposits as at 30 June 2025 was $1.6 billion, an increase of $105 million from 1 July 2024. This is mainly due to $138.4 million in net cash inflows from operating activities and $71.1 million from financing activities being offset by $104.9 million in investing activities. Cash inflows from operating activities result from changes in receivables, payables and provisions, mainly arising from the timing of cash receipts and payments. </w:t>
      </w:r>
    </w:p>
    <w:p w14:paraId="056E6078" w14:textId="77777777" w:rsidR="00512B46" w:rsidRPr="0067599C" w:rsidRDefault="00512B46" w:rsidP="00512B46">
      <w:pPr>
        <w:pStyle w:val="Heading3"/>
      </w:pPr>
      <w:r w:rsidRPr="0067599C">
        <w:t>Subsequent events</w:t>
      </w:r>
    </w:p>
    <w:p w14:paraId="76778780" w14:textId="77777777" w:rsidR="00512B46" w:rsidRPr="0067599C" w:rsidRDefault="00512B46" w:rsidP="00512B46">
      <w:pPr>
        <w:rPr>
          <w:sz w:val="22"/>
          <w:szCs w:val="28"/>
        </w:rPr>
      </w:pPr>
      <w:r w:rsidRPr="0067599C">
        <w:t>A number of events occurred after the reporting period of 2024–25 and before the date the financial statements were authorised for issue. These are</w:t>
      </w:r>
      <w:r w:rsidRPr="0067599C">
        <w:rPr>
          <w:spacing w:val="1"/>
        </w:rPr>
        <w:t xml:space="preserve"> non-adjusting, meaning their </w:t>
      </w:r>
      <w:r w:rsidRPr="0067599C">
        <w:rPr>
          <w:spacing w:val="2"/>
        </w:rPr>
        <w:t xml:space="preserve">financial impact is not reflected in the 2024–25 </w:t>
      </w:r>
      <w:r w:rsidRPr="0067599C">
        <w:rPr>
          <w:spacing w:val="1"/>
        </w:rPr>
        <w:t xml:space="preserve">financial statements. Subsequent events are disclosed in Note 9.10 of the financial statements for information purposes. </w:t>
      </w:r>
    </w:p>
    <w:p w14:paraId="62962445" w14:textId="77777777" w:rsidR="00512B46" w:rsidRPr="0067599C" w:rsidRDefault="00512B46" w:rsidP="00512B46">
      <w:pPr>
        <w:pStyle w:val="Heading3"/>
      </w:pPr>
      <w:r w:rsidRPr="0067599C">
        <w:t>Financial governance</w:t>
      </w:r>
    </w:p>
    <w:p w14:paraId="34FA6520" w14:textId="77777777" w:rsidR="00512B46" w:rsidRPr="0067599C" w:rsidRDefault="00512B46" w:rsidP="00512B46">
      <w:r w:rsidRPr="0067599C">
        <w:t xml:space="preserve">The department diligently exercises its various financial management obligations, which include compliance with the provisions of the </w:t>
      </w:r>
      <w:r w:rsidRPr="007A7C37">
        <w:rPr>
          <w:i/>
          <w:iCs/>
        </w:rPr>
        <w:t>Financial Management Act 1994</w:t>
      </w:r>
      <w:r w:rsidRPr="0067599C">
        <w:rPr>
          <w:spacing w:val="-1"/>
        </w:rPr>
        <w:t xml:space="preserve">, the Standing Directions 2018 </w:t>
      </w:r>
      <w:r w:rsidRPr="0067599C">
        <w:t xml:space="preserve">under the </w:t>
      </w:r>
      <w:r w:rsidRPr="007A7C37">
        <w:rPr>
          <w:i/>
          <w:iCs/>
        </w:rPr>
        <w:t>Financial Management Act 1994</w:t>
      </w:r>
      <w:r w:rsidRPr="0067599C">
        <w:t xml:space="preserve"> (directions) and taxation legislation. </w:t>
      </w:r>
    </w:p>
    <w:p w14:paraId="05065259" w14:textId="77777777" w:rsidR="00512B46" w:rsidRPr="0067599C" w:rsidRDefault="00512B46" w:rsidP="00512B46">
      <w:pPr>
        <w:rPr>
          <w:spacing w:val="1"/>
        </w:rPr>
      </w:pPr>
      <w:r w:rsidRPr="0067599C">
        <w:lastRenderedPageBreak/>
        <w:t xml:space="preserve">The department’s compliance with the directions is formally assessed at 30 June each year. The department prepares and publishes in its annual </w:t>
      </w:r>
      <w:r w:rsidRPr="0067599C">
        <w:rPr>
          <w:spacing w:val="-1"/>
        </w:rPr>
        <w:t xml:space="preserve">report a public attestation of its material compliance </w:t>
      </w:r>
      <w:r w:rsidRPr="0067599C">
        <w:t xml:space="preserve">with direction requirements. There is also a rolling </w:t>
      </w:r>
      <w:r w:rsidRPr="0067599C">
        <w:rPr>
          <w:spacing w:val="1"/>
        </w:rPr>
        <w:t xml:space="preserve">internal audit program in place to review the department’s compliance with the directions. </w:t>
      </w:r>
    </w:p>
    <w:p w14:paraId="5E91CC04" w14:textId="77777777" w:rsidR="00512B46" w:rsidRPr="0067599C" w:rsidRDefault="00512B46" w:rsidP="00512B46">
      <w:r w:rsidRPr="0067599C">
        <w:rPr>
          <w:spacing w:val="1"/>
        </w:rPr>
        <w:t xml:space="preserve">The department also maintains financial policies and procedures documents to ensure good governance, effective internal controls and consistency with </w:t>
      </w:r>
      <w:r w:rsidRPr="0067599C">
        <w:t xml:space="preserve">financial reporting. These documents are reviewed regularly and updated as appropriate to ensure ongoing relevance and conformance with external reporting requirements. </w:t>
      </w:r>
    </w:p>
    <w:p w14:paraId="1A4C8B53" w14:textId="77777777" w:rsidR="00512B46" w:rsidRPr="0067599C" w:rsidRDefault="00512B46" w:rsidP="00512B46">
      <w:r w:rsidRPr="0067599C">
        <w:t xml:space="preserve">Financial transactions are subject to regular compliance reviews by the Financial Compliance team within the Finance, Infrastructure and Procurement Services division in DEECA. </w:t>
      </w:r>
    </w:p>
    <w:p w14:paraId="0589A8C7" w14:textId="77777777" w:rsidR="00512B46" w:rsidRPr="0067599C" w:rsidRDefault="00512B46" w:rsidP="00512B46">
      <w:r w:rsidRPr="0067599C">
        <w:t xml:space="preserve">Governance of Financial Management (GOFM) training is mandatory for all new financial delegates within the department. Refresher GOFM training is to be undertaken every 4 years for financial delegations to be maintained. Governance and integrity training is available online and compulsory for all staff. </w:t>
      </w:r>
    </w:p>
    <w:p w14:paraId="0D1C818F" w14:textId="77777777" w:rsidR="00512B46" w:rsidRPr="0067599C" w:rsidRDefault="00512B46" w:rsidP="00512B46">
      <w:r w:rsidRPr="0067599C">
        <w:t xml:space="preserve">Leadership teams throughout the department actively participate in financial management. Financial compliance continues to be embedded into work practices. Regular communication of the requirements </w:t>
      </w:r>
      <w:r>
        <w:t>is maintained</w:t>
      </w:r>
      <w:r w:rsidRPr="0067599C">
        <w:t xml:space="preserve"> through financial forums and daily work practices. </w:t>
      </w:r>
    </w:p>
    <w:p w14:paraId="19A30552" w14:textId="77777777" w:rsidR="00512B46" w:rsidRPr="0067599C" w:rsidRDefault="00512B46" w:rsidP="00512B46">
      <w:r w:rsidRPr="0067599C">
        <w:t xml:space="preserve">These activities form part of the department’s commitment to championing a culture of </w:t>
      </w:r>
      <w:r>
        <w:t xml:space="preserve">strong financial management and </w:t>
      </w:r>
      <w:r w:rsidRPr="0067599C">
        <w:t>integrity within the public sector.</w:t>
      </w:r>
    </w:p>
    <w:p w14:paraId="1E0FE160" w14:textId="77777777" w:rsidR="00512B46" w:rsidRPr="0067599C" w:rsidRDefault="00512B46" w:rsidP="00512B46">
      <w:pPr>
        <w:pStyle w:val="Heading3"/>
      </w:pPr>
      <w:r w:rsidRPr="0067599C">
        <w:t>Budget portfolio outcome statements</w:t>
      </w:r>
    </w:p>
    <w:p w14:paraId="6245D765" w14:textId="77777777" w:rsidR="00512B46" w:rsidRDefault="00512B46" w:rsidP="00512B46">
      <w:pPr>
        <w:rPr>
          <w:rFonts w:ascii="VIC Medium" w:hAnsi="VIC Medium"/>
          <w:color w:val="201547"/>
          <w:sz w:val="22"/>
        </w:rPr>
      </w:pPr>
      <w:r w:rsidRPr="0067599C">
        <w:t>A comparison of the budget portfolio outcome statements for the department, as published in the 2024–25 Budget Paper No. 5, and the actual results for the year can be found at Appendix 4.</w:t>
      </w:r>
    </w:p>
    <w:p w14:paraId="2C652E63" w14:textId="77777777" w:rsidR="00512B46" w:rsidRDefault="00512B46" w:rsidP="007A0F38">
      <w:pPr>
        <w:pStyle w:val="Heading3"/>
        <w:pageBreakBefore/>
      </w:pPr>
      <w:r w:rsidRPr="0067599C">
        <w:lastRenderedPageBreak/>
        <w:t>Attestation for financial management compliance with Ministerial Standing Directions 5.1.4</w:t>
      </w:r>
    </w:p>
    <w:p w14:paraId="5205FEC0" w14:textId="1EE5B5A9" w:rsidR="007A0F38" w:rsidRPr="007A0F38" w:rsidRDefault="007A0F38" w:rsidP="00E21AF1">
      <w:pPr>
        <w:spacing w:before="1680"/>
        <w:rPr>
          <w:b/>
          <w:bCs/>
        </w:rPr>
      </w:pPr>
      <w:r w:rsidRPr="007A0F38">
        <w:rPr>
          <w:b/>
          <w:bCs/>
        </w:rPr>
        <w:t>Department of Energy, Environment and Climate Action Financial Management Compliance Attestation Statement</w:t>
      </w:r>
    </w:p>
    <w:p w14:paraId="2D19F758" w14:textId="2417DA15" w:rsidR="007A0F38" w:rsidRDefault="007A0F38" w:rsidP="00E21AF1">
      <w:r>
        <w:t xml:space="preserve">I, John Bradley, certify that the Department of Energy, Environment and Climate Action has no Material Compliance Deficiency with respect to the applicable Standing Directions under the </w:t>
      </w:r>
      <w:r w:rsidRPr="007A0F38">
        <w:rPr>
          <w:i/>
          <w:iCs/>
        </w:rPr>
        <w:t>Financial Management Act 1994</w:t>
      </w:r>
      <w:r>
        <w:t xml:space="preserve"> and Instructions.</w:t>
      </w:r>
    </w:p>
    <w:p w14:paraId="54ADB3BF" w14:textId="68265CEC" w:rsidR="007A0F38" w:rsidRDefault="007A0F38" w:rsidP="00E21AF1">
      <w:r>
        <w:rPr>
          <w:noProof/>
          <w14:ligatures w14:val="standardContextual"/>
        </w:rPr>
        <w:drawing>
          <wp:inline distT="0" distB="0" distL="0" distR="0" wp14:anchorId="22C7A97F" wp14:editId="2C1A6DFF">
            <wp:extent cx="1879600" cy="368300"/>
            <wp:effectExtent l="0" t="0" r="0" b="0"/>
            <wp:docPr id="1778592711" name="Picture 7" descr="John Bradley’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92711" name="Picture 7" descr="John Bradley’s signature"/>
                    <pic:cNvPicPr/>
                  </pic:nvPicPr>
                  <pic:blipFill>
                    <a:blip r:embed="rId139">
                      <a:extLst>
                        <a:ext uri="{28A0092B-C50C-407E-A947-70E740481C1C}">
                          <a14:useLocalDpi xmlns:a14="http://schemas.microsoft.com/office/drawing/2010/main" val="0"/>
                        </a:ext>
                      </a:extLst>
                    </a:blip>
                    <a:stretch>
                      <a:fillRect/>
                    </a:stretch>
                  </pic:blipFill>
                  <pic:spPr>
                    <a:xfrm>
                      <a:off x="0" y="0"/>
                      <a:ext cx="1879600" cy="368300"/>
                    </a:xfrm>
                    <a:prstGeom prst="rect">
                      <a:avLst/>
                    </a:prstGeom>
                  </pic:spPr>
                </pic:pic>
              </a:graphicData>
            </a:graphic>
          </wp:inline>
        </w:drawing>
      </w:r>
    </w:p>
    <w:p w14:paraId="36C37D60" w14:textId="77777777" w:rsidR="007A0F38" w:rsidRPr="007A0F38" w:rsidRDefault="007A0F38" w:rsidP="00E21AF1">
      <w:pPr>
        <w:spacing w:after="0"/>
        <w:rPr>
          <w:b/>
          <w:bCs/>
        </w:rPr>
      </w:pPr>
      <w:r w:rsidRPr="007A0F38">
        <w:rPr>
          <w:b/>
          <w:bCs/>
        </w:rPr>
        <w:t>John Bradley</w:t>
      </w:r>
    </w:p>
    <w:p w14:paraId="04ADA0C6" w14:textId="77777777" w:rsidR="007A0F38" w:rsidRPr="007A0F38" w:rsidRDefault="007A0F38" w:rsidP="00E21AF1">
      <w:pPr>
        <w:spacing w:after="0"/>
        <w:rPr>
          <w:b/>
          <w:bCs/>
        </w:rPr>
      </w:pPr>
      <w:r w:rsidRPr="007A0F38">
        <w:rPr>
          <w:b/>
          <w:bCs/>
        </w:rPr>
        <w:t>Secretary</w:t>
      </w:r>
    </w:p>
    <w:p w14:paraId="13FD77B1" w14:textId="77777777" w:rsidR="007A0F38" w:rsidRPr="007A0F38" w:rsidRDefault="007A0F38" w:rsidP="00E21AF1">
      <w:pPr>
        <w:spacing w:after="400"/>
        <w:rPr>
          <w:b/>
          <w:bCs/>
        </w:rPr>
      </w:pPr>
      <w:r w:rsidRPr="007A0F38">
        <w:rPr>
          <w:b/>
          <w:bCs/>
        </w:rPr>
        <w:t>Department of Energy, Environment and Climate Action</w:t>
      </w:r>
    </w:p>
    <w:p w14:paraId="2B57277F" w14:textId="2B912048" w:rsidR="00512B46" w:rsidRPr="007A0F38" w:rsidRDefault="007A0F38" w:rsidP="00E21AF1">
      <w:r>
        <w:t>23 September 2025</w:t>
      </w:r>
    </w:p>
    <w:p w14:paraId="4FA05ADF" w14:textId="77777777" w:rsidR="0028356E" w:rsidRDefault="0028356E" w:rsidP="00512B46">
      <w:pPr>
        <w:spacing w:after="200" w:line="276" w:lineRule="auto"/>
        <w:rPr>
          <w:rFonts w:ascii="Arial" w:hAnsi="Arial" w:cs="Arial"/>
          <w:sz w:val="22"/>
          <w:szCs w:val="22"/>
        </w:rPr>
      </w:pPr>
    </w:p>
    <w:p w14:paraId="6BEF974E" w14:textId="77777777" w:rsidR="00512B46" w:rsidRDefault="00512B46" w:rsidP="00512B46">
      <w:pPr>
        <w:pStyle w:val="Heading1"/>
      </w:pPr>
      <w:bookmarkStart w:id="142" w:name="_Toc217292622"/>
      <w:r>
        <w:lastRenderedPageBreak/>
        <w:t>Climate-related risk disclosure statement</w:t>
      </w:r>
      <w:bookmarkEnd w:id="142"/>
    </w:p>
    <w:p w14:paraId="618C7F19" w14:textId="77777777" w:rsidR="00512B46" w:rsidRPr="003F316C" w:rsidRDefault="00512B46" w:rsidP="00512B46">
      <w:r w:rsidRPr="00924F57">
        <w:t>This statement summarises DEECA’s response to climate-related risks and opportunities across its operations.</w:t>
      </w:r>
    </w:p>
    <w:p w14:paraId="65F4D458" w14:textId="77777777" w:rsidR="00512B46" w:rsidRPr="003F316C" w:rsidRDefault="00512B46" w:rsidP="00512B46">
      <w:pPr>
        <w:rPr>
          <w:spacing w:val="1"/>
        </w:rPr>
      </w:pPr>
      <w:r w:rsidRPr="003F316C">
        <w:rPr>
          <w:spacing w:val="1"/>
        </w:rPr>
        <w:t xml:space="preserve">Climate change has the potential to directly and indirectly impact the services, programs, operations and assets that </w:t>
      </w:r>
      <w:r w:rsidRPr="003F316C">
        <w:rPr>
          <w:spacing w:val="-2"/>
        </w:rPr>
        <w:t xml:space="preserve">DEECA delivers and manages on behalf of the Victorian Government. </w:t>
      </w:r>
      <w:r w:rsidRPr="003F316C">
        <w:rPr>
          <w:spacing w:val="1"/>
        </w:rPr>
        <w:t>This requires ongoing effort to understand and manage climate-related risks and opportunities</w:t>
      </w:r>
      <w:r>
        <w:rPr>
          <w:spacing w:val="1"/>
        </w:rPr>
        <w:t>,</w:t>
      </w:r>
      <w:r w:rsidRPr="003F316C">
        <w:rPr>
          <w:spacing w:val="1"/>
        </w:rPr>
        <w:t xml:space="preserve"> and build resilience to impacts.</w:t>
      </w:r>
    </w:p>
    <w:p w14:paraId="7C83343E" w14:textId="77777777" w:rsidR="00512B46" w:rsidRPr="003F316C" w:rsidRDefault="00512B46" w:rsidP="00512B46">
      <w:r w:rsidRPr="003F316C">
        <w:t>Victoria is affected by a range of climate hazards, including floods, heatwaves, drought, bushfires and sea-level rise, which are projected to become more complex, frequent and intense. These hazards pose risks, which may include damage to buildings and infrastructure, impacts to biodiversity, coastal erosion, and additional strain on energy systems and emergency services.</w:t>
      </w:r>
    </w:p>
    <w:p w14:paraId="50782D87" w14:textId="77777777" w:rsidR="00512B46" w:rsidRPr="003F316C" w:rsidRDefault="00512B46" w:rsidP="00512B46">
      <w:r w:rsidRPr="423A2B9D">
        <w:t>DEECA has a role in managing climate-related risks to its own assets and operations in the portfolios of agriculture, forestry, climate action, earth resources, emergency management, energy, environment and circular economy, land management and water. DEECA must also consider and manage risks resulting from the transition to a low-carbon economy.</w:t>
      </w:r>
    </w:p>
    <w:p w14:paraId="2D776963" w14:textId="77777777" w:rsidR="00512B46" w:rsidRPr="003F316C" w:rsidRDefault="00512B46" w:rsidP="00512B46">
      <w:r w:rsidRPr="423A2B9D">
        <w:t>To address these challenges, management of climate risks is integrated in DEECA operations. This includes approaches to monitoring the maturity of DEECA’s climate risk management, conducting risk assessments, strengthening resilience and planning for adaptation.</w:t>
      </w:r>
    </w:p>
    <w:p w14:paraId="5912D088" w14:textId="77777777" w:rsidR="00512B46" w:rsidRPr="003F316C" w:rsidRDefault="00512B46" w:rsidP="00512B46">
      <w:pPr>
        <w:pStyle w:val="Normalbeforebullets"/>
      </w:pPr>
      <w:r w:rsidRPr="003F316C">
        <w:t>DEECA’s climate risk management approach focuses on:</w:t>
      </w:r>
    </w:p>
    <w:p w14:paraId="41D6DBE1" w14:textId="77777777" w:rsidR="00512B46" w:rsidRPr="003F316C" w:rsidRDefault="00512B46" w:rsidP="00942CC5">
      <w:pPr>
        <w:pStyle w:val="Bullet"/>
        <w:numPr>
          <w:ilvl w:val="0"/>
          <w:numId w:val="3"/>
        </w:numPr>
      </w:pPr>
      <w:r w:rsidRPr="003F316C">
        <w:t>evaluating and managing climate risks to assets, operations and services</w:t>
      </w:r>
    </w:p>
    <w:p w14:paraId="6ABE24D9" w14:textId="77777777" w:rsidR="00512B46" w:rsidRPr="003F316C" w:rsidRDefault="00512B46" w:rsidP="00942CC5">
      <w:pPr>
        <w:pStyle w:val="Bullet"/>
        <w:numPr>
          <w:ilvl w:val="0"/>
          <w:numId w:val="3"/>
        </w:numPr>
      </w:pPr>
      <w:r w:rsidRPr="003F316C">
        <w:t>reducing greenhouse gas emissions from its own operations and portfolio responsibilities</w:t>
      </w:r>
    </w:p>
    <w:p w14:paraId="1B987812" w14:textId="77777777" w:rsidR="00512B46" w:rsidRPr="003F316C" w:rsidRDefault="00512B46" w:rsidP="00942CC5">
      <w:pPr>
        <w:pStyle w:val="Bullet"/>
        <w:numPr>
          <w:ilvl w:val="0"/>
          <w:numId w:val="3"/>
        </w:numPr>
      </w:pPr>
      <w:r w:rsidRPr="003F316C">
        <w:t>incorporating resilience and adaptation strategies into planning and reporting</w:t>
      </w:r>
    </w:p>
    <w:p w14:paraId="4342F8D8" w14:textId="77777777" w:rsidR="00512B46" w:rsidRPr="003F316C" w:rsidRDefault="00512B46" w:rsidP="00942CC5">
      <w:pPr>
        <w:pStyle w:val="Bullet"/>
        <w:numPr>
          <w:ilvl w:val="0"/>
          <w:numId w:val="3"/>
        </w:numPr>
      </w:pPr>
      <w:r w:rsidRPr="003F316C">
        <w:t>updating policies and guidance to incorporate climate change considerations</w:t>
      </w:r>
    </w:p>
    <w:p w14:paraId="7B515A0C" w14:textId="77777777" w:rsidR="00512B46" w:rsidRPr="003F316C" w:rsidRDefault="00512B46" w:rsidP="00942CC5">
      <w:pPr>
        <w:pStyle w:val="Bullet"/>
        <w:numPr>
          <w:ilvl w:val="0"/>
          <w:numId w:val="3"/>
        </w:numPr>
      </w:pPr>
      <w:r w:rsidRPr="003F316C">
        <w:t>coordinating efforts to protect state assets managed by DEECA</w:t>
      </w:r>
    </w:p>
    <w:p w14:paraId="7AF8678E" w14:textId="77777777" w:rsidR="00512B46" w:rsidRPr="003F316C" w:rsidRDefault="00512B46" w:rsidP="00942CC5">
      <w:pPr>
        <w:pStyle w:val="Bulletlast"/>
        <w:numPr>
          <w:ilvl w:val="0"/>
          <w:numId w:val="3"/>
        </w:numPr>
      </w:pPr>
      <w:r w:rsidRPr="003F316C">
        <w:rPr>
          <w:spacing w:val="-1"/>
        </w:rPr>
        <w:t xml:space="preserve">undertaking research and development to </w:t>
      </w:r>
      <w:r w:rsidRPr="003F316C">
        <w:t xml:space="preserve">create sustainable innovations to support climate transitions. </w:t>
      </w:r>
    </w:p>
    <w:p w14:paraId="26A9B3B0" w14:textId="77777777" w:rsidR="00512B46" w:rsidRPr="003F316C" w:rsidRDefault="00512B46" w:rsidP="00512B46">
      <w:r w:rsidRPr="003F316C">
        <w:rPr>
          <w:spacing w:val="-1"/>
        </w:rPr>
        <w:t xml:space="preserve">DEECA also leads the Victorian Government response </w:t>
      </w:r>
      <w:r w:rsidRPr="003F316C">
        <w:t>to climate change and delivers initiatives aimed at achieving a net zero</w:t>
      </w:r>
      <w:r>
        <w:t>-</w:t>
      </w:r>
      <w:r w:rsidRPr="003F316C">
        <w:t>emission, climate</w:t>
      </w:r>
      <w:r>
        <w:t>-</w:t>
      </w:r>
      <w:r w:rsidRPr="003F316C">
        <w:t xml:space="preserve">ready economy and community. As such, there are areas of overlap between DEECA’s role in understanding, managing and monitoring climate-related risks and opportunities for its own assets, operations and services, and how these are managed for Victoria. </w:t>
      </w:r>
    </w:p>
    <w:p w14:paraId="575F3F94" w14:textId="77777777" w:rsidR="00512B46" w:rsidRPr="003F316C" w:rsidRDefault="00512B46" w:rsidP="00512B46">
      <w:pPr>
        <w:pStyle w:val="Heading3"/>
      </w:pPr>
      <w:r w:rsidRPr="003F316C">
        <w:lastRenderedPageBreak/>
        <w:t>Climate-related risk governance</w:t>
      </w:r>
    </w:p>
    <w:p w14:paraId="7C16E608" w14:textId="77777777" w:rsidR="00512B46" w:rsidRPr="003F316C" w:rsidRDefault="00512B46" w:rsidP="002027D0">
      <w:pPr>
        <w:pStyle w:val="Normalbeforebullets"/>
        <w:keepLines/>
        <w:rPr>
          <w:spacing w:val="1"/>
        </w:rPr>
      </w:pPr>
      <w:r w:rsidRPr="003F316C">
        <w:t xml:space="preserve">The DEECA Executive Board (the Board) is accountable for the department’s risk management framework and is the collective owner of DEECA’s strategic risks. The Board actively manages multiple climate-related physical and transition strategic </w:t>
      </w:r>
      <w:r w:rsidRPr="003F316C">
        <w:rPr>
          <w:spacing w:val="1"/>
        </w:rPr>
        <w:t>risks and opportunities, including those relating to our departmental objectives:</w:t>
      </w:r>
    </w:p>
    <w:p w14:paraId="1583B5DF" w14:textId="77777777" w:rsidR="00512B46" w:rsidRPr="003F316C" w:rsidRDefault="00512B46" w:rsidP="00942CC5">
      <w:pPr>
        <w:pStyle w:val="Bullet"/>
        <w:numPr>
          <w:ilvl w:val="0"/>
          <w:numId w:val="3"/>
        </w:numPr>
      </w:pPr>
      <w:r w:rsidRPr="003F316C">
        <w:t>delivering government commitments to achieve net zero emissions and a climate-ready economy and community</w:t>
      </w:r>
    </w:p>
    <w:p w14:paraId="78E4F450" w14:textId="77777777" w:rsidR="00512B46" w:rsidRPr="003F316C" w:rsidRDefault="00512B46" w:rsidP="00942CC5">
      <w:pPr>
        <w:pStyle w:val="Bullet"/>
        <w:numPr>
          <w:ilvl w:val="0"/>
          <w:numId w:val="3"/>
        </w:numPr>
      </w:pPr>
      <w:r w:rsidRPr="423A2B9D">
        <w:t>reducing the impact of major bushfires, floods, biosecurity</w:t>
      </w:r>
      <w:r>
        <w:t xml:space="preserve"> </w:t>
      </w:r>
      <w:r w:rsidRPr="423A2B9D">
        <w:t xml:space="preserve">incidents and other emergencies </w:t>
      </w:r>
    </w:p>
    <w:p w14:paraId="027DAC22" w14:textId="77777777" w:rsidR="00512B46" w:rsidRPr="003F316C" w:rsidRDefault="00512B46" w:rsidP="00942CC5">
      <w:pPr>
        <w:pStyle w:val="Bullet"/>
        <w:numPr>
          <w:ilvl w:val="0"/>
          <w:numId w:val="3"/>
        </w:numPr>
      </w:pPr>
      <w:r w:rsidRPr="003F316C">
        <w:t>securing and delivering safe, reliable, sustainable and affordable water, energy and waste and resource recovery services</w:t>
      </w:r>
    </w:p>
    <w:p w14:paraId="2A414CA0" w14:textId="77777777" w:rsidR="00512B46" w:rsidRPr="003F316C" w:rsidRDefault="00512B46" w:rsidP="00942CC5">
      <w:pPr>
        <w:pStyle w:val="Bullet"/>
        <w:numPr>
          <w:ilvl w:val="0"/>
          <w:numId w:val="3"/>
        </w:numPr>
      </w:pPr>
      <w:r w:rsidRPr="003F316C">
        <w:t xml:space="preserve">planning for and delivering </w:t>
      </w:r>
      <w:r>
        <w:t xml:space="preserve">a </w:t>
      </w:r>
      <w:r w:rsidRPr="003F316C">
        <w:t>healthy, resilient and biodiverse environment and productive and effective land management</w:t>
      </w:r>
    </w:p>
    <w:p w14:paraId="2625596A" w14:textId="77777777" w:rsidR="00512B46" w:rsidRPr="003F316C" w:rsidRDefault="00512B46" w:rsidP="00942CC5">
      <w:pPr>
        <w:pStyle w:val="Bulletlast"/>
        <w:numPr>
          <w:ilvl w:val="0"/>
          <w:numId w:val="3"/>
        </w:numPr>
      </w:pPr>
      <w:r w:rsidRPr="003F316C">
        <w:t>supporting productive and sustainably used natural resources and sustainable development of earth resources.</w:t>
      </w:r>
    </w:p>
    <w:p w14:paraId="01E40656" w14:textId="77777777" w:rsidR="00512B46" w:rsidRPr="003F316C" w:rsidRDefault="00512B46" w:rsidP="00512B46">
      <w:r w:rsidRPr="003F316C">
        <w:t>The Board monitors risks through quarterly risk management reports, which include mitigation activity updates and briefings on strategic risk assessments undertaken by subject matter experts and sponsoring executives. The Board is supported in managing and monitoring climate-related risks by stewardship and assurance committees, as outlined in the About DEECA section of this annual report, drawing on expertise from across the department’s executive leadership team as required.</w:t>
      </w:r>
    </w:p>
    <w:p w14:paraId="23D3C804" w14:textId="77777777" w:rsidR="00512B46" w:rsidRPr="003F316C" w:rsidRDefault="00512B46" w:rsidP="00512B46">
      <w:pPr>
        <w:pStyle w:val="Normalbeforebullets"/>
      </w:pPr>
      <w:r w:rsidRPr="003F316C">
        <w:t>In particular, the Board is supported by the:</w:t>
      </w:r>
    </w:p>
    <w:p w14:paraId="0EAD12D5" w14:textId="77777777" w:rsidR="00512B46" w:rsidRPr="003F316C" w:rsidRDefault="00512B46" w:rsidP="00942CC5">
      <w:pPr>
        <w:pStyle w:val="Bullet"/>
        <w:numPr>
          <w:ilvl w:val="0"/>
          <w:numId w:val="3"/>
        </w:numPr>
      </w:pPr>
      <w:r w:rsidRPr="003F316C">
        <w:t>Distributed Energy Resources Stewardship Committee, which oversees the intersections in energy programs and initiatives and identifies opportunities and needs for alignment and coordination</w:t>
      </w:r>
    </w:p>
    <w:p w14:paraId="20B82389" w14:textId="77777777" w:rsidR="00512B46" w:rsidRPr="003F316C" w:rsidRDefault="00512B46" w:rsidP="00942CC5">
      <w:pPr>
        <w:pStyle w:val="Bullet"/>
        <w:numPr>
          <w:ilvl w:val="0"/>
          <w:numId w:val="3"/>
        </w:numPr>
      </w:pPr>
      <w:r w:rsidRPr="003F316C">
        <w:t>Emergency Management Stewardship Committee, which oversees the delivery of DEECA’s emergency management policy, strategic operational frameworks and systems, and ensures that the Secretary and the Executive Board have a clear line of sight of the department’s emergency management activities</w:t>
      </w:r>
    </w:p>
    <w:p w14:paraId="53381469" w14:textId="77777777" w:rsidR="00512B46" w:rsidRPr="003F316C" w:rsidRDefault="00512B46" w:rsidP="00942CC5">
      <w:pPr>
        <w:pStyle w:val="Bulletlast"/>
        <w:numPr>
          <w:ilvl w:val="0"/>
          <w:numId w:val="3"/>
        </w:numPr>
      </w:pPr>
      <w:r w:rsidRPr="003F316C">
        <w:t>Energy Transition Stewardship Committee, which provides strategic policy direction for multiple government objectives</w:t>
      </w:r>
      <w:r>
        <w:t>.</w:t>
      </w:r>
    </w:p>
    <w:p w14:paraId="2973F196" w14:textId="77777777" w:rsidR="00512B46" w:rsidRPr="003F316C" w:rsidRDefault="00512B46" w:rsidP="00512B46">
      <w:r w:rsidRPr="423A2B9D">
        <w:t>The DEECA Risk and Audit Committee provides independent assurance to the Secretary that the department’s risk management and controls are operating effectively and efficiently. This committee actively monitors the department’s risk profile, including climate-related risks</w:t>
      </w:r>
      <w:r>
        <w:t>,</w:t>
      </w:r>
      <w:r w:rsidRPr="423A2B9D">
        <w:t xml:space="preserve"> and assesses the risk management strategies adopted. The internal audit program provides further assurance through the assessment of key controls mitigating strategic risks.</w:t>
      </w:r>
    </w:p>
    <w:p w14:paraId="6007E17B" w14:textId="77777777" w:rsidR="00512B46" w:rsidRPr="003F316C" w:rsidRDefault="00512B46" w:rsidP="00512B46">
      <w:pPr>
        <w:pStyle w:val="Heading3"/>
      </w:pPr>
      <w:r w:rsidRPr="003F316C">
        <w:lastRenderedPageBreak/>
        <w:t>Climate-related risk strategy</w:t>
      </w:r>
    </w:p>
    <w:p w14:paraId="29620B4B" w14:textId="77777777" w:rsidR="00512B46" w:rsidRPr="003F316C" w:rsidRDefault="00512B46" w:rsidP="00512B46">
      <w:r w:rsidRPr="003F316C">
        <w:t xml:space="preserve">Climate change has a direct impact on the services, operations, programs and assets that DEECA delivers and manages on behalf of the Victorian Government, and requires sustained action to manage the risks, maximise opportunities and build resilience. </w:t>
      </w:r>
    </w:p>
    <w:p w14:paraId="31580D65" w14:textId="77777777" w:rsidR="00512B46" w:rsidRPr="003F316C" w:rsidRDefault="00512B46" w:rsidP="00512B46">
      <w:pPr>
        <w:rPr>
          <w:spacing w:val="-1"/>
        </w:rPr>
      </w:pPr>
      <w:r w:rsidRPr="003F316C">
        <w:rPr>
          <w:spacing w:val="-1"/>
        </w:rPr>
        <w:t xml:space="preserve">DEECA conducted a comprehensive climate risk assessment in 2024-25 to identify the </w:t>
      </w:r>
      <w:r>
        <w:rPr>
          <w:spacing w:val="-1"/>
        </w:rPr>
        <w:t xml:space="preserve">level of </w:t>
      </w:r>
      <w:r w:rsidRPr="003F316C">
        <w:rPr>
          <w:spacing w:val="-1"/>
        </w:rPr>
        <w:t xml:space="preserve">exposure and vulnerability of </w:t>
      </w:r>
      <w:r>
        <w:rPr>
          <w:spacing w:val="-1"/>
        </w:rPr>
        <w:t>the department’s</w:t>
      </w:r>
      <w:r w:rsidRPr="003F316C">
        <w:rPr>
          <w:spacing w:val="-1"/>
        </w:rPr>
        <w:t xml:space="preserve"> operations, service delivery and physical assets to climate-related risks, and to identify actions to manage climate risks and uplift the department’s climate risk maturity. </w:t>
      </w:r>
    </w:p>
    <w:p w14:paraId="1A06AAAB" w14:textId="77777777" w:rsidR="00512B46" w:rsidRDefault="00512B46" w:rsidP="00512B46">
      <w:pPr>
        <w:pStyle w:val="Normalbeforebullets"/>
      </w:pPr>
      <w:r w:rsidRPr="003F316C">
        <w:t xml:space="preserve">Climate-related risks were also evaluated through the department’s annual climate risk attestation process, informed by </w:t>
      </w:r>
      <w:hyperlink r:id="rId140" w:anchor="downloads" w:history="1">
        <w:r w:rsidRPr="00BF2D06">
          <w:rPr>
            <w:rStyle w:val="Hyperlink"/>
          </w:rPr>
          <w:t>Victoria’s Climate Science Report</w:t>
        </w:r>
      </w:hyperlink>
      <w:r w:rsidRPr="00E028FD">
        <w:t xml:space="preserve"> and </w:t>
      </w:r>
      <w:hyperlink r:id="rId141" w:history="1">
        <w:r w:rsidRPr="00BF2D06">
          <w:rPr>
            <w:rStyle w:val="Hyperlink"/>
          </w:rPr>
          <w:t>Victoria’s Future Climate Tool</w:t>
        </w:r>
      </w:hyperlink>
      <w:r w:rsidRPr="00BF2D06">
        <w:rPr>
          <w:rStyle w:val="Hyperlink"/>
        </w:rPr>
        <w:t>.</w:t>
      </w:r>
      <w:r w:rsidRPr="00E028FD">
        <w:t xml:space="preserve"> This process formalises the integration of climate risk management into business planning, and supports the development of targeted actions and strategies to mitigate climate-related risks. Examples of identified risks and corresponding mitigation actions undertaken in 2024-25 include:</w:t>
      </w:r>
    </w:p>
    <w:tbl>
      <w:tblPr>
        <w:tblStyle w:val="TableGrid"/>
        <w:tblW w:w="10278" w:type="dxa"/>
        <w:tblLayout w:type="fixed"/>
        <w:tblLook w:val="0620" w:firstRow="1" w:lastRow="0" w:firstColumn="0" w:lastColumn="0" w:noHBand="1" w:noVBand="1"/>
      </w:tblPr>
      <w:tblGrid>
        <w:gridCol w:w="2721"/>
        <w:gridCol w:w="7557"/>
      </w:tblGrid>
      <w:tr w:rsidR="00512B46" w:rsidRPr="008421A1" w14:paraId="36FF99DB" w14:textId="77777777" w:rsidTr="003825DB">
        <w:trPr>
          <w:tblHeader/>
        </w:trPr>
        <w:tc>
          <w:tcPr>
            <w:tcW w:w="2721" w:type="dxa"/>
          </w:tcPr>
          <w:p w14:paraId="0CCE26D5" w14:textId="77777777" w:rsidR="00512B46" w:rsidRPr="008421A1" w:rsidRDefault="00512B46" w:rsidP="003825DB">
            <w:pPr>
              <w:pStyle w:val="TableColumnHeading"/>
            </w:pPr>
            <w:bookmarkStart w:id="143" w:name="TableColumnHeadings_79"/>
            <w:bookmarkEnd w:id="143"/>
            <w:r w:rsidRPr="008421A1">
              <w:t xml:space="preserve">Climate-related risk </w:t>
            </w:r>
          </w:p>
        </w:tc>
        <w:tc>
          <w:tcPr>
            <w:tcW w:w="7557" w:type="dxa"/>
          </w:tcPr>
          <w:p w14:paraId="5BB48282" w14:textId="77777777" w:rsidR="00512B46" w:rsidRPr="008421A1" w:rsidRDefault="00512B46" w:rsidP="003825DB">
            <w:pPr>
              <w:pStyle w:val="TableColumnHeading"/>
            </w:pPr>
            <w:r w:rsidRPr="008421A1">
              <w:t>Actions undertaken in 2024-25</w:t>
            </w:r>
          </w:p>
        </w:tc>
      </w:tr>
      <w:tr w:rsidR="00512B46" w:rsidRPr="007776BE" w14:paraId="345E6DBA" w14:textId="77777777" w:rsidTr="003825DB">
        <w:tc>
          <w:tcPr>
            <w:tcW w:w="2721" w:type="dxa"/>
          </w:tcPr>
          <w:p w14:paraId="06BE3E3B" w14:textId="77777777" w:rsidR="00512B46" w:rsidRPr="008421A1" w:rsidRDefault="00512B46" w:rsidP="003825DB">
            <w:pPr>
              <w:pStyle w:val="Tablebodytext"/>
              <w:rPr>
                <w:highlight w:val="yellow"/>
              </w:rPr>
            </w:pPr>
            <w:r w:rsidRPr="008421A1">
              <w:t>A warmer, drier climate threatens agricultural productivity and sustainability, with reduced water availability and more frequent extreme events such as heatwaves, bushfires and floods challenging the resilience of primary production.</w:t>
            </w:r>
          </w:p>
        </w:tc>
        <w:tc>
          <w:tcPr>
            <w:tcW w:w="7557" w:type="dxa"/>
          </w:tcPr>
          <w:p w14:paraId="4B65FE7A" w14:textId="77777777" w:rsidR="00512B46" w:rsidRPr="003F316C" w:rsidRDefault="00512B46" w:rsidP="003825DB">
            <w:pPr>
              <w:pStyle w:val="Tablebodytext"/>
            </w:pPr>
            <w:r w:rsidRPr="003F316C">
              <w:t>To grow and secure Victoria’s agriculture in the face of climate change, DEECA:</w:t>
            </w:r>
          </w:p>
          <w:p w14:paraId="22E06C22" w14:textId="32DFF879" w:rsidR="00512B46" w:rsidRPr="003F316C" w:rsidRDefault="00512B46" w:rsidP="003825DB">
            <w:pPr>
              <w:pStyle w:val="TableBullet"/>
            </w:pPr>
            <w:r w:rsidRPr="003F316C">
              <w:t xml:space="preserve">administered the </w:t>
            </w:r>
            <w:hyperlink r:id="rId142" w:history="1">
              <w:r w:rsidRPr="00BF2D06">
                <w:rPr>
                  <w:rStyle w:val="Hyperlink"/>
                </w:rPr>
                <w:t>Farm Drought Support Grants program</w:t>
              </w:r>
            </w:hyperlink>
            <w:r w:rsidRPr="003F316C">
              <w:t xml:space="preserve"> to support on-farm drought management improvements. The program committed more than 1</w:t>
            </w:r>
            <w:r>
              <w:t>,</w:t>
            </w:r>
            <w:r w:rsidRPr="003F316C">
              <w:t>850 grants in 2024-25 with most grants (65%) used for on-farm water infrastructure improvements.</w:t>
            </w:r>
            <w:r w:rsidR="00FF7062">
              <w:t xml:space="preserve"> </w:t>
            </w:r>
          </w:p>
          <w:p w14:paraId="16A117B7" w14:textId="77777777" w:rsidR="00512B46" w:rsidRPr="003F316C" w:rsidRDefault="00512B46" w:rsidP="003825DB">
            <w:pPr>
              <w:pStyle w:val="TableBullet"/>
            </w:pPr>
            <w:r w:rsidRPr="423A2B9D">
              <w:t>supported farm businesses to take climate action in areas of climate adaptation, seasonal risk management, emissions calculation, emissions reduction and carbon farming, through the delivery of engagement services to more than 2,000 farmers, supply chains, services providers and industry organisations during 2024-25.</w:t>
            </w:r>
          </w:p>
          <w:p w14:paraId="3D178645" w14:textId="77777777" w:rsidR="00512B46" w:rsidRPr="003F316C" w:rsidRDefault="00512B46" w:rsidP="003825DB">
            <w:pPr>
              <w:pStyle w:val="TableBullet"/>
            </w:pPr>
            <w:r w:rsidRPr="423A2B9D">
              <w:t>conducted targeted research to enhance climate resilience in primary production, including breeding wheat varieties with improved heat tolerance during grain filling, and developing higher-yielding varieties of chickpea, faba bean and lentil.</w:t>
            </w:r>
          </w:p>
          <w:p w14:paraId="4A86E726" w14:textId="77777777" w:rsidR="00512B46" w:rsidRPr="003F316C" w:rsidRDefault="00512B46" w:rsidP="003825DB">
            <w:pPr>
              <w:pStyle w:val="TableBullet"/>
            </w:pPr>
            <w:r w:rsidRPr="003F316C">
              <w:t xml:space="preserve">supported farm businesses with technical information and advice to help them manage the impacts of increasingly difficult seasonal conditions. During 2024-25, more than 2,200 farmers and 1,000 service providers were provided with support from technical experts including farm business advisors, livestock nutritionists, </w:t>
            </w:r>
            <w:r>
              <w:t xml:space="preserve">and </w:t>
            </w:r>
            <w:r w:rsidRPr="003F316C">
              <w:t>soil, water and pasture specialists.</w:t>
            </w:r>
          </w:p>
        </w:tc>
      </w:tr>
      <w:tr w:rsidR="00512B46" w:rsidRPr="007776BE" w14:paraId="72865C0D" w14:textId="77777777" w:rsidTr="003825DB">
        <w:tc>
          <w:tcPr>
            <w:tcW w:w="2721" w:type="dxa"/>
          </w:tcPr>
          <w:p w14:paraId="25A45901" w14:textId="77777777" w:rsidR="00512B46" w:rsidRPr="008421A1" w:rsidRDefault="00512B46" w:rsidP="003825DB">
            <w:pPr>
              <w:pStyle w:val="Tablebodytext"/>
              <w:rPr>
                <w:highlight w:val="yellow"/>
              </w:rPr>
            </w:pPr>
            <w:r w:rsidRPr="008421A1">
              <w:t xml:space="preserve">More frequent and intense bushfires driven by climate change may accelerate deforestation, leading to ecological degradation and placing pressure on the department’s land restoration and conservation programs. </w:t>
            </w:r>
          </w:p>
        </w:tc>
        <w:tc>
          <w:tcPr>
            <w:tcW w:w="7557" w:type="dxa"/>
          </w:tcPr>
          <w:p w14:paraId="2CF74C70" w14:textId="77777777" w:rsidR="00512B46" w:rsidRPr="003F316C" w:rsidRDefault="00512B46" w:rsidP="003825DB">
            <w:pPr>
              <w:pStyle w:val="Tablebodytext"/>
            </w:pPr>
            <w:r w:rsidRPr="423A2B9D">
              <w:t>To mitigate the risk of deforestation caused by bushfires, DEECA implemented a range of proactive measures in 2024-25, such as:</w:t>
            </w:r>
          </w:p>
          <w:p w14:paraId="263C2CB2" w14:textId="77777777" w:rsidR="00512B46" w:rsidRPr="003F316C" w:rsidRDefault="00512B46" w:rsidP="003825DB">
            <w:pPr>
              <w:pStyle w:val="TableBullet"/>
            </w:pPr>
            <w:r w:rsidRPr="423A2B9D">
              <w:t>established a seed bank to enable restoration of forests following large scale disturbances such as bushfire and storm events.</w:t>
            </w:r>
          </w:p>
          <w:p w14:paraId="6D8B717E" w14:textId="77777777" w:rsidR="00512B46" w:rsidRPr="003F316C" w:rsidRDefault="00512B46" w:rsidP="003825DB">
            <w:pPr>
              <w:pStyle w:val="TableBullet"/>
            </w:pPr>
            <w:r w:rsidRPr="423A2B9D">
              <w:t>developed a seed collection strategy to prioritise areas and species for collection focused on risk of potential forest loss.</w:t>
            </w:r>
          </w:p>
          <w:p w14:paraId="198DDDE5" w14:textId="77777777" w:rsidR="00512B46" w:rsidRPr="003F316C" w:rsidRDefault="00512B46" w:rsidP="003825DB">
            <w:pPr>
              <w:pStyle w:val="TableBullet"/>
              <w:rPr>
                <w:rFonts w:cstheme="minorBidi"/>
                <w:b/>
                <w:sz w:val="22"/>
                <w:szCs w:val="28"/>
              </w:rPr>
            </w:pPr>
            <w:r w:rsidRPr="003F316C">
              <w:t>supported research aimed at improving understanding of the adaptive capacity of targeted eucalypt species</w:t>
            </w:r>
            <w:r>
              <w:t>,</w:t>
            </w:r>
            <w:r w:rsidRPr="003F316C">
              <w:t xml:space="preserve"> to inform suitable management actions.</w:t>
            </w:r>
          </w:p>
        </w:tc>
      </w:tr>
      <w:tr w:rsidR="00512B46" w:rsidRPr="007776BE" w14:paraId="74B465D6" w14:textId="77777777" w:rsidTr="003825DB">
        <w:tc>
          <w:tcPr>
            <w:tcW w:w="2721" w:type="dxa"/>
          </w:tcPr>
          <w:p w14:paraId="278651F7" w14:textId="77777777" w:rsidR="00512B46" w:rsidRPr="003F316C" w:rsidRDefault="00512B46" w:rsidP="003825DB">
            <w:pPr>
              <w:pStyle w:val="Tablebodytext"/>
              <w:rPr>
                <w:highlight w:val="yellow"/>
              </w:rPr>
            </w:pPr>
            <w:r w:rsidRPr="003F316C">
              <w:lastRenderedPageBreak/>
              <w:t>Climate</w:t>
            </w:r>
            <w:r>
              <w:t>-</w:t>
            </w:r>
            <w:r w:rsidRPr="003F316C">
              <w:t>driven extreme weather is a threat to Victoria’s energy security, disrupting power supply and transmission systems.</w:t>
            </w:r>
          </w:p>
        </w:tc>
        <w:tc>
          <w:tcPr>
            <w:tcW w:w="7557" w:type="dxa"/>
          </w:tcPr>
          <w:p w14:paraId="6703324A" w14:textId="77777777" w:rsidR="00512B46" w:rsidRPr="003F316C" w:rsidRDefault="00512B46" w:rsidP="003825DB">
            <w:pPr>
              <w:pStyle w:val="Tablebodytext"/>
            </w:pPr>
            <w:r w:rsidRPr="003F316C">
              <w:t xml:space="preserve">To improve energy network resilience to climate change and manage the impact of energy supply disruptions, DEECA: </w:t>
            </w:r>
          </w:p>
          <w:p w14:paraId="00AD3E9E" w14:textId="77777777" w:rsidR="00512B46" w:rsidRPr="00E028FD" w:rsidRDefault="00512B46" w:rsidP="003825DB">
            <w:pPr>
              <w:pStyle w:val="TableBullet"/>
              <w:rPr>
                <w:rFonts w:eastAsia="Arial"/>
                <w:sz w:val="22"/>
                <w:szCs w:val="28"/>
              </w:rPr>
            </w:pPr>
            <w:r w:rsidRPr="00E028FD">
              <w:t xml:space="preserve">invested in improved energy resilience through the </w:t>
            </w:r>
            <w:hyperlink r:id="rId143" w:anchor="heading-3" w:history="1">
              <w:r w:rsidRPr="00BF2D06">
                <w:rPr>
                  <w:rStyle w:val="Hyperlink"/>
                </w:rPr>
                <w:t>Energy Resilience Solutions program</w:t>
              </w:r>
            </w:hyperlink>
            <w:r w:rsidRPr="00E028FD">
              <w:t xml:space="preserve">. Completed in 2024-25, a total of </w:t>
            </w:r>
            <w:r w:rsidRPr="00E028FD">
              <w:rPr>
                <w:rFonts w:eastAsia="Arial"/>
              </w:rPr>
              <w:t>26 back-up power systems were installed in 24 high-risk towns under the program.</w:t>
            </w:r>
          </w:p>
          <w:p w14:paraId="1147DEEF" w14:textId="77777777" w:rsidR="00512B46" w:rsidRPr="00E028FD" w:rsidRDefault="00512B46" w:rsidP="003825DB">
            <w:pPr>
              <w:pStyle w:val="TableBullet"/>
            </w:pPr>
            <w:r w:rsidRPr="00E028FD">
              <w:t xml:space="preserve">provided strategic input and technical expertise to inform Victoria’s proposal to embed resilience as a formal consideration in the National Energy Rules. </w:t>
            </w:r>
            <w:r w:rsidRPr="00E028FD">
              <w:rPr>
                <w:rFonts w:eastAsia="MS Gothic"/>
              </w:rPr>
              <w:t xml:space="preserve">The </w:t>
            </w:r>
            <w:r w:rsidRPr="00E028FD">
              <w:t xml:space="preserve">Australian Energy Market Commission (AEMC) </w:t>
            </w:r>
            <w:r w:rsidRPr="00E028FD">
              <w:rPr>
                <w:rFonts w:eastAsia="MS Gothic"/>
              </w:rPr>
              <w:t xml:space="preserve">released a final determination in May 2025 in response to the rule change request submitted by the Minister for Energy and Resources. The AEMC’s final determination largely adopts the key features of the rule change request and establishes a formal framework for </w:t>
            </w:r>
            <w:r w:rsidRPr="00E028FD">
              <w:t>distribution network resilience in the National Energy Rules.</w:t>
            </w:r>
          </w:p>
          <w:p w14:paraId="0D403EC3" w14:textId="77777777" w:rsidR="00512B46" w:rsidRPr="003F316C" w:rsidRDefault="00512B46" w:rsidP="003825DB">
            <w:pPr>
              <w:pStyle w:val="TableBullet"/>
              <w:rPr>
                <w:rFonts w:eastAsia="Arial"/>
                <w:sz w:val="22"/>
                <w:szCs w:val="28"/>
              </w:rPr>
            </w:pPr>
            <w:r w:rsidRPr="00E028FD">
              <w:t>continued 24/7, 365-day energy emergency preparedness including through an energy emergency workforce, consisting of 76 personnel in 2024-25.</w:t>
            </w:r>
            <w:r w:rsidRPr="003F316C">
              <w:rPr>
                <w:rFonts w:eastAsia="MS Gothic"/>
                <w:b/>
              </w:rPr>
              <w:t xml:space="preserve"> </w:t>
            </w:r>
          </w:p>
        </w:tc>
      </w:tr>
      <w:tr w:rsidR="00512B46" w:rsidRPr="007776BE" w14:paraId="0642EC1C" w14:textId="77777777" w:rsidTr="003825DB">
        <w:tc>
          <w:tcPr>
            <w:tcW w:w="2721" w:type="dxa"/>
          </w:tcPr>
          <w:p w14:paraId="47B3C4A1" w14:textId="77777777" w:rsidR="00512B46" w:rsidRPr="003F316C" w:rsidRDefault="00512B46" w:rsidP="003825DB">
            <w:pPr>
              <w:pStyle w:val="Tablebodytext"/>
              <w:rPr>
                <w:highlight w:val="yellow"/>
              </w:rPr>
            </w:pPr>
            <w:r w:rsidRPr="003F316C">
              <w:t>Climate change poses risk to Victoria’s water security, waterway quality and ecological health due to reduced reliability of natural sources, greater seasonal variability, and more frequent extreme events.</w:t>
            </w:r>
          </w:p>
        </w:tc>
        <w:tc>
          <w:tcPr>
            <w:tcW w:w="7557" w:type="dxa"/>
          </w:tcPr>
          <w:p w14:paraId="568B3CB6" w14:textId="77777777" w:rsidR="00512B46" w:rsidRPr="003F316C" w:rsidRDefault="00512B46" w:rsidP="003825DB">
            <w:pPr>
              <w:pStyle w:val="Tablebodytext"/>
            </w:pPr>
            <w:r w:rsidRPr="003F316C">
              <w:t xml:space="preserve">DEECA continued to implement proactive measures to address climate driven threats to Victoria’s water systems. During 2024-25, the department: </w:t>
            </w:r>
          </w:p>
          <w:p w14:paraId="36A5055C" w14:textId="77777777" w:rsidR="00512B46" w:rsidRPr="003F316C" w:rsidRDefault="00512B46" w:rsidP="003825DB">
            <w:pPr>
              <w:pStyle w:val="TableBullet"/>
            </w:pPr>
            <w:r w:rsidRPr="423A2B9D">
              <w:t>supported catchment management authorities with the drafting of new regional waterway management strategies that consider climate change risk to waterways and identify management options.</w:t>
            </w:r>
          </w:p>
          <w:p w14:paraId="73CB5BD5" w14:textId="77777777" w:rsidR="00512B46" w:rsidRPr="003F316C" w:rsidRDefault="00512B46" w:rsidP="003825DB">
            <w:pPr>
              <w:pStyle w:val="TableBullet"/>
            </w:pPr>
            <w:r w:rsidRPr="423A2B9D">
              <w:t>continued to monitor and report on the current condition of each water supply system, including storage positions and water availability outlook.</w:t>
            </w:r>
          </w:p>
          <w:p w14:paraId="5B8EEA2C" w14:textId="77777777" w:rsidR="00512B46" w:rsidRPr="003F316C" w:rsidRDefault="00512B46" w:rsidP="003825DB">
            <w:pPr>
              <w:pStyle w:val="TableBullet"/>
            </w:pPr>
            <w:r w:rsidRPr="423A2B9D">
              <w:t xml:space="preserve">established the </w:t>
            </w:r>
            <w:r w:rsidRPr="00207561">
              <w:t>Strengthening Adaptation Capability Across Victoria’s Water Corporations Program</w:t>
            </w:r>
            <w:r w:rsidRPr="423A2B9D">
              <w:t xml:space="preserve"> in partnership with VicWater, with scoping underway for a sector wide climate-related infrastructure vulnerability assessment.</w:t>
            </w:r>
          </w:p>
          <w:p w14:paraId="14BA7420" w14:textId="77777777" w:rsidR="00512B46" w:rsidRPr="003F316C" w:rsidRDefault="00512B46" w:rsidP="003825DB">
            <w:pPr>
              <w:pStyle w:val="TableBullet"/>
            </w:pPr>
            <w:r w:rsidRPr="423A2B9D">
              <w:t xml:space="preserve">commenced the third phase of research under the </w:t>
            </w:r>
            <w:hyperlink r:id="rId144" w:history="1">
              <w:r w:rsidRPr="00BF2D06">
                <w:rPr>
                  <w:rStyle w:val="Hyperlink"/>
                </w:rPr>
                <w:t>Victorian Water and Climate Initiative</w:t>
              </w:r>
            </w:hyperlink>
            <w:r w:rsidRPr="423A2B9D">
              <w:t xml:space="preserve"> to better understand the impact of climate change on Victoria's water resources and inform future planning and policy decisions.</w:t>
            </w:r>
          </w:p>
          <w:p w14:paraId="5005B6CE" w14:textId="77777777" w:rsidR="00512B46" w:rsidRPr="003F316C" w:rsidRDefault="00512B46" w:rsidP="003825DB">
            <w:pPr>
              <w:pStyle w:val="TableBullet"/>
            </w:pPr>
            <w:r w:rsidRPr="003F316C">
              <w:t>commenced</w:t>
            </w:r>
            <w:r>
              <w:t xml:space="preserve"> an initiative to reduce</w:t>
            </w:r>
            <w:r w:rsidRPr="003F316C">
              <w:t xml:space="preserve"> the risk of floods in a changing climate</w:t>
            </w:r>
            <w:r>
              <w:t>,</w:t>
            </w:r>
            <w:r w:rsidRPr="003F316C">
              <w:t xml:space="preserve"> which saw the establishment of funding agreements with the 9 regional catchment management authorities to deliver priority actions for flood mitigation.</w:t>
            </w:r>
          </w:p>
        </w:tc>
      </w:tr>
      <w:tr w:rsidR="00512B46" w:rsidRPr="007776BE" w14:paraId="77B87E67" w14:textId="77777777" w:rsidTr="003825DB">
        <w:tc>
          <w:tcPr>
            <w:tcW w:w="2721" w:type="dxa"/>
          </w:tcPr>
          <w:p w14:paraId="50689788" w14:textId="77777777" w:rsidR="00512B46" w:rsidRPr="003F316C" w:rsidRDefault="00512B46" w:rsidP="003825DB">
            <w:pPr>
              <w:pStyle w:val="Tablebodytext"/>
              <w:rPr>
                <w:szCs w:val="20"/>
                <w:highlight w:val="yellow"/>
              </w:rPr>
            </w:pPr>
            <w:r w:rsidRPr="002823B1">
              <w:t>Victoria’s marine and coastal environment including DEECA’s portfolio of natural and built coastal assets are susceptible to coastal hazard impacts, including erosion and inundation. These impacts are projected to increase with changes in wave action, storm activity and sea level rise associated with climate change.</w:t>
            </w:r>
          </w:p>
        </w:tc>
        <w:tc>
          <w:tcPr>
            <w:tcW w:w="7557" w:type="dxa"/>
          </w:tcPr>
          <w:p w14:paraId="578A206F" w14:textId="77777777" w:rsidR="00512B46" w:rsidRPr="003F316C" w:rsidRDefault="00512B46" w:rsidP="003825DB">
            <w:pPr>
              <w:pStyle w:val="Tablebodytext"/>
            </w:pPr>
            <w:r w:rsidRPr="003F316C">
              <w:t>To address climate-related risk to Victoria’s marine and coastal environment, DEECA:</w:t>
            </w:r>
          </w:p>
          <w:p w14:paraId="690B2EF8" w14:textId="77777777" w:rsidR="00512B46" w:rsidRPr="003F316C" w:rsidRDefault="00512B46" w:rsidP="003825DB">
            <w:pPr>
              <w:pStyle w:val="TableBullet"/>
            </w:pPr>
            <w:r w:rsidRPr="423A2B9D">
              <w:t>continued to support strategic adaptation planning projects across Victoria, including projects underway at Inverloch, Port Fairy, the Port Phillip Bay western shoreline and along the Great Ocean Road</w:t>
            </w:r>
          </w:p>
          <w:p w14:paraId="6D15C877" w14:textId="77777777" w:rsidR="00512B46" w:rsidRPr="00E028FD" w:rsidRDefault="00512B46" w:rsidP="003825DB">
            <w:pPr>
              <w:pStyle w:val="TableBullet"/>
            </w:pPr>
            <w:r w:rsidRPr="003F316C">
              <w:t xml:space="preserve">provided routine drone monitoring at sites prone to coastal erosion and change, maintained wave buoy networks and supported additional surveys and data collection statewide through the </w:t>
            </w:r>
            <w:hyperlink r:id="rId145" w:history="1">
              <w:r w:rsidRPr="00BF2D06">
                <w:rPr>
                  <w:rStyle w:val="Hyperlink"/>
                </w:rPr>
                <w:t>Victorian Coastal Monitoring Program</w:t>
              </w:r>
            </w:hyperlink>
            <w:r w:rsidRPr="003F316C">
              <w:t>. This data supports coastal and climate risk assessments, early warning system capability and strategic planning.</w:t>
            </w:r>
          </w:p>
        </w:tc>
      </w:tr>
      <w:tr w:rsidR="00512B46" w:rsidRPr="007776BE" w14:paraId="2B6761AB" w14:textId="77777777" w:rsidTr="003825DB">
        <w:tc>
          <w:tcPr>
            <w:tcW w:w="2721" w:type="dxa"/>
          </w:tcPr>
          <w:p w14:paraId="7BD63B50" w14:textId="77777777" w:rsidR="00512B46" w:rsidRPr="003F316C" w:rsidRDefault="00512B46" w:rsidP="003825DB">
            <w:pPr>
              <w:pStyle w:val="Tablebodytext"/>
              <w:rPr>
                <w:szCs w:val="20"/>
              </w:rPr>
            </w:pPr>
            <w:r w:rsidRPr="002823B1">
              <w:lastRenderedPageBreak/>
              <w:t>Victoria’s biodiversity faces increasing risk from climate change, with projected rises in temperature, more frequent bushfires, and prolonged droughts threatening species survival, habitat integrity, and ecosystem resilience.</w:t>
            </w:r>
          </w:p>
        </w:tc>
        <w:tc>
          <w:tcPr>
            <w:tcW w:w="7557" w:type="dxa"/>
          </w:tcPr>
          <w:p w14:paraId="64AE5CAE" w14:textId="77777777" w:rsidR="00512B46" w:rsidRPr="003F316C" w:rsidRDefault="00512B46" w:rsidP="003825DB">
            <w:pPr>
              <w:pStyle w:val="Tablebodytext"/>
            </w:pPr>
            <w:r w:rsidRPr="003F316C">
              <w:t>DEECA is implementing a range of preventative actions to protect Victoria’s biodiversity from the impacts of climate change. During 2024-25, the department:</w:t>
            </w:r>
          </w:p>
          <w:p w14:paraId="1026595A" w14:textId="77777777" w:rsidR="00512B46" w:rsidRPr="003F316C" w:rsidRDefault="00512B46" w:rsidP="003825DB">
            <w:pPr>
              <w:pStyle w:val="TableBullet"/>
            </w:pPr>
            <w:r w:rsidRPr="003F316C">
              <w:t xml:space="preserve">prepared and published </w:t>
            </w:r>
            <w:hyperlink r:id="rId146" w:history="1">
              <w:r w:rsidRPr="00BF2D06">
                <w:rPr>
                  <w:rStyle w:val="Hyperlink"/>
                </w:rPr>
                <w:t>Action Statements</w:t>
              </w:r>
            </w:hyperlink>
            <w:r w:rsidRPr="003F316C">
              <w:t xml:space="preserve">, a legislative tool used to inform conservation and investment decisions for the recovery of threatened species and communities, and </w:t>
            </w:r>
            <w:r>
              <w:t xml:space="preserve">for </w:t>
            </w:r>
            <w:r w:rsidRPr="003F316C">
              <w:t>managing and mitigating potentially threatening processes. Climate change is one of the threats considered for each species, ecological community or potentially threatening process and where appropriate is considered under the actions for that listing. This information assists land managers and decision-makers to holistically consider potential threats and actions including climate change impacts.</w:t>
            </w:r>
          </w:p>
          <w:p w14:paraId="2A3E98E1" w14:textId="77777777" w:rsidR="00512B46" w:rsidRPr="003F316C" w:rsidRDefault="00512B46" w:rsidP="003825DB">
            <w:pPr>
              <w:pStyle w:val="TableBullet"/>
            </w:pPr>
            <w:r w:rsidRPr="003F316C">
              <w:t>undertook research to identify where biodiversity values in Victoria are at risk due to changing fire regimes and a suite of interventions to maximise species persistence.</w:t>
            </w:r>
          </w:p>
          <w:p w14:paraId="3E7BB8A5" w14:textId="77777777" w:rsidR="00512B46" w:rsidRPr="003F316C" w:rsidRDefault="00512B46" w:rsidP="003825DB">
            <w:pPr>
              <w:pStyle w:val="TableBullet"/>
            </w:pPr>
            <w:r w:rsidRPr="003F316C">
              <w:t>updated habitat distribution models with additional data, supporting land managers in determining optimal investments and actions that provide benefits to a broad suite of species.</w:t>
            </w:r>
          </w:p>
        </w:tc>
      </w:tr>
    </w:tbl>
    <w:p w14:paraId="381A9ACA" w14:textId="77777777" w:rsidR="00512B46" w:rsidRDefault="00512B46" w:rsidP="00512B46"/>
    <w:p w14:paraId="6FB0FDAA" w14:textId="77777777" w:rsidR="00512B46" w:rsidRPr="003F316C" w:rsidRDefault="00512B46" w:rsidP="00512B46">
      <w:pPr>
        <w:pStyle w:val="Normalbeforebullets"/>
      </w:pPr>
      <w:r w:rsidRPr="003F316C">
        <w:t>Efforts to mitigate and adapt to climate change present opportunities for the department including:</w:t>
      </w:r>
    </w:p>
    <w:tbl>
      <w:tblPr>
        <w:tblStyle w:val="TableGrid"/>
        <w:tblW w:w="10278" w:type="dxa"/>
        <w:tblLayout w:type="fixed"/>
        <w:tblLook w:val="0620" w:firstRow="1" w:lastRow="0" w:firstColumn="0" w:lastColumn="0" w:noHBand="1" w:noVBand="1"/>
      </w:tblPr>
      <w:tblGrid>
        <w:gridCol w:w="2874"/>
        <w:gridCol w:w="7404"/>
      </w:tblGrid>
      <w:tr w:rsidR="00512B46" w:rsidRPr="007776BE" w14:paraId="5B4734BC" w14:textId="77777777" w:rsidTr="003825DB">
        <w:tc>
          <w:tcPr>
            <w:tcW w:w="2874" w:type="dxa"/>
          </w:tcPr>
          <w:p w14:paraId="74004B21" w14:textId="77777777" w:rsidR="00512B46" w:rsidRPr="003F316C" w:rsidRDefault="00512B46" w:rsidP="003825DB">
            <w:pPr>
              <w:pStyle w:val="TableColumnHeading"/>
            </w:pPr>
            <w:bookmarkStart w:id="144" w:name="TableColumnHeadings_80"/>
            <w:bookmarkEnd w:id="144"/>
            <w:r w:rsidRPr="003F316C">
              <w:t>Climate adaptation action</w:t>
            </w:r>
          </w:p>
        </w:tc>
        <w:tc>
          <w:tcPr>
            <w:tcW w:w="7404" w:type="dxa"/>
          </w:tcPr>
          <w:p w14:paraId="4A4F323D" w14:textId="77777777" w:rsidR="00512B46" w:rsidRPr="003F316C" w:rsidRDefault="00512B46" w:rsidP="003825DB">
            <w:pPr>
              <w:pStyle w:val="TableColumnHeading"/>
            </w:pPr>
            <w:r w:rsidRPr="003F316C">
              <w:t>Opportunity</w:t>
            </w:r>
          </w:p>
        </w:tc>
      </w:tr>
      <w:tr w:rsidR="00512B46" w:rsidRPr="007776BE" w14:paraId="63846B19" w14:textId="77777777" w:rsidTr="003825DB">
        <w:tc>
          <w:tcPr>
            <w:tcW w:w="2874" w:type="dxa"/>
          </w:tcPr>
          <w:p w14:paraId="55BF03AF" w14:textId="77777777" w:rsidR="00512B46" w:rsidRPr="003F316C" w:rsidRDefault="00512B46" w:rsidP="003825DB">
            <w:pPr>
              <w:pStyle w:val="Tablebodytext"/>
              <w:rPr>
                <w:highlight w:val="yellow"/>
              </w:rPr>
            </w:pPr>
            <w:r w:rsidRPr="003F316C">
              <w:t>Native timber harvesting in Victoria’s state forests ended on 1 January 2024, with positive impact</w:t>
            </w:r>
            <w:r>
              <w:t>s</w:t>
            </w:r>
            <w:r w:rsidRPr="003F316C">
              <w:t xml:space="preserve"> on biodiversity, protected and vulnerable species, bushfire prevention and management, and the effects of climate change.</w:t>
            </w:r>
          </w:p>
        </w:tc>
        <w:tc>
          <w:tcPr>
            <w:tcW w:w="7404" w:type="dxa"/>
          </w:tcPr>
          <w:p w14:paraId="1BFD464A" w14:textId="77777777" w:rsidR="00512B46" w:rsidRDefault="00512B46" w:rsidP="003825DB">
            <w:pPr>
              <w:pStyle w:val="Tablebodytext"/>
            </w:pPr>
            <w:r w:rsidRPr="003F316C">
              <w:t xml:space="preserve">The cessation of native timber harvesting provides an opportunity to expand Victoria’s plantation and farm forestry estate, supporting the state’s commitment to net-zero emissions by 2045, while providing a new stream of domestically sourced timber to local industries and markets. </w:t>
            </w:r>
          </w:p>
          <w:p w14:paraId="5E7E4612" w14:textId="77777777" w:rsidR="00512B46" w:rsidRDefault="00512B46" w:rsidP="003825DB">
            <w:pPr>
              <w:pStyle w:val="Tablebodytext"/>
            </w:pPr>
            <w:r w:rsidRPr="003F316C">
              <w:t>The use of timber in the built environment stores carbon for long periods, while displacing high-emission alternatives such as concrete and steel, significantly lowering the embodied carbon of buildings and emissions across the construction sector.</w:t>
            </w:r>
          </w:p>
          <w:p w14:paraId="2D52FB6E" w14:textId="77777777" w:rsidR="00512B46" w:rsidRPr="003F316C" w:rsidRDefault="00512B46" w:rsidP="003825DB">
            <w:pPr>
              <w:pStyle w:val="Tablebodytext"/>
            </w:pPr>
            <w:r w:rsidRPr="003F316C">
              <w:t>Supporting rural landowners to grow productive trees provides opportunities for the agriculture sector to decarbonise, whil</w:t>
            </w:r>
            <w:r>
              <w:t>e</w:t>
            </w:r>
            <w:r w:rsidRPr="003F316C">
              <w:t xml:space="preserve"> delivering productivity benefits in the form of shade and shelter, soil stabilisation and hydrology regulation. There are further opportunities for research and development where advancements in silviculture and tree genetics can lead to higher productivity and increased crop resilience.</w:t>
            </w:r>
          </w:p>
        </w:tc>
      </w:tr>
      <w:tr w:rsidR="00512B46" w:rsidRPr="007776BE" w14:paraId="753B860D" w14:textId="77777777" w:rsidTr="003825DB">
        <w:tc>
          <w:tcPr>
            <w:tcW w:w="2874" w:type="dxa"/>
          </w:tcPr>
          <w:p w14:paraId="6A0D8A80" w14:textId="77777777" w:rsidR="00512B46" w:rsidRPr="003F316C" w:rsidRDefault="00512B46" w:rsidP="003825DB">
            <w:pPr>
              <w:pStyle w:val="Tablebodytext"/>
            </w:pPr>
            <w:r w:rsidRPr="003F316C">
              <w:t>DEECA is committed to ‘building back better’, to ensure that infrastructure, communities and the environment are resilient to future emergency events in the face of a changing climate.</w:t>
            </w:r>
          </w:p>
        </w:tc>
        <w:tc>
          <w:tcPr>
            <w:tcW w:w="7404" w:type="dxa"/>
          </w:tcPr>
          <w:p w14:paraId="24874A56" w14:textId="77777777" w:rsidR="00512B46" w:rsidRPr="003F316C" w:rsidRDefault="00512B46" w:rsidP="003825DB">
            <w:pPr>
              <w:pStyle w:val="Tablebodytext"/>
            </w:pPr>
            <w:r>
              <w:t>I</w:t>
            </w:r>
            <w:r w:rsidRPr="003F316C">
              <w:t xml:space="preserve">ntegrating climate sensitive design into bridge and crossing infrastructure projects since 2008, including 70 new concrete bridges since 2018, has </w:t>
            </w:r>
            <w:r>
              <w:t>enabled</w:t>
            </w:r>
            <w:r w:rsidRPr="003F316C">
              <w:t xml:space="preserve"> a return on investment, with infrastructure experiencing substantially reduced damage as a result of extreme events, quicker return to service</w:t>
            </w:r>
            <w:r>
              <w:t>s</w:t>
            </w:r>
            <w:r w:rsidRPr="003F316C">
              <w:t xml:space="preserve"> and reduced cost</w:t>
            </w:r>
            <w:r>
              <w:t>s</w:t>
            </w:r>
            <w:r w:rsidRPr="003F316C">
              <w:t xml:space="preserve"> of reinstatement.</w:t>
            </w:r>
          </w:p>
        </w:tc>
      </w:tr>
      <w:tr w:rsidR="00512B46" w:rsidRPr="007776BE" w14:paraId="2E3C5CB3" w14:textId="77777777" w:rsidTr="003825DB">
        <w:tc>
          <w:tcPr>
            <w:tcW w:w="2874" w:type="dxa"/>
          </w:tcPr>
          <w:p w14:paraId="0792A580" w14:textId="77777777" w:rsidR="00512B46" w:rsidRPr="003F316C" w:rsidRDefault="00512B46" w:rsidP="003825DB">
            <w:pPr>
              <w:pStyle w:val="Tablebodytext"/>
              <w:rPr>
                <w:highlight w:val="yellow"/>
              </w:rPr>
            </w:pPr>
            <w:r w:rsidRPr="003F316C">
              <w:lastRenderedPageBreak/>
              <w:t>DEECA is leading a whole of government approach to delivering Victoria’s integrated energy transition, supporting achievement of the state’s climate targets.</w:t>
            </w:r>
          </w:p>
        </w:tc>
        <w:tc>
          <w:tcPr>
            <w:tcW w:w="7404" w:type="dxa"/>
          </w:tcPr>
          <w:p w14:paraId="1FE3CDE2" w14:textId="77777777" w:rsidR="00512B46" w:rsidRPr="003F316C" w:rsidRDefault="00512B46" w:rsidP="003825DB">
            <w:pPr>
              <w:pStyle w:val="Tablebodytext"/>
            </w:pPr>
            <w:r w:rsidRPr="114C2766">
              <w:t>Victoria’s energy transition presents an opportunity to enhance energy reliability and affordability while responding to climate change. Examples include the introduction of</w:t>
            </w:r>
            <w:r>
              <w:t xml:space="preserve"> the</w:t>
            </w:r>
            <w:r w:rsidRPr="114C2766">
              <w:t>:</w:t>
            </w:r>
          </w:p>
          <w:p w14:paraId="015E1B4A" w14:textId="77777777" w:rsidR="00512B46" w:rsidRPr="003F316C" w:rsidRDefault="00512B46" w:rsidP="003825DB">
            <w:pPr>
              <w:pStyle w:val="TableBullet"/>
            </w:pPr>
            <w:r w:rsidRPr="114C2766">
              <w:t xml:space="preserve">Building Electrification regulations from 1 January 2027, including the phase out of gas hot water systems and a requirement for all-electric new homes, will present opportunities for mitigation of forecast shortfalls in gas supply and </w:t>
            </w:r>
            <w:r>
              <w:t xml:space="preserve">for </w:t>
            </w:r>
            <w:r w:rsidRPr="114C2766">
              <w:t>cost savings on energy bills</w:t>
            </w:r>
          </w:p>
          <w:p w14:paraId="1249A49A" w14:textId="77777777" w:rsidR="00512B46" w:rsidRPr="003F316C" w:rsidRDefault="00512B46" w:rsidP="003825DB">
            <w:pPr>
              <w:pStyle w:val="TableBullet"/>
            </w:pPr>
            <w:r w:rsidRPr="114C2766">
              <w:t>Minimum Energy Efficiency Standards in rental homes from 1 March 2027, covering insulation, draughtproofing, cooling and showerheads as well as end-of-life electrification requirements for heating and hot water systems</w:t>
            </w:r>
            <w:r>
              <w:t xml:space="preserve">, </w:t>
            </w:r>
            <w:r w:rsidRPr="114C2766">
              <w:t>will present opportunities for cost and energy savings in rental properties.</w:t>
            </w:r>
          </w:p>
        </w:tc>
      </w:tr>
      <w:tr w:rsidR="00512B46" w:rsidRPr="007776BE" w14:paraId="1D276E75" w14:textId="77777777" w:rsidTr="003825DB">
        <w:tc>
          <w:tcPr>
            <w:tcW w:w="2874" w:type="dxa"/>
          </w:tcPr>
          <w:p w14:paraId="5CBCF935" w14:textId="77777777" w:rsidR="00512B46" w:rsidRPr="003F316C" w:rsidRDefault="00512B46" w:rsidP="003825DB">
            <w:pPr>
              <w:pStyle w:val="Tablebodytext"/>
            </w:pPr>
            <w:r w:rsidRPr="003F316C">
              <w:t>DEECA is leading efforts to transition Victoria’s water sector to net-zero emissions by 2035.</w:t>
            </w:r>
          </w:p>
        </w:tc>
        <w:tc>
          <w:tcPr>
            <w:tcW w:w="7404" w:type="dxa"/>
          </w:tcPr>
          <w:p w14:paraId="58B154F6" w14:textId="77777777" w:rsidR="00512B46" w:rsidRPr="003F316C" w:rsidRDefault="00512B46" w:rsidP="003825DB">
            <w:pPr>
              <w:pStyle w:val="Tablebodytext"/>
            </w:pPr>
            <w:r w:rsidRPr="114C2766">
              <w:t>Reducing emissions in Victoria’s water sector presents a range of opportunities to innovate, collaborate and enhance our natural environment including:</w:t>
            </w:r>
          </w:p>
          <w:p w14:paraId="26153656" w14:textId="77777777" w:rsidR="00512B46" w:rsidRPr="003F316C" w:rsidRDefault="00512B46" w:rsidP="003825DB">
            <w:pPr>
              <w:pStyle w:val="TableBullet"/>
            </w:pPr>
            <w:r w:rsidRPr="114C2766">
              <w:t>the transition of the water sector to 100% renewable energy has increased regional investment in local solar projects</w:t>
            </w:r>
          </w:p>
          <w:p w14:paraId="16D25A56" w14:textId="77777777" w:rsidR="00512B46" w:rsidRPr="003F316C" w:rsidRDefault="00512B46" w:rsidP="003825DB">
            <w:pPr>
              <w:pStyle w:val="TableBullet"/>
            </w:pPr>
            <w:r w:rsidRPr="114C2766">
              <w:t xml:space="preserve">water sector emission reduction targets have increased opportunities for ecological benefits through investment in high-quality Victorian carbon offsets </w:t>
            </w:r>
          </w:p>
          <w:p w14:paraId="1EE04799" w14:textId="77777777" w:rsidR="00512B46" w:rsidRPr="003F316C" w:rsidRDefault="00512B46" w:rsidP="003825DB">
            <w:pPr>
              <w:pStyle w:val="TableBullet"/>
            </w:pPr>
            <w:r w:rsidRPr="114C2766">
              <w:t xml:space="preserve">water sector carbon sequestration programs have increased and strengthened partnerships with First Peoples-led organisations and created valuable opportunities to learn from Traditional Owner knowledge and wisdom in water and land management. </w:t>
            </w:r>
          </w:p>
        </w:tc>
      </w:tr>
      <w:tr w:rsidR="00512B46" w:rsidRPr="007776BE" w14:paraId="0F787BC1" w14:textId="77777777" w:rsidTr="003825DB">
        <w:tc>
          <w:tcPr>
            <w:tcW w:w="2874" w:type="dxa"/>
          </w:tcPr>
          <w:p w14:paraId="0CC548FC" w14:textId="77777777" w:rsidR="00512B46" w:rsidRPr="00E028FD" w:rsidRDefault="00512B46" w:rsidP="003825DB">
            <w:pPr>
              <w:pStyle w:val="Tablebodytext"/>
            </w:pPr>
            <w:r w:rsidRPr="00E028FD">
              <w:t>DEECA is advancing circular economy solutions in the water sector to support emissions reduction, reduce waste, and build climate resilience.</w:t>
            </w:r>
          </w:p>
        </w:tc>
        <w:tc>
          <w:tcPr>
            <w:tcW w:w="7404" w:type="dxa"/>
          </w:tcPr>
          <w:p w14:paraId="078DB428" w14:textId="77777777" w:rsidR="00512B46" w:rsidRPr="00E028FD" w:rsidRDefault="00512B46" w:rsidP="003825DB">
            <w:pPr>
              <w:pStyle w:val="Tablebodytext"/>
            </w:pPr>
            <w:r w:rsidRPr="00E028FD">
              <w:t xml:space="preserve">Circular economy solutions in the water sector aim to recover resources from waste streams, reducing environmental impact and creating new economic opportunities. </w:t>
            </w:r>
          </w:p>
          <w:p w14:paraId="62451661" w14:textId="77777777" w:rsidR="00512B46" w:rsidRPr="003F316C" w:rsidRDefault="00512B46" w:rsidP="003825DB">
            <w:pPr>
              <w:pStyle w:val="Tablebodytext"/>
              <w:rPr>
                <w:szCs w:val="20"/>
              </w:rPr>
            </w:pPr>
            <w:r w:rsidRPr="00E028FD">
              <w:t>DEECA is investigating the opportunities and challenges of a circular economy solution involving converting biosolid waste into biochar, a carbon rich material. Biochar derived from biosolids can be used in construction as an additive in concrete or asphalt, improving material strength. Biochar can also be applied in agriculture to enhance soil health, retain moisture, and sequester carbon, contributing to climate resilience.</w:t>
            </w:r>
          </w:p>
        </w:tc>
      </w:tr>
      <w:tr w:rsidR="00512B46" w:rsidRPr="007776BE" w14:paraId="38FA492D" w14:textId="77777777" w:rsidTr="003825DB">
        <w:tc>
          <w:tcPr>
            <w:tcW w:w="2874" w:type="dxa"/>
          </w:tcPr>
          <w:p w14:paraId="1C305FE6" w14:textId="77777777" w:rsidR="00512B46" w:rsidRPr="00A03150" w:rsidRDefault="00512B46" w:rsidP="003825DB">
            <w:pPr>
              <w:pStyle w:val="Tablebodytext"/>
              <w:rPr>
                <w:highlight w:val="yellow"/>
              </w:rPr>
            </w:pPr>
            <w:r w:rsidRPr="00A03150">
              <w:t xml:space="preserve">DEECA is working across government to lead delivery of the Victorian Critical Minerals Roadmap, a key initiative supporting the transition to a net-zero economy. Critical minerals, comprising a collection of metal and non-metal resources, are essential for renewable energy infrastructure, modern computing, emerging technologies and sustainable economic development. </w:t>
            </w:r>
          </w:p>
        </w:tc>
        <w:tc>
          <w:tcPr>
            <w:tcW w:w="7404" w:type="dxa"/>
          </w:tcPr>
          <w:p w14:paraId="06DBCAA8" w14:textId="77777777" w:rsidR="00512B46" w:rsidRPr="002D7E27" w:rsidRDefault="00512B46" w:rsidP="003825DB">
            <w:pPr>
              <w:pStyle w:val="Tablebodytext"/>
            </w:pPr>
            <w:r w:rsidRPr="00A03150">
              <w:t>Harnessing critical minerals responsibly will create jobs and economic activity for Victoria’s regions, provide royalties to the people of Victoria, supply ethically sourced materials into the market and strengthen Victorian and Australian supply chains, making Victoria an attractive destination for investors and operators.</w:t>
            </w:r>
          </w:p>
        </w:tc>
      </w:tr>
    </w:tbl>
    <w:p w14:paraId="74D61B63" w14:textId="77777777" w:rsidR="00512B46" w:rsidRDefault="00512B46" w:rsidP="00512B46">
      <w:pPr>
        <w:rPr>
          <w:rFonts w:ascii="Arial" w:hAnsi="Arial" w:cs="Arial"/>
          <w:sz w:val="20"/>
          <w:szCs w:val="20"/>
          <w:highlight w:val="yellow"/>
        </w:rPr>
      </w:pPr>
    </w:p>
    <w:p w14:paraId="54E58F36" w14:textId="77777777" w:rsidR="00512B46" w:rsidRDefault="00512B46" w:rsidP="00512B46">
      <w:pPr>
        <w:pStyle w:val="Heading3"/>
      </w:pPr>
      <w:r w:rsidRPr="003F316C">
        <w:lastRenderedPageBreak/>
        <w:t>Climate-related risk management</w:t>
      </w:r>
    </w:p>
    <w:p w14:paraId="05B3FA57" w14:textId="77777777" w:rsidR="00512B46" w:rsidRPr="003F316C" w:rsidRDefault="00512B46" w:rsidP="002027D0">
      <w:pPr>
        <w:keepLines/>
      </w:pPr>
      <w:r w:rsidRPr="003F316C">
        <w:t xml:space="preserve">DEECA’s risk management framework provides the foundation and organisational arrangements to ensure that climate-related risks are effectively identified, assessed and managed throughout the department. The framework is aligned to the Victorian Government Risk Management Framework and provides guidance for designing, implementing, monitoring, reviewing and continually improving risk management throughout DEECA. </w:t>
      </w:r>
    </w:p>
    <w:p w14:paraId="64978869" w14:textId="77777777" w:rsidR="00512B46" w:rsidRPr="003F316C" w:rsidRDefault="00512B46" w:rsidP="00512B46">
      <w:r w:rsidRPr="003F316C">
        <w:rPr>
          <w:spacing w:val="2"/>
        </w:rPr>
        <w:t xml:space="preserve">DEECA’s risk management framework requires DEECA business units to consider their operating context, including the impacts of climate change and assess risks and opportunities so that risks are managed in line with the department’s risk appetite. Climate-related risks are assessed and </w:t>
      </w:r>
      <w:r w:rsidRPr="003F316C">
        <w:t xml:space="preserve">managed at the strategic, operational and program or project levels. </w:t>
      </w:r>
    </w:p>
    <w:p w14:paraId="245915D0" w14:textId="77777777" w:rsidR="00512B46" w:rsidRPr="003F316C" w:rsidRDefault="00512B46" w:rsidP="00512B46">
      <w:r w:rsidRPr="003F316C">
        <w:t>As required by DEECA’s risk management framework, all risks are assessed for potential impacts on the environment, with impacts of extreme harm being outside the department’s risk appetite. The department mitigates the impacts of climate-related risks through business adaptation and resilience strategies, delivery of climate-related programs and associated operational risk management activities.</w:t>
      </w:r>
    </w:p>
    <w:p w14:paraId="08A69519" w14:textId="77777777" w:rsidR="00512B46" w:rsidRPr="003F316C" w:rsidRDefault="00512B46" w:rsidP="00512B46">
      <w:pPr>
        <w:pStyle w:val="Heading3"/>
      </w:pPr>
      <w:r w:rsidRPr="003F316C">
        <w:t>Climate-related metrics and targets</w:t>
      </w:r>
    </w:p>
    <w:p w14:paraId="79B28CF6" w14:textId="77777777" w:rsidR="00512B46" w:rsidRPr="003F316C" w:rsidRDefault="00512B46" w:rsidP="00512B46">
      <w:pPr>
        <w:pStyle w:val="Normalbeforebullets"/>
      </w:pPr>
      <w:r w:rsidRPr="003F316C">
        <w:t xml:space="preserve">DEECA has committed to a range of actions to achieve net zero emissions </w:t>
      </w:r>
      <w:r>
        <w:t xml:space="preserve">from its operations </w:t>
      </w:r>
      <w:r w:rsidRPr="003F316C">
        <w:t>by 2030</w:t>
      </w:r>
      <w:r>
        <w:t xml:space="preserve"> </w:t>
      </w:r>
      <w:r w:rsidRPr="003F316C">
        <w:t>including:</w:t>
      </w:r>
    </w:p>
    <w:p w14:paraId="51D6B200" w14:textId="77777777" w:rsidR="00512B46" w:rsidRPr="003F316C" w:rsidRDefault="00512B46" w:rsidP="00942CC5">
      <w:pPr>
        <w:pStyle w:val="Bullet"/>
        <w:numPr>
          <w:ilvl w:val="0"/>
          <w:numId w:val="3"/>
        </w:numPr>
      </w:pPr>
      <w:r w:rsidRPr="003F316C">
        <w:t>replacing gas assets with zero emissions alternatives at end of life</w:t>
      </w:r>
    </w:p>
    <w:p w14:paraId="347794EC" w14:textId="77777777" w:rsidR="00512B46" w:rsidRPr="003F316C" w:rsidRDefault="00512B46" w:rsidP="00942CC5">
      <w:pPr>
        <w:pStyle w:val="Bullet"/>
        <w:numPr>
          <w:ilvl w:val="0"/>
          <w:numId w:val="3"/>
        </w:numPr>
      </w:pPr>
      <w:r w:rsidRPr="003F316C">
        <w:t>transitioning the shared passenger vehicle fleet to electric vehicles</w:t>
      </w:r>
    </w:p>
    <w:p w14:paraId="6A99034A" w14:textId="77777777" w:rsidR="00512B46" w:rsidRPr="003F316C" w:rsidRDefault="00512B46" w:rsidP="00942CC5">
      <w:pPr>
        <w:pStyle w:val="Bulletlast"/>
        <w:numPr>
          <w:ilvl w:val="0"/>
          <w:numId w:val="3"/>
        </w:numPr>
      </w:pPr>
      <w:r w:rsidRPr="003F316C">
        <w:t>a standard requirement for new builds and significant rebuilds to have LED lighting</w:t>
      </w:r>
      <w:r>
        <w:t xml:space="preserve">, </w:t>
      </w:r>
      <w:r w:rsidRPr="003F316C">
        <w:t xml:space="preserve">solar installation </w:t>
      </w:r>
      <w:r>
        <w:t>and</w:t>
      </w:r>
      <w:r w:rsidRPr="003F316C">
        <w:t xml:space="preserve"> be built to both 6-star NABERS ratings and Green Star principles</w:t>
      </w:r>
      <w:r>
        <w:t>.</w:t>
      </w:r>
    </w:p>
    <w:p w14:paraId="0B201AC2" w14:textId="77777777" w:rsidR="00512B46" w:rsidRDefault="00512B46" w:rsidP="00512B46">
      <w:r w:rsidRPr="003F316C">
        <w:t>More information on these measures and reporting on climate-related metrics in line with requirements under Financial Reporting Direction 24 is provided under Environmental Performance on the next page</w:t>
      </w:r>
      <w:r>
        <w:t>.</w:t>
      </w:r>
    </w:p>
    <w:p w14:paraId="55BC18EC" w14:textId="7D1220EE" w:rsidR="00512B46" w:rsidRDefault="00512B46">
      <w:pPr>
        <w:autoSpaceDE/>
        <w:autoSpaceDN/>
        <w:spacing w:line="259" w:lineRule="auto"/>
      </w:pPr>
      <w:r>
        <w:br w:type="page"/>
      </w:r>
    </w:p>
    <w:p w14:paraId="7DB8A5F1" w14:textId="77777777" w:rsidR="008B53B4" w:rsidRPr="008107ED" w:rsidRDefault="008B53B4" w:rsidP="008B53B4">
      <w:pPr>
        <w:pStyle w:val="Heading1"/>
        <w:spacing w:before="0"/>
      </w:pPr>
      <w:bookmarkStart w:id="145" w:name="_Toc217292623"/>
      <w:r w:rsidRPr="008107ED">
        <w:lastRenderedPageBreak/>
        <w:t>Environmental performance</w:t>
      </w:r>
      <w:bookmarkEnd w:id="145"/>
    </w:p>
    <w:p w14:paraId="2FC3175F" w14:textId="77777777" w:rsidR="008B53B4" w:rsidRPr="008107ED" w:rsidRDefault="008B53B4" w:rsidP="008B53B4">
      <w:pPr>
        <w:rPr>
          <w:rFonts w:ascii="Calibri" w:hAnsi="Calibri"/>
        </w:rPr>
      </w:pPr>
      <w:r w:rsidRPr="008107ED">
        <w:t>This section informs the Victorian community about the department’s environmental impacts and illustrates how these are being responsibly managed. It includes both quantitative and qualitative data reflecting the department’s environmental performance during 2024-25.</w:t>
      </w:r>
    </w:p>
    <w:p w14:paraId="6A64650F" w14:textId="77777777" w:rsidR="008B53B4" w:rsidRPr="008107ED" w:rsidRDefault="008B53B4" w:rsidP="008B53B4">
      <w:pPr>
        <w:pStyle w:val="Heading2"/>
      </w:pPr>
      <w:bookmarkStart w:id="146" w:name="_Toc217292624"/>
      <w:r w:rsidRPr="008107ED">
        <w:t>DEECA commitment to 2030 net zero emissions</w:t>
      </w:r>
      <w:bookmarkEnd w:id="146"/>
    </w:p>
    <w:p w14:paraId="2885F094" w14:textId="77777777" w:rsidR="008B53B4" w:rsidRPr="008107ED" w:rsidRDefault="008B53B4" w:rsidP="008B53B4">
      <w:pPr>
        <w:pStyle w:val="Normalbeforebullets"/>
      </w:pPr>
      <w:r w:rsidRPr="008107ED">
        <w:t>DEECA has committed to achieving net zero emissions from 2030 onwards, which allows for the transition to zero emissions alternatives</w:t>
      </w:r>
      <w:r w:rsidRPr="008107ED" w:rsidDel="003E0425">
        <w:t xml:space="preserve"> first</w:t>
      </w:r>
      <w:r w:rsidRPr="008107ED">
        <w:t xml:space="preserve">, and avoids annual costs associated with the purchase of Australian Carbon Credit Units (ACCUs) to achieve a net zero status. </w:t>
      </w:r>
      <w:r w:rsidRPr="008107ED" w:rsidDel="00243C6D">
        <w:t xml:space="preserve">Through </w:t>
      </w:r>
      <w:r w:rsidRPr="008107ED" w:rsidDel="00275F71">
        <w:t>i</w:t>
      </w:r>
      <w:r w:rsidRPr="008107ED">
        <w:t>mplementation of the DEECA 2030 net zero plan</w:t>
      </w:r>
      <w:r w:rsidRPr="008107ED" w:rsidDel="007D79F8">
        <w:t xml:space="preserve">, </w:t>
      </w:r>
      <w:r w:rsidRPr="008107ED" w:rsidDel="00243C6D">
        <w:t xml:space="preserve">there has been a focus on </w:t>
      </w:r>
      <w:r w:rsidRPr="008107ED">
        <w:t xml:space="preserve">transitioning assets </w:t>
      </w:r>
      <w:r w:rsidRPr="008107ED" w:rsidDel="00243C6D">
        <w:t xml:space="preserve">where zero emissions alternatives provide financially viable options. </w:t>
      </w:r>
      <w:r w:rsidRPr="008107ED">
        <w:t>Actions</w:t>
      </w:r>
      <w:r w:rsidRPr="008107ED" w:rsidDel="00435B31">
        <w:t xml:space="preserve"> underway</w:t>
      </w:r>
      <w:r w:rsidRPr="008107ED" w:rsidDel="002F2E4F">
        <w:t xml:space="preserve"> </w:t>
      </w:r>
      <w:r w:rsidRPr="008107ED">
        <w:t>include</w:t>
      </w:r>
      <w:r w:rsidRPr="008107ED" w:rsidDel="00B64064">
        <w:t xml:space="preserve"> the following</w:t>
      </w:r>
      <w:r w:rsidRPr="008107ED">
        <w:t>:</w:t>
      </w:r>
    </w:p>
    <w:p w14:paraId="356B2878" w14:textId="77777777" w:rsidR="008B53B4" w:rsidRPr="008107ED" w:rsidRDefault="008B53B4" w:rsidP="00942CC5">
      <w:pPr>
        <w:pStyle w:val="Bullet"/>
        <w:numPr>
          <w:ilvl w:val="0"/>
          <w:numId w:val="3"/>
        </w:numPr>
      </w:pPr>
      <w:r w:rsidRPr="008107ED">
        <w:t>Replacing DEECA gas assets at end-of-life with zero emissions alternatives. In 2024-25, this resulted in a 10% decrease in these emissions on the 2022-23 baseline.</w:t>
      </w:r>
    </w:p>
    <w:p w14:paraId="6AFC611A" w14:textId="77777777" w:rsidR="008B53B4" w:rsidRPr="008107ED" w:rsidRDefault="008B53B4" w:rsidP="00942CC5">
      <w:pPr>
        <w:pStyle w:val="Bullet"/>
        <w:numPr>
          <w:ilvl w:val="0"/>
          <w:numId w:val="3"/>
        </w:numPr>
      </w:pPr>
      <w:r w:rsidRPr="008107ED">
        <w:t>A Zero Emissions Vehicle (ZEV) first policy to transition the DEECA shared passenger vehicle fleet to ZEVs. As at 30 June 2025, DEECA had 82 ZEVs available for staff, comprising 34% of the total shared passenger vehicle fleet.</w:t>
      </w:r>
    </w:p>
    <w:p w14:paraId="6F2616A8" w14:textId="77777777" w:rsidR="008B53B4" w:rsidRPr="008107ED" w:rsidRDefault="008B53B4" w:rsidP="00942CC5">
      <w:pPr>
        <w:pStyle w:val="Bulletlast"/>
        <w:numPr>
          <w:ilvl w:val="0"/>
          <w:numId w:val="3"/>
        </w:numPr>
      </w:pPr>
      <w:r w:rsidRPr="008107ED">
        <w:t>Implementing Green Power purchasing across all department-controlled electricity accounts, in advance of</w:t>
      </w:r>
      <w:r w:rsidRPr="008107ED" w:rsidDel="00475BC9">
        <w:t xml:space="preserve"> </w:t>
      </w:r>
      <w:r w:rsidRPr="008107ED" w:rsidDel="00414BD0">
        <w:t xml:space="preserve">the </w:t>
      </w:r>
      <w:r w:rsidRPr="008107ED">
        <w:t>Victorian Government commitment to transition its large electricity accounts to 100% renewable from July 2025.</w:t>
      </w:r>
    </w:p>
    <w:p w14:paraId="234020BF" w14:textId="77777777" w:rsidR="008B53B4" w:rsidRPr="008107ED" w:rsidRDefault="008B53B4" w:rsidP="008B53B4">
      <w:r w:rsidRPr="008107ED">
        <w:t xml:space="preserve">The annual emissions associated with DEECA’s emergency management activities are largely determined by the extent of emergency response required. Emissions from both operational vehicles and aviation (related to these activities) require further transition planning in </w:t>
      </w:r>
      <w:r w:rsidRPr="008107ED" w:rsidDel="00F93F34">
        <w:t xml:space="preserve">coming years </w:t>
      </w:r>
      <w:r w:rsidRPr="008107ED">
        <w:t xml:space="preserve">as the range of viable zero emissions alternatives increase over time. </w:t>
      </w:r>
    </w:p>
    <w:p w14:paraId="6E3500A6" w14:textId="77777777" w:rsidR="008B53B4" w:rsidRPr="008107ED" w:rsidRDefault="008B53B4" w:rsidP="008B53B4">
      <w:pPr>
        <w:pStyle w:val="Heading2"/>
      </w:pPr>
      <w:bookmarkStart w:id="147" w:name="_Toc217292625"/>
      <w:r w:rsidRPr="008107ED" w:rsidDel="00527DE2">
        <w:t>G</w:t>
      </w:r>
      <w:r w:rsidRPr="008107ED">
        <w:t>reen Team program</w:t>
      </w:r>
      <w:bookmarkEnd w:id="147"/>
    </w:p>
    <w:p w14:paraId="0266C22A" w14:textId="77777777" w:rsidR="008B53B4" w:rsidRPr="008107ED" w:rsidRDefault="008B53B4" w:rsidP="008B53B4">
      <w:pPr>
        <w:rPr>
          <w:lang w:val="en-US"/>
        </w:rPr>
      </w:pPr>
      <w:r w:rsidRPr="008107ED">
        <w:t>DEECA’s Green Team program continues to promote awareness of environmental objectives by encouraging positive environmental behaviours across the department. A group of staff volunteers help develop, implement, and refine a range of site-based initiatives and activities aimed at raising staff awareness to improve overall environmental performance.</w:t>
      </w:r>
    </w:p>
    <w:p w14:paraId="3B33816D" w14:textId="77777777" w:rsidR="008B53B4" w:rsidRPr="008107ED" w:rsidRDefault="008B53B4" w:rsidP="008B53B4">
      <w:pPr>
        <w:pStyle w:val="Heading2"/>
      </w:pPr>
      <w:bookmarkStart w:id="148" w:name="_Toc217292626"/>
      <w:r w:rsidRPr="008107ED">
        <w:t>Environmental Management System (EMS)</w:t>
      </w:r>
      <w:bookmarkEnd w:id="148"/>
    </w:p>
    <w:p w14:paraId="41F906F8" w14:textId="77777777" w:rsidR="008B53B4" w:rsidRPr="008107ED" w:rsidRDefault="008B53B4" w:rsidP="008B53B4">
      <w:r w:rsidRPr="008107ED">
        <w:t xml:space="preserve">All Victorian Government departments are required to adopt and maintain an EMS that is aligned to International Standard ISO 14001 and </w:t>
      </w:r>
      <w:r w:rsidRPr="008107ED" w:rsidDel="002467D4">
        <w:t>Financial Reporting Direction 24 (</w:t>
      </w:r>
      <w:r w:rsidRPr="008107ED">
        <w:t>FRD 24</w:t>
      </w:r>
      <w:r w:rsidRPr="008107ED" w:rsidDel="002467D4">
        <w:t>)</w:t>
      </w:r>
      <w:r w:rsidRPr="008107ED">
        <w:t>. The department’s EMS is a structured approach to manage both environmental performance and environmental compliance in line with FRD 24 reporting.</w:t>
      </w:r>
    </w:p>
    <w:p w14:paraId="098D36CF" w14:textId="77777777" w:rsidR="008B53B4" w:rsidRPr="008107ED" w:rsidRDefault="008B53B4" w:rsidP="008B53B4">
      <w:pPr>
        <w:pStyle w:val="Normalbeforebullets"/>
      </w:pPr>
      <w:r w:rsidRPr="008107ED">
        <w:lastRenderedPageBreak/>
        <w:t>The purpose of the EMS is to:</w:t>
      </w:r>
    </w:p>
    <w:p w14:paraId="097C4718" w14:textId="77777777" w:rsidR="008B53B4" w:rsidRPr="008107ED" w:rsidRDefault="008B53B4" w:rsidP="00942CC5">
      <w:pPr>
        <w:pStyle w:val="Bullet"/>
        <w:keepNext/>
        <w:numPr>
          <w:ilvl w:val="0"/>
          <w:numId w:val="3"/>
        </w:numPr>
      </w:pPr>
      <w:r w:rsidRPr="008107ED">
        <w:t>guide actions and decisions relating to the environment</w:t>
      </w:r>
    </w:p>
    <w:p w14:paraId="7FC0176A" w14:textId="77777777" w:rsidR="008B53B4" w:rsidRPr="008107ED" w:rsidRDefault="008B53B4" w:rsidP="00942CC5">
      <w:pPr>
        <w:pStyle w:val="Bullet"/>
        <w:numPr>
          <w:ilvl w:val="0"/>
          <w:numId w:val="3"/>
        </w:numPr>
      </w:pPr>
      <w:r w:rsidRPr="008107ED">
        <w:t>enhance awareness of the department’s ongoing commitment to mitigate environmental impacts</w:t>
      </w:r>
    </w:p>
    <w:p w14:paraId="074F4A74" w14:textId="77777777" w:rsidR="008B53B4" w:rsidRPr="008107ED" w:rsidRDefault="008B53B4" w:rsidP="00942CC5">
      <w:pPr>
        <w:pStyle w:val="Bullet"/>
        <w:numPr>
          <w:ilvl w:val="0"/>
          <w:numId w:val="3"/>
        </w:numPr>
      </w:pPr>
      <w:r w:rsidRPr="008107ED">
        <w:t xml:space="preserve">manage material and emerging risks, and </w:t>
      </w:r>
    </w:p>
    <w:p w14:paraId="07E7EAE2" w14:textId="77777777" w:rsidR="008B53B4" w:rsidRPr="008107ED" w:rsidRDefault="008B53B4" w:rsidP="00942CC5">
      <w:pPr>
        <w:pStyle w:val="Bulletlast"/>
        <w:numPr>
          <w:ilvl w:val="0"/>
          <w:numId w:val="3"/>
        </w:numPr>
      </w:pPr>
      <w:r w:rsidRPr="008107ED">
        <w:t>continually improve on environmental management practices.</w:t>
      </w:r>
    </w:p>
    <w:p w14:paraId="672A900E" w14:textId="77777777" w:rsidR="008B53B4" w:rsidRPr="008107ED" w:rsidRDefault="008B53B4" w:rsidP="008B53B4">
      <w:r w:rsidRPr="008107ED">
        <w:t>The department’s EMS was externally audited in September 2023.</w:t>
      </w:r>
    </w:p>
    <w:p w14:paraId="66E54C84" w14:textId="77777777" w:rsidR="008B53B4" w:rsidRPr="008107ED" w:rsidRDefault="008B53B4" w:rsidP="008B53B4">
      <w:pPr>
        <w:pStyle w:val="Heading2"/>
      </w:pPr>
      <w:bookmarkStart w:id="149" w:name="_Toc217292627"/>
      <w:r w:rsidRPr="008107ED">
        <w:t>Reporting boundary for environmental data</w:t>
      </w:r>
      <w:bookmarkEnd w:id="149"/>
    </w:p>
    <w:p w14:paraId="05B53F38" w14:textId="77777777" w:rsidR="008B53B4" w:rsidRPr="008107ED" w:rsidRDefault="008B53B4" w:rsidP="008B53B4">
      <w:r w:rsidRPr="008107ED">
        <w:t xml:space="preserve">This report tracks environmental data from 1 April to 31 March annually, to allow for a full reporting year and to provide greater accuracy for the annual report. </w:t>
      </w:r>
    </w:p>
    <w:p w14:paraId="154703F7" w14:textId="77777777" w:rsidR="008B53B4" w:rsidRPr="008107ED" w:rsidRDefault="008B53B4" w:rsidP="008B53B4">
      <w:pPr>
        <w:rPr>
          <w:lang w:val="en-US"/>
        </w:rPr>
      </w:pPr>
      <w:r w:rsidRPr="008107ED">
        <w:t xml:space="preserve">DEECA was established on 1 January 2023 through Machinery of Government changes. </w:t>
      </w:r>
      <w:r w:rsidRPr="008107ED">
        <w:rPr>
          <w:lang w:val="en-US"/>
        </w:rPr>
        <w:t xml:space="preserve">This is the third report for DEECA, with 2022-23 forming the baseline year for the department. </w:t>
      </w:r>
    </w:p>
    <w:p w14:paraId="606FCC2E" w14:textId="77777777" w:rsidR="008B53B4" w:rsidRDefault="008B53B4" w:rsidP="008B53B4">
      <w:r w:rsidRPr="008107ED">
        <w:t>The full-time equivalent (FTE) staff figure from the end of June 2025 used throughout this report is 5,735.</w:t>
      </w:r>
    </w:p>
    <w:p w14:paraId="3BF8FC6B" w14:textId="77777777" w:rsidR="008B53B4" w:rsidRPr="008107ED" w:rsidRDefault="008B53B4" w:rsidP="008B53B4">
      <w:pPr>
        <w:pStyle w:val="Heading3"/>
      </w:pPr>
      <w:r w:rsidRPr="008107ED">
        <w:t>Buildings</w:t>
      </w:r>
    </w:p>
    <w:p w14:paraId="59F86A70" w14:textId="77777777" w:rsidR="008B53B4" w:rsidRPr="008107ED" w:rsidRDefault="008B53B4" w:rsidP="008B53B4">
      <w:r w:rsidRPr="008107ED">
        <w:t xml:space="preserve">Under FRD 24 reporting requirements, all sites with utility accounts are included, with consumption indicators broken down further by site type. The following site categorisation has been established for DEECA FRD 24 reporting and is used throughout this report. </w:t>
      </w:r>
    </w:p>
    <w:tbl>
      <w:tblPr>
        <w:tblStyle w:val="TableGrid"/>
        <w:tblW w:w="10260" w:type="dxa"/>
        <w:tblLayout w:type="fixed"/>
        <w:tblLook w:val="04A0" w:firstRow="1" w:lastRow="0" w:firstColumn="1" w:lastColumn="0" w:noHBand="0" w:noVBand="1"/>
      </w:tblPr>
      <w:tblGrid>
        <w:gridCol w:w="1843"/>
        <w:gridCol w:w="2126"/>
        <w:gridCol w:w="6291"/>
      </w:tblGrid>
      <w:tr w:rsidR="008B53B4" w:rsidRPr="008107ED" w14:paraId="50A1F753" w14:textId="77777777" w:rsidTr="003825DB">
        <w:trPr>
          <w:trHeight w:val="283"/>
        </w:trPr>
        <w:tc>
          <w:tcPr>
            <w:tcW w:w="1843" w:type="dxa"/>
          </w:tcPr>
          <w:p w14:paraId="2A18352A" w14:textId="77777777" w:rsidR="008B53B4" w:rsidRPr="008107ED" w:rsidRDefault="008B53B4" w:rsidP="003825DB">
            <w:pPr>
              <w:pStyle w:val="TableColumnHeading"/>
            </w:pPr>
            <w:bookmarkStart w:id="150" w:name="TableColumnHeadings_81"/>
            <w:bookmarkEnd w:id="150"/>
            <w:r w:rsidRPr="008107ED">
              <w:t>Site category</w:t>
            </w:r>
          </w:p>
        </w:tc>
        <w:tc>
          <w:tcPr>
            <w:tcW w:w="2126" w:type="dxa"/>
          </w:tcPr>
          <w:p w14:paraId="7DBC4400" w14:textId="77777777" w:rsidR="008B53B4" w:rsidRPr="008107ED" w:rsidRDefault="008B53B4" w:rsidP="003825DB">
            <w:pPr>
              <w:pStyle w:val="TableColumnHeading"/>
              <w:jc w:val="right"/>
            </w:pPr>
            <w:r w:rsidRPr="008107ED">
              <w:t>Number of locations</w:t>
            </w:r>
          </w:p>
        </w:tc>
        <w:tc>
          <w:tcPr>
            <w:tcW w:w="6291" w:type="dxa"/>
          </w:tcPr>
          <w:p w14:paraId="3A89B999" w14:textId="77777777" w:rsidR="008B53B4" w:rsidRPr="008107ED" w:rsidRDefault="008B53B4" w:rsidP="003825DB">
            <w:pPr>
              <w:pStyle w:val="TableColumnHeading"/>
            </w:pPr>
            <w:r w:rsidRPr="008107ED">
              <w:t>Description</w:t>
            </w:r>
          </w:p>
        </w:tc>
      </w:tr>
      <w:tr w:rsidR="008B53B4" w:rsidRPr="00C2219E" w14:paraId="41EC81A6" w14:textId="77777777" w:rsidTr="003825DB">
        <w:trPr>
          <w:trHeight w:val="283"/>
        </w:trPr>
        <w:tc>
          <w:tcPr>
            <w:tcW w:w="1843" w:type="dxa"/>
          </w:tcPr>
          <w:p w14:paraId="709A15B3" w14:textId="77777777" w:rsidR="008B53B4" w:rsidRPr="00C2219E" w:rsidRDefault="008B53B4" w:rsidP="003825DB">
            <w:pPr>
              <w:pStyle w:val="Tablebodytext"/>
            </w:pPr>
            <w:r w:rsidRPr="00C2219E">
              <w:t>Offices</w:t>
            </w:r>
          </w:p>
        </w:tc>
        <w:tc>
          <w:tcPr>
            <w:tcW w:w="2126" w:type="dxa"/>
          </w:tcPr>
          <w:p w14:paraId="623F591B" w14:textId="77777777" w:rsidR="008B53B4" w:rsidRPr="00C2219E" w:rsidRDefault="008B53B4" w:rsidP="002027D0">
            <w:pPr>
              <w:pStyle w:val="Tablebodytext"/>
              <w:jc w:val="center"/>
            </w:pPr>
            <w:r w:rsidRPr="00C2219E">
              <w:t>27</w:t>
            </w:r>
          </w:p>
        </w:tc>
        <w:tc>
          <w:tcPr>
            <w:tcW w:w="6291" w:type="dxa"/>
          </w:tcPr>
          <w:p w14:paraId="334A3BFF" w14:textId="77777777" w:rsidR="008B53B4" w:rsidRPr="00C2219E" w:rsidRDefault="008B53B4" w:rsidP="003825DB">
            <w:pPr>
              <w:pStyle w:val="Tablebodytext"/>
            </w:pPr>
            <w:r w:rsidRPr="00C2219E">
              <w:t>DEECA office sites</w:t>
            </w:r>
          </w:p>
        </w:tc>
      </w:tr>
      <w:tr w:rsidR="008B53B4" w:rsidRPr="00C2219E" w14:paraId="762ADCFF" w14:textId="77777777" w:rsidTr="003825DB">
        <w:trPr>
          <w:trHeight w:val="283"/>
        </w:trPr>
        <w:tc>
          <w:tcPr>
            <w:tcW w:w="1843" w:type="dxa"/>
          </w:tcPr>
          <w:p w14:paraId="2936993E" w14:textId="77777777" w:rsidR="008B53B4" w:rsidRPr="00C2219E" w:rsidRDefault="008B53B4" w:rsidP="003825DB">
            <w:pPr>
              <w:pStyle w:val="Tablebodytext"/>
            </w:pPr>
            <w:r w:rsidRPr="00C2219E">
              <w:t>Mixed use sites</w:t>
            </w:r>
          </w:p>
        </w:tc>
        <w:tc>
          <w:tcPr>
            <w:tcW w:w="2126" w:type="dxa"/>
          </w:tcPr>
          <w:p w14:paraId="2EA1B47E" w14:textId="77777777" w:rsidR="008B53B4" w:rsidRPr="00C2219E" w:rsidRDefault="008B53B4" w:rsidP="002027D0">
            <w:pPr>
              <w:pStyle w:val="Tablebodytext"/>
              <w:jc w:val="center"/>
            </w:pPr>
            <w:r w:rsidRPr="00C2219E">
              <w:t>41</w:t>
            </w:r>
          </w:p>
        </w:tc>
        <w:tc>
          <w:tcPr>
            <w:tcW w:w="6291" w:type="dxa"/>
          </w:tcPr>
          <w:p w14:paraId="0C961EDE" w14:textId="77777777" w:rsidR="008B53B4" w:rsidRPr="00C2219E" w:rsidRDefault="008B53B4" w:rsidP="003825DB">
            <w:pPr>
              <w:pStyle w:val="Tablebodytext"/>
            </w:pPr>
            <w:r w:rsidRPr="00C2219E">
              <w:t>DEECA office sites with depots or warehouses attached</w:t>
            </w:r>
          </w:p>
        </w:tc>
      </w:tr>
      <w:tr w:rsidR="008B53B4" w:rsidRPr="00C2219E" w14:paraId="378C522E" w14:textId="77777777" w:rsidTr="003825DB">
        <w:trPr>
          <w:trHeight w:val="283"/>
        </w:trPr>
        <w:tc>
          <w:tcPr>
            <w:tcW w:w="1843" w:type="dxa"/>
          </w:tcPr>
          <w:p w14:paraId="656D253C" w14:textId="77777777" w:rsidR="008B53B4" w:rsidRPr="00C2219E" w:rsidRDefault="008B53B4" w:rsidP="003825DB">
            <w:pPr>
              <w:pStyle w:val="Tablebodytext"/>
            </w:pPr>
            <w:r w:rsidRPr="00C2219E">
              <w:t>Research centres</w:t>
            </w:r>
          </w:p>
        </w:tc>
        <w:tc>
          <w:tcPr>
            <w:tcW w:w="2126" w:type="dxa"/>
          </w:tcPr>
          <w:p w14:paraId="273A5FB7" w14:textId="77777777" w:rsidR="008B53B4" w:rsidRPr="00C2219E" w:rsidRDefault="008B53B4" w:rsidP="002027D0">
            <w:pPr>
              <w:pStyle w:val="Tablebodytext"/>
              <w:jc w:val="center"/>
            </w:pPr>
            <w:r w:rsidRPr="00C2219E">
              <w:t>12</w:t>
            </w:r>
          </w:p>
        </w:tc>
        <w:tc>
          <w:tcPr>
            <w:tcW w:w="6291" w:type="dxa"/>
          </w:tcPr>
          <w:p w14:paraId="0576BF0F" w14:textId="77777777" w:rsidR="008B53B4" w:rsidRPr="00C2219E" w:rsidRDefault="008B53B4" w:rsidP="003825DB">
            <w:pPr>
              <w:pStyle w:val="Tablebodytext"/>
            </w:pPr>
            <w:r w:rsidRPr="00C2219E">
              <w:t>Agriculture Victoria research centres</w:t>
            </w:r>
          </w:p>
        </w:tc>
      </w:tr>
      <w:tr w:rsidR="008B53B4" w:rsidRPr="00C2219E" w14:paraId="112EBFBD" w14:textId="77777777" w:rsidTr="003825DB">
        <w:trPr>
          <w:trHeight w:val="283"/>
        </w:trPr>
        <w:tc>
          <w:tcPr>
            <w:tcW w:w="1843" w:type="dxa"/>
          </w:tcPr>
          <w:p w14:paraId="1D397D3D" w14:textId="77777777" w:rsidR="008B53B4" w:rsidRPr="00C2219E" w:rsidRDefault="008B53B4" w:rsidP="003825DB">
            <w:pPr>
              <w:pStyle w:val="Tablebodytext"/>
            </w:pPr>
            <w:r w:rsidRPr="00C2219E">
              <w:t>Other</w:t>
            </w:r>
          </w:p>
        </w:tc>
        <w:tc>
          <w:tcPr>
            <w:tcW w:w="2126" w:type="dxa"/>
          </w:tcPr>
          <w:p w14:paraId="41864E6C" w14:textId="77777777" w:rsidR="008B53B4" w:rsidRPr="00C2219E" w:rsidRDefault="008B53B4" w:rsidP="002027D0">
            <w:pPr>
              <w:pStyle w:val="Tablebodytext"/>
              <w:jc w:val="center"/>
            </w:pPr>
            <w:r w:rsidRPr="00C2219E">
              <w:t>47</w:t>
            </w:r>
          </w:p>
        </w:tc>
        <w:tc>
          <w:tcPr>
            <w:tcW w:w="6291" w:type="dxa"/>
          </w:tcPr>
          <w:p w14:paraId="587B6717" w14:textId="77777777" w:rsidR="008B53B4" w:rsidRPr="00C2219E" w:rsidRDefault="008B53B4" w:rsidP="003825DB">
            <w:pPr>
              <w:pStyle w:val="Tablebodytext"/>
            </w:pPr>
            <w:r w:rsidRPr="00C2219E">
              <w:t>Airbases, depots, farms, fire towers, radio towers and warehouses</w:t>
            </w:r>
          </w:p>
        </w:tc>
      </w:tr>
    </w:tbl>
    <w:p w14:paraId="497E7C18" w14:textId="77777777" w:rsidR="008B53B4" w:rsidRDefault="008B53B4" w:rsidP="008B53B4"/>
    <w:p w14:paraId="146B74AC" w14:textId="77777777" w:rsidR="008B53B4" w:rsidRPr="008107ED" w:rsidRDefault="008B53B4" w:rsidP="008B53B4">
      <w:r w:rsidRPr="008107ED">
        <w:t xml:space="preserve">DEECA reporting excludes residences and sites where DEECA staff are located within another department’s facility. Non-DEECA staff accommodated within a DEECA-managed facility are counted towards the DEECA reported consumption figures (but not FTE figures). Entities co-located within DEECA tenancies are also included in this report. All other DEECA entities are excluded from this reporting. </w:t>
      </w:r>
    </w:p>
    <w:p w14:paraId="796796B0" w14:textId="77777777" w:rsidR="008B53B4" w:rsidRPr="008107ED" w:rsidRDefault="008B53B4" w:rsidP="008B53B4">
      <w:pPr>
        <w:pStyle w:val="Heading3"/>
      </w:pPr>
      <w:r w:rsidRPr="008107ED">
        <w:lastRenderedPageBreak/>
        <w:t>Transportation</w:t>
      </w:r>
    </w:p>
    <w:p w14:paraId="160CE496" w14:textId="77777777" w:rsidR="008B53B4" w:rsidRPr="008107ED" w:rsidRDefault="008B53B4" w:rsidP="008B53B4">
      <w:r w:rsidRPr="008107ED">
        <w:t xml:space="preserve">This includes the DEECA owned vehicle fleet and DEECA’s use of contracted aircraft for DEECA forest and fire management operations. </w:t>
      </w:r>
      <w:r w:rsidRPr="008107ED">
        <w:rPr>
          <w:color w:val="0D0D0D"/>
        </w:rPr>
        <w:t>Commercial staff air travel is also included.</w:t>
      </w:r>
    </w:p>
    <w:p w14:paraId="07AA11B5" w14:textId="77777777" w:rsidR="008B53B4" w:rsidRPr="008107ED" w:rsidRDefault="008B53B4" w:rsidP="008B53B4">
      <w:pPr>
        <w:pStyle w:val="Heading2"/>
      </w:pPr>
      <w:bookmarkStart w:id="151" w:name="_Toc217292628"/>
      <w:r w:rsidRPr="008107ED">
        <w:t>Greenhouse gas emissions</w:t>
      </w:r>
      <w:bookmarkEnd w:id="151"/>
    </w:p>
    <w:p w14:paraId="2275FD9C" w14:textId="77777777" w:rsidR="008B53B4" w:rsidRPr="008107ED" w:rsidRDefault="008B53B4" w:rsidP="008B53B4">
      <w:pPr>
        <w:pStyle w:val="Normalbeforebullets"/>
      </w:pPr>
      <w:r w:rsidRPr="008107ED">
        <w:t xml:space="preserve">DEECA has committed to achieving net zero emissions by 2030 through a range of actions outlined in </w:t>
      </w:r>
      <w:r w:rsidRPr="008107ED" w:rsidDel="00E51526">
        <w:t>the</w:t>
      </w:r>
      <w:r w:rsidRPr="008107ED">
        <w:t xml:space="preserve"> department’s net zero plan. Under FRD 24 reporting, emissions are categorised as follows:</w:t>
      </w:r>
    </w:p>
    <w:p w14:paraId="238F0DA2" w14:textId="77777777" w:rsidR="008B53B4" w:rsidRPr="008107ED" w:rsidRDefault="008B53B4" w:rsidP="00942CC5">
      <w:pPr>
        <w:pStyle w:val="Bullet"/>
        <w:numPr>
          <w:ilvl w:val="0"/>
          <w:numId w:val="3"/>
        </w:numPr>
      </w:pPr>
      <w:r w:rsidRPr="008107ED">
        <w:rPr>
          <w:b/>
        </w:rPr>
        <w:t>Scope 1:</w:t>
      </w:r>
      <w:r w:rsidRPr="008107ED">
        <w:t xml:space="preserve"> </w:t>
      </w:r>
      <w:r w:rsidRPr="008107ED">
        <w:rPr>
          <w:lang w:val="en-US"/>
        </w:rPr>
        <w:t>emissions released to the atmosphere as a direct result of an activity</w:t>
      </w:r>
    </w:p>
    <w:p w14:paraId="420AD006" w14:textId="77777777" w:rsidR="008B53B4" w:rsidRPr="008107ED" w:rsidRDefault="008B53B4" w:rsidP="00942CC5">
      <w:pPr>
        <w:pStyle w:val="Bullet"/>
        <w:numPr>
          <w:ilvl w:val="0"/>
          <w:numId w:val="3"/>
        </w:numPr>
      </w:pPr>
      <w:r w:rsidRPr="008107ED">
        <w:rPr>
          <w:b/>
        </w:rPr>
        <w:t>Scope 2:</w:t>
      </w:r>
      <w:r w:rsidRPr="008107ED">
        <w:t xml:space="preserve"> </w:t>
      </w:r>
      <w:r w:rsidRPr="008107ED">
        <w:rPr>
          <w:lang w:val="en-US"/>
        </w:rPr>
        <w:t>emissions released to the atmosphere from the indirect consumption of an energy commodity</w:t>
      </w:r>
    </w:p>
    <w:p w14:paraId="33DB5DA8" w14:textId="77777777" w:rsidR="008B53B4" w:rsidRPr="008107ED" w:rsidRDefault="008B53B4" w:rsidP="00942CC5">
      <w:pPr>
        <w:pStyle w:val="Bulletlast"/>
        <w:numPr>
          <w:ilvl w:val="0"/>
          <w:numId w:val="3"/>
        </w:numPr>
      </w:pPr>
      <w:r w:rsidRPr="008107ED">
        <w:rPr>
          <w:b/>
        </w:rPr>
        <w:t>Scope 3:</w:t>
      </w:r>
      <w:r w:rsidRPr="008107ED">
        <w:t xml:space="preserve"> indirect emissions that are generated in the wider economy. They occur because of the activities of a facility, but from sources not owned or controlled by that facility's business.</w:t>
      </w:r>
    </w:p>
    <w:p w14:paraId="01A4C9F4" w14:textId="77777777" w:rsidR="008B53B4" w:rsidRDefault="008B53B4" w:rsidP="008B53B4">
      <w:pPr>
        <w:rPr>
          <w:rFonts w:ascii="Arial" w:hAnsi="Arial" w:cs="Arial"/>
          <w:noProof/>
          <w:color w:val="736F6F"/>
          <w:sz w:val="20"/>
          <w:szCs w:val="20"/>
          <w14:ligatures w14:val="standardContextual"/>
        </w:rPr>
      </w:pPr>
      <w:r w:rsidRPr="008107ED">
        <w:t>The DEECA 2030 net zero commitment covers scope 1 and scope 2 emissions. Total scope 1 and scope 2 greenhouse gas emissions for DEECA over the 2024-25 reporting period was 24,210 tonnes of carbon dioxide equivalent (tonnes CO</w:t>
      </w:r>
      <w:r w:rsidRPr="00C653D8">
        <w:rPr>
          <w:vertAlign w:val="subscript"/>
        </w:rPr>
        <w:t>2</w:t>
      </w:r>
      <w:r w:rsidRPr="008107ED">
        <w:t>-e).</w:t>
      </w:r>
      <w:r w:rsidRPr="00CF10BC">
        <w:rPr>
          <w:rFonts w:ascii="Arial" w:hAnsi="Arial" w:cs="Arial"/>
          <w:noProof/>
          <w:color w:val="736F6F"/>
          <w:sz w:val="20"/>
          <w:szCs w:val="20"/>
          <w14:ligatures w14:val="standardContextual"/>
        </w:rPr>
        <w:t xml:space="preserve"> </w:t>
      </w:r>
    </w:p>
    <w:p w14:paraId="29E459E7" w14:textId="77777777" w:rsidR="008B53B4" w:rsidRPr="008107ED" w:rsidRDefault="008B53B4" w:rsidP="0028356E">
      <w:pPr>
        <w:rPr>
          <w:rFonts w:ascii="Arial" w:hAnsi="Arial" w:cs="Arial"/>
          <w:sz w:val="20"/>
          <w:szCs w:val="20"/>
        </w:rPr>
      </w:pPr>
      <w:r w:rsidRPr="001019EC">
        <w:rPr>
          <w:noProof/>
        </w:rPr>
        <w:drawing>
          <wp:inline distT="0" distB="0" distL="0" distR="0" wp14:anchorId="0188938E" wp14:editId="3B440239">
            <wp:extent cx="5943600" cy="2377207"/>
            <wp:effectExtent l="0" t="0" r="0" b="4445"/>
            <wp:docPr id="793474597" name="Chart 1" descr="Bar graph showing G1-G2. Total emissions by scope (tonnes CO2-e). Data in table below.">
              <a:extLst xmlns:a="http://schemas.openxmlformats.org/drawingml/2006/main">
                <a:ext uri="{FF2B5EF4-FFF2-40B4-BE49-F238E27FC236}">
                  <a16:creationId xmlns:a16="http://schemas.microsoft.com/office/drawing/2014/main" id="{3BE9CE6E-49F8-1ED0-EF56-074C4B7B4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859B89A" w14:textId="77777777" w:rsidR="008B53B4" w:rsidRPr="008107ED" w:rsidRDefault="008B53B4" w:rsidP="0028356E">
      <w:r w:rsidRPr="003D2F91">
        <w:rPr>
          <w:noProof/>
        </w:rPr>
        <w:drawing>
          <wp:inline distT="0" distB="0" distL="0" distR="0" wp14:anchorId="37A26F07" wp14:editId="6FDBBA1A">
            <wp:extent cx="5984043" cy="2405270"/>
            <wp:effectExtent l="0" t="0" r="0" b="0"/>
            <wp:docPr id="1503947143" name="Chart 1" descr="Bar graph showing G1-G2. Total emissions by category (tonnes CO2-e). Data in table below.">
              <a:extLst xmlns:a="http://schemas.openxmlformats.org/drawingml/2006/main">
                <a:ext uri="{FF2B5EF4-FFF2-40B4-BE49-F238E27FC236}">
                  <a16:creationId xmlns:a16="http://schemas.microsoft.com/office/drawing/2014/main" id="{E7E226C3-B262-2E45-BE60-234FB4081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650BCE70" w14:textId="77777777" w:rsidR="008B53B4" w:rsidRPr="008107ED" w:rsidRDefault="008B53B4" w:rsidP="00942CC5">
      <w:pPr>
        <w:pStyle w:val="Bullet"/>
        <w:numPr>
          <w:ilvl w:val="0"/>
          <w:numId w:val="3"/>
        </w:numPr>
      </w:pPr>
      <w:r w:rsidRPr="008107ED">
        <w:lastRenderedPageBreak/>
        <w:t xml:space="preserve">The increase in scope 1 emissions for 2024-25 reflects the increase in operational aviation emissions in response to several significant events covered under the transportation section of this report. </w:t>
      </w:r>
    </w:p>
    <w:p w14:paraId="10FB82CB" w14:textId="77777777" w:rsidR="008B53B4" w:rsidRPr="008107ED" w:rsidRDefault="008B53B4" w:rsidP="00942CC5">
      <w:pPr>
        <w:pStyle w:val="Bullet"/>
        <w:numPr>
          <w:ilvl w:val="0"/>
          <w:numId w:val="3"/>
        </w:numPr>
      </w:pPr>
      <w:r w:rsidRPr="008107ED">
        <w:t>The ongoing work to phase out gas assets at DEECA sites has resulted in a 10% reduction in gas/Liquid Petroleum Gas (LPG) emissions on the DEECA baseline.</w:t>
      </w:r>
    </w:p>
    <w:p w14:paraId="1BD57300" w14:textId="77777777" w:rsidR="008B53B4" w:rsidRPr="008107ED" w:rsidRDefault="008B53B4" w:rsidP="00942CC5">
      <w:pPr>
        <w:pStyle w:val="Bullet"/>
        <w:numPr>
          <w:ilvl w:val="0"/>
          <w:numId w:val="3"/>
        </w:numPr>
      </w:pPr>
      <w:r w:rsidRPr="008107ED">
        <w:t>The ACCUs used in 2022-23 were purchased by the former DELWP. DEECA has committed to transition to zero emissions alternatives first, rather than the annual purchase of ACCUs to ultimately achieve a net zero status.</w:t>
      </w:r>
    </w:p>
    <w:p w14:paraId="66A984E4" w14:textId="77777777" w:rsidR="008B53B4" w:rsidRPr="008107ED" w:rsidRDefault="008B53B4" w:rsidP="00942CC5">
      <w:pPr>
        <w:pStyle w:val="Bulletlast"/>
        <w:numPr>
          <w:ilvl w:val="0"/>
          <w:numId w:val="3"/>
        </w:numPr>
      </w:pPr>
      <w:r w:rsidRPr="008107ED">
        <w:t>The 40% reduction in scope 2 emissions compared to 2022-23 was achieved through the 100% Green Power purchasing commitment for all DEECA controlled electricity accounts. From July 2025 all electricity accounts currently on the state purchasing contract for large sites will transition to 100% renewable electricity in line with the Victorian Government commitment.</w:t>
      </w:r>
    </w:p>
    <w:p w14:paraId="105BFA05" w14:textId="77777777" w:rsidR="008B53B4" w:rsidRPr="008107ED" w:rsidRDefault="008B53B4" w:rsidP="008B53B4">
      <w:r w:rsidRPr="008107ED">
        <w:t xml:space="preserve">Scope 3 emissions are also reported for staff air travel and office waste. Further information on those emissions </w:t>
      </w:r>
      <w:r>
        <w:t>is</w:t>
      </w:r>
      <w:r w:rsidRPr="008107ED">
        <w:t xml:space="preserve"> available under the relevant sections of this report.</w:t>
      </w:r>
    </w:p>
    <w:tbl>
      <w:tblPr>
        <w:tblStyle w:val="TableGrid"/>
        <w:tblW w:w="10219" w:type="dxa"/>
        <w:tblLayout w:type="fixed"/>
        <w:tblLook w:val="04A0" w:firstRow="1" w:lastRow="0" w:firstColumn="1" w:lastColumn="0" w:noHBand="0" w:noVBand="1"/>
      </w:tblPr>
      <w:tblGrid>
        <w:gridCol w:w="5400"/>
        <w:gridCol w:w="1606"/>
        <w:gridCol w:w="1606"/>
        <w:gridCol w:w="1607"/>
      </w:tblGrid>
      <w:tr w:rsidR="008B53B4" w:rsidRPr="00171ED8" w14:paraId="138973A2" w14:textId="77777777" w:rsidTr="0028356E">
        <w:tc>
          <w:tcPr>
            <w:tcW w:w="5400" w:type="dxa"/>
          </w:tcPr>
          <w:p w14:paraId="33934777" w14:textId="77777777" w:rsidR="008B53B4" w:rsidRPr="00171ED8" w:rsidRDefault="008B53B4" w:rsidP="00156613">
            <w:pPr>
              <w:pStyle w:val="TableColumnHeading"/>
              <w:spacing w:before="60" w:after="60"/>
            </w:pPr>
            <w:bookmarkStart w:id="152" w:name="TableColumnHeadings_82"/>
            <w:bookmarkEnd w:id="152"/>
            <w:r w:rsidRPr="00171ED8">
              <w:t>Indicator</w:t>
            </w:r>
          </w:p>
        </w:tc>
        <w:tc>
          <w:tcPr>
            <w:tcW w:w="1606" w:type="dxa"/>
          </w:tcPr>
          <w:p w14:paraId="34297C2B" w14:textId="77777777" w:rsidR="008B53B4" w:rsidRPr="00171ED8" w:rsidRDefault="008B53B4" w:rsidP="00156613">
            <w:pPr>
              <w:pStyle w:val="TableColumnHeading"/>
              <w:spacing w:before="60" w:after="60"/>
              <w:jc w:val="right"/>
            </w:pPr>
            <w:r w:rsidRPr="00171ED8">
              <w:t>2024-25</w:t>
            </w:r>
          </w:p>
        </w:tc>
        <w:tc>
          <w:tcPr>
            <w:tcW w:w="1606" w:type="dxa"/>
          </w:tcPr>
          <w:p w14:paraId="368D5297" w14:textId="77777777" w:rsidR="008B53B4" w:rsidRPr="00171ED8" w:rsidRDefault="008B53B4" w:rsidP="00156613">
            <w:pPr>
              <w:pStyle w:val="TableColumnHeading"/>
              <w:spacing w:before="60" w:after="60"/>
              <w:jc w:val="right"/>
            </w:pPr>
            <w:r w:rsidRPr="00171ED8">
              <w:t>2023-24</w:t>
            </w:r>
          </w:p>
        </w:tc>
        <w:tc>
          <w:tcPr>
            <w:tcW w:w="1607" w:type="dxa"/>
          </w:tcPr>
          <w:p w14:paraId="66A643F1" w14:textId="77777777" w:rsidR="008B53B4" w:rsidRPr="00171ED8" w:rsidRDefault="008B53B4" w:rsidP="00156613">
            <w:pPr>
              <w:pStyle w:val="TableColumnHeading"/>
              <w:spacing w:before="60" w:after="60"/>
              <w:jc w:val="right"/>
            </w:pPr>
            <w:r w:rsidRPr="00171ED8">
              <w:t>2022-23</w:t>
            </w:r>
          </w:p>
        </w:tc>
      </w:tr>
      <w:tr w:rsidR="008B53B4" w:rsidRPr="008107ED" w14:paraId="038ADC16" w14:textId="77777777" w:rsidTr="0028356E">
        <w:tc>
          <w:tcPr>
            <w:tcW w:w="5400" w:type="dxa"/>
          </w:tcPr>
          <w:p w14:paraId="1B25C3BA" w14:textId="77777777" w:rsidR="008B53B4" w:rsidRPr="008107ED" w:rsidRDefault="008B53B4" w:rsidP="00156613">
            <w:pPr>
              <w:pStyle w:val="TableHeading"/>
              <w:spacing w:before="60"/>
            </w:pPr>
            <w:r w:rsidRPr="008107ED">
              <w:t>G1/G2: Total greenhouse gas emissions</w:t>
            </w:r>
            <w:r w:rsidRPr="008107ED">
              <w:rPr>
                <w:color w:val="0070C0"/>
              </w:rPr>
              <w:t xml:space="preserve"> </w:t>
            </w:r>
            <w:r w:rsidRPr="008107ED">
              <w:t>(tonnes CO</w:t>
            </w:r>
            <w:r w:rsidRPr="008107ED">
              <w:rPr>
                <w:vertAlign w:val="subscript"/>
              </w:rPr>
              <w:t>2</w:t>
            </w:r>
            <w:r w:rsidRPr="008107ED">
              <w:t>-e)</w:t>
            </w:r>
          </w:p>
        </w:tc>
        <w:tc>
          <w:tcPr>
            <w:tcW w:w="1606" w:type="dxa"/>
          </w:tcPr>
          <w:p w14:paraId="12D2810D" w14:textId="77777777" w:rsidR="008B53B4" w:rsidRPr="008107ED" w:rsidRDefault="008B53B4" w:rsidP="00156613">
            <w:pPr>
              <w:pStyle w:val="TableHeading"/>
              <w:spacing w:before="60"/>
              <w:jc w:val="right"/>
              <w:rPr>
                <w:color w:val="0070C0"/>
              </w:rPr>
            </w:pPr>
            <w:r w:rsidRPr="008107ED">
              <w:t>24,210</w:t>
            </w:r>
          </w:p>
        </w:tc>
        <w:tc>
          <w:tcPr>
            <w:tcW w:w="1606" w:type="dxa"/>
          </w:tcPr>
          <w:p w14:paraId="30AD9854" w14:textId="77777777" w:rsidR="008B53B4" w:rsidRPr="008107ED" w:rsidRDefault="008B53B4" w:rsidP="00156613">
            <w:pPr>
              <w:pStyle w:val="TableHeading"/>
              <w:spacing w:before="60"/>
              <w:jc w:val="right"/>
              <w:rPr>
                <w:color w:val="0070C0"/>
              </w:rPr>
            </w:pPr>
            <w:r w:rsidRPr="008107ED">
              <w:t>21,959</w:t>
            </w:r>
          </w:p>
        </w:tc>
        <w:tc>
          <w:tcPr>
            <w:tcW w:w="1607" w:type="dxa"/>
          </w:tcPr>
          <w:p w14:paraId="0EB9A8BC" w14:textId="77777777" w:rsidR="008B53B4" w:rsidRPr="008107ED" w:rsidRDefault="008B53B4" w:rsidP="00156613">
            <w:pPr>
              <w:pStyle w:val="TableHeading"/>
              <w:spacing w:before="60"/>
              <w:jc w:val="right"/>
              <w:rPr>
                <w:color w:val="0070C0"/>
              </w:rPr>
            </w:pPr>
            <w:r w:rsidRPr="008107ED">
              <w:t>25,449</w:t>
            </w:r>
            <w:r w:rsidRPr="008107ED">
              <w:rPr>
                <w:vertAlign w:val="superscript"/>
              </w:rPr>
              <w:t>(i) (ii)</w:t>
            </w:r>
          </w:p>
        </w:tc>
      </w:tr>
      <w:tr w:rsidR="008B53B4" w:rsidRPr="008107ED" w14:paraId="5924F61E" w14:textId="77777777" w:rsidTr="0028356E">
        <w:tc>
          <w:tcPr>
            <w:tcW w:w="5400" w:type="dxa"/>
          </w:tcPr>
          <w:p w14:paraId="0129FCC8" w14:textId="77777777" w:rsidR="008B53B4" w:rsidRPr="008107ED" w:rsidRDefault="008B53B4" w:rsidP="00156613">
            <w:pPr>
              <w:pStyle w:val="TableHeading"/>
              <w:spacing w:before="60"/>
            </w:pPr>
            <w:r w:rsidRPr="008107ED">
              <w:t>G1. Scope 1: Direct emissions (tonnes CO</w:t>
            </w:r>
            <w:r w:rsidRPr="008107ED">
              <w:rPr>
                <w:vertAlign w:val="subscript"/>
              </w:rPr>
              <w:t>2</w:t>
            </w:r>
            <w:r w:rsidRPr="008107ED">
              <w:t>-e)</w:t>
            </w:r>
          </w:p>
        </w:tc>
        <w:tc>
          <w:tcPr>
            <w:tcW w:w="1606" w:type="dxa"/>
          </w:tcPr>
          <w:p w14:paraId="42D32E64" w14:textId="77777777" w:rsidR="008B53B4" w:rsidRPr="008107ED" w:rsidRDefault="008B53B4" w:rsidP="00156613">
            <w:pPr>
              <w:pStyle w:val="TableHeading"/>
              <w:spacing w:before="60"/>
              <w:jc w:val="right"/>
            </w:pPr>
            <w:r w:rsidRPr="008107ED">
              <w:t>19,560</w:t>
            </w:r>
          </w:p>
        </w:tc>
        <w:tc>
          <w:tcPr>
            <w:tcW w:w="1606" w:type="dxa"/>
          </w:tcPr>
          <w:p w14:paraId="3AA792D6" w14:textId="77777777" w:rsidR="008B53B4" w:rsidRPr="008107ED" w:rsidRDefault="008B53B4" w:rsidP="00156613">
            <w:pPr>
              <w:pStyle w:val="TableHeading"/>
              <w:spacing w:before="60"/>
              <w:jc w:val="right"/>
            </w:pPr>
            <w:r w:rsidRPr="008107ED">
              <w:t>14,263</w:t>
            </w:r>
            <w:r w:rsidRPr="008107ED">
              <w:rPr>
                <w:vertAlign w:val="superscript"/>
              </w:rPr>
              <w:t>(i)</w:t>
            </w:r>
          </w:p>
        </w:tc>
        <w:tc>
          <w:tcPr>
            <w:tcW w:w="1607" w:type="dxa"/>
          </w:tcPr>
          <w:p w14:paraId="49B8FF3F" w14:textId="77777777" w:rsidR="008B53B4" w:rsidRPr="008107ED" w:rsidRDefault="008B53B4" w:rsidP="00156613">
            <w:pPr>
              <w:pStyle w:val="TableHeading"/>
              <w:spacing w:before="60"/>
              <w:jc w:val="right"/>
            </w:pPr>
            <w:r w:rsidRPr="008107ED">
              <w:t>13,943</w:t>
            </w:r>
            <w:r w:rsidRPr="008107ED">
              <w:rPr>
                <w:vertAlign w:val="superscript"/>
              </w:rPr>
              <w:t>(i)</w:t>
            </w:r>
          </w:p>
        </w:tc>
      </w:tr>
      <w:tr w:rsidR="008B53B4" w:rsidRPr="008107ED" w14:paraId="6C90519C" w14:textId="77777777" w:rsidTr="0028356E">
        <w:tc>
          <w:tcPr>
            <w:tcW w:w="5400" w:type="dxa"/>
          </w:tcPr>
          <w:p w14:paraId="7A02BBC1" w14:textId="77777777" w:rsidR="008B53B4" w:rsidRPr="008107ED" w:rsidRDefault="008B53B4" w:rsidP="00156613">
            <w:pPr>
              <w:pStyle w:val="Tablebodytext"/>
              <w:spacing w:before="60" w:after="60"/>
            </w:pPr>
            <w:r w:rsidRPr="008107ED">
              <w:t>Gas/LPG emissions</w:t>
            </w:r>
          </w:p>
        </w:tc>
        <w:tc>
          <w:tcPr>
            <w:tcW w:w="1606" w:type="dxa"/>
          </w:tcPr>
          <w:p w14:paraId="55E9D9AB" w14:textId="77777777" w:rsidR="008B53B4" w:rsidRPr="008107ED" w:rsidRDefault="008B53B4" w:rsidP="00156613">
            <w:pPr>
              <w:pStyle w:val="Tablebodytext"/>
              <w:spacing w:before="60" w:after="60"/>
              <w:jc w:val="right"/>
            </w:pPr>
            <w:r w:rsidRPr="008107ED">
              <w:t>2,820</w:t>
            </w:r>
          </w:p>
        </w:tc>
        <w:tc>
          <w:tcPr>
            <w:tcW w:w="1606" w:type="dxa"/>
          </w:tcPr>
          <w:p w14:paraId="07504706" w14:textId="77777777" w:rsidR="008B53B4" w:rsidRPr="008107ED" w:rsidRDefault="008B53B4" w:rsidP="00156613">
            <w:pPr>
              <w:pStyle w:val="Tablebodytext"/>
              <w:spacing w:before="60" w:after="60"/>
              <w:jc w:val="right"/>
            </w:pPr>
            <w:r w:rsidRPr="008107ED">
              <w:t>2,981</w:t>
            </w:r>
          </w:p>
        </w:tc>
        <w:tc>
          <w:tcPr>
            <w:tcW w:w="1607" w:type="dxa"/>
          </w:tcPr>
          <w:p w14:paraId="2DC152C0" w14:textId="77777777" w:rsidR="008B53B4" w:rsidRPr="008107ED" w:rsidRDefault="008B53B4" w:rsidP="00156613">
            <w:pPr>
              <w:pStyle w:val="Tablebodytext"/>
              <w:spacing w:before="60" w:after="60"/>
              <w:jc w:val="right"/>
            </w:pPr>
            <w:r w:rsidRPr="008107ED">
              <w:t>3,141</w:t>
            </w:r>
            <w:r w:rsidRPr="008107ED">
              <w:rPr>
                <w:vertAlign w:val="superscript"/>
              </w:rPr>
              <w:t xml:space="preserve"> (ii)</w:t>
            </w:r>
          </w:p>
        </w:tc>
      </w:tr>
      <w:tr w:rsidR="008B53B4" w:rsidRPr="008107ED" w14:paraId="7D460208" w14:textId="77777777" w:rsidTr="0028356E">
        <w:tc>
          <w:tcPr>
            <w:tcW w:w="5400" w:type="dxa"/>
          </w:tcPr>
          <w:p w14:paraId="7797C0E9" w14:textId="77777777" w:rsidR="008B53B4" w:rsidRPr="008107ED" w:rsidRDefault="008B53B4" w:rsidP="00156613">
            <w:pPr>
              <w:pStyle w:val="Tablebodytext"/>
              <w:spacing w:before="60" w:after="60"/>
            </w:pPr>
            <w:r w:rsidRPr="008107ED">
              <w:t>Shared passenger vehicle emissions</w:t>
            </w:r>
          </w:p>
        </w:tc>
        <w:tc>
          <w:tcPr>
            <w:tcW w:w="1606" w:type="dxa"/>
          </w:tcPr>
          <w:p w14:paraId="13D09293" w14:textId="77777777" w:rsidR="008B53B4" w:rsidRPr="008107ED" w:rsidRDefault="008B53B4" w:rsidP="00156613">
            <w:pPr>
              <w:pStyle w:val="Tablebodytext"/>
              <w:spacing w:before="60" w:after="60"/>
              <w:jc w:val="right"/>
            </w:pPr>
            <w:r w:rsidRPr="008107ED">
              <w:t>901</w:t>
            </w:r>
            <w:r w:rsidRPr="008107ED">
              <w:rPr>
                <w:vertAlign w:val="superscript"/>
              </w:rPr>
              <w:t>(iii)</w:t>
            </w:r>
          </w:p>
        </w:tc>
        <w:tc>
          <w:tcPr>
            <w:tcW w:w="1606" w:type="dxa"/>
          </w:tcPr>
          <w:p w14:paraId="4393C27B" w14:textId="77777777" w:rsidR="008B53B4" w:rsidRPr="008107ED" w:rsidRDefault="008B53B4" w:rsidP="00156613">
            <w:pPr>
              <w:pStyle w:val="Tablebodytext"/>
              <w:spacing w:before="60" w:after="60"/>
              <w:jc w:val="right"/>
            </w:pPr>
            <w:r w:rsidRPr="008107ED">
              <w:t>427</w:t>
            </w:r>
          </w:p>
        </w:tc>
        <w:tc>
          <w:tcPr>
            <w:tcW w:w="1607" w:type="dxa"/>
          </w:tcPr>
          <w:p w14:paraId="1698C18D" w14:textId="77777777" w:rsidR="008B53B4" w:rsidRPr="008107ED" w:rsidRDefault="008B53B4" w:rsidP="00156613">
            <w:pPr>
              <w:pStyle w:val="Tablebodytext"/>
              <w:spacing w:before="60" w:after="60"/>
              <w:jc w:val="right"/>
            </w:pPr>
            <w:r w:rsidRPr="008107ED">
              <w:t>480</w:t>
            </w:r>
          </w:p>
        </w:tc>
      </w:tr>
      <w:tr w:rsidR="008B53B4" w:rsidRPr="008107ED" w14:paraId="19CD9DA0" w14:textId="77777777" w:rsidTr="0028356E">
        <w:tc>
          <w:tcPr>
            <w:tcW w:w="5400" w:type="dxa"/>
          </w:tcPr>
          <w:p w14:paraId="01C8D583" w14:textId="77777777" w:rsidR="008B53B4" w:rsidRPr="008107ED" w:rsidRDefault="008B53B4" w:rsidP="00156613">
            <w:pPr>
              <w:pStyle w:val="Tablebodytext"/>
              <w:spacing w:before="60" w:after="60"/>
            </w:pPr>
            <w:r w:rsidRPr="008107ED">
              <w:t>Operational vehicle emissions</w:t>
            </w:r>
            <w:r w:rsidRPr="008107ED">
              <w:rPr>
                <w:vertAlign w:val="superscript"/>
              </w:rPr>
              <w:t>(iv)</w:t>
            </w:r>
          </w:p>
        </w:tc>
        <w:tc>
          <w:tcPr>
            <w:tcW w:w="1606" w:type="dxa"/>
          </w:tcPr>
          <w:p w14:paraId="10B3A596" w14:textId="77777777" w:rsidR="008B53B4" w:rsidRPr="008107ED" w:rsidRDefault="008B53B4" w:rsidP="00156613">
            <w:pPr>
              <w:pStyle w:val="Tablebodytext"/>
              <w:spacing w:before="60" w:after="60"/>
              <w:jc w:val="right"/>
            </w:pPr>
            <w:r w:rsidRPr="008107ED">
              <w:t>8,357</w:t>
            </w:r>
          </w:p>
        </w:tc>
        <w:tc>
          <w:tcPr>
            <w:tcW w:w="1606" w:type="dxa"/>
          </w:tcPr>
          <w:p w14:paraId="56E4184D" w14:textId="77777777" w:rsidR="008B53B4" w:rsidRPr="008107ED" w:rsidRDefault="008B53B4" w:rsidP="00156613">
            <w:pPr>
              <w:pStyle w:val="Tablebodytext"/>
              <w:spacing w:before="60" w:after="60"/>
              <w:jc w:val="right"/>
            </w:pPr>
            <w:r w:rsidRPr="008107ED">
              <w:t>8,194</w:t>
            </w:r>
          </w:p>
        </w:tc>
        <w:tc>
          <w:tcPr>
            <w:tcW w:w="1607" w:type="dxa"/>
          </w:tcPr>
          <w:p w14:paraId="07852448" w14:textId="77777777" w:rsidR="008B53B4" w:rsidRPr="008107ED" w:rsidRDefault="008B53B4" w:rsidP="00156613">
            <w:pPr>
              <w:pStyle w:val="Tablebodytext"/>
              <w:spacing w:before="60" w:after="60"/>
              <w:jc w:val="right"/>
            </w:pPr>
            <w:r w:rsidRPr="008107ED">
              <w:t>7,886</w:t>
            </w:r>
            <w:r w:rsidRPr="008107ED">
              <w:rPr>
                <w:vertAlign w:val="superscript"/>
              </w:rPr>
              <w:t>(ii)</w:t>
            </w:r>
          </w:p>
        </w:tc>
      </w:tr>
      <w:tr w:rsidR="008B53B4" w:rsidRPr="008107ED" w14:paraId="17CBC03C" w14:textId="77777777" w:rsidTr="0028356E">
        <w:tc>
          <w:tcPr>
            <w:tcW w:w="5400" w:type="dxa"/>
          </w:tcPr>
          <w:p w14:paraId="0024B0D6" w14:textId="77777777" w:rsidR="008B53B4" w:rsidRPr="008107ED" w:rsidRDefault="008B53B4" w:rsidP="00156613">
            <w:pPr>
              <w:pStyle w:val="Tablebodytext"/>
              <w:spacing w:before="60" w:after="60"/>
            </w:pPr>
            <w:r w:rsidRPr="008107ED">
              <w:t>Operational aviation emissions</w:t>
            </w:r>
            <w:r w:rsidRPr="008107ED">
              <w:rPr>
                <w:vertAlign w:val="superscript"/>
              </w:rPr>
              <w:t>(iv)</w:t>
            </w:r>
          </w:p>
        </w:tc>
        <w:tc>
          <w:tcPr>
            <w:tcW w:w="1606" w:type="dxa"/>
          </w:tcPr>
          <w:p w14:paraId="1AA0AD94" w14:textId="77777777" w:rsidR="008B53B4" w:rsidRPr="008107ED" w:rsidRDefault="008B53B4" w:rsidP="00156613">
            <w:pPr>
              <w:pStyle w:val="Tablebodytext"/>
              <w:spacing w:before="60" w:after="60"/>
              <w:jc w:val="right"/>
            </w:pPr>
            <w:r w:rsidRPr="008107ED">
              <w:t>7,482</w:t>
            </w:r>
          </w:p>
        </w:tc>
        <w:tc>
          <w:tcPr>
            <w:tcW w:w="1606" w:type="dxa"/>
          </w:tcPr>
          <w:p w14:paraId="212FC436" w14:textId="77777777" w:rsidR="008B53B4" w:rsidRPr="008107ED" w:rsidRDefault="008B53B4" w:rsidP="00156613">
            <w:pPr>
              <w:pStyle w:val="Tablebodytext"/>
              <w:spacing w:before="60" w:after="60"/>
              <w:jc w:val="right"/>
            </w:pPr>
            <w:r w:rsidRPr="008107ED">
              <w:t>2,661</w:t>
            </w:r>
          </w:p>
        </w:tc>
        <w:tc>
          <w:tcPr>
            <w:tcW w:w="1607" w:type="dxa"/>
          </w:tcPr>
          <w:p w14:paraId="40870B5D" w14:textId="77777777" w:rsidR="008B53B4" w:rsidRPr="008107ED" w:rsidRDefault="008B53B4" w:rsidP="00156613">
            <w:pPr>
              <w:pStyle w:val="Tablebodytext"/>
              <w:spacing w:before="60" w:after="60"/>
              <w:jc w:val="right"/>
            </w:pPr>
            <w:r w:rsidRPr="008107ED">
              <w:t>2,436</w:t>
            </w:r>
          </w:p>
        </w:tc>
      </w:tr>
      <w:tr w:rsidR="008B53B4" w:rsidRPr="008107ED" w14:paraId="4AA35580" w14:textId="77777777" w:rsidTr="0028356E">
        <w:tc>
          <w:tcPr>
            <w:tcW w:w="5400" w:type="dxa"/>
          </w:tcPr>
          <w:p w14:paraId="7E9A8247" w14:textId="77777777" w:rsidR="008B53B4" w:rsidRPr="008107ED" w:rsidRDefault="008B53B4" w:rsidP="00156613">
            <w:pPr>
              <w:pStyle w:val="Tablebodytext"/>
              <w:spacing w:before="60" w:after="60"/>
            </w:pPr>
            <w:r w:rsidRPr="008107ED">
              <w:t>Carbon Dioxide CO</w:t>
            </w:r>
            <w:r w:rsidRPr="008107ED">
              <w:rPr>
                <w:vertAlign w:val="subscript"/>
              </w:rPr>
              <w:t>2</w:t>
            </w:r>
          </w:p>
        </w:tc>
        <w:tc>
          <w:tcPr>
            <w:tcW w:w="1606" w:type="dxa"/>
          </w:tcPr>
          <w:p w14:paraId="0884DEC0" w14:textId="77777777" w:rsidR="008B53B4" w:rsidRPr="008107ED" w:rsidRDefault="008B53B4" w:rsidP="00156613">
            <w:pPr>
              <w:pStyle w:val="Tablebodytext"/>
              <w:spacing w:before="60" w:after="60"/>
              <w:jc w:val="right"/>
            </w:pPr>
            <w:r w:rsidRPr="008107ED">
              <w:t>19,422</w:t>
            </w:r>
          </w:p>
        </w:tc>
        <w:tc>
          <w:tcPr>
            <w:tcW w:w="1606" w:type="dxa"/>
          </w:tcPr>
          <w:p w14:paraId="6C621016" w14:textId="77777777" w:rsidR="008B53B4" w:rsidRPr="008107ED" w:rsidRDefault="008B53B4" w:rsidP="00156613">
            <w:pPr>
              <w:pStyle w:val="Tablebodytext"/>
              <w:spacing w:before="60" w:after="60"/>
              <w:jc w:val="right"/>
            </w:pPr>
            <w:r w:rsidRPr="008107ED">
              <w:t>14,170</w:t>
            </w:r>
          </w:p>
        </w:tc>
        <w:tc>
          <w:tcPr>
            <w:tcW w:w="1607" w:type="dxa"/>
          </w:tcPr>
          <w:p w14:paraId="09101FDF" w14:textId="77777777" w:rsidR="008B53B4" w:rsidRPr="008107ED" w:rsidRDefault="008B53B4" w:rsidP="00156613">
            <w:pPr>
              <w:pStyle w:val="Tablebodytext"/>
              <w:spacing w:before="60" w:after="60"/>
              <w:jc w:val="right"/>
            </w:pPr>
            <w:r w:rsidRPr="008107ED">
              <w:t>13,854</w:t>
            </w:r>
          </w:p>
        </w:tc>
      </w:tr>
      <w:tr w:rsidR="008B53B4" w:rsidRPr="008107ED" w14:paraId="20879A97" w14:textId="77777777" w:rsidTr="0028356E">
        <w:tc>
          <w:tcPr>
            <w:tcW w:w="5400" w:type="dxa"/>
          </w:tcPr>
          <w:p w14:paraId="7713DEC5" w14:textId="77777777" w:rsidR="008B53B4" w:rsidRPr="008107ED" w:rsidRDefault="008B53B4" w:rsidP="00156613">
            <w:pPr>
              <w:pStyle w:val="Tablebodytext"/>
              <w:spacing w:before="60" w:after="60"/>
            </w:pPr>
            <w:r w:rsidRPr="008107ED">
              <w:t>Methane CH</w:t>
            </w:r>
            <w:r w:rsidRPr="008107ED">
              <w:rPr>
                <w:vertAlign w:val="subscript"/>
              </w:rPr>
              <w:t>4</w:t>
            </w:r>
          </w:p>
        </w:tc>
        <w:tc>
          <w:tcPr>
            <w:tcW w:w="1606" w:type="dxa"/>
          </w:tcPr>
          <w:p w14:paraId="50563283" w14:textId="77777777" w:rsidR="008B53B4" w:rsidRPr="008107ED" w:rsidRDefault="008B53B4" w:rsidP="00156613">
            <w:pPr>
              <w:pStyle w:val="Tablebodytext"/>
              <w:spacing w:before="60" w:after="60"/>
              <w:jc w:val="right"/>
            </w:pPr>
            <w:r w:rsidRPr="008107ED">
              <w:t>8</w:t>
            </w:r>
          </w:p>
        </w:tc>
        <w:tc>
          <w:tcPr>
            <w:tcW w:w="1606" w:type="dxa"/>
          </w:tcPr>
          <w:p w14:paraId="15DCAAAD" w14:textId="77777777" w:rsidR="008B53B4" w:rsidRPr="008107ED" w:rsidRDefault="008B53B4" w:rsidP="00156613">
            <w:pPr>
              <w:pStyle w:val="Tablebodytext"/>
              <w:spacing w:before="60" w:after="60"/>
              <w:jc w:val="right"/>
            </w:pPr>
            <w:r w:rsidRPr="008107ED">
              <w:t>8</w:t>
            </w:r>
          </w:p>
        </w:tc>
        <w:tc>
          <w:tcPr>
            <w:tcW w:w="1607" w:type="dxa"/>
          </w:tcPr>
          <w:p w14:paraId="4D8C7594" w14:textId="77777777" w:rsidR="008B53B4" w:rsidRPr="008107ED" w:rsidRDefault="008B53B4" w:rsidP="00156613">
            <w:pPr>
              <w:pStyle w:val="Tablebodytext"/>
              <w:spacing w:before="60" w:after="60"/>
              <w:jc w:val="right"/>
            </w:pPr>
            <w:r w:rsidRPr="008107ED">
              <w:t>8</w:t>
            </w:r>
          </w:p>
        </w:tc>
      </w:tr>
      <w:tr w:rsidR="008B53B4" w:rsidRPr="008107ED" w14:paraId="175FFA0D" w14:textId="77777777" w:rsidTr="0028356E">
        <w:tc>
          <w:tcPr>
            <w:tcW w:w="5400" w:type="dxa"/>
          </w:tcPr>
          <w:p w14:paraId="0D4254F2" w14:textId="77777777" w:rsidR="008B53B4" w:rsidRPr="008107ED" w:rsidRDefault="008B53B4" w:rsidP="00156613">
            <w:pPr>
              <w:pStyle w:val="Tablebodytext"/>
              <w:spacing w:before="60" w:after="60"/>
            </w:pPr>
            <w:r w:rsidRPr="008107ED">
              <w:t>Nitrous Oxide N</w:t>
            </w:r>
            <w:r w:rsidRPr="008107ED">
              <w:rPr>
                <w:vertAlign w:val="subscript"/>
              </w:rPr>
              <w:t>2</w:t>
            </w:r>
            <w:r w:rsidRPr="008107ED">
              <w:t>O</w:t>
            </w:r>
          </w:p>
        </w:tc>
        <w:tc>
          <w:tcPr>
            <w:tcW w:w="1606" w:type="dxa"/>
          </w:tcPr>
          <w:p w14:paraId="44C18355" w14:textId="77777777" w:rsidR="008B53B4" w:rsidRPr="008107ED" w:rsidRDefault="008B53B4" w:rsidP="00156613">
            <w:pPr>
              <w:pStyle w:val="Tablebodytext"/>
              <w:spacing w:before="60" w:after="60"/>
              <w:jc w:val="right"/>
            </w:pPr>
            <w:r w:rsidRPr="008107ED">
              <w:t>130</w:t>
            </w:r>
          </w:p>
        </w:tc>
        <w:tc>
          <w:tcPr>
            <w:tcW w:w="1606" w:type="dxa"/>
          </w:tcPr>
          <w:p w14:paraId="4ED82F4A" w14:textId="77777777" w:rsidR="008B53B4" w:rsidRPr="008107ED" w:rsidRDefault="008B53B4" w:rsidP="00156613">
            <w:pPr>
              <w:pStyle w:val="Tablebodytext"/>
              <w:spacing w:before="60" w:after="60"/>
              <w:jc w:val="right"/>
            </w:pPr>
            <w:r w:rsidRPr="008107ED">
              <w:t>85</w:t>
            </w:r>
          </w:p>
        </w:tc>
        <w:tc>
          <w:tcPr>
            <w:tcW w:w="1607" w:type="dxa"/>
          </w:tcPr>
          <w:p w14:paraId="569B1ACC" w14:textId="77777777" w:rsidR="008B53B4" w:rsidRPr="008107ED" w:rsidRDefault="008B53B4" w:rsidP="00156613">
            <w:pPr>
              <w:pStyle w:val="Tablebodytext"/>
              <w:spacing w:before="60" w:after="60"/>
              <w:jc w:val="right"/>
            </w:pPr>
            <w:r w:rsidRPr="008107ED">
              <w:t>81</w:t>
            </w:r>
          </w:p>
        </w:tc>
      </w:tr>
      <w:tr w:rsidR="008B53B4" w:rsidRPr="008107ED" w14:paraId="0410E4E4" w14:textId="77777777" w:rsidTr="0028356E">
        <w:tc>
          <w:tcPr>
            <w:tcW w:w="5400" w:type="dxa"/>
          </w:tcPr>
          <w:p w14:paraId="58087473" w14:textId="77777777" w:rsidR="008B53B4" w:rsidRPr="008107ED" w:rsidRDefault="008B53B4" w:rsidP="00156613">
            <w:pPr>
              <w:pStyle w:val="TableHeading"/>
              <w:spacing w:before="60"/>
            </w:pPr>
            <w:r w:rsidRPr="008107ED">
              <w:t>G2. Scope 2: Electricity emissions</w:t>
            </w:r>
            <w:r w:rsidRPr="008107ED">
              <w:rPr>
                <w:color w:val="0070C0"/>
              </w:rPr>
              <w:t xml:space="preserve"> </w:t>
            </w:r>
            <w:r w:rsidRPr="008107ED">
              <w:t>(tonnes CO</w:t>
            </w:r>
            <w:r w:rsidRPr="008107ED">
              <w:rPr>
                <w:vertAlign w:val="subscript"/>
              </w:rPr>
              <w:t>2</w:t>
            </w:r>
            <w:r w:rsidRPr="008107ED">
              <w:t>-e)</w:t>
            </w:r>
          </w:p>
        </w:tc>
        <w:tc>
          <w:tcPr>
            <w:tcW w:w="1606" w:type="dxa"/>
          </w:tcPr>
          <w:p w14:paraId="576854AA" w14:textId="77777777" w:rsidR="008B53B4" w:rsidRPr="008107ED" w:rsidRDefault="008B53B4" w:rsidP="00156613">
            <w:pPr>
              <w:pStyle w:val="TableHeading"/>
              <w:spacing w:before="60"/>
              <w:jc w:val="right"/>
              <w:rPr>
                <w:color w:val="0070C0"/>
              </w:rPr>
            </w:pPr>
            <w:r w:rsidRPr="008107ED">
              <w:t>4,650</w:t>
            </w:r>
            <w:r w:rsidRPr="008107ED">
              <w:rPr>
                <w:vertAlign w:val="superscript"/>
              </w:rPr>
              <w:t>(v)</w:t>
            </w:r>
          </w:p>
        </w:tc>
        <w:tc>
          <w:tcPr>
            <w:tcW w:w="1606" w:type="dxa"/>
          </w:tcPr>
          <w:p w14:paraId="5884E562" w14:textId="77777777" w:rsidR="008B53B4" w:rsidRPr="008107ED" w:rsidRDefault="008B53B4" w:rsidP="00156613">
            <w:pPr>
              <w:pStyle w:val="TableHeading"/>
              <w:spacing w:before="60"/>
              <w:jc w:val="right"/>
              <w:rPr>
                <w:color w:val="0070C0"/>
              </w:rPr>
            </w:pPr>
            <w:r w:rsidRPr="008107ED">
              <w:t>7,986</w:t>
            </w:r>
            <w:r w:rsidRPr="008107ED">
              <w:rPr>
                <w:vertAlign w:val="superscript"/>
              </w:rPr>
              <w:t>(v)</w:t>
            </w:r>
          </w:p>
        </w:tc>
        <w:tc>
          <w:tcPr>
            <w:tcW w:w="1607" w:type="dxa"/>
          </w:tcPr>
          <w:p w14:paraId="7D60C274" w14:textId="77777777" w:rsidR="008B53B4" w:rsidRPr="008107ED" w:rsidRDefault="008B53B4" w:rsidP="00156613">
            <w:pPr>
              <w:pStyle w:val="TableHeading"/>
              <w:spacing w:before="60"/>
              <w:jc w:val="right"/>
              <w:rPr>
                <w:color w:val="0070C0"/>
              </w:rPr>
            </w:pPr>
            <w:r w:rsidRPr="008107ED">
              <w:t>11,506</w:t>
            </w:r>
            <w:r w:rsidRPr="008107ED">
              <w:rPr>
                <w:vertAlign w:val="superscript"/>
              </w:rPr>
              <w:t>(v)</w:t>
            </w:r>
          </w:p>
        </w:tc>
      </w:tr>
    </w:tbl>
    <w:p w14:paraId="17299EFA" w14:textId="77777777" w:rsidR="008B53B4" w:rsidRPr="003A7CC8" w:rsidRDefault="008B53B4" w:rsidP="008B53B4">
      <w:pPr>
        <w:pStyle w:val="Tablenotes0"/>
        <w:rPr>
          <w:b/>
          <w:i/>
          <w:lang w:val="en-US"/>
        </w:rPr>
      </w:pPr>
      <w:r w:rsidRPr="003A7CC8">
        <w:rPr>
          <w:b/>
          <w:lang w:val="en-US"/>
        </w:rPr>
        <w:t>Explanatory notes:</w:t>
      </w:r>
    </w:p>
    <w:p w14:paraId="32C48D60" w14:textId="77777777" w:rsidR="008B53B4" w:rsidRPr="008107ED" w:rsidRDefault="008B53B4" w:rsidP="00942CC5">
      <w:pPr>
        <w:pStyle w:val="Tablenotes0"/>
        <w:numPr>
          <w:ilvl w:val="0"/>
          <w:numId w:val="22"/>
        </w:numPr>
        <w:rPr>
          <w:lang w:val="en-US"/>
        </w:rPr>
      </w:pPr>
      <w:r w:rsidRPr="008107ED">
        <w:rPr>
          <w:lang w:val="en-US"/>
        </w:rPr>
        <w:t>Previous figures have been updated to include actual rather than estimated consumption data.</w:t>
      </w:r>
    </w:p>
    <w:p w14:paraId="39706A53" w14:textId="77777777" w:rsidR="008B53B4" w:rsidRPr="008107ED" w:rsidRDefault="008B53B4" w:rsidP="00942CC5">
      <w:pPr>
        <w:pStyle w:val="Tablenotes0"/>
        <w:numPr>
          <w:ilvl w:val="0"/>
          <w:numId w:val="22"/>
        </w:numPr>
        <w:rPr>
          <w:lang w:val="en-US"/>
        </w:rPr>
      </w:pPr>
      <w:r w:rsidRPr="008107ED">
        <w:rPr>
          <w:lang w:val="en-US"/>
        </w:rPr>
        <w:t>5,508 ACCUs were purchased by the former DELWP in 2022 and used by DEECA in 2022-23 for the baseline reporting year to offset 1,565 tonnes of gas/LPG emissions and 3,943 tonnes of operational vehicle emissions. DEECA is focusing on priorities to reduce emissions in advance of the 2030 net zero commitment, rather than purchasing ACCUs to achieve a net zero status.</w:t>
      </w:r>
      <w:r>
        <w:rPr>
          <w:lang w:val="en-US"/>
        </w:rPr>
        <w:t xml:space="preserve"> </w:t>
      </w:r>
      <w:r w:rsidRPr="008107ED">
        <w:rPr>
          <w:lang w:val="en-US"/>
        </w:rPr>
        <w:t>An ACCU is a unit issued by the Clean Energy Regulator and represents one tonne of carbon dioxide equivalent stored or avoided by a project.</w:t>
      </w:r>
    </w:p>
    <w:p w14:paraId="28ABD2D0" w14:textId="77777777" w:rsidR="008B53B4" w:rsidRPr="008107ED" w:rsidRDefault="008B53B4" w:rsidP="00942CC5">
      <w:pPr>
        <w:pStyle w:val="Tablenotes0"/>
        <w:numPr>
          <w:ilvl w:val="0"/>
          <w:numId w:val="22"/>
        </w:numPr>
        <w:rPr>
          <w:lang w:val="en-US"/>
        </w:rPr>
      </w:pPr>
      <w:r w:rsidRPr="008107ED">
        <w:rPr>
          <w:lang w:val="en-US"/>
        </w:rPr>
        <w:t>Although ZEVs made up the largest proportion of the shared passenger vehicle fleet during 2024-25,</w:t>
      </w:r>
      <w:r w:rsidRPr="008107ED" w:rsidDel="006A78D0">
        <w:rPr>
          <w:lang w:val="en-US"/>
        </w:rPr>
        <w:t xml:space="preserve"> </w:t>
      </w:r>
      <w:r w:rsidRPr="008107ED">
        <w:rPr>
          <w:lang w:val="en-US"/>
        </w:rPr>
        <w:t>diesel and petrol vehicles were</w:t>
      </w:r>
      <w:r w:rsidRPr="008107ED" w:rsidDel="001B3302">
        <w:rPr>
          <w:lang w:val="en-US"/>
        </w:rPr>
        <w:t xml:space="preserve"> </w:t>
      </w:r>
      <w:r w:rsidRPr="008107ED">
        <w:rPr>
          <w:lang w:val="en-US"/>
        </w:rPr>
        <w:t>more heavily used. Over this reporting period, diesel and petrol vehicles travelled 3,870,197 kilometres compared to 546,154 kilometres for</w:t>
      </w:r>
      <w:r w:rsidRPr="008107ED" w:rsidDel="008E05DF">
        <w:rPr>
          <w:lang w:val="en-US"/>
        </w:rPr>
        <w:t xml:space="preserve"> </w:t>
      </w:r>
      <w:r w:rsidRPr="008107ED">
        <w:rPr>
          <w:lang w:val="en-US"/>
        </w:rPr>
        <w:t>ZEVs.</w:t>
      </w:r>
    </w:p>
    <w:p w14:paraId="62C3352D" w14:textId="77777777" w:rsidR="008B53B4" w:rsidRPr="008107ED" w:rsidRDefault="008B53B4" w:rsidP="00942CC5">
      <w:pPr>
        <w:pStyle w:val="Tablenotes0"/>
        <w:numPr>
          <w:ilvl w:val="0"/>
          <w:numId w:val="22"/>
        </w:numPr>
        <w:rPr>
          <w:lang w:val="en-US"/>
        </w:rPr>
      </w:pPr>
      <w:r w:rsidRPr="008107ED">
        <w:rPr>
          <w:lang w:val="en-US"/>
        </w:rPr>
        <w:t xml:space="preserve">DEECA emissions from operational vehicles and operational aviation are directly linked to the level of emergency response activity required each year. Until these 2 categories can transition to zero emissions alternatives, it is likely that emissions for some reporting years </w:t>
      </w:r>
      <w:r w:rsidRPr="008107ED" w:rsidDel="008E05DF">
        <w:rPr>
          <w:lang w:val="en-US"/>
        </w:rPr>
        <w:t xml:space="preserve">will </w:t>
      </w:r>
      <w:r w:rsidRPr="008107ED">
        <w:rPr>
          <w:lang w:val="en-US"/>
        </w:rPr>
        <w:t>fluctuate with the required level of emergency response. Further details about specific events are provided under the transportation section of this report.</w:t>
      </w:r>
    </w:p>
    <w:p w14:paraId="75DBE15A" w14:textId="77777777" w:rsidR="008B53B4" w:rsidRPr="008107ED" w:rsidRDefault="008B53B4" w:rsidP="00942CC5">
      <w:pPr>
        <w:pStyle w:val="Tablenotes0"/>
        <w:numPr>
          <w:ilvl w:val="0"/>
          <w:numId w:val="22"/>
        </w:numPr>
        <w:rPr>
          <w:lang w:val="en-US"/>
        </w:rPr>
      </w:pPr>
      <w:r w:rsidRPr="008107ED">
        <w:rPr>
          <w:lang w:val="en-US"/>
        </w:rPr>
        <w:lastRenderedPageBreak/>
        <w:t>The method of recording electricity emissions has been updated using the market-based method (rather than the location-based method) for calculations, to align with the recommended approach under FRD 24 reporting.</w:t>
      </w:r>
    </w:p>
    <w:p w14:paraId="0F612A04" w14:textId="77777777" w:rsidR="008B53B4" w:rsidRPr="008107ED" w:rsidRDefault="008B53B4" w:rsidP="008B53B4">
      <w:pPr>
        <w:pStyle w:val="Heading2"/>
      </w:pPr>
      <w:bookmarkStart w:id="153" w:name="_Toc217292629"/>
      <w:r w:rsidRPr="008107ED">
        <w:t>Electricity production and consumption</w:t>
      </w:r>
      <w:bookmarkEnd w:id="153"/>
    </w:p>
    <w:p w14:paraId="1D9599B9" w14:textId="77777777" w:rsidR="008B53B4" w:rsidRDefault="008B53B4" w:rsidP="008B53B4">
      <w:r w:rsidRPr="008107ED">
        <w:t>Total electricity consumption for DEECA during the 2024-25 reporting period was 30,140 megawatt hours (MWh), which is slightly lower than consumption for the 2022-23 baseline reporting year for the department. All new builds and significant rebuilds have LED lighting and solar installations as a standard requirement and are built to a 6-star NABERS (National Australian Built Environment Rating System) rating incorporating Green Star principles.</w:t>
      </w:r>
    </w:p>
    <w:p w14:paraId="0F36FF83" w14:textId="4B2F5141" w:rsidR="008B53B4" w:rsidRDefault="008B53B4" w:rsidP="008B53B4">
      <w:pPr>
        <w:rPr>
          <w:rFonts w:ascii="Calibri" w:hAnsi="Calibri"/>
        </w:rPr>
      </w:pPr>
      <w:r w:rsidRPr="008107ED">
        <w:t>All DEECA managed electricity accounts have 100% Green Power applied and all electricity accounts currently on the state purchasing contract for large sites will transition to 100% renewable electricity from July 2025, in line with the Victorian Government commitment.</w:t>
      </w:r>
    </w:p>
    <w:p w14:paraId="4BF50BFF" w14:textId="77777777" w:rsidR="008B53B4" w:rsidRDefault="008B53B4" w:rsidP="00156613">
      <w:r w:rsidRPr="00EA0C6E">
        <w:rPr>
          <w:noProof/>
        </w:rPr>
        <w:drawing>
          <wp:inline distT="0" distB="0" distL="0" distR="0" wp14:anchorId="6C3825B8" wp14:editId="50CECAAB">
            <wp:extent cx="5991308" cy="2210550"/>
            <wp:effectExtent l="0" t="0" r="0" b="0"/>
            <wp:docPr id="529061614" name="Chart 1" descr="Bar graph showing EL1. Total electricity consumption (grid and solar) (MWh). Data in table below.">
              <a:extLst xmlns:a="http://schemas.openxmlformats.org/drawingml/2006/main">
                <a:ext uri="{FF2B5EF4-FFF2-40B4-BE49-F238E27FC236}">
                  <a16:creationId xmlns:a16="http://schemas.microsoft.com/office/drawing/2014/main" id="{355B1E08-11A9-ECBC-53EB-DE315D592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12DA1373" w14:textId="77777777" w:rsidR="008B53B4" w:rsidRPr="008107ED" w:rsidRDefault="008B53B4" w:rsidP="008B53B4">
      <w:r w:rsidRPr="005B1C36">
        <w:rPr>
          <w:noProof/>
        </w:rPr>
        <w:drawing>
          <wp:inline distT="0" distB="0" distL="0" distR="0" wp14:anchorId="00A8C44A" wp14:editId="320FD2CF">
            <wp:extent cx="5991225" cy="1925289"/>
            <wp:effectExtent l="0" t="0" r="0" b="0"/>
            <wp:docPr id="339463079" name="Chart 1" descr="Bar graph showing G2. Reported electricity emissions (tonnes CO2-e). Data in table below.">
              <a:extLst xmlns:a="http://schemas.openxmlformats.org/drawingml/2006/main">
                <a:ext uri="{FF2B5EF4-FFF2-40B4-BE49-F238E27FC236}">
                  <a16:creationId xmlns:a16="http://schemas.microsoft.com/office/drawing/2014/main" id="{D10EEAE7-688F-4572-8067-3536D322A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bl>
      <w:tblPr>
        <w:tblStyle w:val="TableGrid"/>
        <w:tblW w:w="10257" w:type="dxa"/>
        <w:tblLayout w:type="fixed"/>
        <w:tblLook w:val="04A0" w:firstRow="1" w:lastRow="0" w:firstColumn="1" w:lastColumn="0" w:noHBand="0" w:noVBand="1"/>
      </w:tblPr>
      <w:tblGrid>
        <w:gridCol w:w="5580"/>
        <w:gridCol w:w="1559"/>
        <w:gridCol w:w="1559"/>
        <w:gridCol w:w="1559"/>
      </w:tblGrid>
      <w:tr w:rsidR="008B53B4" w:rsidRPr="008107ED" w14:paraId="70B1BAFD" w14:textId="77777777" w:rsidTr="003825DB">
        <w:trPr>
          <w:trHeight w:val="283"/>
          <w:tblHeader/>
        </w:trPr>
        <w:tc>
          <w:tcPr>
            <w:tcW w:w="5580" w:type="dxa"/>
          </w:tcPr>
          <w:p w14:paraId="5328E623" w14:textId="77777777" w:rsidR="008B53B4" w:rsidRPr="008107ED" w:rsidRDefault="008B53B4" w:rsidP="003825DB">
            <w:pPr>
              <w:pStyle w:val="TableColumnHeading"/>
            </w:pPr>
            <w:bookmarkStart w:id="154" w:name="TableColumnHeadings_83"/>
            <w:bookmarkEnd w:id="154"/>
            <w:r w:rsidRPr="008107ED">
              <w:t>Indicator</w:t>
            </w:r>
          </w:p>
        </w:tc>
        <w:tc>
          <w:tcPr>
            <w:tcW w:w="1559" w:type="dxa"/>
          </w:tcPr>
          <w:p w14:paraId="6311B1DE" w14:textId="77777777" w:rsidR="008B53B4" w:rsidRPr="008107ED" w:rsidRDefault="008B53B4" w:rsidP="003825DB">
            <w:pPr>
              <w:pStyle w:val="TableColumnHeading"/>
              <w:jc w:val="right"/>
            </w:pPr>
            <w:r w:rsidRPr="008107ED">
              <w:t>2024-25</w:t>
            </w:r>
          </w:p>
        </w:tc>
        <w:tc>
          <w:tcPr>
            <w:tcW w:w="1559" w:type="dxa"/>
          </w:tcPr>
          <w:p w14:paraId="38E173BB" w14:textId="77777777" w:rsidR="008B53B4" w:rsidRPr="008107ED" w:rsidRDefault="008B53B4" w:rsidP="003825DB">
            <w:pPr>
              <w:pStyle w:val="TableColumnHeading"/>
              <w:jc w:val="right"/>
            </w:pPr>
            <w:r w:rsidRPr="008107ED">
              <w:t>2023-24</w:t>
            </w:r>
          </w:p>
        </w:tc>
        <w:tc>
          <w:tcPr>
            <w:tcW w:w="1559" w:type="dxa"/>
          </w:tcPr>
          <w:p w14:paraId="3C219DDB" w14:textId="77777777" w:rsidR="008B53B4" w:rsidRPr="008107ED" w:rsidRDefault="008B53B4" w:rsidP="003825DB">
            <w:pPr>
              <w:pStyle w:val="TableColumnHeading"/>
              <w:jc w:val="right"/>
            </w:pPr>
            <w:r w:rsidRPr="008107ED">
              <w:t>2022-23</w:t>
            </w:r>
          </w:p>
        </w:tc>
      </w:tr>
      <w:tr w:rsidR="008B53B4" w:rsidRPr="008107ED" w14:paraId="0DB50094" w14:textId="77777777" w:rsidTr="003825DB">
        <w:trPr>
          <w:trHeight w:val="283"/>
        </w:trPr>
        <w:tc>
          <w:tcPr>
            <w:tcW w:w="5580" w:type="dxa"/>
          </w:tcPr>
          <w:p w14:paraId="6D5F7358" w14:textId="77777777" w:rsidR="008B53B4" w:rsidRPr="008107ED" w:rsidRDefault="008B53B4" w:rsidP="003825DB">
            <w:pPr>
              <w:pStyle w:val="TableHeading"/>
            </w:pPr>
            <w:r w:rsidRPr="008107ED">
              <w:t>EL1. Total electricity consumption</w:t>
            </w:r>
            <w:r w:rsidRPr="008107ED">
              <w:rPr>
                <w:color w:val="0070C0"/>
              </w:rPr>
              <w:t xml:space="preserve"> </w:t>
            </w:r>
            <w:r w:rsidRPr="008107ED">
              <w:t>(MWh)</w:t>
            </w:r>
          </w:p>
        </w:tc>
        <w:tc>
          <w:tcPr>
            <w:tcW w:w="1559" w:type="dxa"/>
          </w:tcPr>
          <w:p w14:paraId="01D8E57E" w14:textId="77777777" w:rsidR="008B53B4" w:rsidRPr="008107ED" w:rsidRDefault="008B53B4" w:rsidP="003825DB">
            <w:pPr>
              <w:pStyle w:val="TableHeading"/>
              <w:jc w:val="right"/>
            </w:pPr>
            <w:r w:rsidRPr="008107ED">
              <w:t>30,140</w:t>
            </w:r>
          </w:p>
        </w:tc>
        <w:tc>
          <w:tcPr>
            <w:tcW w:w="1559" w:type="dxa"/>
          </w:tcPr>
          <w:p w14:paraId="78E8C340" w14:textId="77777777" w:rsidR="008B53B4" w:rsidRPr="008107ED" w:rsidRDefault="008B53B4" w:rsidP="003825DB">
            <w:pPr>
              <w:pStyle w:val="TableHeading"/>
              <w:jc w:val="right"/>
            </w:pPr>
            <w:r w:rsidRPr="008107ED">
              <w:t>30,796</w:t>
            </w:r>
            <w:r w:rsidRPr="008107ED">
              <w:rPr>
                <w:vertAlign w:val="superscript"/>
              </w:rPr>
              <w:t>(i)</w:t>
            </w:r>
          </w:p>
        </w:tc>
        <w:tc>
          <w:tcPr>
            <w:tcW w:w="1559" w:type="dxa"/>
          </w:tcPr>
          <w:p w14:paraId="14975C1A" w14:textId="77777777" w:rsidR="008B53B4" w:rsidRPr="008107ED" w:rsidRDefault="008B53B4" w:rsidP="003825DB">
            <w:pPr>
              <w:pStyle w:val="TableHeading"/>
              <w:jc w:val="right"/>
            </w:pPr>
            <w:r w:rsidRPr="008107ED">
              <w:t>30,516</w:t>
            </w:r>
            <w:r w:rsidRPr="008107ED">
              <w:rPr>
                <w:vertAlign w:val="superscript"/>
              </w:rPr>
              <w:t>(i)</w:t>
            </w:r>
          </w:p>
        </w:tc>
      </w:tr>
      <w:tr w:rsidR="008B53B4" w:rsidRPr="008107ED" w14:paraId="491214CE" w14:textId="77777777" w:rsidTr="003825DB">
        <w:trPr>
          <w:trHeight w:val="283"/>
        </w:trPr>
        <w:tc>
          <w:tcPr>
            <w:tcW w:w="5580" w:type="dxa"/>
          </w:tcPr>
          <w:p w14:paraId="73E3EAE7" w14:textId="77777777" w:rsidR="008B53B4" w:rsidRPr="008107ED" w:rsidRDefault="008B53B4" w:rsidP="003825DB">
            <w:pPr>
              <w:pStyle w:val="Tablebodytext"/>
            </w:pPr>
            <w:r w:rsidRPr="008107ED">
              <w:t xml:space="preserve">Purchased electricity </w:t>
            </w:r>
          </w:p>
        </w:tc>
        <w:tc>
          <w:tcPr>
            <w:tcW w:w="1559" w:type="dxa"/>
          </w:tcPr>
          <w:p w14:paraId="09B7A884" w14:textId="77777777" w:rsidR="008B53B4" w:rsidRPr="008107ED" w:rsidRDefault="008B53B4" w:rsidP="003825DB">
            <w:pPr>
              <w:pStyle w:val="Tablebodytext"/>
              <w:jc w:val="right"/>
              <w:rPr>
                <w:color w:val="000000"/>
              </w:rPr>
            </w:pPr>
            <w:r w:rsidRPr="008107ED">
              <w:rPr>
                <w:color w:val="000000"/>
              </w:rPr>
              <w:t>29,117</w:t>
            </w:r>
          </w:p>
        </w:tc>
        <w:tc>
          <w:tcPr>
            <w:tcW w:w="1559" w:type="dxa"/>
          </w:tcPr>
          <w:p w14:paraId="65C88886" w14:textId="77777777" w:rsidR="008B53B4" w:rsidRPr="008107ED" w:rsidRDefault="008B53B4" w:rsidP="003825DB">
            <w:pPr>
              <w:pStyle w:val="Tablebodytext"/>
              <w:jc w:val="right"/>
              <w:rPr>
                <w:color w:val="000000"/>
              </w:rPr>
            </w:pPr>
            <w:r w:rsidRPr="008107ED">
              <w:rPr>
                <w:color w:val="000000"/>
              </w:rPr>
              <w:t>29,495</w:t>
            </w:r>
          </w:p>
        </w:tc>
        <w:tc>
          <w:tcPr>
            <w:tcW w:w="1559" w:type="dxa"/>
          </w:tcPr>
          <w:p w14:paraId="592A5BD6" w14:textId="77777777" w:rsidR="008B53B4" w:rsidRPr="008107ED" w:rsidRDefault="008B53B4" w:rsidP="003825DB">
            <w:pPr>
              <w:pStyle w:val="Tablebodytext"/>
              <w:jc w:val="right"/>
              <w:rPr>
                <w:color w:val="000000"/>
              </w:rPr>
            </w:pPr>
            <w:r w:rsidRPr="008107ED">
              <w:rPr>
                <w:color w:val="000000"/>
              </w:rPr>
              <w:t>29,325</w:t>
            </w:r>
          </w:p>
        </w:tc>
      </w:tr>
      <w:tr w:rsidR="008B53B4" w:rsidRPr="008107ED" w14:paraId="591BD633" w14:textId="77777777" w:rsidTr="003825DB">
        <w:trPr>
          <w:trHeight w:val="283"/>
        </w:trPr>
        <w:tc>
          <w:tcPr>
            <w:tcW w:w="5580" w:type="dxa"/>
          </w:tcPr>
          <w:p w14:paraId="55B50A89" w14:textId="77777777" w:rsidR="008B53B4" w:rsidRPr="008107ED" w:rsidRDefault="008B53B4" w:rsidP="003825DB">
            <w:pPr>
              <w:pStyle w:val="Tablebodytext"/>
            </w:pPr>
            <w:r w:rsidRPr="008107ED">
              <w:t>Generated electricity (consumed)</w:t>
            </w:r>
          </w:p>
        </w:tc>
        <w:tc>
          <w:tcPr>
            <w:tcW w:w="1559" w:type="dxa"/>
          </w:tcPr>
          <w:p w14:paraId="1D621299" w14:textId="77777777" w:rsidR="008B53B4" w:rsidRPr="008107ED" w:rsidRDefault="008B53B4" w:rsidP="003825DB">
            <w:pPr>
              <w:pStyle w:val="Tablebodytext"/>
              <w:jc w:val="right"/>
              <w:rPr>
                <w:color w:val="000000"/>
              </w:rPr>
            </w:pPr>
            <w:r w:rsidRPr="008107ED">
              <w:rPr>
                <w:color w:val="000000"/>
              </w:rPr>
              <w:t>1,023</w:t>
            </w:r>
          </w:p>
        </w:tc>
        <w:tc>
          <w:tcPr>
            <w:tcW w:w="1559" w:type="dxa"/>
          </w:tcPr>
          <w:p w14:paraId="56702F7A" w14:textId="77777777" w:rsidR="008B53B4" w:rsidRPr="008107ED" w:rsidRDefault="008B53B4" w:rsidP="003825DB">
            <w:pPr>
              <w:pStyle w:val="Tablebodytext"/>
              <w:jc w:val="right"/>
              <w:rPr>
                <w:color w:val="000000"/>
              </w:rPr>
            </w:pPr>
            <w:r w:rsidRPr="008107ED">
              <w:rPr>
                <w:color w:val="000000"/>
              </w:rPr>
              <w:t>1,301</w:t>
            </w:r>
          </w:p>
        </w:tc>
        <w:tc>
          <w:tcPr>
            <w:tcW w:w="1559" w:type="dxa"/>
          </w:tcPr>
          <w:p w14:paraId="28DA487E" w14:textId="77777777" w:rsidR="008B53B4" w:rsidRPr="008107ED" w:rsidRDefault="008B53B4" w:rsidP="003825DB">
            <w:pPr>
              <w:pStyle w:val="Tablebodytext"/>
              <w:jc w:val="right"/>
              <w:rPr>
                <w:color w:val="000000"/>
              </w:rPr>
            </w:pPr>
            <w:r w:rsidRPr="008107ED">
              <w:rPr>
                <w:color w:val="000000"/>
              </w:rPr>
              <w:t>1,191</w:t>
            </w:r>
          </w:p>
        </w:tc>
      </w:tr>
      <w:tr w:rsidR="008B53B4" w:rsidRPr="008107ED" w14:paraId="498A3119" w14:textId="77777777" w:rsidTr="003825DB">
        <w:trPr>
          <w:trHeight w:val="283"/>
        </w:trPr>
        <w:tc>
          <w:tcPr>
            <w:tcW w:w="5580" w:type="dxa"/>
          </w:tcPr>
          <w:p w14:paraId="1BF546DC" w14:textId="77777777" w:rsidR="008B53B4" w:rsidRPr="008107ED" w:rsidRDefault="008B53B4" w:rsidP="003825DB">
            <w:pPr>
              <w:pStyle w:val="Tablebodytext"/>
            </w:pPr>
            <w:r w:rsidRPr="008107ED">
              <w:t>Offices</w:t>
            </w:r>
          </w:p>
        </w:tc>
        <w:tc>
          <w:tcPr>
            <w:tcW w:w="1559" w:type="dxa"/>
          </w:tcPr>
          <w:p w14:paraId="2BAC21B7" w14:textId="77777777" w:rsidR="008B53B4" w:rsidRPr="008107ED" w:rsidRDefault="008B53B4" w:rsidP="003825DB">
            <w:pPr>
              <w:pStyle w:val="Tablebodytext"/>
              <w:jc w:val="right"/>
            </w:pPr>
            <w:r w:rsidRPr="008107ED">
              <w:t>4,737</w:t>
            </w:r>
          </w:p>
        </w:tc>
        <w:tc>
          <w:tcPr>
            <w:tcW w:w="1559" w:type="dxa"/>
          </w:tcPr>
          <w:p w14:paraId="05964160" w14:textId="77777777" w:rsidR="008B53B4" w:rsidRPr="008107ED" w:rsidRDefault="008B53B4" w:rsidP="003825DB">
            <w:pPr>
              <w:pStyle w:val="Tablebodytext"/>
              <w:jc w:val="right"/>
              <w:rPr>
                <w:color w:val="000000"/>
              </w:rPr>
            </w:pPr>
            <w:r w:rsidRPr="008107ED">
              <w:rPr>
                <w:color w:val="000000"/>
              </w:rPr>
              <w:t>4,758</w:t>
            </w:r>
          </w:p>
        </w:tc>
        <w:tc>
          <w:tcPr>
            <w:tcW w:w="1559" w:type="dxa"/>
          </w:tcPr>
          <w:p w14:paraId="7056B5D2" w14:textId="77777777" w:rsidR="008B53B4" w:rsidRPr="008107ED" w:rsidRDefault="008B53B4" w:rsidP="003825DB">
            <w:pPr>
              <w:pStyle w:val="Tablebodytext"/>
              <w:jc w:val="right"/>
              <w:rPr>
                <w:color w:val="000000"/>
              </w:rPr>
            </w:pPr>
            <w:r w:rsidRPr="008107ED">
              <w:rPr>
                <w:color w:val="000000"/>
              </w:rPr>
              <w:t>4,684</w:t>
            </w:r>
          </w:p>
        </w:tc>
      </w:tr>
      <w:tr w:rsidR="008B53B4" w:rsidRPr="008107ED" w14:paraId="60134880" w14:textId="77777777" w:rsidTr="003825DB">
        <w:trPr>
          <w:trHeight w:val="283"/>
        </w:trPr>
        <w:tc>
          <w:tcPr>
            <w:tcW w:w="5580" w:type="dxa"/>
          </w:tcPr>
          <w:p w14:paraId="558A7701" w14:textId="77777777" w:rsidR="008B53B4" w:rsidRPr="008107ED" w:rsidRDefault="008B53B4" w:rsidP="003825DB">
            <w:pPr>
              <w:pStyle w:val="Tablebodytext"/>
            </w:pPr>
            <w:r w:rsidRPr="008107ED">
              <w:lastRenderedPageBreak/>
              <w:t>Mixed use sites</w:t>
            </w:r>
          </w:p>
        </w:tc>
        <w:tc>
          <w:tcPr>
            <w:tcW w:w="1559" w:type="dxa"/>
          </w:tcPr>
          <w:p w14:paraId="3C0442EC" w14:textId="77777777" w:rsidR="008B53B4" w:rsidRPr="008107ED" w:rsidRDefault="008B53B4" w:rsidP="003825DB">
            <w:pPr>
              <w:pStyle w:val="Tablebodytext"/>
              <w:jc w:val="right"/>
            </w:pPr>
            <w:r w:rsidRPr="008107ED">
              <w:t>4,815</w:t>
            </w:r>
          </w:p>
        </w:tc>
        <w:tc>
          <w:tcPr>
            <w:tcW w:w="1559" w:type="dxa"/>
          </w:tcPr>
          <w:p w14:paraId="0A881E3F" w14:textId="77777777" w:rsidR="008B53B4" w:rsidRPr="008107ED" w:rsidRDefault="008B53B4" w:rsidP="003825DB">
            <w:pPr>
              <w:pStyle w:val="Tablebodytext"/>
              <w:jc w:val="right"/>
              <w:rPr>
                <w:color w:val="000000"/>
              </w:rPr>
            </w:pPr>
            <w:r w:rsidRPr="008107ED">
              <w:rPr>
                <w:color w:val="000000"/>
              </w:rPr>
              <w:t>5,057</w:t>
            </w:r>
          </w:p>
        </w:tc>
        <w:tc>
          <w:tcPr>
            <w:tcW w:w="1559" w:type="dxa"/>
          </w:tcPr>
          <w:p w14:paraId="22FD0771" w14:textId="77777777" w:rsidR="008B53B4" w:rsidRPr="008107ED" w:rsidRDefault="008B53B4" w:rsidP="003825DB">
            <w:pPr>
              <w:pStyle w:val="Tablebodytext"/>
              <w:jc w:val="right"/>
              <w:rPr>
                <w:color w:val="000000"/>
              </w:rPr>
            </w:pPr>
            <w:r w:rsidRPr="008107ED">
              <w:rPr>
                <w:color w:val="000000"/>
              </w:rPr>
              <w:t>5,079</w:t>
            </w:r>
          </w:p>
        </w:tc>
      </w:tr>
      <w:tr w:rsidR="008B53B4" w:rsidRPr="008107ED" w14:paraId="6D1C554D" w14:textId="77777777" w:rsidTr="003825DB">
        <w:trPr>
          <w:trHeight w:val="283"/>
        </w:trPr>
        <w:tc>
          <w:tcPr>
            <w:tcW w:w="5580" w:type="dxa"/>
          </w:tcPr>
          <w:p w14:paraId="5ED13728" w14:textId="77777777" w:rsidR="008B53B4" w:rsidRPr="008107ED" w:rsidRDefault="008B53B4" w:rsidP="003825DB">
            <w:pPr>
              <w:pStyle w:val="Tablebodytext"/>
            </w:pPr>
            <w:r w:rsidRPr="008107ED">
              <w:t>Research centres</w:t>
            </w:r>
          </w:p>
        </w:tc>
        <w:tc>
          <w:tcPr>
            <w:tcW w:w="1559" w:type="dxa"/>
          </w:tcPr>
          <w:p w14:paraId="1B3DDF83" w14:textId="77777777" w:rsidR="008B53B4" w:rsidRPr="008107ED" w:rsidRDefault="008B53B4" w:rsidP="003825DB">
            <w:pPr>
              <w:pStyle w:val="Tablebodytext"/>
              <w:jc w:val="right"/>
            </w:pPr>
            <w:r w:rsidRPr="008107ED">
              <w:t>20,121</w:t>
            </w:r>
          </w:p>
        </w:tc>
        <w:tc>
          <w:tcPr>
            <w:tcW w:w="1559" w:type="dxa"/>
          </w:tcPr>
          <w:p w14:paraId="2FB4603C" w14:textId="77777777" w:rsidR="008B53B4" w:rsidRPr="008107ED" w:rsidRDefault="008B53B4" w:rsidP="003825DB">
            <w:pPr>
              <w:pStyle w:val="Tablebodytext"/>
              <w:jc w:val="right"/>
              <w:rPr>
                <w:color w:val="000000"/>
              </w:rPr>
            </w:pPr>
            <w:r w:rsidRPr="008107ED">
              <w:rPr>
                <w:color w:val="000000"/>
              </w:rPr>
              <w:t>20,530</w:t>
            </w:r>
          </w:p>
        </w:tc>
        <w:tc>
          <w:tcPr>
            <w:tcW w:w="1559" w:type="dxa"/>
          </w:tcPr>
          <w:p w14:paraId="35DCA7C1" w14:textId="77777777" w:rsidR="008B53B4" w:rsidRPr="008107ED" w:rsidRDefault="008B53B4" w:rsidP="003825DB">
            <w:pPr>
              <w:pStyle w:val="Tablebodytext"/>
              <w:jc w:val="right"/>
              <w:rPr>
                <w:color w:val="000000"/>
              </w:rPr>
            </w:pPr>
            <w:r w:rsidRPr="008107ED">
              <w:rPr>
                <w:color w:val="000000"/>
              </w:rPr>
              <w:t>20,335</w:t>
            </w:r>
          </w:p>
        </w:tc>
      </w:tr>
      <w:tr w:rsidR="008B53B4" w:rsidRPr="008107ED" w14:paraId="13A80084" w14:textId="77777777" w:rsidTr="003825DB">
        <w:trPr>
          <w:trHeight w:val="283"/>
        </w:trPr>
        <w:tc>
          <w:tcPr>
            <w:tcW w:w="5580" w:type="dxa"/>
          </w:tcPr>
          <w:p w14:paraId="73016208" w14:textId="77777777" w:rsidR="008B53B4" w:rsidRPr="008107ED" w:rsidRDefault="008B53B4" w:rsidP="003825DB">
            <w:pPr>
              <w:pStyle w:val="Tablebodytext"/>
            </w:pPr>
            <w:r w:rsidRPr="008107ED">
              <w:t>Other</w:t>
            </w:r>
          </w:p>
        </w:tc>
        <w:tc>
          <w:tcPr>
            <w:tcW w:w="1559" w:type="dxa"/>
          </w:tcPr>
          <w:p w14:paraId="171ABEE0" w14:textId="77777777" w:rsidR="008B53B4" w:rsidRPr="008107ED" w:rsidRDefault="008B53B4" w:rsidP="003825DB">
            <w:pPr>
              <w:pStyle w:val="Tablebodytext"/>
              <w:jc w:val="right"/>
            </w:pPr>
            <w:r w:rsidRPr="008107ED">
              <w:t>467</w:t>
            </w:r>
          </w:p>
        </w:tc>
        <w:tc>
          <w:tcPr>
            <w:tcW w:w="1559" w:type="dxa"/>
          </w:tcPr>
          <w:p w14:paraId="7819557D" w14:textId="77777777" w:rsidR="008B53B4" w:rsidRPr="008107ED" w:rsidRDefault="008B53B4" w:rsidP="003825DB">
            <w:pPr>
              <w:pStyle w:val="Tablebodytext"/>
              <w:jc w:val="right"/>
              <w:rPr>
                <w:color w:val="000000"/>
              </w:rPr>
            </w:pPr>
            <w:r w:rsidRPr="008107ED">
              <w:rPr>
                <w:color w:val="000000"/>
              </w:rPr>
              <w:t>451</w:t>
            </w:r>
          </w:p>
        </w:tc>
        <w:tc>
          <w:tcPr>
            <w:tcW w:w="1559" w:type="dxa"/>
          </w:tcPr>
          <w:p w14:paraId="7EF18C80" w14:textId="77777777" w:rsidR="008B53B4" w:rsidRPr="008107ED" w:rsidRDefault="008B53B4" w:rsidP="003825DB">
            <w:pPr>
              <w:pStyle w:val="Tablebodytext"/>
              <w:jc w:val="right"/>
              <w:rPr>
                <w:color w:val="000000"/>
              </w:rPr>
            </w:pPr>
            <w:r w:rsidRPr="008107ED">
              <w:rPr>
                <w:color w:val="000000"/>
              </w:rPr>
              <w:t>418</w:t>
            </w:r>
          </w:p>
        </w:tc>
      </w:tr>
      <w:tr w:rsidR="008B53B4" w:rsidRPr="008107ED" w14:paraId="026F59BE" w14:textId="77777777" w:rsidTr="003825DB">
        <w:trPr>
          <w:trHeight w:val="283"/>
        </w:trPr>
        <w:tc>
          <w:tcPr>
            <w:tcW w:w="5580" w:type="dxa"/>
          </w:tcPr>
          <w:p w14:paraId="2F287EBA" w14:textId="77777777" w:rsidR="008B53B4" w:rsidRPr="00B21075" w:rsidRDefault="008B53B4" w:rsidP="003825DB">
            <w:pPr>
              <w:pStyle w:val="TableHeading"/>
            </w:pPr>
            <w:r w:rsidRPr="00B21075">
              <w:t>EL2. On-site electricity generated (MWh)</w:t>
            </w:r>
            <w:r w:rsidRPr="003629BD">
              <w:rPr>
                <w:vertAlign w:val="superscript"/>
              </w:rPr>
              <w:t>(ii)</w:t>
            </w:r>
          </w:p>
        </w:tc>
        <w:tc>
          <w:tcPr>
            <w:tcW w:w="1559" w:type="dxa"/>
          </w:tcPr>
          <w:p w14:paraId="3F9276F1" w14:textId="77777777" w:rsidR="008B53B4" w:rsidRPr="00B21075" w:rsidRDefault="008B53B4" w:rsidP="003825DB">
            <w:pPr>
              <w:pStyle w:val="TableHeading"/>
              <w:jc w:val="right"/>
            </w:pPr>
            <w:r w:rsidRPr="00B21075">
              <w:t>1,449</w:t>
            </w:r>
          </w:p>
        </w:tc>
        <w:tc>
          <w:tcPr>
            <w:tcW w:w="1559" w:type="dxa"/>
          </w:tcPr>
          <w:p w14:paraId="70E9DF6D" w14:textId="77777777" w:rsidR="008B53B4" w:rsidRPr="00B21075" w:rsidRDefault="008B53B4" w:rsidP="003825DB">
            <w:pPr>
              <w:pStyle w:val="TableHeading"/>
              <w:jc w:val="right"/>
            </w:pPr>
            <w:r w:rsidRPr="00B21075">
              <w:t>1,763</w:t>
            </w:r>
            <w:r w:rsidRPr="00C9152D">
              <w:rPr>
                <w:vertAlign w:val="superscript"/>
              </w:rPr>
              <w:t>(i)</w:t>
            </w:r>
          </w:p>
        </w:tc>
        <w:tc>
          <w:tcPr>
            <w:tcW w:w="1559" w:type="dxa"/>
          </w:tcPr>
          <w:p w14:paraId="572D5DAB" w14:textId="77777777" w:rsidR="008B53B4" w:rsidRPr="00B21075" w:rsidRDefault="008B53B4" w:rsidP="003825DB">
            <w:pPr>
              <w:pStyle w:val="TableHeading"/>
              <w:jc w:val="right"/>
            </w:pPr>
            <w:r w:rsidRPr="00B21075">
              <w:t>1,456</w:t>
            </w:r>
          </w:p>
        </w:tc>
      </w:tr>
      <w:tr w:rsidR="008B53B4" w:rsidRPr="008107ED" w14:paraId="76D59998" w14:textId="77777777" w:rsidTr="003825DB">
        <w:trPr>
          <w:trHeight w:val="283"/>
        </w:trPr>
        <w:tc>
          <w:tcPr>
            <w:tcW w:w="5580" w:type="dxa"/>
          </w:tcPr>
          <w:p w14:paraId="04D281BA" w14:textId="77777777" w:rsidR="008B53B4" w:rsidRPr="008107ED" w:rsidRDefault="008B53B4" w:rsidP="003825DB">
            <w:pPr>
              <w:pStyle w:val="Tablebodytext"/>
            </w:pPr>
            <w:r w:rsidRPr="008107ED">
              <w:t>Generated electricity (consumed)</w:t>
            </w:r>
          </w:p>
        </w:tc>
        <w:tc>
          <w:tcPr>
            <w:tcW w:w="1559" w:type="dxa"/>
          </w:tcPr>
          <w:p w14:paraId="1AC77CCA" w14:textId="77777777" w:rsidR="008B53B4" w:rsidRPr="008107ED" w:rsidRDefault="008B53B4" w:rsidP="003825DB">
            <w:pPr>
              <w:pStyle w:val="Tablebodytext"/>
              <w:jc w:val="right"/>
              <w:rPr>
                <w:color w:val="000000"/>
              </w:rPr>
            </w:pPr>
            <w:r w:rsidRPr="008107ED">
              <w:rPr>
                <w:color w:val="000000"/>
              </w:rPr>
              <w:t>1,023</w:t>
            </w:r>
          </w:p>
        </w:tc>
        <w:tc>
          <w:tcPr>
            <w:tcW w:w="1559" w:type="dxa"/>
          </w:tcPr>
          <w:p w14:paraId="720B0F09" w14:textId="77777777" w:rsidR="008B53B4" w:rsidRPr="008107ED" w:rsidRDefault="008B53B4" w:rsidP="003825DB">
            <w:pPr>
              <w:pStyle w:val="Tablebodytext"/>
              <w:jc w:val="right"/>
              <w:rPr>
                <w:color w:val="000000"/>
              </w:rPr>
            </w:pPr>
            <w:r w:rsidRPr="008107ED">
              <w:rPr>
                <w:color w:val="000000"/>
              </w:rPr>
              <w:t>1,301</w:t>
            </w:r>
          </w:p>
        </w:tc>
        <w:tc>
          <w:tcPr>
            <w:tcW w:w="1559" w:type="dxa"/>
          </w:tcPr>
          <w:p w14:paraId="2D4CD008" w14:textId="77777777" w:rsidR="008B53B4" w:rsidRPr="008107ED" w:rsidRDefault="008B53B4" w:rsidP="003825DB">
            <w:pPr>
              <w:pStyle w:val="Tablebodytext"/>
              <w:jc w:val="right"/>
              <w:rPr>
                <w:color w:val="000000"/>
              </w:rPr>
            </w:pPr>
            <w:r w:rsidRPr="008107ED">
              <w:rPr>
                <w:color w:val="000000"/>
              </w:rPr>
              <w:t>1,191</w:t>
            </w:r>
          </w:p>
        </w:tc>
      </w:tr>
      <w:tr w:rsidR="008B53B4" w:rsidRPr="008107ED" w14:paraId="568EA585" w14:textId="77777777" w:rsidTr="003825DB">
        <w:trPr>
          <w:trHeight w:val="283"/>
        </w:trPr>
        <w:tc>
          <w:tcPr>
            <w:tcW w:w="5580" w:type="dxa"/>
          </w:tcPr>
          <w:p w14:paraId="7B72627D" w14:textId="77777777" w:rsidR="008B53B4" w:rsidRPr="008107ED" w:rsidRDefault="008B53B4" w:rsidP="003825DB">
            <w:pPr>
              <w:pStyle w:val="Tablebodytext"/>
            </w:pPr>
            <w:r w:rsidRPr="008107ED">
              <w:t>Generated electricity (exported)</w:t>
            </w:r>
          </w:p>
        </w:tc>
        <w:tc>
          <w:tcPr>
            <w:tcW w:w="1559" w:type="dxa"/>
          </w:tcPr>
          <w:p w14:paraId="6E39426E" w14:textId="77777777" w:rsidR="008B53B4" w:rsidRPr="008107ED" w:rsidRDefault="008B53B4" w:rsidP="003825DB">
            <w:pPr>
              <w:pStyle w:val="Tablebodytext"/>
              <w:jc w:val="right"/>
              <w:rPr>
                <w:color w:val="000000"/>
              </w:rPr>
            </w:pPr>
            <w:r w:rsidRPr="008107ED">
              <w:rPr>
                <w:color w:val="000000"/>
              </w:rPr>
              <w:t>426</w:t>
            </w:r>
          </w:p>
        </w:tc>
        <w:tc>
          <w:tcPr>
            <w:tcW w:w="1559" w:type="dxa"/>
          </w:tcPr>
          <w:p w14:paraId="25B65AE4" w14:textId="77777777" w:rsidR="008B53B4" w:rsidRPr="008107ED" w:rsidRDefault="008B53B4" w:rsidP="003825DB">
            <w:pPr>
              <w:pStyle w:val="Tablebodytext"/>
              <w:jc w:val="right"/>
              <w:rPr>
                <w:color w:val="000000"/>
              </w:rPr>
            </w:pPr>
            <w:r w:rsidRPr="008107ED">
              <w:rPr>
                <w:color w:val="000000"/>
              </w:rPr>
              <w:t>462</w:t>
            </w:r>
          </w:p>
        </w:tc>
        <w:tc>
          <w:tcPr>
            <w:tcW w:w="1559" w:type="dxa"/>
          </w:tcPr>
          <w:p w14:paraId="5FC9AA14" w14:textId="77777777" w:rsidR="008B53B4" w:rsidRPr="008107ED" w:rsidRDefault="008B53B4" w:rsidP="003825DB">
            <w:pPr>
              <w:pStyle w:val="Tablebodytext"/>
              <w:jc w:val="right"/>
              <w:rPr>
                <w:color w:val="000000"/>
              </w:rPr>
            </w:pPr>
            <w:r w:rsidRPr="008107ED">
              <w:rPr>
                <w:color w:val="000000"/>
              </w:rPr>
              <w:t>265</w:t>
            </w:r>
          </w:p>
        </w:tc>
      </w:tr>
      <w:tr w:rsidR="008B53B4" w:rsidRPr="008107ED" w14:paraId="5029B4FF" w14:textId="77777777" w:rsidTr="003825DB">
        <w:trPr>
          <w:trHeight w:val="283"/>
        </w:trPr>
        <w:tc>
          <w:tcPr>
            <w:tcW w:w="5580" w:type="dxa"/>
          </w:tcPr>
          <w:p w14:paraId="3970BA81" w14:textId="77777777" w:rsidR="008B53B4" w:rsidRPr="00B21075" w:rsidRDefault="008B53B4" w:rsidP="003825DB">
            <w:pPr>
              <w:pStyle w:val="TableHeading"/>
            </w:pPr>
            <w:r w:rsidRPr="00B21075">
              <w:t>EL3. On-site Solar Photo-Voltaic (PV) installed generation capacity (Megawatts)</w:t>
            </w:r>
          </w:p>
        </w:tc>
        <w:tc>
          <w:tcPr>
            <w:tcW w:w="1559" w:type="dxa"/>
          </w:tcPr>
          <w:p w14:paraId="34AFC2E0" w14:textId="77777777" w:rsidR="008B53B4" w:rsidRPr="00B21075" w:rsidRDefault="008B53B4" w:rsidP="003825DB">
            <w:pPr>
              <w:pStyle w:val="TableHeading"/>
              <w:jc w:val="right"/>
            </w:pPr>
            <w:r w:rsidRPr="00B21075">
              <w:t>1.780</w:t>
            </w:r>
          </w:p>
        </w:tc>
        <w:tc>
          <w:tcPr>
            <w:tcW w:w="1559" w:type="dxa"/>
          </w:tcPr>
          <w:p w14:paraId="55D3E750" w14:textId="77777777" w:rsidR="008B53B4" w:rsidRPr="00B21075" w:rsidRDefault="008B53B4" w:rsidP="003825DB">
            <w:pPr>
              <w:pStyle w:val="TableHeading"/>
              <w:jc w:val="right"/>
            </w:pPr>
            <w:r w:rsidRPr="00B21075">
              <w:t>1.645</w:t>
            </w:r>
          </w:p>
        </w:tc>
        <w:tc>
          <w:tcPr>
            <w:tcW w:w="1559" w:type="dxa"/>
          </w:tcPr>
          <w:p w14:paraId="3D5DBD08" w14:textId="77777777" w:rsidR="008B53B4" w:rsidRPr="00B21075" w:rsidRDefault="008B53B4" w:rsidP="003825DB">
            <w:pPr>
              <w:pStyle w:val="TableHeading"/>
              <w:jc w:val="right"/>
            </w:pPr>
            <w:r w:rsidRPr="00B21075">
              <w:t>1.550</w:t>
            </w:r>
          </w:p>
        </w:tc>
      </w:tr>
      <w:tr w:rsidR="008B53B4" w:rsidRPr="008107ED" w14:paraId="568B47A7" w14:textId="77777777" w:rsidTr="003825DB">
        <w:trPr>
          <w:trHeight w:val="283"/>
        </w:trPr>
        <w:tc>
          <w:tcPr>
            <w:tcW w:w="5580" w:type="dxa"/>
          </w:tcPr>
          <w:p w14:paraId="6B117359" w14:textId="77777777" w:rsidR="008B53B4" w:rsidRPr="00B21075" w:rsidRDefault="008B53B4" w:rsidP="003825DB">
            <w:pPr>
              <w:pStyle w:val="TableHeading"/>
            </w:pPr>
            <w:r w:rsidRPr="00B21075">
              <w:t>EL4. Green power purchased (MWh)</w:t>
            </w:r>
          </w:p>
        </w:tc>
        <w:tc>
          <w:tcPr>
            <w:tcW w:w="1559" w:type="dxa"/>
          </w:tcPr>
          <w:p w14:paraId="17831FEF" w14:textId="77777777" w:rsidR="008B53B4" w:rsidRPr="00B21075" w:rsidRDefault="008B53B4" w:rsidP="003825DB">
            <w:pPr>
              <w:pStyle w:val="TableHeading"/>
              <w:jc w:val="right"/>
            </w:pPr>
            <w:r w:rsidRPr="00B21075">
              <w:t>17,995</w:t>
            </w:r>
          </w:p>
        </w:tc>
        <w:tc>
          <w:tcPr>
            <w:tcW w:w="1559" w:type="dxa"/>
          </w:tcPr>
          <w:p w14:paraId="1C6CDE61" w14:textId="77777777" w:rsidR="008B53B4" w:rsidRPr="00B21075" w:rsidRDefault="008B53B4" w:rsidP="003825DB">
            <w:pPr>
              <w:pStyle w:val="TableHeading"/>
              <w:jc w:val="right"/>
            </w:pPr>
            <w:r w:rsidRPr="00B21075">
              <w:t>14,402</w:t>
            </w:r>
            <w:r w:rsidRPr="00C9152D">
              <w:rPr>
                <w:vertAlign w:val="superscript"/>
              </w:rPr>
              <w:t>(i)</w:t>
            </w:r>
          </w:p>
        </w:tc>
        <w:tc>
          <w:tcPr>
            <w:tcW w:w="1559" w:type="dxa"/>
          </w:tcPr>
          <w:p w14:paraId="179BFED1" w14:textId="77777777" w:rsidR="008B53B4" w:rsidRPr="00B21075" w:rsidRDefault="008B53B4" w:rsidP="003825DB">
            <w:pPr>
              <w:pStyle w:val="TableHeading"/>
              <w:jc w:val="right"/>
            </w:pPr>
            <w:r w:rsidRPr="00B21075">
              <w:t>9,564</w:t>
            </w:r>
            <w:r w:rsidRPr="00C9152D">
              <w:rPr>
                <w:vertAlign w:val="superscript"/>
              </w:rPr>
              <w:t>(i)</w:t>
            </w:r>
          </w:p>
        </w:tc>
      </w:tr>
      <w:tr w:rsidR="008B53B4" w:rsidRPr="008107ED" w14:paraId="0AB9560B" w14:textId="77777777" w:rsidTr="003825DB">
        <w:trPr>
          <w:trHeight w:val="283"/>
        </w:trPr>
        <w:tc>
          <w:tcPr>
            <w:tcW w:w="5580" w:type="dxa"/>
          </w:tcPr>
          <w:p w14:paraId="3848C68F" w14:textId="77777777" w:rsidR="008B53B4" w:rsidRPr="00B21075" w:rsidRDefault="008B53B4" w:rsidP="003825DB">
            <w:pPr>
              <w:pStyle w:val="TableHeading"/>
            </w:pPr>
            <w:r w:rsidRPr="00B21075">
              <w:t>G2. Scope 2 greenhouse gas emissions from electricity consumption (tonnes CO2-e)</w:t>
            </w:r>
          </w:p>
        </w:tc>
        <w:tc>
          <w:tcPr>
            <w:tcW w:w="1559" w:type="dxa"/>
          </w:tcPr>
          <w:p w14:paraId="5AF61D36" w14:textId="77777777" w:rsidR="008B53B4" w:rsidRPr="00B21075" w:rsidRDefault="008B53B4" w:rsidP="003825DB">
            <w:pPr>
              <w:pStyle w:val="TableHeading"/>
              <w:jc w:val="right"/>
            </w:pPr>
            <w:r w:rsidRPr="00B21075">
              <w:t>4,650</w:t>
            </w:r>
            <w:r w:rsidRPr="00C9152D">
              <w:rPr>
                <w:vertAlign w:val="superscript"/>
              </w:rPr>
              <w:t>(iii)</w:t>
            </w:r>
          </w:p>
        </w:tc>
        <w:tc>
          <w:tcPr>
            <w:tcW w:w="1559" w:type="dxa"/>
          </w:tcPr>
          <w:p w14:paraId="2ECB827A" w14:textId="77777777" w:rsidR="008B53B4" w:rsidRPr="00B21075" w:rsidRDefault="008B53B4" w:rsidP="003825DB">
            <w:pPr>
              <w:pStyle w:val="TableHeading"/>
              <w:jc w:val="right"/>
            </w:pPr>
            <w:r w:rsidRPr="00B21075">
              <w:t>7,696</w:t>
            </w:r>
            <w:r w:rsidRPr="00C9152D">
              <w:rPr>
                <w:vertAlign w:val="superscript"/>
              </w:rPr>
              <w:t>(iii)</w:t>
            </w:r>
          </w:p>
        </w:tc>
        <w:tc>
          <w:tcPr>
            <w:tcW w:w="1559" w:type="dxa"/>
          </w:tcPr>
          <w:p w14:paraId="50593E56" w14:textId="77777777" w:rsidR="008B53B4" w:rsidRPr="00B21075" w:rsidRDefault="008B53B4" w:rsidP="003825DB">
            <w:pPr>
              <w:pStyle w:val="TableHeading"/>
              <w:jc w:val="right"/>
            </w:pPr>
            <w:r w:rsidRPr="00B21075">
              <w:t>11,506</w:t>
            </w:r>
            <w:r w:rsidRPr="001977EF">
              <w:rPr>
                <w:vertAlign w:val="superscript"/>
              </w:rPr>
              <w:t>(iii)</w:t>
            </w:r>
          </w:p>
        </w:tc>
      </w:tr>
    </w:tbl>
    <w:p w14:paraId="03268D96" w14:textId="77777777" w:rsidR="008B53B4" w:rsidRPr="00415ADD" w:rsidRDefault="008B53B4" w:rsidP="008B53B4">
      <w:pPr>
        <w:pStyle w:val="Tablenotes0"/>
        <w:rPr>
          <w:b/>
          <w:bCs/>
          <w:i/>
          <w:lang w:val="en-US"/>
        </w:rPr>
      </w:pPr>
      <w:r w:rsidRPr="00415ADD">
        <w:rPr>
          <w:b/>
          <w:bCs/>
          <w:lang w:val="en-US"/>
        </w:rPr>
        <w:t>Explanatory notes:</w:t>
      </w:r>
    </w:p>
    <w:p w14:paraId="79125FB2" w14:textId="77777777" w:rsidR="008B53B4" w:rsidRPr="00175F19" w:rsidRDefault="008B53B4" w:rsidP="00942CC5">
      <w:pPr>
        <w:pStyle w:val="Tablenotes0"/>
        <w:numPr>
          <w:ilvl w:val="0"/>
          <w:numId w:val="23"/>
        </w:numPr>
        <w:ind w:left="360"/>
        <w:rPr>
          <w:lang w:val="en-US"/>
        </w:rPr>
      </w:pPr>
      <w:r w:rsidRPr="00175F19">
        <w:rPr>
          <w:lang w:val="en-US"/>
        </w:rPr>
        <w:t>Previous figures have been updated to include updates to actual rather than estimated consumption data.</w:t>
      </w:r>
    </w:p>
    <w:p w14:paraId="50EE3650" w14:textId="77777777" w:rsidR="008B53B4" w:rsidRPr="008107ED" w:rsidRDefault="008B53B4" w:rsidP="00942CC5">
      <w:pPr>
        <w:pStyle w:val="Tablenotes0"/>
        <w:numPr>
          <w:ilvl w:val="0"/>
          <w:numId w:val="23"/>
        </w:numPr>
        <w:ind w:left="360"/>
        <w:rPr>
          <w:lang w:val="en-US"/>
        </w:rPr>
      </w:pPr>
      <w:r w:rsidRPr="008107ED">
        <w:rPr>
          <w:lang w:val="en-US"/>
        </w:rPr>
        <w:t>Some older solar installations do not have the capability to be tracked. Estimations are included where actual data is unavailable.</w:t>
      </w:r>
    </w:p>
    <w:p w14:paraId="5DA67533" w14:textId="77777777" w:rsidR="008B53B4" w:rsidRPr="008107ED" w:rsidRDefault="008B53B4" w:rsidP="00942CC5">
      <w:pPr>
        <w:pStyle w:val="Tablenotes0"/>
        <w:numPr>
          <w:ilvl w:val="0"/>
          <w:numId w:val="23"/>
        </w:numPr>
        <w:ind w:left="360"/>
        <w:rPr>
          <w:lang w:val="en-US"/>
        </w:rPr>
      </w:pPr>
      <w:r w:rsidRPr="008107ED">
        <w:rPr>
          <w:lang w:val="en-US"/>
        </w:rPr>
        <w:t>The method of recording electricity emissions has been updated using the market-based method (rather than location-based method) for calculations, to align with the recommended approach under FRD 24 reporting.</w:t>
      </w:r>
    </w:p>
    <w:p w14:paraId="55EB1312" w14:textId="77777777" w:rsidR="008B53B4" w:rsidRPr="008107ED" w:rsidRDefault="008B53B4" w:rsidP="008B53B4">
      <w:pPr>
        <w:pStyle w:val="Heading2"/>
      </w:pPr>
      <w:bookmarkStart w:id="155" w:name="_Toc217292630"/>
      <w:r w:rsidRPr="008107ED">
        <w:t>Stationary fuel use</w:t>
      </w:r>
      <w:bookmarkEnd w:id="155"/>
    </w:p>
    <w:p w14:paraId="364788CF" w14:textId="77777777" w:rsidR="008B53B4" w:rsidRPr="008107ED" w:rsidRDefault="008B53B4" w:rsidP="008B53B4">
      <w:r w:rsidRPr="008107ED">
        <w:rPr>
          <w:color w:val="000000"/>
        </w:rPr>
        <w:t xml:space="preserve">The total stationary fuel used in buildings for DEECA during the 2024-25 reporting period </w:t>
      </w:r>
      <w:r w:rsidRPr="008107ED">
        <w:t>was 54,125,519 megajoules (MJ), which represents a 10% reduction from the 2022-23 baseline year for the department.</w:t>
      </w:r>
      <w:r w:rsidRPr="008107ED" w:rsidDel="00DB51B6">
        <w:t xml:space="preserve"> </w:t>
      </w:r>
      <w:r w:rsidRPr="008107ED">
        <w:t>DEECA has commenced transitioning gas and LPG assets to zero emissions alternatives once they reach end of life</w:t>
      </w:r>
      <w:r w:rsidRPr="008107ED" w:rsidDel="00DB6014">
        <w:t xml:space="preserve">, </w:t>
      </w:r>
      <w:r w:rsidRPr="008107ED">
        <w:t>supporting the Victorian Government Gas Substitution roadmap.</w:t>
      </w:r>
      <w:r w:rsidRPr="005C5BC3">
        <w:rPr>
          <w:rFonts w:ascii="Arial" w:hAnsi="Arial" w:cs="Arial"/>
          <w:noProof/>
          <w:color w:val="736F6F"/>
          <w:sz w:val="20"/>
          <w:szCs w:val="20"/>
          <w14:ligatures w14:val="standardContextual"/>
        </w:rPr>
        <w:t xml:space="preserve"> </w:t>
      </w:r>
    </w:p>
    <w:p w14:paraId="71583CEC" w14:textId="77777777" w:rsidR="008B53B4" w:rsidRDefault="008B53B4" w:rsidP="008B53B4">
      <w:r w:rsidRPr="00175723">
        <w:rPr>
          <w:noProof/>
        </w:rPr>
        <w:drawing>
          <wp:inline distT="0" distB="0" distL="0" distR="0" wp14:anchorId="53138B0D" wp14:editId="576BA1E1">
            <wp:extent cx="5975405" cy="2209423"/>
            <wp:effectExtent l="0" t="0" r="6350" b="635"/>
            <wp:docPr id="1672498526" name="Chart 1" descr="Bar graph showing F1. Total fuels used in buildings (MJ). Data in table below.">
              <a:extLst xmlns:a="http://schemas.openxmlformats.org/drawingml/2006/main">
                <a:ext uri="{FF2B5EF4-FFF2-40B4-BE49-F238E27FC236}">
                  <a16:creationId xmlns:a16="http://schemas.microsoft.com/office/drawing/2014/main" id="{1D54315C-7296-4CF5-8414-4C6FE3E6B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61260DC3" w14:textId="77777777" w:rsidR="008B53B4" w:rsidRPr="008107ED" w:rsidRDefault="008B53B4" w:rsidP="008B53B4">
      <w:r w:rsidRPr="00FF4D7F">
        <w:rPr>
          <w:noProof/>
        </w:rPr>
        <w:lastRenderedPageBreak/>
        <w:drawing>
          <wp:inline distT="0" distB="0" distL="0" distR="0" wp14:anchorId="01F7C000" wp14:editId="709D82F7">
            <wp:extent cx="6087564" cy="2166730"/>
            <wp:effectExtent l="0" t="0" r="8890" b="5080"/>
            <wp:docPr id="1803490796" name="Chart 1" descr="Bar graph showing F2/G1. Reported stationary fuel emissions (tonnes CO2-e). Data in table below.">
              <a:extLst xmlns:a="http://schemas.openxmlformats.org/drawingml/2006/main">
                <a:ext uri="{FF2B5EF4-FFF2-40B4-BE49-F238E27FC236}">
                  <a16:creationId xmlns:a16="http://schemas.microsoft.com/office/drawing/2014/main" id="{9BFC5E39-2877-4A49-A34F-38D8E2C96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bl>
      <w:tblPr>
        <w:tblStyle w:val="TableGrid"/>
        <w:tblW w:w="10257" w:type="dxa"/>
        <w:tblLayout w:type="fixed"/>
        <w:tblLook w:val="04A0" w:firstRow="1" w:lastRow="0" w:firstColumn="1" w:lastColumn="0" w:noHBand="0" w:noVBand="1"/>
      </w:tblPr>
      <w:tblGrid>
        <w:gridCol w:w="5580"/>
        <w:gridCol w:w="1559"/>
        <w:gridCol w:w="1559"/>
        <w:gridCol w:w="1559"/>
      </w:tblGrid>
      <w:tr w:rsidR="008B53B4" w:rsidRPr="008107ED" w14:paraId="760B9ABD" w14:textId="77777777" w:rsidTr="003825DB">
        <w:trPr>
          <w:trHeight w:val="198"/>
          <w:tblHeader/>
        </w:trPr>
        <w:tc>
          <w:tcPr>
            <w:tcW w:w="5580" w:type="dxa"/>
          </w:tcPr>
          <w:p w14:paraId="0BEADE90" w14:textId="77777777" w:rsidR="008B53B4" w:rsidRPr="008107ED" w:rsidRDefault="008B53B4" w:rsidP="003825DB">
            <w:pPr>
              <w:pStyle w:val="TableColumnHeading"/>
            </w:pPr>
            <w:bookmarkStart w:id="156" w:name="TableColumnHeadings_84"/>
            <w:bookmarkEnd w:id="156"/>
            <w:r w:rsidRPr="008107ED">
              <w:t>Indicator</w:t>
            </w:r>
          </w:p>
        </w:tc>
        <w:tc>
          <w:tcPr>
            <w:tcW w:w="1559" w:type="dxa"/>
          </w:tcPr>
          <w:p w14:paraId="4C69034B" w14:textId="77777777" w:rsidR="008B53B4" w:rsidRPr="008107ED" w:rsidRDefault="008B53B4" w:rsidP="003825DB">
            <w:pPr>
              <w:pStyle w:val="TableColumnHeading"/>
              <w:jc w:val="right"/>
            </w:pPr>
            <w:r w:rsidRPr="008107ED">
              <w:t>2024-25</w:t>
            </w:r>
          </w:p>
        </w:tc>
        <w:tc>
          <w:tcPr>
            <w:tcW w:w="1559" w:type="dxa"/>
          </w:tcPr>
          <w:p w14:paraId="73B02AEF" w14:textId="77777777" w:rsidR="008B53B4" w:rsidRPr="008107ED" w:rsidRDefault="008B53B4" w:rsidP="003825DB">
            <w:pPr>
              <w:pStyle w:val="TableColumnHeading"/>
              <w:jc w:val="right"/>
            </w:pPr>
            <w:r w:rsidRPr="008107ED">
              <w:t>2023-24</w:t>
            </w:r>
          </w:p>
        </w:tc>
        <w:tc>
          <w:tcPr>
            <w:tcW w:w="1559" w:type="dxa"/>
          </w:tcPr>
          <w:p w14:paraId="486C1918" w14:textId="77777777" w:rsidR="008B53B4" w:rsidRPr="008107ED" w:rsidRDefault="008B53B4" w:rsidP="003825DB">
            <w:pPr>
              <w:pStyle w:val="TableColumnHeading"/>
              <w:jc w:val="right"/>
            </w:pPr>
            <w:r w:rsidRPr="008107ED">
              <w:t>2022-23</w:t>
            </w:r>
          </w:p>
        </w:tc>
      </w:tr>
      <w:tr w:rsidR="008B53B4" w:rsidRPr="008107ED" w14:paraId="7CA300D8" w14:textId="77777777" w:rsidTr="003825DB">
        <w:trPr>
          <w:trHeight w:val="283"/>
        </w:trPr>
        <w:tc>
          <w:tcPr>
            <w:tcW w:w="5580" w:type="dxa"/>
          </w:tcPr>
          <w:p w14:paraId="363C2984" w14:textId="77777777" w:rsidR="008B53B4" w:rsidRPr="008107ED" w:rsidRDefault="008B53B4" w:rsidP="003825DB">
            <w:pPr>
              <w:pStyle w:val="TableHeading"/>
            </w:pPr>
            <w:r w:rsidRPr="008107ED">
              <w:t>F1. Total fuels used in buildings (MJ)</w:t>
            </w:r>
          </w:p>
        </w:tc>
        <w:tc>
          <w:tcPr>
            <w:tcW w:w="1559" w:type="dxa"/>
          </w:tcPr>
          <w:p w14:paraId="3D117350" w14:textId="77777777" w:rsidR="008B53B4" w:rsidRPr="008107ED" w:rsidRDefault="008B53B4" w:rsidP="003825DB">
            <w:pPr>
              <w:pStyle w:val="TableHeading"/>
              <w:jc w:val="right"/>
            </w:pPr>
            <w:r w:rsidRPr="008107ED">
              <w:t>54,125,519</w:t>
            </w:r>
          </w:p>
        </w:tc>
        <w:tc>
          <w:tcPr>
            <w:tcW w:w="1559" w:type="dxa"/>
          </w:tcPr>
          <w:p w14:paraId="61818D0A" w14:textId="77777777" w:rsidR="008B53B4" w:rsidRPr="008107ED" w:rsidRDefault="008B53B4" w:rsidP="003825DB">
            <w:pPr>
              <w:pStyle w:val="TableHeading"/>
              <w:jc w:val="right"/>
            </w:pPr>
            <w:r w:rsidRPr="008107ED">
              <w:t>57,212,374</w:t>
            </w:r>
            <w:r w:rsidRPr="008107ED">
              <w:rPr>
                <w:vertAlign w:val="superscript"/>
              </w:rPr>
              <w:t>(i)</w:t>
            </w:r>
          </w:p>
        </w:tc>
        <w:tc>
          <w:tcPr>
            <w:tcW w:w="1559" w:type="dxa"/>
          </w:tcPr>
          <w:p w14:paraId="420CB5B0" w14:textId="77777777" w:rsidR="008B53B4" w:rsidRPr="008107ED" w:rsidRDefault="008B53B4" w:rsidP="003825DB">
            <w:pPr>
              <w:pStyle w:val="TableHeading"/>
              <w:jc w:val="right"/>
            </w:pPr>
            <w:r w:rsidRPr="008107ED">
              <w:t>60,315,357</w:t>
            </w:r>
            <w:r w:rsidRPr="008107ED">
              <w:rPr>
                <w:vertAlign w:val="superscript"/>
              </w:rPr>
              <w:t>(i)</w:t>
            </w:r>
          </w:p>
        </w:tc>
      </w:tr>
      <w:tr w:rsidR="008B53B4" w:rsidRPr="008107ED" w14:paraId="5651BEDC" w14:textId="77777777" w:rsidTr="003825DB">
        <w:trPr>
          <w:trHeight w:val="283"/>
        </w:trPr>
        <w:tc>
          <w:tcPr>
            <w:tcW w:w="5580" w:type="dxa"/>
          </w:tcPr>
          <w:p w14:paraId="14644B7E" w14:textId="77777777" w:rsidR="008B53B4" w:rsidRPr="008107ED" w:rsidRDefault="008B53B4" w:rsidP="003825DB">
            <w:pPr>
              <w:pStyle w:val="Tablebodytext"/>
            </w:pPr>
            <w:r w:rsidRPr="008107ED">
              <w:t>Natural gas</w:t>
            </w:r>
          </w:p>
        </w:tc>
        <w:tc>
          <w:tcPr>
            <w:tcW w:w="1559" w:type="dxa"/>
          </w:tcPr>
          <w:p w14:paraId="66B0DF56" w14:textId="77777777" w:rsidR="008B53B4" w:rsidRPr="008107ED" w:rsidRDefault="008B53B4" w:rsidP="003825DB">
            <w:pPr>
              <w:pStyle w:val="Tablebodytext"/>
              <w:jc w:val="right"/>
              <w:rPr>
                <w:color w:val="0D0D0D"/>
              </w:rPr>
            </w:pPr>
            <w:r w:rsidRPr="008107ED">
              <w:rPr>
                <w:color w:val="0D0D0D"/>
              </w:rPr>
              <w:t>50,761,770</w:t>
            </w:r>
          </w:p>
        </w:tc>
        <w:tc>
          <w:tcPr>
            <w:tcW w:w="1559" w:type="dxa"/>
          </w:tcPr>
          <w:p w14:paraId="2A74D9C9" w14:textId="77777777" w:rsidR="008B53B4" w:rsidRPr="008107ED" w:rsidRDefault="008B53B4" w:rsidP="003825DB">
            <w:pPr>
              <w:pStyle w:val="Tablebodytext"/>
              <w:jc w:val="right"/>
            </w:pPr>
            <w:r w:rsidRPr="008107ED">
              <w:t>53,536,485</w:t>
            </w:r>
          </w:p>
        </w:tc>
        <w:tc>
          <w:tcPr>
            <w:tcW w:w="1559" w:type="dxa"/>
          </w:tcPr>
          <w:p w14:paraId="5FD3AAF1" w14:textId="77777777" w:rsidR="008B53B4" w:rsidRPr="008107ED" w:rsidRDefault="008B53B4" w:rsidP="003825DB">
            <w:pPr>
              <w:pStyle w:val="Tablebodytext"/>
              <w:jc w:val="right"/>
            </w:pPr>
            <w:r w:rsidRPr="008107ED">
              <w:t>56,626,518</w:t>
            </w:r>
          </w:p>
        </w:tc>
      </w:tr>
      <w:tr w:rsidR="008B53B4" w:rsidRPr="008107ED" w14:paraId="564B1AC0" w14:textId="77777777" w:rsidTr="003825DB">
        <w:trPr>
          <w:trHeight w:val="283"/>
        </w:trPr>
        <w:tc>
          <w:tcPr>
            <w:tcW w:w="5580" w:type="dxa"/>
          </w:tcPr>
          <w:p w14:paraId="1913D990" w14:textId="77777777" w:rsidR="008B53B4" w:rsidRPr="008107ED" w:rsidRDefault="008B53B4" w:rsidP="003825DB">
            <w:pPr>
              <w:pStyle w:val="Tablebodytext"/>
            </w:pPr>
            <w:r w:rsidRPr="008107ED">
              <w:t>Liquid Petroleum Gas (LPG)</w:t>
            </w:r>
            <w:r w:rsidRPr="008107ED">
              <w:rPr>
                <w:vertAlign w:val="superscript"/>
              </w:rPr>
              <w:t>(ii)</w:t>
            </w:r>
          </w:p>
        </w:tc>
        <w:tc>
          <w:tcPr>
            <w:tcW w:w="1559" w:type="dxa"/>
          </w:tcPr>
          <w:p w14:paraId="298E2269" w14:textId="77777777" w:rsidR="008B53B4" w:rsidRPr="008107ED" w:rsidRDefault="008B53B4" w:rsidP="003825DB">
            <w:pPr>
              <w:pStyle w:val="Tablebodytext"/>
              <w:jc w:val="right"/>
              <w:rPr>
                <w:color w:val="0D0D0D"/>
              </w:rPr>
            </w:pPr>
            <w:r w:rsidRPr="008107ED">
              <w:rPr>
                <w:color w:val="0D0D0D"/>
              </w:rPr>
              <w:t>3,363,7</w:t>
            </w:r>
            <w:r w:rsidRPr="008107ED">
              <w:t>49</w:t>
            </w:r>
          </w:p>
        </w:tc>
        <w:tc>
          <w:tcPr>
            <w:tcW w:w="1559" w:type="dxa"/>
          </w:tcPr>
          <w:p w14:paraId="4CCAD95B" w14:textId="77777777" w:rsidR="008B53B4" w:rsidRPr="008107ED" w:rsidRDefault="008B53B4" w:rsidP="003825DB">
            <w:pPr>
              <w:pStyle w:val="Tablebodytext"/>
              <w:jc w:val="right"/>
            </w:pPr>
            <w:r w:rsidRPr="008107ED">
              <w:t>3,675,889</w:t>
            </w:r>
          </w:p>
        </w:tc>
        <w:tc>
          <w:tcPr>
            <w:tcW w:w="1559" w:type="dxa"/>
          </w:tcPr>
          <w:p w14:paraId="1D014F47" w14:textId="77777777" w:rsidR="008B53B4" w:rsidRPr="008107ED" w:rsidRDefault="008B53B4" w:rsidP="003825DB">
            <w:pPr>
              <w:pStyle w:val="Tablebodytext"/>
              <w:jc w:val="right"/>
            </w:pPr>
            <w:r w:rsidRPr="008107ED">
              <w:t>3,688,839</w:t>
            </w:r>
          </w:p>
        </w:tc>
      </w:tr>
      <w:tr w:rsidR="008B53B4" w:rsidRPr="008107ED" w14:paraId="1426A24E" w14:textId="77777777" w:rsidTr="003825DB">
        <w:trPr>
          <w:trHeight w:val="283"/>
        </w:trPr>
        <w:tc>
          <w:tcPr>
            <w:tcW w:w="5580" w:type="dxa"/>
          </w:tcPr>
          <w:p w14:paraId="1A4E2E4A" w14:textId="77777777" w:rsidR="008B53B4" w:rsidRPr="008107ED" w:rsidRDefault="008B53B4" w:rsidP="003825DB">
            <w:pPr>
              <w:pStyle w:val="Tablebodytext"/>
            </w:pPr>
            <w:r w:rsidRPr="008107ED">
              <w:t>Offices</w:t>
            </w:r>
          </w:p>
        </w:tc>
        <w:tc>
          <w:tcPr>
            <w:tcW w:w="1559" w:type="dxa"/>
          </w:tcPr>
          <w:p w14:paraId="44528DFF" w14:textId="77777777" w:rsidR="008B53B4" w:rsidRPr="008107ED" w:rsidRDefault="008B53B4" w:rsidP="003825DB">
            <w:pPr>
              <w:pStyle w:val="Tablebodytext"/>
              <w:jc w:val="right"/>
              <w:rPr>
                <w:color w:val="0D0D0D"/>
              </w:rPr>
            </w:pPr>
            <w:r w:rsidRPr="008107ED">
              <w:rPr>
                <w:color w:val="0D0D0D"/>
              </w:rPr>
              <w:t>6,891,371</w:t>
            </w:r>
          </w:p>
        </w:tc>
        <w:tc>
          <w:tcPr>
            <w:tcW w:w="1559" w:type="dxa"/>
          </w:tcPr>
          <w:p w14:paraId="2E1E438F" w14:textId="77777777" w:rsidR="008B53B4" w:rsidRPr="008107ED" w:rsidRDefault="008B53B4" w:rsidP="003825DB">
            <w:pPr>
              <w:pStyle w:val="Tablebodytext"/>
              <w:jc w:val="right"/>
            </w:pPr>
            <w:r w:rsidRPr="008107ED">
              <w:t>7,304,004</w:t>
            </w:r>
          </w:p>
        </w:tc>
        <w:tc>
          <w:tcPr>
            <w:tcW w:w="1559" w:type="dxa"/>
          </w:tcPr>
          <w:p w14:paraId="5A128935" w14:textId="77777777" w:rsidR="008B53B4" w:rsidRPr="008107ED" w:rsidRDefault="008B53B4" w:rsidP="003825DB">
            <w:pPr>
              <w:pStyle w:val="Tablebodytext"/>
              <w:jc w:val="right"/>
            </w:pPr>
            <w:r w:rsidRPr="008107ED">
              <w:t>6,631,410</w:t>
            </w:r>
          </w:p>
        </w:tc>
      </w:tr>
      <w:tr w:rsidR="008B53B4" w:rsidRPr="008107ED" w14:paraId="18427D7E" w14:textId="77777777" w:rsidTr="003825DB">
        <w:trPr>
          <w:trHeight w:val="283"/>
        </w:trPr>
        <w:tc>
          <w:tcPr>
            <w:tcW w:w="5580" w:type="dxa"/>
          </w:tcPr>
          <w:p w14:paraId="292D3AF7" w14:textId="77777777" w:rsidR="008B53B4" w:rsidRPr="008107ED" w:rsidRDefault="008B53B4" w:rsidP="003825DB">
            <w:pPr>
              <w:pStyle w:val="Tablebodytext"/>
            </w:pPr>
            <w:r w:rsidRPr="008107ED">
              <w:t>Mixed use sites</w:t>
            </w:r>
          </w:p>
        </w:tc>
        <w:tc>
          <w:tcPr>
            <w:tcW w:w="1559" w:type="dxa"/>
          </w:tcPr>
          <w:p w14:paraId="473BEB26" w14:textId="77777777" w:rsidR="008B53B4" w:rsidRPr="008107ED" w:rsidRDefault="008B53B4" w:rsidP="003825DB">
            <w:pPr>
              <w:pStyle w:val="Tablebodytext"/>
              <w:jc w:val="right"/>
              <w:rPr>
                <w:color w:val="0D0D0D"/>
              </w:rPr>
            </w:pPr>
            <w:r w:rsidRPr="008107ED">
              <w:rPr>
                <w:color w:val="0D0D0D"/>
              </w:rPr>
              <w:t>5,102,606</w:t>
            </w:r>
          </w:p>
        </w:tc>
        <w:tc>
          <w:tcPr>
            <w:tcW w:w="1559" w:type="dxa"/>
          </w:tcPr>
          <w:p w14:paraId="60B8ED57" w14:textId="77777777" w:rsidR="008B53B4" w:rsidRPr="008107ED" w:rsidRDefault="008B53B4" w:rsidP="003825DB">
            <w:pPr>
              <w:pStyle w:val="Tablebodytext"/>
              <w:jc w:val="right"/>
            </w:pPr>
            <w:r w:rsidRPr="008107ED">
              <w:t>4,531,100</w:t>
            </w:r>
          </w:p>
        </w:tc>
        <w:tc>
          <w:tcPr>
            <w:tcW w:w="1559" w:type="dxa"/>
          </w:tcPr>
          <w:p w14:paraId="317608F5" w14:textId="77777777" w:rsidR="008B53B4" w:rsidRPr="008107ED" w:rsidRDefault="008B53B4" w:rsidP="003825DB">
            <w:pPr>
              <w:pStyle w:val="Tablebodytext"/>
              <w:jc w:val="right"/>
            </w:pPr>
            <w:r w:rsidRPr="008107ED">
              <w:t>5,777,717</w:t>
            </w:r>
          </w:p>
        </w:tc>
      </w:tr>
      <w:tr w:rsidR="008B53B4" w:rsidRPr="008107ED" w14:paraId="2738A92D" w14:textId="77777777" w:rsidTr="003825DB">
        <w:trPr>
          <w:trHeight w:val="283"/>
        </w:trPr>
        <w:tc>
          <w:tcPr>
            <w:tcW w:w="5580" w:type="dxa"/>
          </w:tcPr>
          <w:p w14:paraId="49D5001F" w14:textId="77777777" w:rsidR="008B53B4" w:rsidRPr="008107ED" w:rsidRDefault="008B53B4" w:rsidP="003825DB">
            <w:pPr>
              <w:pStyle w:val="Tablebodytext"/>
            </w:pPr>
            <w:r w:rsidRPr="008107ED">
              <w:t>Research centres</w:t>
            </w:r>
          </w:p>
        </w:tc>
        <w:tc>
          <w:tcPr>
            <w:tcW w:w="1559" w:type="dxa"/>
          </w:tcPr>
          <w:p w14:paraId="0B728BB1" w14:textId="77777777" w:rsidR="008B53B4" w:rsidRPr="008107ED" w:rsidRDefault="008B53B4" w:rsidP="003825DB">
            <w:pPr>
              <w:pStyle w:val="Tablebodytext"/>
              <w:jc w:val="right"/>
              <w:rPr>
                <w:color w:val="0D0D0D"/>
              </w:rPr>
            </w:pPr>
            <w:r w:rsidRPr="008107ED">
              <w:rPr>
                <w:color w:val="0D0D0D"/>
              </w:rPr>
              <w:t>42,063,455</w:t>
            </w:r>
          </w:p>
        </w:tc>
        <w:tc>
          <w:tcPr>
            <w:tcW w:w="1559" w:type="dxa"/>
          </w:tcPr>
          <w:p w14:paraId="4465C464" w14:textId="77777777" w:rsidR="008B53B4" w:rsidRPr="008107ED" w:rsidRDefault="008B53B4" w:rsidP="003825DB">
            <w:pPr>
              <w:pStyle w:val="Tablebodytext"/>
              <w:jc w:val="right"/>
            </w:pPr>
            <w:r w:rsidRPr="008107ED">
              <w:t>45,298,545</w:t>
            </w:r>
          </w:p>
        </w:tc>
        <w:tc>
          <w:tcPr>
            <w:tcW w:w="1559" w:type="dxa"/>
          </w:tcPr>
          <w:p w14:paraId="0F2C07EC" w14:textId="77777777" w:rsidR="008B53B4" w:rsidRPr="008107ED" w:rsidRDefault="008B53B4" w:rsidP="003825DB">
            <w:pPr>
              <w:pStyle w:val="Tablebodytext"/>
              <w:jc w:val="right"/>
            </w:pPr>
            <w:r w:rsidRPr="008107ED">
              <w:t>47,830,370</w:t>
            </w:r>
          </w:p>
        </w:tc>
      </w:tr>
      <w:tr w:rsidR="008B53B4" w:rsidRPr="008107ED" w14:paraId="0F4B71D0" w14:textId="77777777" w:rsidTr="003825DB">
        <w:trPr>
          <w:trHeight w:val="283"/>
        </w:trPr>
        <w:tc>
          <w:tcPr>
            <w:tcW w:w="5580" w:type="dxa"/>
          </w:tcPr>
          <w:p w14:paraId="43BEDEEA" w14:textId="77777777" w:rsidR="008B53B4" w:rsidRPr="008107ED" w:rsidRDefault="008B53B4" w:rsidP="003825DB">
            <w:pPr>
              <w:pStyle w:val="Tablebodytext"/>
            </w:pPr>
            <w:r w:rsidRPr="008107ED">
              <w:t>Other</w:t>
            </w:r>
          </w:p>
        </w:tc>
        <w:tc>
          <w:tcPr>
            <w:tcW w:w="1559" w:type="dxa"/>
          </w:tcPr>
          <w:p w14:paraId="0C7AA05C" w14:textId="77777777" w:rsidR="008B53B4" w:rsidRPr="008107ED" w:rsidRDefault="008B53B4" w:rsidP="003825DB">
            <w:pPr>
              <w:pStyle w:val="Tablebodytext"/>
              <w:jc w:val="right"/>
              <w:rPr>
                <w:color w:val="0D0D0D"/>
              </w:rPr>
            </w:pPr>
            <w:r w:rsidRPr="008107ED">
              <w:rPr>
                <w:color w:val="0D0D0D"/>
              </w:rPr>
              <w:t>68,087</w:t>
            </w:r>
          </w:p>
        </w:tc>
        <w:tc>
          <w:tcPr>
            <w:tcW w:w="1559" w:type="dxa"/>
          </w:tcPr>
          <w:p w14:paraId="5766ABBB" w14:textId="77777777" w:rsidR="008B53B4" w:rsidRPr="008107ED" w:rsidRDefault="008B53B4" w:rsidP="003825DB">
            <w:pPr>
              <w:pStyle w:val="Tablebodytext"/>
              <w:jc w:val="right"/>
            </w:pPr>
            <w:r w:rsidRPr="008107ED">
              <w:t>78,725</w:t>
            </w:r>
          </w:p>
        </w:tc>
        <w:tc>
          <w:tcPr>
            <w:tcW w:w="1559" w:type="dxa"/>
          </w:tcPr>
          <w:p w14:paraId="18D71B9F" w14:textId="77777777" w:rsidR="008B53B4" w:rsidRPr="008107ED" w:rsidRDefault="008B53B4" w:rsidP="003825DB">
            <w:pPr>
              <w:pStyle w:val="Tablebodytext"/>
              <w:jc w:val="right"/>
            </w:pPr>
            <w:r w:rsidRPr="008107ED">
              <w:t>75,860</w:t>
            </w:r>
          </w:p>
        </w:tc>
      </w:tr>
      <w:tr w:rsidR="008B53B4" w:rsidRPr="008107ED" w14:paraId="06E5C50D" w14:textId="77777777" w:rsidTr="003825DB">
        <w:trPr>
          <w:trHeight w:val="283"/>
        </w:trPr>
        <w:tc>
          <w:tcPr>
            <w:tcW w:w="5580" w:type="dxa"/>
          </w:tcPr>
          <w:p w14:paraId="5C5A043D" w14:textId="77777777" w:rsidR="008B53B4" w:rsidRPr="008107ED" w:rsidRDefault="008B53B4" w:rsidP="003825DB">
            <w:pPr>
              <w:pStyle w:val="Tablebodytext"/>
            </w:pPr>
            <w:r w:rsidRPr="008107ED">
              <w:t>Natural gas emissions</w:t>
            </w:r>
          </w:p>
        </w:tc>
        <w:tc>
          <w:tcPr>
            <w:tcW w:w="1559" w:type="dxa"/>
          </w:tcPr>
          <w:p w14:paraId="04618389" w14:textId="77777777" w:rsidR="008B53B4" w:rsidRPr="008107ED" w:rsidRDefault="008B53B4" w:rsidP="003825DB">
            <w:pPr>
              <w:pStyle w:val="Tablebodytext"/>
              <w:jc w:val="right"/>
            </w:pPr>
            <w:r w:rsidRPr="008107ED">
              <w:t>2,616</w:t>
            </w:r>
          </w:p>
        </w:tc>
        <w:tc>
          <w:tcPr>
            <w:tcW w:w="1559" w:type="dxa"/>
          </w:tcPr>
          <w:p w14:paraId="2BFFDD69" w14:textId="77777777" w:rsidR="008B53B4" w:rsidRPr="008107ED" w:rsidRDefault="008B53B4" w:rsidP="003825DB">
            <w:pPr>
              <w:pStyle w:val="Tablebodytext"/>
              <w:jc w:val="right"/>
            </w:pPr>
            <w:r w:rsidRPr="008107ED">
              <w:t>2,759</w:t>
            </w:r>
          </w:p>
        </w:tc>
        <w:tc>
          <w:tcPr>
            <w:tcW w:w="1559" w:type="dxa"/>
          </w:tcPr>
          <w:p w14:paraId="11DDD94B" w14:textId="77777777" w:rsidR="008B53B4" w:rsidRPr="008107ED" w:rsidRDefault="008B53B4" w:rsidP="003825DB">
            <w:pPr>
              <w:pStyle w:val="Tablebodytext"/>
              <w:jc w:val="right"/>
              <w:rPr>
                <w:color w:val="000000"/>
              </w:rPr>
            </w:pPr>
            <w:r w:rsidRPr="008107ED">
              <w:rPr>
                <w:color w:val="000000"/>
              </w:rPr>
              <w:t>2,918</w:t>
            </w:r>
          </w:p>
        </w:tc>
      </w:tr>
      <w:tr w:rsidR="008B53B4" w:rsidRPr="008107ED" w14:paraId="4E6D831E" w14:textId="77777777" w:rsidTr="003825DB">
        <w:trPr>
          <w:trHeight w:val="283"/>
        </w:trPr>
        <w:tc>
          <w:tcPr>
            <w:tcW w:w="5580" w:type="dxa"/>
          </w:tcPr>
          <w:p w14:paraId="37C53D0B" w14:textId="77777777" w:rsidR="008B53B4" w:rsidRPr="008107ED" w:rsidRDefault="008B53B4" w:rsidP="003825DB">
            <w:pPr>
              <w:pStyle w:val="Tablebodytext"/>
            </w:pPr>
            <w:r w:rsidRPr="008107ED">
              <w:t>Liquid Petroleum Gas (LPG) emissions</w:t>
            </w:r>
          </w:p>
        </w:tc>
        <w:tc>
          <w:tcPr>
            <w:tcW w:w="1559" w:type="dxa"/>
          </w:tcPr>
          <w:p w14:paraId="24C3A71D" w14:textId="77777777" w:rsidR="008B53B4" w:rsidRPr="008107ED" w:rsidRDefault="008B53B4" w:rsidP="003825DB">
            <w:pPr>
              <w:pStyle w:val="Tablebodytext"/>
              <w:jc w:val="right"/>
            </w:pPr>
            <w:r w:rsidRPr="008107ED">
              <w:t>204</w:t>
            </w:r>
          </w:p>
        </w:tc>
        <w:tc>
          <w:tcPr>
            <w:tcW w:w="1559" w:type="dxa"/>
          </w:tcPr>
          <w:p w14:paraId="00EECE65" w14:textId="77777777" w:rsidR="008B53B4" w:rsidRPr="008107ED" w:rsidRDefault="008B53B4" w:rsidP="003825DB">
            <w:pPr>
              <w:pStyle w:val="Tablebodytext"/>
              <w:jc w:val="right"/>
            </w:pPr>
            <w:r w:rsidRPr="008107ED">
              <w:t>222</w:t>
            </w:r>
          </w:p>
        </w:tc>
        <w:tc>
          <w:tcPr>
            <w:tcW w:w="1559" w:type="dxa"/>
          </w:tcPr>
          <w:p w14:paraId="64709769" w14:textId="77777777" w:rsidR="008B53B4" w:rsidRPr="008107ED" w:rsidRDefault="008B53B4" w:rsidP="003825DB">
            <w:pPr>
              <w:pStyle w:val="Tablebodytext"/>
              <w:jc w:val="right"/>
              <w:rPr>
                <w:color w:val="000000"/>
              </w:rPr>
            </w:pPr>
            <w:r w:rsidRPr="008107ED">
              <w:rPr>
                <w:color w:val="000000"/>
              </w:rPr>
              <w:t>223</w:t>
            </w:r>
          </w:p>
        </w:tc>
      </w:tr>
      <w:tr w:rsidR="008B53B4" w:rsidRPr="008107ED" w14:paraId="05BA951F" w14:textId="77777777" w:rsidTr="003825DB">
        <w:trPr>
          <w:trHeight w:val="283"/>
        </w:trPr>
        <w:tc>
          <w:tcPr>
            <w:tcW w:w="5580" w:type="dxa"/>
          </w:tcPr>
          <w:p w14:paraId="5A4BF162" w14:textId="77777777" w:rsidR="008B53B4" w:rsidRPr="008107ED" w:rsidRDefault="008B53B4" w:rsidP="003825DB">
            <w:pPr>
              <w:pStyle w:val="TableHeading"/>
            </w:pPr>
            <w:r w:rsidRPr="008107ED">
              <w:t>F2/G1. Scope 1 greenhouse gas emissions from stationary fuel consumption (tonnes CO</w:t>
            </w:r>
            <w:r w:rsidRPr="008107ED">
              <w:rPr>
                <w:vertAlign w:val="subscript"/>
              </w:rPr>
              <w:t>2</w:t>
            </w:r>
            <w:r w:rsidRPr="008107ED">
              <w:t>-e)</w:t>
            </w:r>
          </w:p>
        </w:tc>
        <w:tc>
          <w:tcPr>
            <w:tcW w:w="1559" w:type="dxa"/>
          </w:tcPr>
          <w:p w14:paraId="2E78347D" w14:textId="77777777" w:rsidR="008B53B4" w:rsidRPr="008107ED" w:rsidRDefault="008B53B4" w:rsidP="003825DB">
            <w:pPr>
              <w:pStyle w:val="TableHeading"/>
              <w:jc w:val="right"/>
            </w:pPr>
            <w:r w:rsidRPr="008107ED">
              <w:t>2,820</w:t>
            </w:r>
          </w:p>
        </w:tc>
        <w:tc>
          <w:tcPr>
            <w:tcW w:w="1559" w:type="dxa"/>
          </w:tcPr>
          <w:p w14:paraId="54826ADD" w14:textId="77777777" w:rsidR="008B53B4" w:rsidRPr="008107ED" w:rsidRDefault="008B53B4" w:rsidP="003825DB">
            <w:pPr>
              <w:pStyle w:val="TableHeading"/>
              <w:jc w:val="right"/>
            </w:pPr>
            <w:r w:rsidRPr="008107ED">
              <w:t>2,981</w:t>
            </w:r>
            <w:r w:rsidRPr="008107ED">
              <w:rPr>
                <w:vertAlign w:val="superscript"/>
              </w:rPr>
              <w:t>(i)</w:t>
            </w:r>
          </w:p>
        </w:tc>
        <w:tc>
          <w:tcPr>
            <w:tcW w:w="1559" w:type="dxa"/>
          </w:tcPr>
          <w:p w14:paraId="2A4A76C1" w14:textId="77777777" w:rsidR="008B53B4" w:rsidRPr="008107ED" w:rsidRDefault="008B53B4" w:rsidP="003825DB">
            <w:pPr>
              <w:pStyle w:val="TableHeading"/>
              <w:jc w:val="right"/>
            </w:pPr>
            <w:r w:rsidRPr="008107ED">
              <w:t>3,141</w:t>
            </w:r>
            <w:r w:rsidRPr="008107ED">
              <w:rPr>
                <w:vertAlign w:val="superscript"/>
              </w:rPr>
              <w:t>(i)</w:t>
            </w:r>
          </w:p>
        </w:tc>
      </w:tr>
      <w:tr w:rsidR="008B53B4" w:rsidRPr="008107ED" w14:paraId="2052EE2A" w14:textId="77777777" w:rsidTr="003825DB">
        <w:trPr>
          <w:trHeight w:val="283"/>
        </w:trPr>
        <w:tc>
          <w:tcPr>
            <w:tcW w:w="5580" w:type="dxa"/>
          </w:tcPr>
          <w:p w14:paraId="61F772EB" w14:textId="77777777" w:rsidR="008B53B4" w:rsidRPr="008107ED" w:rsidRDefault="008B53B4" w:rsidP="003825DB">
            <w:pPr>
              <w:pStyle w:val="Tablebodytext"/>
              <w:rPr>
                <w:b/>
              </w:rPr>
            </w:pPr>
            <w:r w:rsidRPr="008107ED">
              <w:t>Emissions from above offset by ACCUs</w:t>
            </w:r>
          </w:p>
        </w:tc>
        <w:tc>
          <w:tcPr>
            <w:tcW w:w="1559" w:type="dxa"/>
          </w:tcPr>
          <w:p w14:paraId="6D008519" w14:textId="77777777" w:rsidR="008B53B4" w:rsidRPr="008107ED" w:rsidRDefault="008B53B4" w:rsidP="003825DB">
            <w:pPr>
              <w:pStyle w:val="Tablebodytext"/>
              <w:jc w:val="right"/>
              <w:rPr>
                <w:b/>
              </w:rPr>
            </w:pPr>
            <w:r w:rsidRPr="008107ED">
              <w:rPr>
                <w:color w:val="0D0D0D"/>
              </w:rPr>
              <w:t>0</w:t>
            </w:r>
          </w:p>
        </w:tc>
        <w:tc>
          <w:tcPr>
            <w:tcW w:w="1559" w:type="dxa"/>
          </w:tcPr>
          <w:p w14:paraId="47FF0738" w14:textId="77777777" w:rsidR="008B53B4" w:rsidRPr="008107ED" w:rsidRDefault="008B53B4" w:rsidP="003825DB">
            <w:pPr>
              <w:pStyle w:val="Tablebodytext"/>
              <w:jc w:val="right"/>
              <w:rPr>
                <w:b/>
              </w:rPr>
            </w:pPr>
            <w:r w:rsidRPr="008107ED">
              <w:t>0</w:t>
            </w:r>
          </w:p>
        </w:tc>
        <w:tc>
          <w:tcPr>
            <w:tcW w:w="1559" w:type="dxa"/>
          </w:tcPr>
          <w:p w14:paraId="1DC4C1FE" w14:textId="77777777" w:rsidR="008B53B4" w:rsidRPr="008107ED" w:rsidRDefault="008B53B4" w:rsidP="003825DB">
            <w:pPr>
              <w:pStyle w:val="Tablebodytext"/>
              <w:jc w:val="right"/>
              <w:rPr>
                <w:b/>
                <w:color w:val="000000"/>
              </w:rPr>
            </w:pPr>
            <w:r w:rsidRPr="008107ED">
              <w:t>1,565</w:t>
            </w:r>
            <w:r w:rsidRPr="008107ED">
              <w:rPr>
                <w:color w:val="000000"/>
                <w:vertAlign w:val="superscript"/>
              </w:rPr>
              <w:t>(iii)</w:t>
            </w:r>
          </w:p>
        </w:tc>
      </w:tr>
      <w:tr w:rsidR="008B53B4" w:rsidRPr="008107ED" w14:paraId="4926AEE1" w14:textId="77777777" w:rsidTr="003825DB">
        <w:trPr>
          <w:trHeight w:val="283"/>
        </w:trPr>
        <w:tc>
          <w:tcPr>
            <w:tcW w:w="5580" w:type="dxa"/>
          </w:tcPr>
          <w:p w14:paraId="28878046" w14:textId="77777777" w:rsidR="008B53B4" w:rsidRPr="008107ED" w:rsidRDefault="008B53B4" w:rsidP="003825DB">
            <w:pPr>
              <w:pStyle w:val="Tablebodytext"/>
              <w:rPr>
                <w:b/>
              </w:rPr>
            </w:pPr>
            <w:r w:rsidRPr="008107ED">
              <w:t>Reported stationary fuel emissions</w:t>
            </w:r>
          </w:p>
        </w:tc>
        <w:tc>
          <w:tcPr>
            <w:tcW w:w="1559" w:type="dxa"/>
          </w:tcPr>
          <w:p w14:paraId="7150CE0D" w14:textId="77777777" w:rsidR="008B53B4" w:rsidRPr="008107ED" w:rsidRDefault="008B53B4" w:rsidP="003825DB">
            <w:pPr>
              <w:pStyle w:val="Tablebodytext"/>
              <w:jc w:val="right"/>
            </w:pPr>
            <w:r w:rsidRPr="008107ED">
              <w:t>2,820</w:t>
            </w:r>
          </w:p>
        </w:tc>
        <w:tc>
          <w:tcPr>
            <w:tcW w:w="1559" w:type="dxa"/>
          </w:tcPr>
          <w:p w14:paraId="43FDB3A5" w14:textId="77777777" w:rsidR="008B53B4" w:rsidRPr="008107ED" w:rsidRDefault="008B53B4" w:rsidP="003825DB">
            <w:pPr>
              <w:pStyle w:val="Tablebodytext"/>
              <w:jc w:val="right"/>
            </w:pPr>
            <w:r w:rsidRPr="008107ED">
              <w:t>2,981</w:t>
            </w:r>
          </w:p>
        </w:tc>
        <w:tc>
          <w:tcPr>
            <w:tcW w:w="1559" w:type="dxa"/>
          </w:tcPr>
          <w:p w14:paraId="76E1A292" w14:textId="77777777" w:rsidR="008B53B4" w:rsidRPr="008107ED" w:rsidRDefault="008B53B4" w:rsidP="003825DB">
            <w:pPr>
              <w:pStyle w:val="Tablebodytext"/>
              <w:jc w:val="right"/>
              <w:rPr>
                <w:color w:val="000000"/>
              </w:rPr>
            </w:pPr>
            <w:r w:rsidRPr="008107ED">
              <w:t>1,576</w:t>
            </w:r>
          </w:p>
        </w:tc>
      </w:tr>
    </w:tbl>
    <w:p w14:paraId="6C0FC0AE" w14:textId="77777777" w:rsidR="008B53B4" w:rsidRPr="00131320" w:rsidRDefault="008B53B4" w:rsidP="008B53B4">
      <w:pPr>
        <w:pStyle w:val="Tablenotes0"/>
        <w:rPr>
          <w:b/>
          <w:bCs/>
          <w:i/>
          <w:lang w:val="en-US"/>
        </w:rPr>
      </w:pPr>
      <w:r w:rsidRPr="00131320">
        <w:rPr>
          <w:b/>
          <w:bCs/>
          <w:lang w:val="en-US"/>
        </w:rPr>
        <w:t>Explanatory notes:</w:t>
      </w:r>
    </w:p>
    <w:p w14:paraId="335FD656" w14:textId="77777777" w:rsidR="008B53B4" w:rsidRPr="00175F19" w:rsidRDefault="008B53B4" w:rsidP="00942CC5">
      <w:pPr>
        <w:pStyle w:val="Tablenotes0"/>
        <w:numPr>
          <w:ilvl w:val="0"/>
          <w:numId w:val="24"/>
        </w:numPr>
        <w:rPr>
          <w:lang w:val="en-US"/>
        </w:rPr>
      </w:pPr>
      <w:r w:rsidRPr="00175F19">
        <w:rPr>
          <w:lang w:val="en-US"/>
        </w:rPr>
        <w:t>Previous figures have been updated to allow for changes in the allocation of gas asset proportions for DEECA’s AgriBio research centre to include actual rather than estimated consumption data (provided by the building owners) at 8 Nicholson Street. This also resulted in minor changes to the associated emissions reporting and other small changes to figures to include actual rather than estimated consumption data.</w:t>
      </w:r>
    </w:p>
    <w:p w14:paraId="7EAE7648" w14:textId="77777777" w:rsidR="008B53B4" w:rsidRPr="008107ED" w:rsidRDefault="008B53B4" w:rsidP="00942CC5">
      <w:pPr>
        <w:pStyle w:val="Tablenotes0"/>
        <w:numPr>
          <w:ilvl w:val="0"/>
          <w:numId w:val="24"/>
        </w:numPr>
        <w:rPr>
          <w:lang w:val="en-US"/>
        </w:rPr>
      </w:pPr>
      <w:r w:rsidRPr="008107ED">
        <w:rPr>
          <w:lang w:val="en-US"/>
        </w:rPr>
        <w:t>This figure is based on LPG purchased by sites (either as canisters or refilled into site LPG storage tanks) rather than actual LPG consumption. Canisters and tanks can remain unused for long periods of time.</w:t>
      </w:r>
    </w:p>
    <w:p w14:paraId="05FCAE95" w14:textId="77777777" w:rsidR="008B53B4" w:rsidRPr="008107ED" w:rsidRDefault="008B53B4" w:rsidP="00942CC5">
      <w:pPr>
        <w:pStyle w:val="Tablenotes0"/>
        <w:numPr>
          <w:ilvl w:val="0"/>
          <w:numId w:val="24"/>
        </w:numPr>
        <w:rPr>
          <w:lang w:val="en-US"/>
        </w:rPr>
      </w:pPr>
      <w:r w:rsidRPr="008107ED">
        <w:rPr>
          <w:lang w:val="en-US"/>
        </w:rPr>
        <w:t>ACCUs were purchased by the former DELWP and used by DEECA to reduce stationary fuel emissions, with one ACCU offsetting one tonne of carbon dioxide equivalent stored or avoided by a project. In 2022-23, total emissions were 3,141 tonnes, with ACCUs purchased to offset 1,565 tonnes of emissions, leaving 1,576 tonnes of greenhouse gas emissions to report. DEECA will not be purchasing ACCUs to reduce emissions but will instead be focusing on transitioning to zero emissions alternatives to support</w:t>
      </w:r>
      <w:r w:rsidRPr="008107ED" w:rsidDel="00DE5D9F">
        <w:rPr>
          <w:lang w:val="en-US"/>
        </w:rPr>
        <w:t xml:space="preserve"> </w:t>
      </w:r>
      <w:r w:rsidRPr="008107ED">
        <w:rPr>
          <w:lang w:val="en-US"/>
        </w:rPr>
        <w:t>the 2030 net zero commitment.</w:t>
      </w:r>
    </w:p>
    <w:p w14:paraId="49C23882" w14:textId="77777777" w:rsidR="008B53B4" w:rsidRPr="008107ED" w:rsidRDefault="008B53B4" w:rsidP="008B53B4">
      <w:pPr>
        <w:pStyle w:val="Heading2"/>
      </w:pPr>
      <w:bookmarkStart w:id="157" w:name="_Toc217292631"/>
      <w:r w:rsidRPr="008107ED">
        <w:lastRenderedPageBreak/>
        <w:t>Transportation</w:t>
      </w:r>
      <w:bookmarkEnd w:id="157"/>
    </w:p>
    <w:p w14:paraId="3AFEBDC6" w14:textId="77777777" w:rsidR="008B53B4" w:rsidRPr="008107ED" w:rsidRDefault="008B53B4" w:rsidP="008B53B4">
      <w:r w:rsidRPr="008107ED">
        <w:t>The total energy used in transport for DEECA during the 2024-25 period was 238,523,161 megajoules (MJ). This 55% increase on the 2022-23 baseline year</w:t>
      </w:r>
      <w:r w:rsidRPr="008107ED">
        <w:rPr>
          <w:color w:val="0070C0"/>
        </w:rPr>
        <w:t xml:space="preserve"> </w:t>
      </w:r>
      <w:r w:rsidRPr="008107ED">
        <w:t>(along with associated emissions) is primarily due to increased use of operational aviation associated with the requirements of emergency response activity. Operational aviation and operational vehicles now account for 95% of total DEECA transport emissions.</w:t>
      </w:r>
    </w:p>
    <w:p w14:paraId="59C33A02" w14:textId="77777777" w:rsidR="008B53B4" w:rsidRPr="008107ED" w:rsidRDefault="008B53B4" w:rsidP="008B53B4">
      <w:r w:rsidRPr="008107ED">
        <w:t>The 2024-25 fire season was Victoria’s most significant since 2019-20, resulting in a substantial increase in aerial activity. DEECA’s total flying hours rose by 145% compared to the previous season, driven by large-scale campaign fires across the state. There are significant challenges to transition</w:t>
      </w:r>
      <w:r w:rsidRPr="008107ED" w:rsidDel="004514A1">
        <w:t xml:space="preserve"> away</w:t>
      </w:r>
      <w:r w:rsidRPr="008107ED">
        <w:t xml:space="preserve"> from fossil fuels relating to aviation due to limited available sustainable aviation fuels </w:t>
      </w:r>
      <w:r w:rsidRPr="008107ED" w:rsidDel="00937343">
        <w:t xml:space="preserve">(SAF) </w:t>
      </w:r>
      <w:r w:rsidRPr="008107ED">
        <w:t xml:space="preserve">that provide zero emissions alternatives. </w:t>
      </w:r>
    </w:p>
    <w:p w14:paraId="319539D7" w14:textId="77777777" w:rsidR="008B53B4" w:rsidRPr="008107ED" w:rsidRDefault="008B53B4" w:rsidP="008B53B4">
      <w:r w:rsidRPr="008107ED">
        <w:t xml:space="preserve">DEECA obtained its drone operating licence in 2024-25 to commence flying Remotely Piloted Aircraft Systems (RPAS), which emit near zero direct carbon emissions during operation. The next phase of the drone program includes future research and development to further enhance operational effectiveness, innovation and reduction in carbon emissions. </w:t>
      </w:r>
    </w:p>
    <w:p w14:paraId="44D8C226" w14:textId="77777777" w:rsidR="008B53B4" w:rsidRPr="008107ED" w:rsidRDefault="008B53B4" w:rsidP="008B53B4">
      <w:r w:rsidRPr="008107ED">
        <w:t>DEECA’s Bushfire and Forest Services group continues to investigate the state of current and future research and development into zero or low emission utility vehicles, to better recognise the opportunities and challenges for DEECA in making the transition. As of 30 June 2025, the lack of available options means that DEECA cannot fully transition to low or zero emission vehicles to replace the existing fleet of internal combustion engine vehicles at this time.</w:t>
      </w:r>
    </w:p>
    <w:p w14:paraId="4A9D0BDD" w14:textId="77777777" w:rsidR="008B53B4" w:rsidRPr="008107ED" w:rsidRDefault="008B53B4" w:rsidP="008B53B4">
      <w:r w:rsidRPr="008107ED">
        <w:t>Electrification of Agriculture Victoria Smart Farm vehicles is also being explored. While there are limited options available for most of this fleet, Agriculture Victoria has 15 ZEVs in the operational farm vehicle fleet as at 30 June 2025.</w:t>
      </w:r>
    </w:p>
    <w:p w14:paraId="05DCF1E2" w14:textId="77777777" w:rsidR="008B53B4" w:rsidRPr="008107ED" w:rsidRDefault="008B53B4" w:rsidP="008B53B4">
      <w:r w:rsidRPr="008107ED">
        <w:t>DEECA continues to support the ZEV first policy for the shared passenger vehicle fleet. As at 30 June 2025, there were 82</w:t>
      </w:r>
      <w:r w:rsidRPr="008107ED">
        <w:rPr>
          <w:rFonts w:ascii="Cambria" w:hAnsi="Cambria" w:cs="Cambria"/>
        </w:rPr>
        <w:t> </w:t>
      </w:r>
      <w:r w:rsidRPr="008107ED">
        <w:t>ZEVs in the shared passenger vehicle fleet. The shared passenger vehicle fleet accounts for 5% of DEECA transport emissions. The DEECA fleet will continue to transition to ZEVs as current leases expire, along with the supporting charging infrastructure being installed to support the transition.</w:t>
      </w:r>
      <w:r w:rsidRPr="005C5BC3">
        <w:rPr>
          <w:rFonts w:ascii="Arial" w:hAnsi="Arial" w:cs="Arial"/>
          <w:noProof/>
          <w:color w:val="736F6F"/>
          <w:sz w:val="20"/>
          <w:szCs w:val="20"/>
          <w14:ligatures w14:val="standardContextual"/>
        </w:rPr>
        <w:t xml:space="preserve"> </w:t>
      </w:r>
    </w:p>
    <w:p w14:paraId="0838215A" w14:textId="77777777" w:rsidR="008B53B4" w:rsidRPr="008107ED" w:rsidRDefault="008B53B4" w:rsidP="008B53B4">
      <w:r w:rsidRPr="00BC2D89">
        <w:rPr>
          <w:noProof/>
        </w:rPr>
        <w:drawing>
          <wp:inline distT="0" distB="0" distL="0" distR="0" wp14:anchorId="071ACF69" wp14:editId="5C22F757">
            <wp:extent cx="5951549" cy="2278049"/>
            <wp:effectExtent l="0" t="0" r="0" b="8255"/>
            <wp:docPr id="922372026" name="Chart 1" descr="Bar graph showing T1. Total energy used in transportation (MJ). Data in table below.">
              <a:extLst xmlns:a="http://schemas.openxmlformats.org/drawingml/2006/main">
                <a:ext uri="{FF2B5EF4-FFF2-40B4-BE49-F238E27FC236}">
                  <a16:creationId xmlns:a16="http://schemas.microsoft.com/office/drawing/2014/main" id="{84552293-1A08-C945-7CC8-DCA4D8415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Style w:val="TableGrid"/>
        <w:tblW w:w="10181" w:type="dxa"/>
        <w:tblLayout w:type="fixed"/>
        <w:tblLook w:val="04A0" w:firstRow="1" w:lastRow="0" w:firstColumn="1" w:lastColumn="0" w:noHBand="0" w:noVBand="1"/>
      </w:tblPr>
      <w:tblGrid>
        <w:gridCol w:w="5220"/>
        <w:gridCol w:w="1559"/>
        <w:gridCol w:w="1701"/>
        <w:gridCol w:w="1701"/>
      </w:tblGrid>
      <w:tr w:rsidR="008B53B4" w:rsidRPr="008107ED" w14:paraId="5FB1737D" w14:textId="77777777" w:rsidTr="003825DB">
        <w:trPr>
          <w:trHeight w:val="283"/>
          <w:tblHeader/>
        </w:trPr>
        <w:tc>
          <w:tcPr>
            <w:tcW w:w="5220" w:type="dxa"/>
          </w:tcPr>
          <w:p w14:paraId="6C6440A6" w14:textId="77777777" w:rsidR="008B53B4" w:rsidRPr="008107ED" w:rsidRDefault="008B53B4" w:rsidP="003825DB">
            <w:pPr>
              <w:pStyle w:val="TableColumnHeading"/>
            </w:pPr>
            <w:bookmarkStart w:id="158" w:name="TableColumnHeadings_85"/>
            <w:bookmarkStart w:id="159" w:name="_Hlk74757273"/>
            <w:bookmarkEnd w:id="158"/>
            <w:r w:rsidRPr="008107ED">
              <w:lastRenderedPageBreak/>
              <w:t>Indicator</w:t>
            </w:r>
          </w:p>
        </w:tc>
        <w:tc>
          <w:tcPr>
            <w:tcW w:w="1559" w:type="dxa"/>
          </w:tcPr>
          <w:p w14:paraId="5D112108" w14:textId="77777777" w:rsidR="008B53B4" w:rsidRPr="008107ED" w:rsidRDefault="008B53B4" w:rsidP="003825DB">
            <w:pPr>
              <w:pStyle w:val="TableColumnHeading"/>
              <w:jc w:val="right"/>
            </w:pPr>
            <w:r w:rsidRPr="008107ED">
              <w:t>2024-25</w:t>
            </w:r>
          </w:p>
        </w:tc>
        <w:tc>
          <w:tcPr>
            <w:tcW w:w="1701" w:type="dxa"/>
          </w:tcPr>
          <w:p w14:paraId="752D0C24" w14:textId="77777777" w:rsidR="008B53B4" w:rsidRPr="008107ED" w:rsidRDefault="008B53B4" w:rsidP="003825DB">
            <w:pPr>
              <w:pStyle w:val="TableColumnHeading"/>
              <w:jc w:val="right"/>
            </w:pPr>
            <w:r w:rsidRPr="008107ED">
              <w:t>2023-24</w:t>
            </w:r>
          </w:p>
        </w:tc>
        <w:tc>
          <w:tcPr>
            <w:tcW w:w="1701" w:type="dxa"/>
          </w:tcPr>
          <w:p w14:paraId="5C37B1EB" w14:textId="77777777" w:rsidR="008B53B4" w:rsidRPr="008107ED" w:rsidRDefault="008B53B4" w:rsidP="003825DB">
            <w:pPr>
              <w:pStyle w:val="TableColumnHeading"/>
              <w:jc w:val="right"/>
            </w:pPr>
            <w:r w:rsidRPr="008107ED">
              <w:t>2022-23</w:t>
            </w:r>
          </w:p>
        </w:tc>
      </w:tr>
      <w:tr w:rsidR="008B53B4" w:rsidRPr="008107ED" w14:paraId="45E60E6D" w14:textId="77777777" w:rsidTr="003825DB">
        <w:trPr>
          <w:trHeight w:val="283"/>
        </w:trPr>
        <w:tc>
          <w:tcPr>
            <w:tcW w:w="5220" w:type="dxa"/>
          </w:tcPr>
          <w:p w14:paraId="35A86A90" w14:textId="77777777" w:rsidR="008B53B4" w:rsidRPr="008107ED" w:rsidRDefault="008B53B4" w:rsidP="003825DB">
            <w:pPr>
              <w:pStyle w:val="TableHeading"/>
            </w:pPr>
            <w:r w:rsidRPr="008107ED">
              <w:t>T1: Total energy used in transportation (MJ)</w:t>
            </w:r>
            <w:r w:rsidRPr="008107ED">
              <w:rPr>
                <w:vertAlign w:val="superscript"/>
              </w:rPr>
              <w:t>(i)</w:t>
            </w:r>
          </w:p>
        </w:tc>
        <w:tc>
          <w:tcPr>
            <w:tcW w:w="1559" w:type="dxa"/>
          </w:tcPr>
          <w:p w14:paraId="190CDC39" w14:textId="77777777" w:rsidR="008B53B4" w:rsidRPr="008107ED" w:rsidRDefault="008B53B4" w:rsidP="003825DB">
            <w:pPr>
              <w:pStyle w:val="TableHeading"/>
              <w:jc w:val="right"/>
            </w:pPr>
            <w:r w:rsidRPr="008107ED">
              <w:t>238,523,161</w:t>
            </w:r>
          </w:p>
        </w:tc>
        <w:tc>
          <w:tcPr>
            <w:tcW w:w="1701" w:type="dxa"/>
          </w:tcPr>
          <w:p w14:paraId="1D693C3E" w14:textId="77777777" w:rsidR="008B53B4" w:rsidRPr="008107ED" w:rsidRDefault="008B53B4" w:rsidP="003825DB">
            <w:pPr>
              <w:pStyle w:val="TableHeading"/>
              <w:jc w:val="right"/>
            </w:pPr>
            <w:r w:rsidRPr="008107ED">
              <w:t>160,649,598</w:t>
            </w:r>
            <w:r w:rsidRPr="008107ED">
              <w:rPr>
                <w:vertAlign w:val="superscript"/>
              </w:rPr>
              <w:t>(ii)</w:t>
            </w:r>
          </w:p>
        </w:tc>
        <w:tc>
          <w:tcPr>
            <w:tcW w:w="1701" w:type="dxa"/>
          </w:tcPr>
          <w:p w14:paraId="6938DF94" w14:textId="77777777" w:rsidR="008B53B4" w:rsidRPr="008107ED" w:rsidRDefault="008B53B4" w:rsidP="003825DB">
            <w:pPr>
              <w:pStyle w:val="TableHeading"/>
              <w:jc w:val="right"/>
            </w:pPr>
            <w:r w:rsidRPr="008107ED">
              <w:t>153,831,869</w:t>
            </w:r>
            <w:r w:rsidRPr="008107ED">
              <w:rPr>
                <w:vertAlign w:val="superscript"/>
              </w:rPr>
              <w:t>(ii)</w:t>
            </w:r>
          </w:p>
        </w:tc>
      </w:tr>
      <w:tr w:rsidR="008B53B4" w:rsidRPr="008107ED" w14:paraId="7FD9CE99" w14:textId="77777777" w:rsidTr="003825DB">
        <w:trPr>
          <w:trHeight w:val="283"/>
        </w:trPr>
        <w:tc>
          <w:tcPr>
            <w:tcW w:w="5220" w:type="dxa"/>
          </w:tcPr>
          <w:p w14:paraId="25C44763" w14:textId="77777777" w:rsidR="008B53B4" w:rsidRPr="008107ED" w:rsidRDefault="008B53B4" w:rsidP="003825DB">
            <w:pPr>
              <w:pStyle w:val="TableHeading"/>
            </w:pPr>
            <w:r w:rsidRPr="008107ED">
              <w:t>Shared passenger vehicles</w:t>
            </w:r>
            <w:r w:rsidRPr="008107ED">
              <w:rPr>
                <w:vertAlign w:val="superscript"/>
              </w:rPr>
              <w:t>(i)</w:t>
            </w:r>
          </w:p>
        </w:tc>
        <w:tc>
          <w:tcPr>
            <w:tcW w:w="1559" w:type="dxa"/>
          </w:tcPr>
          <w:p w14:paraId="75F367FE" w14:textId="77777777" w:rsidR="008B53B4" w:rsidRPr="008107ED" w:rsidRDefault="008B53B4" w:rsidP="003825DB">
            <w:pPr>
              <w:pStyle w:val="TableHeading"/>
              <w:jc w:val="right"/>
            </w:pPr>
            <w:r w:rsidRPr="008107ED">
              <w:t>13,159,787</w:t>
            </w:r>
          </w:p>
        </w:tc>
        <w:tc>
          <w:tcPr>
            <w:tcW w:w="1701" w:type="dxa"/>
          </w:tcPr>
          <w:p w14:paraId="15E982F9" w14:textId="77777777" w:rsidR="008B53B4" w:rsidRPr="008107ED" w:rsidRDefault="008B53B4" w:rsidP="003825DB">
            <w:pPr>
              <w:pStyle w:val="TableHeading"/>
              <w:jc w:val="right"/>
            </w:pPr>
            <w:r w:rsidRPr="008107ED">
              <w:t>6,330,485</w:t>
            </w:r>
            <w:r w:rsidRPr="008107ED">
              <w:rPr>
                <w:vertAlign w:val="superscript"/>
              </w:rPr>
              <w:t>(ii)</w:t>
            </w:r>
          </w:p>
        </w:tc>
        <w:tc>
          <w:tcPr>
            <w:tcW w:w="1701" w:type="dxa"/>
          </w:tcPr>
          <w:p w14:paraId="3A523C23" w14:textId="77777777" w:rsidR="008B53B4" w:rsidRPr="008107ED" w:rsidRDefault="008B53B4" w:rsidP="003825DB">
            <w:pPr>
              <w:pStyle w:val="TableHeading"/>
              <w:jc w:val="right"/>
            </w:pPr>
            <w:r w:rsidRPr="008107ED">
              <w:t>7,064,248</w:t>
            </w:r>
            <w:r w:rsidRPr="008107ED">
              <w:rPr>
                <w:vertAlign w:val="superscript"/>
              </w:rPr>
              <w:t>(ii)</w:t>
            </w:r>
          </w:p>
        </w:tc>
      </w:tr>
      <w:tr w:rsidR="008B53B4" w:rsidRPr="008107ED" w14:paraId="4AB29115" w14:textId="77777777" w:rsidTr="003825DB">
        <w:trPr>
          <w:trHeight w:val="283"/>
        </w:trPr>
        <w:tc>
          <w:tcPr>
            <w:tcW w:w="5220" w:type="dxa"/>
          </w:tcPr>
          <w:p w14:paraId="61D7B326" w14:textId="77777777" w:rsidR="008B53B4" w:rsidRPr="008107ED" w:rsidRDefault="008B53B4" w:rsidP="003825DB">
            <w:pPr>
              <w:pStyle w:val="Tablebodytext"/>
              <w:keepNext/>
            </w:pPr>
            <w:r w:rsidRPr="008107ED">
              <w:t>Diesel</w:t>
            </w:r>
          </w:p>
        </w:tc>
        <w:tc>
          <w:tcPr>
            <w:tcW w:w="1559" w:type="dxa"/>
          </w:tcPr>
          <w:p w14:paraId="2B00A47A" w14:textId="77777777" w:rsidR="008B53B4" w:rsidRPr="008107ED" w:rsidRDefault="008B53B4" w:rsidP="003825DB">
            <w:pPr>
              <w:pStyle w:val="Tablebodytext"/>
              <w:keepNext/>
              <w:jc w:val="right"/>
            </w:pPr>
            <w:r w:rsidRPr="008107ED">
              <w:t>5,324,478</w:t>
            </w:r>
          </w:p>
        </w:tc>
        <w:tc>
          <w:tcPr>
            <w:tcW w:w="1701" w:type="dxa"/>
          </w:tcPr>
          <w:p w14:paraId="52B2B6D5" w14:textId="77777777" w:rsidR="008B53B4" w:rsidRPr="008107ED" w:rsidRDefault="008B53B4" w:rsidP="003825DB">
            <w:pPr>
              <w:pStyle w:val="Tablebodytext"/>
              <w:keepNext/>
              <w:jc w:val="right"/>
            </w:pPr>
            <w:r w:rsidRPr="008107ED">
              <w:t>1,506,855</w:t>
            </w:r>
          </w:p>
        </w:tc>
        <w:tc>
          <w:tcPr>
            <w:tcW w:w="1701" w:type="dxa"/>
          </w:tcPr>
          <w:p w14:paraId="2D1CF367" w14:textId="77777777" w:rsidR="008B53B4" w:rsidRPr="008107ED" w:rsidRDefault="008B53B4" w:rsidP="003825DB">
            <w:pPr>
              <w:pStyle w:val="Tablebodytext"/>
              <w:keepNext/>
              <w:jc w:val="right"/>
            </w:pPr>
            <w:r w:rsidRPr="008107ED">
              <w:t>1,412,714</w:t>
            </w:r>
          </w:p>
        </w:tc>
      </w:tr>
      <w:tr w:rsidR="008B53B4" w:rsidRPr="008107ED" w14:paraId="11DFBA07" w14:textId="77777777" w:rsidTr="003825DB">
        <w:trPr>
          <w:trHeight w:val="283"/>
        </w:trPr>
        <w:tc>
          <w:tcPr>
            <w:tcW w:w="5220" w:type="dxa"/>
          </w:tcPr>
          <w:p w14:paraId="3F74A43A" w14:textId="77777777" w:rsidR="008B53B4" w:rsidRPr="008107ED" w:rsidRDefault="008B53B4" w:rsidP="003825DB">
            <w:pPr>
              <w:pStyle w:val="Tablebodytext"/>
            </w:pPr>
            <w:r w:rsidRPr="008107ED">
              <w:t>Unleaded</w:t>
            </w:r>
          </w:p>
        </w:tc>
        <w:tc>
          <w:tcPr>
            <w:tcW w:w="1559" w:type="dxa"/>
          </w:tcPr>
          <w:p w14:paraId="78CD177D" w14:textId="77777777" w:rsidR="008B53B4" w:rsidRPr="008107ED" w:rsidRDefault="008B53B4" w:rsidP="003825DB">
            <w:pPr>
              <w:pStyle w:val="Tablebodytext"/>
              <w:jc w:val="right"/>
            </w:pPr>
            <w:r w:rsidRPr="008107ED">
              <w:t>5,926,352</w:t>
            </w:r>
          </w:p>
        </w:tc>
        <w:tc>
          <w:tcPr>
            <w:tcW w:w="1701" w:type="dxa"/>
          </w:tcPr>
          <w:p w14:paraId="6F0B0F1E" w14:textId="77777777" w:rsidR="008B53B4" w:rsidRPr="008107ED" w:rsidRDefault="008B53B4" w:rsidP="003825DB">
            <w:pPr>
              <w:pStyle w:val="Tablebodytext"/>
              <w:jc w:val="right"/>
            </w:pPr>
            <w:r w:rsidRPr="008107ED">
              <w:t>2,197,586</w:t>
            </w:r>
          </w:p>
        </w:tc>
        <w:tc>
          <w:tcPr>
            <w:tcW w:w="1701" w:type="dxa"/>
          </w:tcPr>
          <w:p w14:paraId="164FE3B8" w14:textId="77777777" w:rsidR="008B53B4" w:rsidRPr="008107ED" w:rsidRDefault="008B53B4" w:rsidP="003825DB">
            <w:pPr>
              <w:pStyle w:val="Tablebodytext"/>
              <w:jc w:val="right"/>
            </w:pPr>
            <w:r w:rsidRPr="008107ED">
              <w:t>2,735,923</w:t>
            </w:r>
          </w:p>
        </w:tc>
      </w:tr>
      <w:tr w:rsidR="008B53B4" w:rsidRPr="008107ED" w14:paraId="46AEF209" w14:textId="77777777" w:rsidTr="003825DB">
        <w:trPr>
          <w:trHeight w:val="283"/>
        </w:trPr>
        <w:tc>
          <w:tcPr>
            <w:tcW w:w="5220" w:type="dxa"/>
          </w:tcPr>
          <w:p w14:paraId="4EF04A27" w14:textId="77777777" w:rsidR="008B53B4" w:rsidRPr="008107ED" w:rsidRDefault="008B53B4" w:rsidP="003825DB">
            <w:pPr>
              <w:pStyle w:val="Tablebodytext"/>
            </w:pPr>
            <w:r w:rsidRPr="008107ED">
              <w:t>Hybrid</w:t>
            </w:r>
          </w:p>
        </w:tc>
        <w:tc>
          <w:tcPr>
            <w:tcW w:w="1559" w:type="dxa"/>
          </w:tcPr>
          <w:p w14:paraId="73598911" w14:textId="77777777" w:rsidR="008B53B4" w:rsidRPr="008107ED" w:rsidRDefault="008B53B4" w:rsidP="003825DB">
            <w:pPr>
              <w:pStyle w:val="Tablebodytext"/>
              <w:jc w:val="right"/>
            </w:pPr>
            <w:r w:rsidRPr="008107ED">
              <w:t>1,852,849</w:t>
            </w:r>
          </w:p>
        </w:tc>
        <w:tc>
          <w:tcPr>
            <w:tcW w:w="1701" w:type="dxa"/>
          </w:tcPr>
          <w:p w14:paraId="4CEC3548" w14:textId="77777777" w:rsidR="008B53B4" w:rsidRPr="008107ED" w:rsidRDefault="008B53B4" w:rsidP="003825DB">
            <w:pPr>
              <w:pStyle w:val="Tablebodytext"/>
              <w:jc w:val="right"/>
            </w:pPr>
            <w:r w:rsidRPr="008107ED">
              <w:t>2,544,951</w:t>
            </w:r>
          </w:p>
        </w:tc>
        <w:tc>
          <w:tcPr>
            <w:tcW w:w="1701" w:type="dxa"/>
          </w:tcPr>
          <w:p w14:paraId="1CC4D869" w14:textId="77777777" w:rsidR="008B53B4" w:rsidRPr="008107ED" w:rsidRDefault="008B53B4" w:rsidP="003825DB">
            <w:pPr>
              <w:pStyle w:val="Tablebodytext"/>
              <w:jc w:val="right"/>
            </w:pPr>
            <w:r w:rsidRPr="008107ED">
              <w:t>2,883,478</w:t>
            </w:r>
          </w:p>
        </w:tc>
      </w:tr>
      <w:tr w:rsidR="008B53B4" w:rsidRPr="008107ED" w14:paraId="5BF97B33" w14:textId="77777777" w:rsidTr="003825DB">
        <w:trPr>
          <w:trHeight w:val="283"/>
        </w:trPr>
        <w:tc>
          <w:tcPr>
            <w:tcW w:w="5220" w:type="dxa"/>
          </w:tcPr>
          <w:p w14:paraId="40881E75" w14:textId="77777777" w:rsidR="008B53B4" w:rsidRPr="008107ED" w:rsidRDefault="008B53B4" w:rsidP="003825DB">
            <w:pPr>
              <w:pStyle w:val="Tablebodytext"/>
              <w:rPr>
                <w:color w:val="000000"/>
              </w:rPr>
            </w:pPr>
            <w:r w:rsidRPr="008107ED">
              <w:rPr>
                <w:color w:val="000000"/>
              </w:rPr>
              <w:t>ZEV</w:t>
            </w:r>
          </w:p>
        </w:tc>
        <w:tc>
          <w:tcPr>
            <w:tcW w:w="1559" w:type="dxa"/>
          </w:tcPr>
          <w:p w14:paraId="41054A84" w14:textId="77777777" w:rsidR="008B53B4" w:rsidRPr="008107ED" w:rsidRDefault="008B53B4" w:rsidP="003825DB">
            <w:pPr>
              <w:pStyle w:val="Tablebodytext"/>
              <w:jc w:val="right"/>
              <w:rPr>
                <w:color w:val="000000"/>
              </w:rPr>
            </w:pPr>
            <w:r w:rsidRPr="008107ED">
              <w:rPr>
                <w:color w:val="000000"/>
              </w:rPr>
              <w:t>56,108</w:t>
            </w:r>
          </w:p>
        </w:tc>
        <w:tc>
          <w:tcPr>
            <w:tcW w:w="1701" w:type="dxa"/>
          </w:tcPr>
          <w:p w14:paraId="030885E5" w14:textId="77777777" w:rsidR="008B53B4" w:rsidRPr="008107ED" w:rsidRDefault="008B53B4" w:rsidP="003825DB">
            <w:pPr>
              <w:pStyle w:val="Tablebodytext"/>
              <w:jc w:val="right"/>
            </w:pPr>
            <w:r w:rsidRPr="008107ED">
              <w:t>81,093</w:t>
            </w:r>
            <w:r w:rsidRPr="008107ED">
              <w:rPr>
                <w:b/>
                <w:vertAlign w:val="superscript"/>
              </w:rPr>
              <w:t>(ii)</w:t>
            </w:r>
          </w:p>
        </w:tc>
        <w:tc>
          <w:tcPr>
            <w:tcW w:w="1701" w:type="dxa"/>
          </w:tcPr>
          <w:p w14:paraId="790550CB" w14:textId="77777777" w:rsidR="008B53B4" w:rsidRPr="008107ED" w:rsidRDefault="008B53B4" w:rsidP="003825DB">
            <w:pPr>
              <w:pStyle w:val="Tablebodytext"/>
              <w:jc w:val="right"/>
              <w:rPr>
                <w:color w:val="000000"/>
              </w:rPr>
            </w:pPr>
            <w:r w:rsidRPr="008107ED">
              <w:rPr>
                <w:color w:val="000000"/>
              </w:rPr>
              <w:t>32,133</w:t>
            </w:r>
            <w:r w:rsidRPr="008107ED">
              <w:rPr>
                <w:b/>
                <w:color w:val="000000"/>
                <w:vertAlign w:val="superscript"/>
              </w:rPr>
              <w:t>(ii)</w:t>
            </w:r>
          </w:p>
        </w:tc>
      </w:tr>
      <w:tr w:rsidR="008B53B4" w:rsidRPr="008107ED" w14:paraId="4B67D230" w14:textId="77777777" w:rsidTr="003825DB">
        <w:trPr>
          <w:trHeight w:val="283"/>
        </w:trPr>
        <w:tc>
          <w:tcPr>
            <w:tcW w:w="5220" w:type="dxa"/>
          </w:tcPr>
          <w:p w14:paraId="0CF84340" w14:textId="77777777" w:rsidR="008B53B4" w:rsidRPr="008107ED" w:rsidRDefault="008B53B4" w:rsidP="003825DB">
            <w:pPr>
              <w:pStyle w:val="TableHeading"/>
            </w:pPr>
            <w:r w:rsidRPr="008107ED">
              <w:t>Operational vehicles</w:t>
            </w:r>
            <w:r w:rsidRPr="008107ED">
              <w:rPr>
                <w:vertAlign w:val="superscript"/>
              </w:rPr>
              <w:t>(iii)</w:t>
            </w:r>
          </w:p>
        </w:tc>
        <w:tc>
          <w:tcPr>
            <w:tcW w:w="1559" w:type="dxa"/>
          </w:tcPr>
          <w:p w14:paraId="2B389B0F" w14:textId="77777777" w:rsidR="008B53B4" w:rsidRPr="008107ED" w:rsidRDefault="008B53B4" w:rsidP="003825DB">
            <w:pPr>
              <w:pStyle w:val="TableHeading"/>
              <w:jc w:val="right"/>
            </w:pPr>
            <w:r w:rsidRPr="008107ED">
              <w:t>118,701,020</w:t>
            </w:r>
          </w:p>
        </w:tc>
        <w:tc>
          <w:tcPr>
            <w:tcW w:w="1701" w:type="dxa"/>
          </w:tcPr>
          <w:p w14:paraId="35A159C1" w14:textId="77777777" w:rsidR="008B53B4" w:rsidRPr="008107ED" w:rsidRDefault="008B53B4" w:rsidP="003825DB">
            <w:pPr>
              <w:pStyle w:val="TableHeading"/>
              <w:jc w:val="right"/>
            </w:pPr>
            <w:r w:rsidRPr="008107ED">
              <w:t>116,384,676</w:t>
            </w:r>
          </w:p>
        </w:tc>
        <w:tc>
          <w:tcPr>
            <w:tcW w:w="1701" w:type="dxa"/>
          </w:tcPr>
          <w:p w14:paraId="09FD09A6" w14:textId="77777777" w:rsidR="008B53B4" w:rsidRPr="008107ED" w:rsidRDefault="008B53B4" w:rsidP="003825DB">
            <w:pPr>
              <w:pStyle w:val="TableHeading"/>
              <w:jc w:val="right"/>
            </w:pPr>
            <w:r w:rsidRPr="008107ED">
              <w:t>112,005,221</w:t>
            </w:r>
          </w:p>
        </w:tc>
      </w:tr>
      <w:tr w:rsidR="008B53B4" w:rsidRPr="008107ED" w14:paraId="2C7B8665" w14:textId="77777777" w:rsidTr="003825DB">
        <w:trPr>
          <w:trHeight w:val="283"/>
        </w:trPr>
        <w:tc>
          <w:tcPr>
            <w:tcW w:w="5220" w:type="dxa"/>
          </w:tcPr>
          <w:p w14:paraId="68F74DB5" w14:textId="77777777" w:rsidR="008B53B4" w:rsidRPr="008107ED" w:rsidRDefault="008B53B4" w:rsidP="003825DB">
            <w:pPr>
              <w:pStyle w:val="Tablebodytext"/>
            </w:pPr>
            <w:r w:rsidRPr="008107ED">
              <w:t>Diesel</w:t>
            </w:r>
          </w:p>
        </w:tc>
        <w:tc>
          <w:tcPr>
            <w:tcW w:w="1559" w:type="dxa"/>
          </w:tcPr>
          <w:p w14:paraId="726D0386" w14:textId="77777777" w:rsidR="008B53B4" w:rsidRPr="008107ED" w:rsidRDefault="008B53B4" w:rsidP="003825DB">
            <w:pPr>
              <w:pStyle w:val="Tablebodytext"/>
              <w:jc w:val="right"/>
            </w:pPr>
            <w:r w:rsidRPr="008107ED">
              <w:t>118,314,694</w:t>
            </w:r>
          </w:p>
        </w:tc>
        <w:tc>
          <w:tcPr>
            <w:tcW w:w="1701" w:type="dxa"/>
          </w:tcPr>
          <w:p w14:paraId="5B2D25A9" w14:textId="77777777" w:rsidR="008B53B4" w:rsidRPr="008107ED" w:rsidRDefault="008B53B4" w:rsidP="003825DB">
            <w:pPr>
              <w:pStyle w:val="Tablebodytext"/>
              <w:jc w:val="right"/>
            </w:pPr>
            <w:r w:rsidRPr="008107ED">
              <w:t>116,085,444</w:t>
            </w:r>
          </w:p>
        </w:tc>
        <w:tc>
          <w:tcPr>
            <w:tcW w:w="1701" w:type="dxa"/>
          </w:tcPr>
          <w:p w14:paraId="6E0AB981" w14:textId="77777777" w:rsidR="008B53B4" w:rsidRPr="008107ED" w:rsidRDefault="008B53B4" w:rsidP="003825DB">
            <w:pPr>
              <w:pStyle w:val="Tablebodytext"/>
              <w:jc w:val="right"/>
            </w:pPr>
            <w:r w:rsidRPr="008107ED">
              <w:t>111,712,847</w:t>
            </w:r>
          </w:p>
        </w:tc>
      </w:tr>
      <w:tr w:rsidR="008B53B4" w:rsidRPr="008107ED" w14:paraId="1F5C2311" w14:textId="77777777" w:rsidTr="003825DB">
        <w:trPr>
          <w:trHeight w:val="283"/>
        </w:trPr>
        <w:tc>
          <w:tcPr>
            <w:tcW w:w="5220" w:type="dxa"/>
          </w:tcPr>
          <w:p w14:paraId="19DFA656" w14:textId="77777777" w:rsidR="008B53B4" w:rsidRPr="008107ED" w:rsidRDefault="008B53B4" w:rsidP="003825DB">
            <w:pPr>
              <w:pStyle w:val="Tablebodytext"/>
            </w:pPr>
            <w:r w:rsidRPr="008107ED">
              <w:t>Unleaded</w:t>
            </w:r>
          </w:p>
        </w:tc>
        <w:tc>
          <w:tcPr>
            <w:tcW w:w="1559" w:type="dxa"/>
          </w:tcPr>
          <w:p w14:paraId="33FCFC52" w14:textId="77777777" w:rsidR="008B53B4" w:rsidRPr="008107ED" w:rsidRDefault="008B53B4" w:rsidP="003825DB">
            <w:pPr>
              <w:pStyle w:val="Tablebodytext"/>
              <w:jc w:val="right"/>
            </w:pPr>
            <w:r w:rsidRPr="008107ED">
              <w:t>386,326</w:t>
            </w:r>
          </w:p>
        </w:tc>
        <w:tc>
          <w:tcPr>
            <w:tcW w:w="1701" w:type="dxa"/>
          </w:tcPr>
          <w:p w14:paraId="0B68AFC8" w14:textId="77777777" w:rsidR="008B53B4" w:rsidRPr="008107ED" w:rsidRDefault="008B53B4" w:rsidP="003825DB">
            <w:pPr>
              <w:pStyle w:val="Tablebodytext"/>
              <w:jc w:val="right"/>
            </w:pPr>
            <w:r w:rsidRPr="008107ED">
              <w:t>299,232</w:t>
            </w:r>
          </w:p>
        </w:tc>
        <w:tc>
          <w:tcPr>
            <w:tcW w:w="1701" w:type="dxa"/>
          </w:tcPr>
          <w:p w14:paraId="4A2C44E7" w14:textId="77777777" w:rsidR="008B53B4" w:rsidRPr="008107ED" w:rsidRDefault="008B53B4" w:rsidP="003825DB">
            <w:pPr>
              <w:pStyle w:val="Tablebodytext"/>
              <w:jc w:val="right"/>
            </w:pPr>
            <w:r w:rsidRPr="008107ED">
              <w:t>292,374</w:t>
            </w:r>
          </w:p>
        </w:tc>
      </w:tr>
      <w:tr w:rsidR="008B53B4" w:rsidRPr="008107ED" w14:paraId="47589E75" w14:textId="77777777" w:rsidTr="003825DB">
        <w:trPr>
          <w:trHeight w:val="283"/>
        </w:trPr>
        <w:tc>
          <w:tcPr>
            <w:tcW w:w="5220" w:type="dxa"/>
          </w:tcPr>
          <w:p w14:paraId="2CBA1227" w14:textId="77777777" w:rsidR="008B53B4" w:rsidRPr="008107ED" w:rsidRDefault="008B53B4" w:rsidP="003825DB">
            <w:pPr>
              <w:pStyle w:val="TableHeading"/>
            </w:pPr>
            <w:r w:rsidRPr="008107ED">
              <w:t>Operational aviation</w:t>
            </w:r>
            <w:r w:rsidRPr="008107ED">
              <w:rPr>
                <w:vertAlign w:val="superscript"/>
              </w:rPr>
              <w:t>(iv)</w:t>
            </w:r>
          </w:p>
        </w:tc>
        <w:tc>
          <w:tcPr>
            <w:tcW w:w="1559" w:type="dxa"/>
          </w:tcPr>
          <w:p w14:paraId="795726E0" w14:textId="77777777" w:rsidR="008B53B4" w:rsidRPr="008107ED" w:rsidRDefault="008B53B4" w:rsidP="003825DB">
            <w:pPr>
              <w:pStyle w:val="TableHeading"/>
              <w:jc w:val="right"/>
            </w:pPr>
            <w:r w:rsidRPr="008107ED">
              <w:t>106,662,354</w:t>
            </w:r>
          </w:p>
        </w:tc>
        <w:tc>
          <w:tcPr>
            <w:tcW w:w="1701" w:type="dxa"/>
          </w:tcPr>
          <w:p w14:paraId="1F7B4EDF" w14:textId="77777777" w:rsidR="008B53B4" w:rsidRPr="008107ED" w:rsidRDefault="008B53B4" w:rsidP="003825DB">
            <w:pPr>
              <w:pStyle w:val="TableHeading"/>
              <w:jc w:val="right"/>
            </w:pPr>
            <w:r w:rsidRPr="008107ED">
              <w:t>37,934,437</w:t>
            </w:r>
          </w:p>
        </w:tc>
        <w:tc>
          <w:tcPr>
            <w:tcW w:w="1701" w:type="dxa"/>
          </w:tcPr>
          <w:p w14:paraId="588D7F47" w14:textId="77777777" w:rsidR="008B53B4" w:rsidRPr="008107ED" w:rsidRDefault="008B53B4" w:rsidP="003825DB">
            <w:pPr>
              <w:pStyle w:val="TableHeading"/>
              <w:jc w:val="right"/>
            </w:pPr>
            <w:r w:rsidRPr="008107ED">
              <w:t>34,762,400</w:t>
            </w:r>
          </w:p>
        </w:tc>
      </w:tr>
      <w:tr w:rsidR="008B53B4" w:rsidRPr="008107ED" w14:paraId="1CE60EB2" w14:textId="77777777" w:rsidTr="003825DB">
        <w:trPr>
          <w:trHeight w:val="283"/>
        </w:trPr>
        <w:tc>
          <w:tcPr>
            <w:tcW w:w="5220" w:type="dxa"/>
          </w:tcPr>
          <w:p w14:paraId="2DC3DC46" w14:textId="77777777" w:rsidR="008B53B4" w:rsidRPr="008107ED" w:rsidRDefault="008B53B4" w:rsidP="003825DB">
            <w:pPr>
              <w:pStyle w:val="Tablebodytext"/>
            </w:pPr>
            <w:r w:rsidRPr="008107ED">
              <w:t>Kerosene</w:t>
            </w:r>
          </w:p>
        </w:tc>
        <w:tc>
          <w:tcPr>
            <w:tcW w:w="1559" w:type="dxa"/>
          </w:tcPr>
          <w:p w14:paraId="4DE6473D" w14:textId="77777777" w:rsidR="008B53B4" w:rsidRPr="008107ED" w:rsidRDefault="008B53B4" w:rsidP="003825DB">
            <w:pPr>
              <w:pStyle w:val="Tablebodytext"/>
              <w:jc w:val="right"/>
              <w:rPr>
                <w:color w:val="0D0D0D"/>
              </w:rPr>
            </w:pPr>
            <w:r w:rsidRPr="008107ED">
              <w:rPr>
                <w:color w:val="0D0D0D"/>
              </w:rPr>
              <w:t>104,160,097</w:t>
            </w:r>
          </w:p>
        </w:tc>
        <w:tc>
          <w:tcPr>
            <w:tcW w:w="1701" w:type="dxa"/>
          </w:tcPr>
          <w:p w14:paraId="1647D8E3" w14:textId="77777777" w:rsidR="008B53B4" w:rsidRPr="008107ED" w:rsidRDefault="008B53B4" w:rsidP="003825DB">
            <w:pPr>
              <w:pStyle w:val="Tablebodytext"/>
              <w:jc w:val="right"/>
            </w:pPr>
            <w:r w:rsidRPr="008107ED">
              <w:t>36,912,854</w:t>
            </w:r>
          </w:p>
        </w:tc>
        <w:tc>
          <w:tcPr>
            <w:tcW w:w="1701" w:type="dxa"/>
          </w:tcPr>
          <w:p w14:paraId="5D583B41" w14:textId="77777777" w:rsidR="008B53B4" w:rsidRPr="008107ED" w:rsidRDefault="008B53B4" w:rsidP="003825DB">
            <w:pPr>
              <w:pStyle w:val="Tablebodytext"/>
              <w:jc w:val="right"/>
            </w:pPr>
            <w:r w:rsidRPr="008107ED">
              <w:t>33,109,308</w:t>
            </w:r>
          </w:p>
        </w:tc>
      </w:tr>
      <w:tr w:rsidR="008B53B4" w:rsidRPr="008107ED" w14:paraId="7DD5DE1A" w14:textId="77777777" w:rsidTr="003825DB">
        <w:trPr>
          <w:trHeight w:val="283"/>
        </w:trPr>
        <w:tc>
          <w:tcPr>
            <w:tcW w:w="5220" w:type="dxa"/>
          </w:tcPr>
          <w:p w14:paraId="40CE9396" w14:textId="77777777" w:rsidR="008B53B4" w:rsidRPr="008107ED" w:rsidRDefault="008B53B4" w:rsidP="003825DB">
            <w:pPr>
              <w:pStyle w:val="Tablebodytext"/>
            </w:pPr>
            <w:r w:rsidRPr="008107ED">
              <w:t>Gasoline</w:t>
            </w:r>
          </w:p>
        </w:tc>
        <w:tc>
          <w:tcPr>
            <w:tcW w:w="1559" w:type="dxa"/>
          </w:tcPr>
          <w:p w14:paraId="5000C1ED" w14:textId="77777777" w:rsidR="008B53B4" w:rsidRPr="008107ED" w:rsidRDefault="008B53B4" w:rsidP="003825DB">
            <w:pPr>
              <w:pStyle w:val="Tablebodytext"/>
              <w:jc w:val="right"/>
              <w:rPr>
                <w:color w:val="0D0D0D"/>
              </w:rPr>
            </w:pPr>
            <w:r w:rsidRPr="008107ED">
              <w:rPr>
                <w:color w:val="0D0D0D"/>
              </w:rPr>
              <w:t>2,502,257</w:t>
            </w:r>
          </w:p>
        </w:tc>
        <w:tc>
          <w:tcPr>
            <w:tcW w:w="1701" w:type="dxa"/>
          </w:tcPr>
          <w:p w14:paraId="481C722B" w14:textId="77777777" w:rsidR="008B53B4" w:rsidRPr="008107ED" w:rsidRDefault="008B53B4" w:rsidP="003825DB">
            <w:pPr>
              <w:pStyle w:val="Tablebodytext"/>
              <w:jc w:val="right"/>
            </w:pPr>
            <w:r w:rsidRPr="008107ED">
              <w:t>1,021,583</w:t>
            </w:r>
          </w:p>
        </w:tc>
        <w:tc>
          <w:tcPr>
            <w:tcW w:w="1701" w:type="dxa"/>
          </w:tcPr>
          <w:p w14:paraId="0654C9FF" w14:textId="77777777" w:rsidR="008B53B4" w:rsidRPr="008107ED" w:rsidRDefault="008B53B4" w:rsidP="003825DB">
            <w:pPr>
              <w:pStyle w:val="Tablebodytext"/>
              <w:jc w:val="right"/>
            </w:pPr>
            <w:r w:rsidRPr="008107ED">
              <w:t>1,653,092</w:t>
            </w:r>
          </w:p>
        </w:tc>
      </w:tr>
    </w:tbl>
    <w:p w14:paraId="10B67A91" w14:textId="77777777" w:rsidR="008B53B4" w:rsidRPr="008107ED" w:rsidRDefault="008B53B4" w:rsidP="008B53B4">
      <w:pPr>
        <w:spacing w:after="200" w:line="276" w:lineRule="auto"/>
        <w:rPr>
          <w:rFonts w:ascii="Arial" w:hAnsi="Arial" w:cs="Arial"/>
          <w:color w:val="363534"/>
          <w:sz w:val="20"/>
          <w:szCs w:val="20"/>
        </w:rPr>
      </w:pPr>
    </w:p>
    <w:p w14:paraId="4388CE8A" w14:textId="77777777" w:rsidR="008B53B4" w:rsidRPr="008107ED" w:rsidRDefault="008B53B4" w:rsidP="008B53B4">
      <w:r w:rsidRPr="00BC2D89">
        <w:rPr>
          <w:noProof/>
        </w:rPr>
        <w:drawing>
          <wp:inline distT="0" distB="0" distL="0" distR="0" wp14:anchorId="7CB2E0DA" wp14:editId="352AEB06">
            <wp:extent cx="5979381" cy="2336361"/>
            <wp:effectExtent l="0" t="0" r="2540" b="6985"/>
            <wp:docPr id="721777509" name="Chart 1" descr="Bar graph showing T2. Breakdown of the DEECA vehicle fleet. Data in table below.">
              <a:extLst xmlns:a="http://schemas.openxmlformats.org/drawingml/2006/main">
                <a:ext uri="{FF2B5EF4-FFF2-40B4-BE49-F238E27FC236}">
                  <a16:creationId xmlns:a16="http://schemas.microsoft.com/office/drawing/2014/main" id="{78FEDA1D-FF26-6C2A-2015-B2B6C06B2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bl>
      <w:tblPr>
        <w:tblStyle w:val="TableGrid"/>
        <w:tblW w:w="10257" w:type="dxa"/>
        <w:tblLayout w:type="fixed"/>
        <w:tblLook w:val="04A0" w:firstRow="1" w:lastRow="0" w:firstColumn="1" w:lastColumn="0" w:noHBand="0" w:noVBand="1"/>
      </w:tblPr>
      <w:tblGrid>
        <w:gridCol w:w="5580"/>
        <w:gridCol w:w="1559"/>
        <w:gridCol w:w="1559"/>
        <w:gridCol w:w="1559"/>
      </w:tblGrid>
      <w:tr w:rsidR="008B53B4" w:rsidRPr="008107ED" w14:paraId="0C8D150A" w14:textId="77777777" w:rsidTr="003825DB">
        <w:trPr>
          <w:trHeight w:val="283"/>
          <w:tblHeader/>
        </w:trPr>
        <w:tc>
          <w:tcPr>
            <w:tcW w:w="5580" w:type="dxa"/>
          </w:tcPr>
          <w:p w14:paraId="72685102" w14:textId="77777777" w:rsidR="008B53B4" w:rsidRPr="008107ED" w:rsidRDefault="008B53B4" w:rsidP="003825DB">
            <w:pPr>
              <w:pStyle w:val="TableColumnHeading"/>
            </w:pPr>
            <w:bookmarkStart w:id="160" w:name="TableColumnHeadings_86"/>
            <w:bookmarkEnd w:id="160"/>
            <w:r w:rsidRPr="008107ED">
              <w:t>Indicator</w:t>
            </w:r>
          </w:p>
        </w:tc>
        <w:tc>
          <w:tcPr>
            <w:tcW w:w="1559" w:type="dxa"/>
          </w:tcPr>
          <w:p w14:paraId="26F8A181" w14:textId="77777777" w:rsidR="008B53B4" w:rsidRPr="008107ED" w:rsidRDefault="008B53B4" w:rsidP="003825DB">
            <w:pPr>
              <w:pStyle w:val="TableColumnHeading"/>
              <w:jc w:val="right"/>
            </w:pPr>
            <w:r w:rsidRPr="008107ED">
              <w:t>2024-25</w:t>
            </w:r>
          </w:p>
        </w:tc>
        <w:tc>
          <w:tcPr>
            <w:tcW w:w="1559" w:type="dxa"/>
          </w:tcPr>
          <w:p w14:paraId="2B589B5F" w14:textId="77777777" w:rsidR="008B53B4" w:rsidRPr="008107ED" w:rsidRDefault="008B53B4" w:rsidP="003825DB">
            <w:pPr>
              <w:pStyle w:val="TableColumnHeading"/>
              <w:jc w:val="right"/>
            </w:pPr>
            <w:r w:rsidRPr="008107ED">
              <w:t>2023-24</w:t>
            </w:r>
          </w:p>
        </w:tc>
        <w:tc>
          <w:tcPr>
            <w:tcW w:w="1559" w:type="dxa"/>
          </w:tcPr>
          <w:p w14:paraId="014D4642" w14:textId="77777777" w:rsidR="008B53B4" w:rsidRPr="008107ED" w:rsidRDefault="008B53B4" w:rsidP="003825DB">
            <w:pPr>
              <w:pStyle w:val="TableColumnHeading"/>
              <w:jc w:val="right"/>
            </w:pPr>
            <w:r w:rsidRPr="008107ED">
              <w:t>2022-23</w:t>
            </w:r>
          </w:p>
        </w:tc>
      </w:tr>
      <w:tr w:rsidR="008B53B4" w:rsidRPr="008107ED" w14:paraId="421A3520" w14:textId="77777777" w:rsidTr="003825DB">
        <w:trPr>
          <w:trHeight w:val="283"/>
        </w:trPr>
        <w:tc>
          <w:tcPr>
            <w:tcW w:w="5580" w:type="dxa"/>
          </w:tcPr>
          <w:p w14:paraId="1B6CE9EB" w14:textId="77777777" w:rsidR="008B53B4" w:rsidRPr="008107ED" w:rsidRDefault="008B53B4" w:rsidP="003825DB">
            <w:pPr>
              <w:pStyle w:val="TableHeading"/>
            </w:pPr>
            <w:r w:rsidRPr="008107ED">
              <w:t>T2: Number of vehicles in the DEECA fleet</w:t>
            </w:r>
          </w:p>
        </w:tc>
        <w:tc>
          <w:tcPr>
            <w:tcW w:w="1559" w:type="dxa"/>
          </w:tcPr>
          <w:p w14:paraId="3C568DB6" w14:textId="77777777" w:rsidR="008B53B4" w:rsidRPr="008107ED" w:rsidRDefault="008B53B4" w:rsidP="003825DB">
            <w:pPr>
              <w:pStyle w:val="TableHeading"/>
              <w:jc w:val="right"/>
            </w:pPr>
            <w:r w:rsidRPr="008107ED">
              <w:t>1,854</w:t>
            </w:r>
          </w:p>
        </w:tc>
        <w:tc>
          <w:tcPr>
            <w:tcW w:w="1559" w:type="dxa"/>
          </w:tcPr>
          <w:p w14:paraId="5F875D30" w14:textId="77777777" w:rsidR="008B53B4" w:rsidRPr="008107ED" w:rsidRDefault="008B53B4" w:rsidP="003825DB">
            <w:pPr>
              <w:pStyle w:val="TableHeading"/>
              <w:jc w:val="right"/>
            </w:pPr>
            <w:r w:rsidRPr="008107ED">
              <w:t>1,895</w:t>
            </w:r>
          </w:p>
        </w:tc>
        <w:tc>
          <w:tcPr>
            <w:tcW w:w="1559" w:type="dxa"/>
          </w:tcPr>
          <w:p w14:paraId="670EE954" w14:textId="77777777" w:rsidR="008B53B4" w:rsidRPr="008107ED" w:rsidRDefault="008B53B4" w:rsidP="003825DB">
            <w:pPr>
              <w:pStyle w:val="TableHeading"/>
              <w:jc w:val="right"/>
            </w:pPr>
            <w:r w:rsidRPr="008107ED">
              <w:t>1,834</w:t>
            </w:r>
          </w:p>
        </w:tc>
      </w:tr>
      <w:tr w:rsidR="008B53B4" w:rsidRPr="008107ED" w14:paraId="42DBD6E1" w14:textId="77777777" w:rsidTr="003825DB">
        <w:trPr>
          <w:trHeight w:val="283"/>
        </w:trPr>
        <w:tc>
          <w:tcPr>
            <w:tcW w:w="5580" w:type="dxa"/>
          </w:tcPr>
          <w:p w14:paraId="0274DEE6" w14:textId="77777777" w:rsidR="008B53B4" w:rsidRPr="008107ED" w:rsidRDefault="008B53B4" w:rsidP="003825DB">
            <w:pPr>
              <w:pStyle w:val="TableHeading"/>
            </w:pPr>
            <w:r w:rsidRPr="008107ED">
              <w:t>Shared passenger vehicles</w:t>
            </w:r>
            <w:r w:rsidRPr="008107ED">
              <w:rPr>
                <w:vertAlign w:val="superscript"/>
              </w:rPr>
              <w:t>(i)</w:t>
            </w:r>
          </w:p>
        </w:tc>
        <w:tc>
          <w:tcPr>
            <w:tcW w:w="1559" w:type="dxa"/>
          </w:tcPr>
          <w:p w14:paraId="5897E1F7" w14:textId="77777777" w:rsidR="008B53B4" w:rsidRPr="008107ED" w:rsidRDefault="008B53B4" w:rsidP="003825DB">
            <w:pPr>
              <w:pStyle w:val="TableHeading"/>
              <w:jc w:val="right"/>
            </w:pPr>
            <w:r w:rsidRPr="008107ED">
              <w:t>240</w:t>
            </w:r>
          </w:p>
        </w:tc>
        <w:tc>
          <w:tcPr>
            <w:tcW w:w="1559" w:type="dxa"/>
          </w:tcPr>
          <w:p w14:paraId="55C4945A" w14:textId="77777777" w:rsidR="008B53B4" w:rsidRPr="008107ED" w:rsidRDefault="008B53B4" w:rsidP="003825DB">
            <w:pPr>
              <w:pStyle w:val="TableHeading"/>
              <w:jc w:val="right"/>
            </w:pPr>
            <w:r w:rsidRPr="008107ED">
              <w:t>270</w:t>
            </w:r>
          </w:p>
        </w:tc>
        <w:tc>
          <w:tcPr>
            <w:tcW w:w="1559" w:type="dxa"/>
          </w:tcPr>
          <w:p w14:paraId="717C2672" w14:textId="77777777" w:rsidR="008B53B4" w:rsidRPr="008107ED" w:rsidRDefault="008B53B4" w:rsidP="003825DB">
            <w:pPr>
              <w:pStyle w:val="TableHeading"/>
              <w:jc w:val="right"/>
            </w:pPr>
            <w:r w:rsidRPr="008107ED">
              <w:t>365</w:t>
            </w:r>
          </w:p>
        </w:tc>
      </w:tr>
      <w:tr w:rsidR="008B53B4" w:rsidRPr="008107ED" w14:paraId="04321F8E" w14:textId="77777777" w:rsidTr="003825DB">
        <w:trPr>
          <w:trHeight w:val="283"/>
        </w:trPr>
        <w:tc>
          <w:tcPr>
            <w:tcW w:w="5580" w:type="dxa"/>
          </w:tcPr>
          <w:p w14:paraId="06CF4C22" w14:textId="77777777" w:rsidR="008B53B4" w:rsidRPr="008107ED" w:rsidRDefault="008B53B4" w:rsidP="003825DB">
            <w:pPr>
              <w:pStyle w:val="Tablebodytext"/>
            </w:pPr>
            <w:r w:rsidRPr="008107ED">
              <w:t>Diesel</w:t>
            </w:r>
          </w:p>
        </w:tc>
        <w:tc>
          <w:tcPr>
            <w:tcW w:w="1559" w:type="dxa"/>
          </w:tcPr>
          <w:p w14:paraId="59A87863" w14:textId="77777777" w:rsidR="008B53B4" w:rsidRPr="008107ED" w:rsidRDefault="008B53B4" w:rsidP="003825DB">
            <w:pPr>
              <w:pStyle w:val="Tablebodytext"/>
              <w:jc w:val="right"/>
              <w:rPr>
                <w:color w:val="0D0D0D"/>
              </w:rPr>
            </w:pPr>
            <w:r w:rsidRPr="008107ED">
              <w:rPr>
                <w:color w:val="0D0D0D"/>
              </w:rPr>
              <w:t>33</w:t>
            </w:r>
          </w:p>
        </w:tc>
        <w:tc>
          <w:tcPr>
            <w:tcW w:w="1559" w:type="dxa"/>
          </w:tcPr>
          <w:p w14:paraId="2F1F451C" w14:textId="77777777" w:rsidR="008B53B4" w:rsidRPr="008107ED" w:rsidRDefault="008B53B4" w:rsidP="003825DB">
            <w:pPr>
              <w:pStyle w:val="Tablebodytext"/>
              <w:jc w:val="right"/>
            </w:pPr>
            <w:r w:rsidRPr="008107ED">
              <w:t>36</w:t>
            </w:r>
          </w:p>
        </w:tc>
        <w:tc>
          <w:tcPr>
            <w:tcW w:w="1559" w:type="dxa"/>
          </w:tcPr>
          <w:p w14:paraId="5DAB0029" w14:textId="77777777" w:rsidR="008B53B4" w:rsidRPr="008107ED" w:rsidRDefault="008B53B4" w:rsidP="003825DB">
            <w:pPr>
              <w:pStyle w:val="Tablebodytext"/>
              <w:jc w:val="right"/>
            </w:pPr>
            <w:r w:rsidRPr="008107ED">
              <w:t>68</w:t>
            </w:r>
          </w:p>
        </w:tc>
      </w:tr>
      <w:tr w:rsidR="008B53B4" w:rsidRPr="008107ED" w14:paraId="357B11D1" w14:textId="77777777" w:rsidTr="003825DB">
        <w:trPr>
          <w:trHeight w:val="283"/>
        </w:trPr>
        <w:tc>
          <w:tcPr>
            <w:tcW w:w="5580" w:type="dxa"/>
          </w:tcPr>
          <w:p w14:paraId="11F14B54" w14:textId="77777777" w:rsidR="008B53B4" w:rsidRPr="008107ED" w:rsidRDefault="008B53B4" w:rsidP="003825DB">
            <w:pPr>
              <w:pStyle w:val="Tablebodytext"/>
            </w:pPr>
            <w:r w:rsidRPr="008107ED">
              <w:t>Unleaded</w:t>
            </w:r>
          </w:p>
        </w:tc>
        <w:tc>
          <w:tcPr>
            <w:tcW w:w="1559" w:type="dxa"/>
          </w:tcPr>
          <w:p w14:paraId="70E38697" w14:textId="77777777" w:rsidR="008B53B4" w:rsidRPr="008107ED" w:rsidRDefault="008B53B4" w:rsidP="003825DB">
            <w:pPr>
              <w:pStyle w:val="Tablebodytext"/>
              <w:jc w:val="right"/>
              <w:rPr>
                <w:color w:val="0D0D0D"/>
              </w:rPr>
            </w:pPr>
            <w:r w:rsidRPr="008107ED">
              <w:rPr>
                <w:color w:val="0D0D0D"/>
              </w:rPr>
              <w:t>57</w:t>
            </w:r>
          </w:p>
        </w:tc>
        <w:tc>
          <w:tcPr>
            <w:tcW w:w="1559" w:type="dxa"/>
          </w:tcPr>
          <w:p w14:paraId="63AF4E15" w14:textId="77777777" w:rsidR="008B53B4" w:rsidRPr="008107ED" w:rsidRDefault="008B53B4" w:rsidP="003825DB">
            <w:pPr>
              <w:pStyle w:val="Tablebodytext"/>
              <w:jc w:val="right"/>
            </w:pPr>
            <w:r w:rsidRPr="008107ED">
              <w:t>62</w:t>
            </w:r>
          </w:p>
        </w:tc>
        <w:tc>
          <w:tcPr>
            <w:tcW w:w="1559" w:type="dxa"/>
          </w:tcPr>
          <w:p w14:paraId="575365F3" w14:textId="77777777" w:rsidR="008B53B4" w:rsidRPr="008107ED" w:rsidRDefault="008B53B4" w:rsidP="003825DB">
            <w:pPr>
              <w:pStyle w:val="Tablebodytext"/>
              <w:jc w:val="right"/>
            </w:pPr>
            <w:r w:rsidRPr="008107ED">
              <w:t>119</w:t>
            </w:r>
          </w:p>
        </w:tc>
      </w:tr>
      <w:tr w:rsidR="008B53B4" w:rsidRPr="008107ED" w14:paraId="359502F2" w14:textId="77777777" w:rsidTr="003825DB">
        <w:trPr>
          <w:trHeight w:val="283"/>
        </w:trPr>
        <w:tc>
          <w:tcPr>
            <w:tcW w:w="5580" w:type="dxa"/>
          </w:tcPr>
          <w:p w14:paraId="4D67400A" w14:textId="77777777" w:rsidR="008B53B4" w:rsidRPr="008107ED" w:rsidRDefault="008B53B4" w:rsidP="003825DB">
            <w:pPr>
              <w:pStyle w:val="Tablebodytext"/>
            </w:pPr>
            <w:r w:rsidRPr="008107ED">
              <w:t>Hybrid</w:t>
            </w:r>
          </w:p>
        </w:tc>
        <w:tc>
          <w:tcPr>
            <w:tcW w:w="1559" w:type="dxa"/>
          </w:tcPr>
          <w:p w14:paraId="0D10938E" w14:textId="77777777" w:rsidR="008B53B4" w:rsidRPr="008107ED" w:rsidRDefault="008B53B4" w:rsidP="003825DB">
            <w:pPr>
              <w:pStyle w:val="Tablebodytext"/>
              <w:jc w:val="right"/>
              <w:rPr>
                <w:color w:val="0D0D0D"/>
              </w:rPr>
            </w:pPr>
            <w:r w:rsidRPr="008107ED">
              <w:rPr>
                <w:color w:val="0D0D0D"/>
              </w:rPr>
              <w:t>68</w:t>
            </w:r>
          </w:p>
        </w:tc>
        <w:tc>
          <w:tcPr>
            <w:tcW w:w="1559" w:type="dxa"/>
          </w:tcPr>
          <w:p w14:paraId="4FF972D8" w14:textId="77777777" w:rsidR="008B53B4" w:rsidRPr="008107ED" w:rsidRDefault="008B53B4" w:rsidP="003825DB">
            <w:pPr>
              <w:pStyle w:val="Tablebodytext"/>
              <w:jc w:val="right"/>
            </w:pPr>
            <w:r w:rsidRPr="008107ED">
              <w:t>98</w:t>
            </w:r>
          </w:p>
        </w:tc>
        <w:tc>
          <w:tcPr>
            <w:tcW w:w="1559" w:type="dxa"/>
          </w:tcPr>
          <w:p w14:paraId="2FB7B484" w14:textId="77777777" w:rsidR="008B53B4" w:rsidRPr="008107ED" w:rsidRDefault="008B53B4" w:rsidP="003825DB">
            <w:pPr>
              <w:pStyle w:val="Tablebodytext"/>
              <w:jc w:val="right"/>
            </w:pPr>
            <w:r w:rsidRPr="008107ED">
              <w:t>140</w:t>
            </w:r>
          </w:p>
        </w:tc>
      </w:tr>
      <w:tr w:rsidR="008B53B4" w:rsidRPr="008107ED" w14:paraId="245F777F" w14:textId="77777777" w:rsidTr="003825DB">
        <w:trPr>
          <w:trHeight w:val="283"/>
        </w:trPr>
        <w:tc>
          <w:tcPr>
            <w:tcW w:w="5580" w:type="dxa"/>
          </w:tcPr>
          <w:p w14:paraId="309ED355" w14:textId="77777777" w:rsidR="008B53B4" w:rsidRPr="008107ED" w:rsidRDefault="008B53B4" w:rsidP="003825DB">
            <w:pPr>
              <w:pStyle w:val="Tablebodytext"/>
            </w:pPr>
            <w:r w:rsidRPr="008107ED">
              <w:lastRenderedPageBreak/>
              <w:t>ZEV</w:t>
            </w:r>
          </w:p>
        </w:tc>
        <w:tc>
          <w:tcPr>
            <w:tcW w:w="1559" w:type="dxa"/>
          </w:tcPr>
          <w:p w14:paraId="581E406A" w14:textId="77777777" w:rsidR="008B53B4" w:rsidRPr="008107ED" w:rsidRDefault="008B53B4" w:rsidP="003825DB">
            <w:pPr>
              <w:pStyle w:val="Tablebodytext"/>
              <w:jc w:val="right"/>
              <w:rPr>
                <w:color w:val="0D0D0D"/>
              </w:rPr>
            </w:pPr>
            <w:r w:rsidRPr="008107ED">
              <w:rPr>
                <w:color w:val="0D0D0D"/>
              </w:rPr>
              <w:t>82</w:t>
            </w:r>
          </w:p>
        </w:tc>
        <w:tc>
          <w:tcPr>
            <w:tcW w:w="1559" w:type="dxa"/>
          </w:tcPr>
          <w:p w14:paraId="1B9A08DD" w14:textId="77777777" w:rsidR="008B53B4" w:rsidRPr="008107ED" w:rsidRDefault="008B53B4" w:rsidP="003825DB">
            <w:pPr>
              <w:pStyle w:val="Tablebodytext"/>
              <w:jc w:val="right"/>
            </w:pPr>
            <w:r w:rsidRPr="008107ED">
              <w:t>74</w:t>
            </w:r>
          </w:p>
        </w:tc>
        <w:tc>
          <w:tcPr>
            <w:tcW w:w="1559" w:type="dxa"/>
          </w:tcPr>
          <w:p w14:paraId="7F52BE67" w14:textId="77777777" w:rsidR="008B53B4" w:rsidRPr="008107ED" w:rsidRDefault="008B53B4" w:rsidP="003825DB">
            <w:pPr>
              <w:pStyle w:val="Tablebodytext"/>
              <w:jc w:val="right"/>
            </w:pPr>
            <w:r w:rsidRPr="008107ED">
              <w:t>38</w:t>
            </w:r>
          </w:p>
        </w:tc>
      </w:tr>
      <w:tr w:rsidR="008B53B4" w:rsidRPr="008107ED" w14:paraId="63B80808" w14:textId="77777777" w:rsidTr="003825DB">
        <w:trPr>
          <w:trHeight w:val="283"/>
        </w:trPr>
        <w:tc>
          <w:tcPr>
            <w:tcW w:w="5580" w:type="dxa"/>
          </w:tcPr>
          <w:p w14:paraId="7D780332" w14:textId="77777777" w:rsidR="008B53B4" w:rsidRPr="008107ED" w:rsidRDefault="008B53B4" w:rsidP="003825DB">
            <w:pPr>
              <w:pStyle w:val="TableHeading"/>
            </w:pPr>
            <w:r w:rsidRPr="008107ED">
              <w:t>Operational vehicles</w:t>
            </w:r>
            <w:r w:rsidRPr="008107ED">
              <w:rPr>
                <w:vertAlign w:val="superscript"/>
              </w:rPr>
              <w:t>(iii)</w:t>
            </w:r>
          </w:p>
        </w:tc>
        <w:tc>
          <w:tcPr>
            <w:tcW w:w="1559" w:type="dxa"/>
          </w:tcPr>
          <w:p w14:paraId="001FA0FC" w14:textId="77777777" w:rsidR="008B53B4" w:rsidRPr="008107ED" w:rsidRDefault="008B53B4" w:rsidP="003825DB">
            <w:pPr>
              <w:pStyle w:val="TableHeading"/>
              <w:jc w:val="right"/>
            </w:pPr>
            <w:r w:rsidRPr="008107ED">
              <w:t>1,614</w:t>
            </w:r>
          </w:p>
        </w:tc>
        <w:tc>
          <w:tcPr>
            <w:tcW w:w="1559" w:type="dxa"/>
          </w:tcPr>
          <w:p w14:paraId="586F94EC" w14:textId="77777777" w:rsidR="008B53B4" w:rsidRPr="008107ED" w:rsidRDefault="008B53B4" w:rsidP="003825DB">
            <w:pPr>
              <w:pStyle w:val="TableHeading"/>
              <w:jc w:val="right"/>
            </w:pPr>
            <w:r w:rsidRPr="008107ED">
              <w:t>1,625</w:t>
            </w:r>
          </w:p>
        </w:tc>
        <w:tc>
          <w:tcPr>
            <w:tcW w:w="1559" w:type="dxa"/>
          </w:tcPr>
          <w:p w14:paraId="4BB11679" w14:textId="77777777" w:rsidR="008B53B4" w:rsidRPr="008107ED" w:rsidRDefault="008B53B4" w:rsidP="003825DB">
            <w:pPr>
              <w:pStyle w:val="TableHeading"/>
              <w:jc w:val="right"/>
            </w:pPr>
            <w:r w:rsidRPr="008107ED">
              <w:t>1,469</w:t>
            </w:r>
          </w:p>
        </w:tc>
      </w:tr>
      <w:tr w:rsidR="008B53B4" w:rsidRPr="008107ED" w14:paraId="1AADAF17" w14:textId="77777777" w:rsidTr="003825DB">
        <w:trPr>
          <w:trHeight w:val="283"/>
        </w:trPr>
        <w:tc>
          <w:tcPr>
            <w:tcW w:w="5580" w:type="dxa"/>
          </w:tcPr>
          <w:p w14:paraId="26190036" w14:textId="77777777" w:rsidR="008B53B4" w:rsidRPr="008107ED" w:rsidRDefault="008B53B4" w:rsidP="003825DB">
            <w:pPr>
              <w:pStyle w:val="Tablebodytext"/>
            </w:pPr>
            <w:r w:rsidRPr="008107ED">
              <w:t>Diesel</w:t>
            </w:r>
          </w:p>
        </w:tc>
        <w:tc>
          <w:tcPr>
            <w:tcW w:w="1559" w:type="dxa"/>
          </w:tcPr>
          <w:p w14:paraId="2829E146" w14:textId="77777777" w:rsidR="008B53B4" w:rsidRPr="008107ED" w:rsidRDefault="008B53B4" w:rsidP="003825DB">
            <w:pPr>
              <w:pStyle w:val="Tablebodytext"/>
              <w:jc w:val="right"/>
              <w:rPr>
                <w:color w:val="0D0D0D"/>
              </w:rPr>
            </w:pPr>
            <w:r w:rsidRPr="008107ED">
              <w:rPr>
                <w:color w:val="0D0D0D"/>
              </w:rPr>
              <w:t>1,579</w:t>
            </w:r>
          </w:p>
        </w:tc>
        <w:tc>
          <w:tcPr>
            <w:tcW w:w="1559" w:type="dxa"/>
          </w:tcPr>
          <w:p w14:paraId="69B4031C" w14:textId="77777777" w:rsidR="008B53B4" w:rsidRPr="008107ED" w:rsidRDefault="008B53B4" w:rsidP="003825DB">
            <w:pPr>
              <w:pStyle w:val="Tablebodytext"/>
              <w:jc w:val="right"/>
            </w:pPr>
            <w:r w:rsidRPr="008107ED">
              <w:t>1,594</w:t>
            </w:r>
          </w:p>
        </w:tc>
        <w:tc>
          <w:tcPr>
            <w:tcW w:w="1559" w:type="dxa"/>
          </w:tcPr>
          <w:p w14:paraId="39E82A5B" w14:textId="77777777" w:rsidR="008B53B4" w:rsidRPr="008107ED" w:rsidRDefault="008B53B4" w:rsidP="003825DB">
            <w:pPr>
              <w:pStyle w:val="Tablebodytext"/>
              <w:jc w:val="right"/>
            </w:pPr>
            <w:r w:rsidRPr="008107ED">
              <w:t>1,443</w:t>
            </w:r>
          </w:p>
        </w:tc>
      </w:tr>
      <w:tr w:rsidR="008B53B4" w:rsidRPr="008107ED" w14:paraId="227172AE" w14:textId="77777777" w:rsidTr="003825DB">
        <w:trPr>
          <w:trHeight w:val="283"/>
        </w:trPr>
        <w:tc>
          <w:tcPr>
            <w:tcW w:w="5580" w:type="dxa"/>
          </w:tcPr>
          <w:p w14:paraId="1422CA84" w14:textId="77777777" w:rsidR="008B53B4" w:rsidRPr="008107ED" w:rsidRDefault="008B53B4" w:rsidP="003825DB">
            <w:pPr>
              <w:pStyle w:val="Tablebodytext"/>
            </w:pPr>
            <w:r w:rsidRPr="008107ED">
              <w:t>Unleaded</w:t>
            </w:r>
          </w:p>
        </w:tc>
        <w:tc>
          <w:tcPr>
            <w:tcW w:w="1559" w:type="dxa"/>
          </w:tcPr>
          <w:p w14:paraId="15BFF688" w14:textId="77777777" w:rsidR="008B53B4" w:rsidRPr="008107ED" w:rsidRDefault="008B53B4" w:rsidP="003825DB">
            <w:pPr>
              <w:pStyle w:val="Tablebodytext"/>
              <w:jc w:val="right"/>
              <w:rPr>
                <w:color w:val="0D0D0D"/>
              </w:rPr>
            </w:pPr>
            <w:r w:rsidRPr="008107ED">
              <w:rPr>
                <w:color w:val="0D0D0D"/>
              </w:rPr>
              <w:t>20</w:t>
            </w:r>
          </w:p>
        </w:tc>
        <w:tc>
          <w:tcPr>
            <w:tcW w:w="1559" w:type="dxa"/>
          </w:tcPr>
          <w:p w14:paraId="00618B50" w14:textId="77777777" w:rsidR="008B53B4" w:rsidRPr="008107ED" w:rsidRDefault="008B53B4" w:rsidP="003825DB">
            <w:pPr>
              <w:pStyle w:val="Tablebodytext"/>
              <w:jc w:val="right"/>
            </w:pPr>
            <w:r w:rsidRPr="008107ED">
              <w:t>25</w:t>
            </w:r>
          </w:p>
        </w:tc>
        <w:tc>
          <w:tcPr>
            <w:tcW w:w="1559" w:type="dxa"/>
          </w:tcPr>
          <w:p w14:paraId="392A2F9D" w14:textId="77777777" w:rsidR="008B53B4" w:rsidRPr="008107ED" w:rsidRDefault="008B53B4" w:rsidP="003825DB">
            <w:pPr>
              <w:pStyle w:val="Tablebodytext"/>
              <w:jc w:val="right"/>
            </w:pPr>
            <w:r w:rsidRPr="008107ED">
              <w:t>23</w:t>
            </w:r>
          </w:p>
        </w:tc>
      </w:tr>
      <w:tr w:rsidR="008B53B4" w:rsidRPr="008107ED" w14:paraId="14407D9E" w14:textId="77777777" w:rsidTr="003825DB">
        <w:trPr>
          <w:trHeight w:val="283"/>
        </w:trPr>
        <w:tc>
          <w:tcPr>
            <w:tcW w:w="5580" w:type="dxa"/>
          </w:tcPr>
          <w:p w14:paraId="75493A80" w14:textId="77777777" w:rsidR="008B53B4" w:rsidRPr="008107ED" w:rsidRDefault="008B53B4" w:rsidP="003825DB">
            <w:pPr>
              <w:pStyle w:val="Tablebodytext"/>
            </w:pPr>
            <w:r w:rsidRPr="008107ED">
              <w:t>ZEV</w:t>
            </w:r>
          </w:p>
        </w:tc>
        <w:tc>
          <w:tcPr>
            <w:tcW w:w="1559" w:type="dxa"/>
          </w:tcPr>
          <w:p w14:paraId="155630AC" w14:textId="77777777" w:rsidR="008B53B4" w:rsidRPr="008107ED" w:rsidRDefault="008B53B4" w:rsidP="003825DB">
            <w:pPr>
              <w:pStyle w:val="Tablebodytext"/>
              <w:jc w:val="right"/>
              <w:rPr>
                <w:color w:val="0D0D0D"/>
              </w:rPr>
            </w:pPr>
            <w:r w:rsidRPr="008107ED">
              <w:rPr>
                <w:color w:val="0D0D0D"/>
              </w:rPr>
              <w:t>15</w:t>
            </w:r>
          </w:p>
        </w:tc>
        <w:tc>
          <w:tcPr>
            <w:tcW w:w="1559" w:type="dxa"/>
          </w:tcPr>
          <w:p w14:paraId="2695E6D1" w14:textId="77777777" w:rsidR="008B53B4" w:rsidRPr="008107ED" w:rsidRDefault="008B53B4" w:rsidP="003825DB">
            <w:pPr>
              <w:pStyle w:val="Tablebodytext"/>
              <w:jc w:val="right"/>
            </w:pPr>
            <w:r w:rsidRPr="008107ED">
              <w:t>6</w:t>
            </w:r>
          </w:p>
        </w:tc>
        <w:tc>
          <w:tcPr>
            <w:tcW w:w="1559" w:type="dxa"/>
          </w:tcPr>
          <w:p w14:paraId="5FC49978" w14:textId="77777777" w:rsidR="008B53B4" w:rsidRPr="008107ED" w:rsidRDefault="008B53B4" w:rsidP="003825DB">
            <w:pPr>
              <w:pStyle w:val="Tablebodytext"/>
              <w:jc w:val="right"/>
            </w:pPr>
            <w:r w:rsidRPr="008107ED">
              <w:t>3</w:t>
            </w:r>
          </w:p>
        </w:tc>
      </w:tr>
    </w:tbl>
    <w:p w14:paraId="091FD4E4" w14:textId="77777777" w:rsidR="008B53B4" w:rsidRDefault="008B53B4" w:rsidP="008B53B4"/>
    <w:p w14:paraId="2536F50A" w14:textId="77777777" w:rsidR="008B53B4" w:rsidRDefault="008B53B4" w:rsidP="008B53B4">
      <w:r w:rsidRPr="00BE1B6E">
        <w:rPr>
          <w:noProof/>
        </w:rPr>
        <w:drawing>
          <wp:inline distT="0" distB="0" distL="0" distR="0" wp14:anchorId="5AE12EA0" wp14:editId="7EC5C0F5">
            <wp:extent cx="6400800" cy="2910178"/>
            <wp:effectExtent l="0" t="0" r="0" b="5080"/>
            <wp:docPr id="1742785739" name="Chart 1" descr="Bar graph showing T3. Reported transport emissions (tonnes CO2-e). Data in table below.">
              <a:extLst xmlns:a="http://schemas.openxmlformats.org/drawingml/2006/main">
                <a:ext uri="{FF2B5EF4-FFF2-40B4-BE49-F238E27FC236}">
                  <a16:creationId xmlns:a16="http://schemas.microsoft.com/office/drawing/2014/main" id="{5302E1FD-7793-4417-BC98-3ED2DF55E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bl>
      <w:tblPr>
        <w:tblStyle w:val="TableGrid"/>
        <w:tblW w:w="10257" w:type="dxa"/>
        <w:tblLayout w:type="fixed"/>
        <w:tblLook w:val="04A0" w:firstRow="1" w:lastRow="0" w:firstColumn="1" w:lastColumn="0" w:noHBand="0" w:noVBand="1"/>
      </w:tblPr>
      <w:tblGrid>
        <w:gridCol w:w="5580"/>
        <w:gridCol w:w="1559"/>
        <w:gridCol w:w="1559"/>
        <w:gridCol w:w="1559"/>
      </w:tblGrid>
      <w:tr w:rsidR="008B53B4" w:rsidRPr="008107ED" w14:paraId="723E15D3" w14:textId="77777777" w:rsidTr="00156613">
        <w:trPr>
          <w:tblHeader/>
        </w:trPr>
        <w:tc>
          <w:tcPr>
            <w:tcW w:w="5580" w:type="dxa"/>
          </w:tcPr>
          <w:p w14:paraId="48633BAD" w14:textId="77777777" w:rsidR="008B53B4" w:rsidRPr="008107ED" w:rsidRDefault="008B53B4" w:rsidP="00156613">
            <w:pPr>
              <w:pStyle w:val="TableColumnHeading"/>
              <w:spacing w:before="60" w:after="60" w:line="276" w:lineRule="auto"/>
            </w:pPr>
            <w:bookmarkStart w:id="161" w:name="TableColumnHeadings_87"/>
            <w:bookmarkEnd w:id="161"/>
            <w:r w:rsidRPr="008107ED">
              <w:t>Indicator</w:t>
            </w:r>
          </w:p>
        </w:tc>
        <w:tc>
          <w:tcPr>
            <w:tcW w:w="1559" w:type="dxa"/>
          </w:tcPr>
          <w:p w14:paraId="21F53AC9" w14:textId="77777777" w:rsidR="008B53B4" w:rsidRPr="008107ED" w:rsidRDefault="008B53B4" w:rsidP="00156613">
            <w:pPr>
              <w:pStyle w:val="TableColumnHeading"/>
              <w:spacing w:before="60" w:after="60" w:line="276" w:lineRule="auto"/>
              <w:jc w:val="right"/>
            </w:pPr>
            <w:r w:rsidRPr="008107ED">
              <w:t>2024-25</w:t>
            </w:r>
          </w:p>
        </w:tc>
        <w:tc>
          <w:tcPr>
            <w:tcW w:w="1559" w:type="dxa"/>
          </w:tcPr>
          <w:p w14:paraId="57DCE9D0" w14:textId="77777777" w:rsidR="008B53B4" w:rsidRPr="008107ED" w:rsidRDefault="008B53B4" w:rsidP="00156613">
            <w:pPr>
              <w:pStyle w:val="TableColumnHeading"/>
              <w:spacing w:before="60" w:after="60" w:line="276" w:lineRule="auto"/>
              <w:jc w:val="right"/>
            </w:pPr>
            <w:r w:rsidRPr="008107ED">
              <w:t>2023-24</w:t>
            </w:r>
          </w:p>
        </w:tc>
        <w:tc>
          <w:tcPr>
            <w:tcW w:w="1559" w:type="dxa"/>
          </w:tcPr>
          <w:p w14:paraId="5102C4A0" w14:textId="77777777" w:rsidR="008B53B4" w:rsidRPr="008107ED" w:rsidRDefault="008B53B4" w:rsidP="00156613">
            <w:pPr>
              <w:pStyle w:val="TableColumnHeading"/>
              <w:spacing w:before="60" w:after="60" w:line="276" w:lineRule="auto"/>
              <w:jc w:val="right"/>
            </w:pPr>
            <w:r w:rsidRPr="008107ED">
              <w:t>2022-23</w:t>
            </w:r>
          </w:p>
        </w:tc>
      </w:tr>
      <w:tr w:rsidR="008B53B4" w:rsidRPr="008107ED" w14:paraId="24B76292" w14:textId="77777777" w:rsidTr="00156613">
        <w:tc>
          <w:tcPr>
            <w:tcW w:w="5580" w:type="dxa"/>
          </w:tcPr>
          <w:p w14:paraId="52D8287A" w14:textId="77777777" w:rsidR="008B53B4" w:rsidRPr="008107ED" w:rsidRDefault="008B53B4" w:rsidP="00156613">
            <w:pPr>
              <w:pStyle w:val="TableHeading"/>
              <w:spacing w:before="60" w:line="276" w:lineRule="auto"/>
            </w:pPr>
            <w:r w:rsidRPr="008107ED">
              <w:t>T3: Scope 1 greenhouse gas emissions from transport (tonnes CO</w:t>
            </w:r>
            <w:r w:rsidRPr="008107ED">
              <w:rPr>
                <w:vertAlign w:val="subscript"/>
              </w:rPr>
              <w:t>2</w:t>
            </w:r>
            <w:r w:rsidRPr="008107ED">
              <w:t>-e)</w:t>
            </w:r>
          </w:p>
        </w:tc>
        <w:tc>
          <w:tcPr>
            <w:tcW w:w="1559" w:type="dxa"/>
          </w:tcPr>
          <w:p w14:paraId="4995AEA8" w14:textId="77777777" w:rsidR="008B53B4" w:rsidRPr="008107ED" w:rsidRDefault="008B53B4" w:rsidP="00156613">
            <w:pPr>
              <w:pStyle w:val="TableHeading"/>
              <w:spacing w:before="60" w:line="276" w:lineRule="auto"/>
              <w:jc w:val="right"/>
            </w:pPr>
            <w:r w:rsidRPr="008107ED">
              <w:t>16,740</w:t>
            </w:r>
          </w:p>
        </w:tc>
        <w:tc>
          <w:tcPr>
            <w:tcW w:w="1559" w:type="dxa"/>
          </w:tcPr>
          <w:p w14:paraId="0E5A30CF" w14:textId="77777777" w:rsidR="008B53B4" w:rsidRPr="008107ED" w:rsidRDefault="008B53B4" w:rsidP="00156613">
            <w:pPr>
              <w:pStyle w:val="TableHeading"/>
              <w:spacing w:before="60" w:line="276" w:lineRule="auto"/>
              <w:jc w:val="right"/>
            </w:pPr>
            <w:r w:rsidRPr="008107ED">
              <w:t>11,281</w:t>
            </w:r>
          </w:p>
        </w:tc>
        <w:tc>
          <w:tcPr>
            <w:tcW w:w="1559" w:type="dxa"/>
          </w:tcPr>
          <w:p w14:paraId="350F3D82" w14:textId="77777777" w:rsidR="008B53B4" w:rsidRPr="008107ED" w:rsidRDefault="008B53B4" w:rsidP="00156613">
            <w:pPr>
              <w:pStyle w:val="TableHeading"/>
              <w:spacing w:before="60" w:line="276" w:lineRule="auto"/>
              <w:jc w:val="right"/>
            </w:pPr>
            <w:r w:rsidRPr="008107ED">
              <w:t>10,802</w:t>
            </w:r>
          </w:p>
        </w:tc>
      </w:tr>
      <w:tr w:rsidR="008B53B4" w:rsidRPr="008107ED" w14:paraId="51C71BF3" w14:textId="77777777" w:rsidTr="00156613">
        <w:tc>
          <w:tcPr>
            <w:tcW w:w="5580" w:type="dxa"/>
          </w:tcPr>
          <w:p w14:paraId="2A4D3350" w14:textId="77777777" w:rsidR="008B53B4" w:rsidRPr="008107ED" w:rsidRDefault="008B53B4" w:rsidP="00156613">
            <w:pPr>
              <w:pStyle w:val="TableHeading"/>
              <w:spacing w:before="60" w:line="276" w:lineRule="auto"/>
            </w:pPr>
            <w:r w:rsidRPr="008107ED">
              <w:t>Shared passenger vehicle emissions</w:t>
            </w:r>
            <w:r w:rsidRPr="008107ED">
              <w:rPr>
                <w:vertAlign w:val="superscript"/>
              </w:rPr>
              <w:t>(i)</w:t>
            </w:r>
          </w:p>
        </w:tc>
        <w:tc>
          <w:tcPr>
            <w:tcW w:w="1559" w:type="dxa"/>
          </w:tcPr>
          <w:p w14:paraId="6EB64758" w14:textId="77777777" w:rsidR="008B53B4" w:rsidRPr="008107ED" w:rsidRDefault="008B53B4" w:rsidP="00156613">
            <w:pPr>
              <w:pStyle w:val="TableHeading"/>
              <w:spacing w:before="60" w:line="276" w:lineRule="auto"/>
              <w:jc w:val="right"/>
            </w:pPr>
            <w:r w:rsidRPr="008107ED">
              <w:t>901</w:t>
            </w:r>
            <w:r w:rsidRPr="008107ED">
              <w:rPr>
                <w:vertAlign w:val="superscript"/>
              </w:rPr>
              <w:t>(iv)</w:t>
            </w:r>
          </w:p>
        </w:tc>
        <w:tc>
          <w:tcPr>
            <w:tcW w:w="1559" w:type="dxa"/>
          </w:tcPr>
          <w:p w14:paraId="61DBFF84" w14:textId="77777777" w:rsidR="008B53B4" w:rsidRPr="008107ED" w:rsidRDefault="008B53B4" w:rsidP="00156613">
            <w:pPr>
              <w:pStyle w:val="TableHeading"/>
              <w:spacing w:before="60" w:line="276" w:lineRule="auto"/>
              <w:jc w:val="right"/>
            </w:pPr>
            <w:r w:rsidRPr="008107ED">
              <w:t>426</w:t>
            </w:r>
          </w:p>
        </w:tc>
        <w:tc>
          <w:tcPr>
            <w:tcW w:w="1559" w:type="dxa"/>
          </w:tcPr>
          <w:p w14:paraId="4FE6513B" w14:textId="77777777" w:rsidR="008B53B4" w:rsidRPr="008107ED" w:rsidRDefault="008B53B4" w:rsidP="00156613">
            <w:pPr>
              <w:pStyle w:val="TableHeading"/>
              <w:spacing w:before="60" w:line="276" w:lineRule="auto"/>
              <w:jc w:val="right"/>
              <w:rPr>
                <w:color w:val="000000"/>
              </w:rPr>
            </w:pPr>
            <w:r w:rsidRPr="008107ED">
              <w:t>480</w:t>
            </w:r>
          </w:p>
        </w:tc>
      </w:tr>
      <w:tr w:rsidR="008B53B4" w:rsidRPr="008107ED" w14:paraId="622049B5" w14:textId="77777777" w:rsidTr="00156613">
        <w:tc>
          <w:tcPr>
            <w:tcW w:w="5580" w:type="dxa"/>
          </w:tcPr>
          <w:p w14:paraId="5E88191C" w14:textId="77777777" w:rsidR="008B53B4" w:rsidRPr="008107ED" w:rsidRDefault="008B53B4" w:rsidP="00156613">
            <w:pPr>
              <w:pStyle w:val="Tablebodytext"/>
              <w:spacing w:before="60" w:after="60" w:line="276" w:lineRule="auto"/>
            </w:pPr>
            <w:r w:rsidRPr="008107ED">
              <w:t>Diesel emissions</w:t>
            </w:r>
          </w:p>
        </w:tc>
        <w:tc>
          <w:tcPr>
            <w:tcW w:w="1559" w:type="dxa"/>
          </w:tcPr>
          <w:p w14:paraId="26382D3A" w14:textId="77777777" w:rsidR="008B53B4" w:rsidRPr="008107ED" w:rsidRDefault="008B53B4" w:rsidP="00156613">
            <w:pPr>
              <w:pStyle w:val="Tablebodytext"/>
              <w:spacing w:before="60" w:after="60" w:line="276" w:lineRule="auto"/>
              <w:jc w:val="right"/>
              <w:rPr>
                <w:color w:val="000000"/>
              </w:rPr>
            </w:pPr>
            <w:r w:rsidRPr="008107ED">
              <w:rPr>
                <w:color w:val="000000"/>
              </w:rPr>
              <w:t>375</w:t>
            </w:r>
          </w:p>
        </w:tc>
        <w:tc>
          <w:tcPr>
            <w:tcW w:w="1559" w:type="dxa"/>
          </w:tcPr>
          <w:p w14:paraId="542BCCAE" w14:textId="77777777" w:rsidR="008B53B4" w:rsidRPr="008107ED" w:rsidRDefault="008B53B4" w:rsidP="00156613">
            <w:pPr>
              <w:pStyle w:val="Tablebodytext"/>
              <w:spacing w:before="60" w:after="60" w:line="276" w:lineRule="auto"/>
              <w:jc w:val="right"/>
              <w:rPr>
                <w:color w:val="000000"/>
              </w:rPr>
            </w:pPr>
            <w:r w:rsidRPr="008107ED">
              <w:rPr>
                <w:color w:val="000000"/>
              </w:rPr>
              <w:t>105</w:t>
            </w:r>
          </w:p>
        </w:tc>
        <w:tc>
          <w:tcPr>
            <w:tcW w:w="1559" w:type="dxa"/>
          </w:tcPr>
          <w:p w14:paraId="2F581B69" w14:textId="77777777" w:rsidR="008B53B4" w:rsidRPr="008107ED" w:rsidRDefault="008B53B4" w:rsidP="00156613">
            <w:pPr>
              <w:pStyle w:val="Tablebodytext"/>
              <w:spacing w:before="60" w:after="60" w:line="276" w:lineRule="auto"/>
              <w:jc w:val="right"/>
              <w:rPr>
                <w:color w:val="000000"/>
              </w:rPr>
            </w:pPr>
            <w:r w:rsidRPr="008107ED">
              <w:rPr>
                <w:color w:val="000000"/>
              </w:rPr>
              <w:t>99</w:t>
            </w:r>
          </w:p>
        </w:tc>
      </w:tr>
      <w:tr w:rsidR="008B53B4" w:rsidRPr="008107ED" w14:paraId="2D63606F" w14:textId="77777777" w:rsidTr="00156613">
        <w:tc>
          <w:tcPr>
            <w:tcW w:w="5580" w:type="dxa"/>
          </w:tcPr>
          <w:p w14:paraId="0BB8984C" w14:textId="77777777" w:rsidR="008B53B4" w:rsidRPr="008107ED" w:rsidRDefault="008B53B4" w:rsidP="00156613">
            <w:pPr>
              <w:pStyle w:val="Tablebodytext"/>
              <w:spacing w:before="60" w:after="60" w:line="276" w:lineRule="auto"/>
            </w:pPr>
            <w:r w:rsidRPr="008107ED">
              <w:t>Unleaded emissions</w:t>
            </w:r>
          </w:p>
        </w:tc>
        <w:tc>
          <w:tcPr>
            <w:tcW w:w="1559" w:type="dxa"/>
          </w:tcPr>
          <w:p w14:paraId="43B75288" w14:textId="77777777" w:rsidR="008B53B4" w:rsidRPr="008107ED" w:rsidRDefault="008B53B4" w:rsidP="00156613">
            <w:pPr>
              <w:pStyle w:val="Tablebodytext"/>
              <w:spacing w:before="60" w:after="60" w:line="276" w:lineRule="auto"/>
              <w:jc w:val="right"/>
              <w:rPr>
                <w:color w:val="000000"/>
              </w:rPr>
            </w:pPr>
            <w:r w:rsidRPr="008107ED">
              <w:rPr>
                <w:color w:val="000000"/>
              </w:rPr>
              <w:t>526</w:t>
            </w:r>
          </w:p>
        </w:tc>
        <w:tc>
          <w:tcPr>
            <w:tcW w:w="1559" w:type="dxa"/>
          </w:tcPr>
          <w:p w14:paraId="6AE60AB6" w14:textId="77777777" w:rsidR="008B53B4" w:rsidRPr="008107ED" w:rsidRDefault="008B53B4" w:rsidP="00156613">
            <w:pPr>
              <w:pStyle w:val="Tablebodytext"/>
              <w:spacing w:before="60" w:after="60" w:line="276" w:lineRule="auto"/>
              <w:jc w:val="right"/>
              <w:rPr>
                <w:color w:val="000000"/>
              </w:rPr>
            </w:pPr>
            <w:r w:rsidRPr="008107ED">
              <w:rPr>
                <w:color w:val="000000"/>
              </w:rPr>
              <w:t>321</w:t>
            </w:r>
          </w:p>
        </w:tc>
        <w:tc>
          <w:tcPr>
            <w:tcW w:w="1559" w:type="dxa"/>
          </w:tcPr>
          <w:p w14:paraId="1635EA1F" w14:textId="77777777" w:rsidR="008B53B4" w:rsidRPr="008107ED" w:rsidRDefault="008B53B4" w:rsidP="00156613">
            <w:pPr>
              <w:pStyle w:val="Tablebodytext"/>
              <w:spacing w:before="60" w:after="60" w:line="276" w:lineRule="auto"/>
              <w:jc w:val="right"/>
              <w:rPr>
                <w:color w:val="000000"/>
              </w:rPr>
            </w:pPr>
            <w:r w:rsidRPr="008107ED">
              <w:rPr>
                <w:color w:val="000000"/>
              </w:rPr>
              <w:t>381</w:t>
            </w:r>
          </w:p>
        </w:tc>
      </w:tr>
      <w:tr w:rsidR="008B53B4" w:rsidRPr="008107ED" w14:paraId="00CB9EF2" w14:textId="77777777" w:rsidTr="00156613">
        <w:tc>
          <w:tcPr>
            <w:tcW w:w="5580" w:type="dxa"/>
          </w:tcPr>
          <w:p w14:paraId="58774C81" w14:textId="77777777" w:rsidR="008B53B4" w:rsidRPr="008107ED" w:rsidRDefault="008B53B4" w:rsidP="00156613">
            <w:pPr>
              <w:pStyle w:val="Tablebodytext"/>
              <w:spacing w:before="60" w:after="60" w:line="276" w:lineRule="auto"/>
            </w:pPr>
            <w:r w:rsidRPr="008107ED">
              <w:t>Diesel emissions</w:t>
            </w:r>
          </w:p>
        </w:tc>
        <w:tc>
          <w:tcPr>
            <w:tcW w:w="1559" w:type="dxa"/>
          </w:tcPr>
          <w:p w14:paraId="73BEC3F5" w14:textId="77777777" w:rsidR="008B53B4" w:rsidRPr="008107ED" w:rsidRDefault="008B53B4" w:rsidP="00156613">
            <w:pPr>
              <w:pStyle w:val="Tablebodytext"/>
              <w:spacing w:before="60" w:after="60" w:line="276" w:lineRule="auto"/>
              <w:jc w:val="right"/>
              <w:rPr>
                <w:color w:val="000000"/>
              </w:rPr>
            </w:pPr>
            <w:r w:rsidRPr="008107ED">
              <w:rPr>
                <w:color w:val="000000"/>
              </w:rPr>
              <w:t>8,331</w:t>
            </w:r>
          </w:p>
        </w:tc>
        <w:tc>
          <w:tcPr>
            <w:tcW w:w="1559" w:type="dxa"/>
          </w:tcPr>
          <w:p w14:paraId="787078B3" w14:textId="77777777" w:rsidR="008B53B4" w:rsidRPr="008107ED" w:rsidRDefault="008B53B4" w:rsidP="00156613">
            <w:pPr>
              <w:pStyle w:val="Tablebodytext"/>
              <w:spacing w:before="60" w:after="60" w:line="276" w:lineRule="auto"/>
              <w:jc w:val="right"/>
              <w:rPr>
                <w:color w:val="000000"/>
              </w:rPr>
            </w:pPr>
            <w:r w:rsidRPr="008107ED">
              <w:rPr>
                <w:color w:val="000000"/>
              </w:rPr>
              <w:t>8,174</w:t>
            </w:r>
          </w:p>
        </w:tc>
        <w:tc>
          <w:tcPr>
            <w:tcW w:w="1559" w:type="dxa"/>
          </w:tcPr>
          <w:p w14:paraId="0DD35E0C" w14:textId="77777777" w:rsidR="008B53B4" w:rsidRPr="008107ED" w:rsidRDefault="008B53B4" w:rsidP="00156613">
            <w:pPr>
              <w:pStyle w:val="Tablebodytext"/>
              <w:spacing w:before="60" w:after="60" w:line="276" w:lineRule="auto"/>
              <w:jc w:val="right"/>
              <w:rPr>
                <w:color w:val="000000"/>
              </w:rPr>
            </w:pPr>
            <w:r w:rsidRPr="008107ED">
              <w:rPr>
                <w:color w:val="000000"/>
              </w:rPr>
              <w:t>7,866</w:t>
            </w:r>
          </w:p>
        </w:tc>
      </w:tr>
      <w:tr w:rsidR="008B53B4" w:rsidRPr="008107ED" w14:paraId="4F9A170F" w14:textId="77777777" w:rsidTr="00156613">
        <w:tc>
          <w:tcPr>
            <w:tcW w:w="5580" w:type="dxa"/>
          </w:tcPr>
          <w:p w14:paraId="1E9D6050" w14:textId="77777777" w:rsidR="008B53B4" w:rsidRPr="008107ED" w:rsidRDefault="008B53B4" w:rsidP="00156613">
            <w:pPr>
              <w:pStyle w:val="Tablebodytext"/>
              <w:spacing w:before="60" w:after="60" w:line="276" w:lineRule="auto"/>
            </w:pPr>
            <w:r w:rsidRPr="008107ED">
              <w:t>Unleaded emissions</w:t>
            </w:r>
          </w:p>
        </w:tc>
        <w:tc>
          <w:tcPr>
            <w:tcW w:w="1559" w:type="dxa"/>
          </w:tcPr>
          <w:p w14:paraId="1684B1F6" w14:textId="77777777" w:rsidR="008B53B4" w:rsidRPr="008107ED" w:rsidRDefault="008B53B4" w:rsidP="00156613">
            <w:pPr>
              <w:pStyle w:val="Tablebodytext"/>
              <w:spacing w:before="60" w:after="60" w:line="276" w:lineRule="auto"/>
              <w:jc w:val="right"/>
              <w:rPr>
                <w:color w:val="000000"/>
              </w:rPr>
            </w:pPr>
            <w:r w:rsidRPr="008107ED">
              <w:rPr>
                <w:color w:val="000000"/>
              </w:rPr>
              <w:t>26</w:t>
            </w:r>
          </w:p>
        </w:tc>
        <w:tc>
          <w:tcPr>
            <w:tcW w:w="1559" w:type="dxa"/>
          </w:tcPr>
          <w:p w14:paraId="7BABE1A0" w14:textId="77777777" w:rsidR="008B53B4" w:rsidRPr="008107ED" w:rsidRDefault="008B53B4" w:rsidP="00156613">
            <w:pPr>
              <w:pStyle w:val="Tablebodytext"/>
              <w:spacing w:before="60" w:after="60" w:line="276" w:lineRule="auto"/>
              <w:jc w:val="right"/>
              <w:rPr>
                <w:color w:val="000000"/>
              </w:rPr>
            </w:pPr>
            <w:r w:rsidRPr="008107ED">
              <w:rPr>
                <w:color w:val="000000"/>
              </w:rPr>
              <w:t>20</w:t>
            </w:r>
          </w:p>
        </w:tc>
        <w:tc>
          <w:tcPr>
            <w:tcW w:w="1559" w:type="dxa"/>
          </w:tcPr>
          <w:p w14:paraId="0BFBA29D" w14:textId="77777777" w:rsidR="008B53B4" w:rsidRPr="008107ED" w:rsidRDefault="008B53B4" w:rsidP="00156613">
            <w:pPr>
              <w:pStyle w:val="Tablebodytext"/>
              <w:spacing w:before="60" w:after="60" w:line="276" w:lineRule="auto"/>
              <w:jc w:val="right"/>
              <w:rPr>
                <w:color w:val="000000"/>
              </w:rPr>
            </w:pPr>
            <w:r w:rsidRPr="008107ED">
              <w:rPr>
                <w:color w:val="000000"/>
              </w:rPr>
              <w:t>20</w:t>
            </w:r>
          </w:p>
        </w:tc>
      </w:tr>
      <w:tr w:rsidR="008B53B4" w:rsidRPr="008107ED" w14:paraId="07B0091B" w14:textId="77777777" w:rsidTr="00156613">
        <w:tc>
          <w:tcPr>
            <w:tcW w:w="5580" w:type="dxa"/>
          </w:tcPr>
          <w:p w14:paraId="657372DD" w14:textId="77777777" w:rsidR="008B53B4" w:rsidRPr="008107ED" w:rsidRDefault="008B53B4" w:rsidP="00156613">
            <w:pPr>
              <w:pStyle w:val="TableHeading"/>
              <w:spacing w:before="60" w:line="276" w:lineRule="auto"/>
            </w:pPr>
            <w:r w:rsidRPr="008107ED">
              <w:t>Operational vehicle emissions</w:t>
            </w:r>
            <w:r w:rsidRPr="008107ED">
              <w:rPr>
                <w:vertAlign w:val="superscript"/>
              </w:rPr>
              <w:t>(iii)</w:t>
            </w:r>
          </w:p>
        </w:tc>
        <w:tc>
          <w:tcPr>
            <w:tcW w:w="1559" w:type="dxa"/>
          </w:tcPr>
          <w:p w14:paraId="190A6F04" w14:textId="77777777" w:rsidR="008B53B4" w:rsidRPr="008107ED" w:rsidRDefault="008B53B4" w:rsidP="00156613">
            <w:pPr>
              <w:pStyle w:val="TableHeading"/>
              <w:spacing w:before="60" w:line="276" w:lineRule="auto"/>
              <w:jc w:val="right"/>
            </w:pPr>
            <w:r w:rsidRPr="008107ED">
              <w:t>8,357</w:t>
            </w:r>
          </w:p>
        </w:tc>
        <w:tc>
          <w:tcPr>
            <w:tcW w:w="1559" w:type="dxa"/>
          </w:tcPr>
          <w:p w14:paraId="4051A10E" w14:textId="77777777" w:rsidR="008B53B4" w:rsidRPr="008107ED" w:rsidRDefault="008B53B4" w:rsidP="00156613">
            <w:pPr>
              <w:pStyle w:val="TableHeading"/>
              <w:spacing w:before="60" w:line="276" w:lineRule="auto"/>
              <w:jc w:val="right"/>
            </w:pPr>
            <w:r w:rsidRPr="008107ED">
              <w:t>8,194</w:t>
            </w:r>
          </w:p>
        </w:tc>
        <w:tc>
          <w:tcPr>
            <w:tcW w:w="1559" w:type="dxa"/>
          </w:tcPr>
          <w:p w14:paraId="169C5D32" w14:textId="77777777" w:rsidR="008B53B4" w:rsidRPr="008107ED" w:rsidRDefault="008B53B4" w:rsidP="00156613">
            <w:pPr>
              <w:pStyle w:val="TableHeading"/>
              <w:spacing w:before="60" w:line="276" w:lineRule="auto"/>
              <w:jc w:val="right"/>
            </w:pPr>
            <w:r w:rsidRPr="008107ED">
              <w:t>7,886</w:t>
            </w:r>
          </w:p>
        </w:tc>
      </w:tr>
      <w:tr w:rsidR="008B53B4" w:rsidRPr="00ED1E03" w14:paraId="4BE7DFC7" w14:textId="77777777" w:rsidTr="00156613">
        <w:tc>
          <w:tcPr>
            <w:tcW w:w="5580" w:type="dxa"/>
          </w:tcPr>
          <w:p w14:paraId="0759FE4B" w14:textId="77777777" w:rsidR="008B53B4" w:rsidRPr="00ED1E03" w:rsidRDefault="008B53B4" w:rsidP="00156613">
            <w:pPr>
              <w:pStyle w:val="Tablebodytext"/>
              <w:spacing w:before="60" w:after="60" w:line="276" w:lineRule="auto"/>
            </w:pPr>
            <w:r w:rsidRPr="00ED1E03">
              <w:t>Emissions from above offset by ACCUs</w:t>
            </w:r>
          </w:p>
        </w:tc>
        <w:tc>
          <w:tcPr>
            <w:tcW w:w="1559" w:type="dxa"/>
          </w:tcPr>
          <w:p w14:paraId="227D408A" w14:textId="77777777" w:rsidR="008B53B4" w:rsidRPr="00ED1E03" w:rsidRDefault="008B53B4" w:rsidP="00156613">
            <w:pPr>
              <w:pStyle w:val="Tablebodytext"/>
              <w:spacing w:before="60" w:after="60" w:line="276" w:lineRule="auto"/>
              <w:jc w:val="right"/>
            </w:pPr>
            <w:r w:rsidRPr="00ED1E03">
              <w:t>0</w:t>
            </w:r>
          </w:p>
        </w:tc>
        <w:tc>
          <w:tcPr>
            <w:tcW w:w="1559" w:type="dxa"/>
          </w:tcPr>
          <w:p w14:paraId="3A21B7F0" w14:textId="77777777" w:rsidR="008B53B4" w:rsidRPr="00ED1E03" w:rsidRDefault="008B53B4" w:rsidP="00156613">
            <w:pPr>
              <w:pStyle w:val="Tablebodytext"/>
              <w:spacing w:before="60" w:after="60" w:line="276" w:lineRule="auto"/>
              <w:jc w:val="right"/>
            </w:pPr>
            <w:r w:rsidRPr="00ED1E03">
              <w:t>0</w:t>
            </w:r>
          </w:p>
        </w:tc>
        <w:tc>
          <w:tcPr>
            <w:tcW w:w="1559" w:type="dxa"/>
          </w:tcPr>
          <w:p w14:paraId="3A9A48CE" w14:textId="77777777" w:rsidR="008B53B4" w:rsidRPr="00ED1E03" w:rsidRDefault="008B53B4" w:rsidP="00156613">
            <w:pPr>
              <w:pStyle w:val="Tablebodytext"/>
              <w:spacing w:before="60" w:after="60" w:line="276" w:lineRule="auto"/>
              <w:jc w:val="right"/>
            </w:pPr>
            <w:r w:rsidRPr="00ED1E03">
              <w:t>3,943</w:t>
            </w:r>
            <w:r w:rsidRPr="00ED1E03">
              <w:rPr>
                <w:vertAlign w:val="superscript"/>
              </w:rPr>
              <w:t>(v)</w:t>
            </w:r>
          </w:p>
        </w:tc>
      </w:tr>
      <w:tr w:rsidR="008B53B4" w:rsidRPr="00ED1E03" w14:paraId="29D0DE4A" w14:textId="77777777" w:rsidTr="00156613">
        <w:tc>
          <w:tcPr>
            <w:tcW w:w="5580" w:type="dxa"/>
          </w:tcPr>
          <w:p w14:paraId="1980A013" w14:textId="77777777" w:rsidR="008B53B4" w:rsidRPr="00ED1E03" w:rsidRDefault="008B53B4" w:rsidP="00156613">
            <w:pPr>
              <w:pStyle w:val="Tablebodytext"/>
              <w:spacing w:before="60" w:after="60" w:line="276" w:lineRule="auto"/>
            </w:pPr>
            <w:r w:rsidRPr="00ED1E03">
              <w:t>Reported operational vehicle emissions</w:t>
            </w:r>
          </w:p>
        </w:tc>
        <w:tc>
          <w:tcPr>
            <w:tcW w:w="1559" w:type="dxa"/>
          </w:tcPr>
          <w:p w14:paraId="7689B704" w14:textId="77777777" w:rsidR="008B53B4" w:rsidRPr="00ED1E03" w:rsidRDefault="008B53B4" w:rsidP="00156613">
            <w:pPr>
              <w:pStyle w:val="Tablebodytext"/>
              <w:spacing w:before="60" w:after="60" w:line="276" w:lineRule="auto"/>
              <w:jc w:val="right"/>
            </w:pPr>
            <w:r w:rsidRPr="00ED1E03">
              <w:t>8,357</w:t>
            </w:r>
          </w:p>
        </w:tc>
        <w:tc>
          <w:tcPr>
            <w:tcW w:w="1559" w:type="dxa"/>
          </w:tcPr>
          <w:p w14:paraId="1C3F048C" w14:textId="77777777" w:rsidR="008B53B4" w:rsidRPr="00ED1E03" w:rsidRDefault="008B53B4" w:rsidP="00156613">
            <w:pPr>
              <w:pStyle w:val="Tablebodytext"/>
              <w:spacing w:before="60" w:after="60" w:line="276" w:lineRule="auto"/>
              <w:jc w:val="right"/>
            </w:pPr>
            <w:r w:rsidRPr="00ED1E03">
              <w:t>8,194</w:t>
            </w:r>
          </w:p>
        </w:tc>
        <w:tc>
          <w:tcPr>
            <w:tcW w:w="1559" w:type="dxa"/>
          </w:tcPr>
          <w:p w14:paraId="389E3E82" w14:textId="77777777" w:rsidR="008B53B4" w:rsidRPr="00ED1E03" w:rsidRDefault="008B53B4" w:rsidP="00156613">
            <w:pPr>
              <w:pStyle w:val="Tablebodytext"/>
              <w:spacing w:before="60" w:after="60" w:line="276" w:lineRule="auto"/>
              <w:jc w:val="right"/>
            </w:pPr>
            <w:r w:rsidRPr="00ED1E03">
              <w:t>3,943</w:t>
            </w:r>
          </w:p>
        </w:tc>
      </w:tr>
      <w:tr w:rsidR="008B53B4" w:rsidRPr="008107ED" w14:paraId="54527CB8" w14:textId="77777777" w:rsidTr="00156613">
        <w:tc>
          <w:tcPr>
            <w:tcW w:w="5580" w:type="dxa"/>
          </w:tcPr>
          <w:p w14:paraId="4CEC8749" w14:textId="77777777" w:rsidR="008B53B4" w:rsidRPr="008107ED" w:rsidRDefault="008B53B4" w:rsidP="00156613">
            <w:pPr>
              <w:pStyle w:val="TableHeading"/>
              <w:spacing w:before="60" w:line="276" w:lineRule="auto"/>
            </w:pPr>
            <w:r w:rsidRPr="008107ED">
              <w:lastRenderedPageBreak/>
              <w:t>Operational aviation emissions</w:t>
            </w:r>
            <w:r w:rsidRPr="008107ED">
              <w:rPr>
                <w:vertAlign w:val="superscript"/>
              </w:rPr>
              <w:t>(vi)</w:t>
            </w:r>
          </w:p>
        </w:tc>
        <w:tc>
          <w:tcPr>
            <w:tcW w:w="1559" w:type="dxa"/>
          </w:tcPr>
          <w:p w14:paraId="290EE386" w14:textId="77777777" w:rsidR="008B53B4" w:rsidRPr="008107ED" w:rsidRDefault="008B53B4" w:rsidP="00156613">
            <w:pPr>
              <w:pStyle w:val="TableHeading"/>
              <w:spacing w:before="60" w:line="276" w:lineRule="auto"/>
              <w:jc w:val="right"/>
            </w:pPr>
            <w:r w:rsidRPr="008107ED">
              <w:t>7,482</w:t>
            </w:r>
          </w:p>
        </w:tc>
        <w:tc>
          <w:tcPr>
            <w:tcW w:w="1559" w:type="dxa"/>
          </w:tcPr>
          <w:p w14:paraId="3B3B43A7" w14:textId="77777777" w:rsidR="008B53B4" w:rsidRPr="008107ED" w:rsidRDefault="008B53B4" w:rsidP="00156613">
            <w:pPr>
              <w:pStyle w:val="TableHeading"/>
              <w:spacing w:before="60" w:line="276" w:lineRule="auto"/>
              <w:jc w:val="right"/>
            </w:pPr>
            <w:r w:rsidRPr="008107ED">
              <w:t>2,661</w:t>
            </w:r>
          </w:p>
        </w:tc>
        <w:tc>
          <w:tcPr>
            <w:tcW w:w="1559" w:type="dxa"/>
          </w:tcPr>
          <w:p w14:paraId="6B9F2B71" w14:textId="77777777" w:rsidR="008B53B4" w:rsidRPr="008107ED" w:rsidRDefault="008B53B4" w:rsidP="00156613">
            <w:pPr>
              <w:pStyle w:val="TableHeading"/>
              <w:spacing w:before="60" w:line="276" w:lineRule="auto"/>
              <w:jc w:val="right"/>
            </w:pPr>
            <w:r w:rsidRPr="008107ED">
              <w:t>2,436</w:t>
            </w:r>
          </w:p>
        </w:tc>
      </w:tr>
      <w:tr w:rsidR="008B53B4" w:rsidRPr="008107ED" w14:paraId="18971272" w14:textId="77777777" w:rsidTr="00156613">
        <w:tc>
          <w:tcPr>
            <w:tcW w:w="5580" w:type="dxa"/>
          </w:tcPr>
          <w:p w14:paraId="7B87839E" w14:textId="77777777" w:rsidR="008B53B4" w:rsidRPr="008107ED" w:rsidRDefault="008B53B4" w:rsidP="00156613">
            <w:pPr>
              <w:pStyle w:val="Tablebodytext"/>
              <w:spacing w:before="60" w:after="60" w:line="276" w:lineRule="auto"/>
            </w:pPr>
            <w:r w:rsidRPr="008107ED">
              <w:t>Kerosene emissions</w:t>
            </w:r>
          </w:p>
        </w:tc>
        <w:tc>
          <w:tcPr>
            <w:tcW w:w="1559" w:type="dxa"/>
          </w:tcPr>
          <w:p w14:paraId="18D1505E" w14:textId="77777777" w:rsidR="008B53B4" w:rsidRPr="008107ED" w:rsidRDefault="008B53B4" w:rsidP="00156613">
            <w:pPr>
              <w:pStyle w:val="Tablebodytext"/>
              <w:spacing w:before="60" w:after="60" w:line="276" w:lineRule="auto"/>
              <w:jc w:val="right"/>
              <w:rPr>
                <w:color w:val="000000"/>
              </w:rPr>
            </w:pPr>
            <w:r w:rsidRPr="008107ED">
              <w:rPr>
                <w:color w:val="000000"/>
              </w:rPr>
              <w:t>7,313</w:t>
            </w:r>
          </w:p>
        </w:tc>
        <w:tc>
          <w:tcPr>
            <w:tcW w:w="1559" w:type="dxa"/>
          </w:tcPr>
          <w:p w14:paraId="3104E550" w14:textId="77777777" w:rsidR="008B53B4" w:rsidRPr="008107ED" w:rsidRDefault="008B53B4" w:rsidP="00156613">
            <w:pPr>
              <w:pStyle w:val="Tablebodytext"/>
              <w:spacing w:before="60" w:after="60" w:line="276" w:lineRule="auto"/>
              <w:jc w:val="right"/>
              <w:rPr>
                <w:color w:val="000000"/>
              </w:rPr>
            </w:pPr>
            <w:r w:rsidRPr="008107ED">
              <w:rPr>
                <w:color w:val="000000"/>
              </w:rPr>
              <w:t>2,592</w:t>
            </w:r>
          </w:p>
        </w:tc>
        <w:tc>
          <w:tcPr>
            <w:tcW w:w="1559" w:type="dxa"/>
          </w:tcPr>
          <w:p w14:paraId="23DE0CA0" w14:textId="77777777" w:rsidR="008B53B4" w:rsidRPr="008107ED" w:rsidRDefault="008B53B4" w:rsidP="00156613">
            <w:pPr>
              <w:pStyle w:val="Tablebodytext"/>
              <w:spacing w:before="60" w:after="60" w:line="276" w:lineRule="auto"/>
              <w:jc w:val="right"/>
              <w:rPr>
                <w:color w:val="000000"/>
              </w:rPr>
            </w:pPr>
            <w:r w:rsidRPr="008107ED">
              <w:rPr>
                <w:color w:val="000000"/>
              </w:rPr>
              <w:t>2,324</w:t>
            </w:r>
          </w:p>
        </w:tc>
      </w:tr>
      <w:tr w:rsidR="008B53B4" w:rsidRPr="008107ED" w14:paraId="7A523192" w14:textId="77777777" w:rsidTr="00156613">
        <w:tc>
          <w:tcPr>
            <w:tcW w:w="5580" w:type="dxa"/>
          </w:tcPr>
          <w:p w14:paraId="76AB5B5B" w14:textId="77777777" w:rsidR="008B53B4" w:rsidRPr="008107ED" w:rsidRDefault="008B53B4" w:rsidP="00156613">
            <w:pPr>
              <w:pStyle w:val="Tablebodytext"/>
              <w:spacing w:before="60" w:after="60" w:line="276" w:lineRule="auto"/>
            </w:pPr>
            <w:r w:rsidRPr="008107ED">
              <w:t>Gasoline emissions</w:t>
            </w:r>
          </w:p>
        </w:tc>
        <w:tc>
          <w:tcPr>
            <w:tcW w:w="1559" w:type="dxa"/>
          </w:tcPr>
          <w:p w14:paraId="26DC97E3" w14:textId="77777777" w:rsidR="008B53B4" w:rsidRPr="008107ED" w:rsidRDefault="008B53B4" w:rsidP="00156613">
            <w:pPr>
              <w:pStyle w:val="Tablebodytext"/>
              <w:spacing w:before="60" w:after="60" w:line="276" w:lineRule="auto"/>
              <w:jc w:val="right"/>
              <w:rPr>
                <w:color w:val="000000"/>
              </w:rPr>
            </w:pPr>
            <w:r w:rsidRPr="008107ED">
              <w:rPr>
                <w:color w:val="000000"/>
              </w:rPr>
              <w:t>169</w:t>
            </w:r>
          </w:p>
        </w:tc>
        <w:tc>
          <w:tcPr>
            <w:tcW w:w="1559" w:type="dxa"/>
          </w:tcPr>
          <w:p w14:paraId="77BBB39B" w14:textId="77777777" w:rsidR="008B53B4" w:rsidRPr="008107ED" w:rsidRDefault="008B53B4" w:rsidP="00156613">
            <w:pPr>
              <w:pStyle w:val="Tablebodytext"/>
              <w:spacing w:before="60" w:after="60" w:line="276" w:lineRule="auto"/>
              <w:jc w:val="right"/>
              <w:rPr>
                <w:color w:val="000000"/>
              </w:rPr>
            </w:pPr>
            <w:r w:rsidRPr="008107ED">
              <w:rPr>
                <w:color w:val="000000"/>
              </w:rPr>
              <w:t>69</w:t>
            </w:r>
          </w:p>
        </w:tc>
        <w:tc>
          <w:tcPr>
            <w:tcW w:w="1559" w:type="dxa"/>
          </w:tcPr>
          <w:p w14:paraId="76E640D5" w14:textId="77777777" w:rsidR="008B53B4" w:rsidRPr="008107ED" w:rsidRDefault="008B53B4" w:rsidP="00156613">
            <w:pPr>
              <w:pStyle w:val="Tablebodytext"/>
              <w:spacing w:before="60" w:after="60" w:line="276" w:lineRule="auto"/>
              <w:jc w:val="right"/>
              <w:rPr>
                <w:color w:val="000000"/>
              </w:rPr>
            </w:pPr>
            <w:r w:rsidRPr="008107ED">
              <w:rPr>
                <w:color w:val="000000"/>
              </w:rPr>
              <w:t>112</w:t>
            </w:r>
          </w:p>
        </w:tc>
      </w:tr>
    </w:tbl>
    <w:p w14:paraId="3E44BA88" w14:textId="77777777" w:rsidR="008B53B4" w:rsidRPr="00ED1E03" w:rsidRDefault="008B53B4" w:rsidP="008B53B4">
      <w:pPr>
        <w:pStyle w:val="Tablenotes0"/>
        <w:keepNext/>
        <w:rPr>
          <w:b/>
          <w:bCs/>
          <w:i/>
          <w:lang w:val="en-US"/>
        </w:rPr>
      </w:pPr>
      <w:r w:rsidRPr="00ED1E03">
        <w:rPr>
          <w:b/>
          <w:bCs/>
          <w:lang w:val="en-US"/>
        </w:rPr>
        <w:t>Explanatory notes:</w:t>
      </w:r>
    </w:p>
    <w:p w14:paraId="6DB4BD0F" w14:textId="77777777" w:rsidR="008B53B4" w:rsidRPr="008107ED" w:rsidRDefault="008B53B4" w:rsidP="00942CC5">
      <w:pPr>
        <w:pStyle w:val="Tablenotes0"/>
        <w:keepLines/>
        <w:numPr>
          <w:ilvl w:val="0"/>
          <w:numId w:val="25"/>
        </w:numPr>
      </w:pPr>
      <w:r w:rsidRPr="00B85613">
        <w:rPr>
          <w:lang w:val="en-US"/>
        </w:rPr>
        <w:t>The shared passenger vehicle fleet includes leased vehicles and departmental use of the vehicle fleet managed through the Department of Government Services. DEECA has a ZEV first policy in place for the shared passenger vehicle fleet. As current vehicle leases expire, vehicles are automatically replaced with ZEVs, unless a ZEV is unable to meet business requirements. Executive vehicles are not included in the shared passenger vehicle fleet and are not covered under FRD 24 reporting.</w:t>
      </w:r>
    </w:p>
    <w:p w14:paraId="49C5D77E" w14:textId="77777777" w:rsidR="008B53B4" w:rsidRPr="008107ED" w:rsidRDefault="008B53B4" w:rsidP="00942CC5">
      <w:pPr>
        <w:pStyle w:val="Tablenotes0"/>
        <w:numPr>
          <w:ilvl w:val="0"/>
          <w:numId w:val="25"/>
        </w:numPr>
      </w:pPr>
      <w:r w:rsidRPr="008107ED">
        <w:t xml:space="preserve">These figures have been updated to include ZEV charging taking place at public charging infrastructure. As no details are available from fleet services for public infrastructure electricity procurement, electricity emissions from public charging infrastructure are estimated to be a maximum of 20 tonnes per year. The </w:t>
      </w:r>
      <w:r w:rsidRPr="008107ED">
        <w:rPr>
          <w:lang w:val="en-US"/>
        </w:rPr>
        <w:t>charging of ZEVs using infrastructure installed at DEECA sites is captured under building energy.</w:t>
      </w:r>
    </w:p>
    <w:p w14:paraId="45E8DE1B" w14:textId="77777777" w:rsidR="008B53B4" w:rsidRDefault="008B53B4" w:rsidP="00942CC5">
      <w:pPr>
        <w:pStyle w:val="Tablenotes0"/>
        <w:numPr>
          <w:ilvl w:val="0"/>
          <w:numId w:val="25"/>
        </w:numPr>
      </w:pPr>
      <w:r w:rsidRPr="008107ED">
        <w:rPr>
          <w:lang w:val="en-US"/>
        </w:rPr>
        <w:t xml:space="preserve">The operational vehicle fleet includes all Bushfire and Forest Services group owned and leased utility vehicles, ultralight tankers, </w:t>
      </w:r>
      <w:r w:rsidRPr="008107ED">
        <w:t xml:space="preserve">heavy tankers, dozers, heavy-duty vehicles and Agriculture Victoria farm vehicles. In addition to this fleet, </w:t>
      </w:r>
      <w:r w:rsidRPr="008107ED">
        <w:rPr>
          <w:lang w:val="en-US"/>
        </w:rPr>
        <w:t>Bushfire and Forest Services group</w:t>
      </w:r>
      <w:r w:rsidRPr="008107ED">
        <w:t xml:space="preserve"> also has access to an additional vehicle fleet under a ‘wet hire’ arrangement where the machine, operator and fuels are provided by a contractor. Use of this ‘wet hire’ fleet is not tracked/reported.</w:t>
      </w:r>
      <w:r>
        <w:t xml:space="preserve"> </w:t>
      </w:r>
      <w:r w:rsidRPr="008107ED">
        <w:t xml:space="preserve">All data for Agriculture Victoria operational farm vehicles is estimated, as this fleet is not tracked for reporting purposes. </w:t>
      </w:r>
    </w:p>
    <w:p w14:paraId="119D89C7" w14:textId="77777777" w:rsidR="008B53B4" w:rsidRPr="008107ED" w:rsidRDefault="008B53B4" w:rsidP="00942CC5">
      <w:pPr>
        <w:pStyle w:val="Tablenotes0"/>
        <w:numPr>
          <w:ilvl w:val="0"/>
          <w:numId w:val="25"/>
        </w:numPr>
        <w:rPr>
          <w:lang w:val="en-US"/>
        </w:rPr>
      </w:pPr>
      <w:r w:rsidRPr="008107ED">
        <w:rPr>
          <w:lang w:val="en-US"/>
        </w:rPr>
        <w:t>The kilometres travelled by the shared passenger vehicle fleet continued to increase in 2024-25 on the DEECA 2022-23 baseline. Although ZEVs made up the largest proportion of the shared passenger vehicle fleet, diesel and petrol vehicles were still more heavily used. In 2024-25, diesel and petrol vehicles travelled 3,870,197 kilometres compared to 546,154 kilometres for the ZEVs.</w:t>
      </w:r>
    </w:p>
    <w:p w14:paraId="63BB5435" w14:textId="77777777" w:rsidR="008B53B4" w:rsidRPr="00ED1E03" w:rsidRDefault="008B53B4" w:rsidP="00942CC5">
      <w:pPr>
        <w:pStyle w:val="Tablenotes0"/>
        <w:numPr>
          <w:ilvl w:val="0"/>
          <w:numId w:val="25"/>
        </w:numPr>
        <w:rPr>
          <w:lang w:val="en-US"/>
        </w:rPr>
      </w:pPr>
      <w:r w:rsidRPr="00ED1E03">
        <w:rPr>
          <w:lang w:val="en-US"/>
        </w:rPr>
        <w:t>ACCUs were purchased by the former DELWP and used by DEECA to reduce operational vehicle emissions, with one ACCU offsetting one tonne of carbon dioxide equivalent stored or avoided by a project. In 2022-23, total emissions were 7,886 tonnes, with ACCUs purchased to offset 3,943 tonnes of these emissions, leaving 3,943 tonnes of greenhouse gas emissions to report. DEECA will not be purchasing ACCUs to reduce emissions but will instead be focusing on transitioning to zero emissions alternatives to support the 2030 net zero commitment.</w:t>
      </w:r>
    </w:p>
    <w:p w14:paraId="249A68F2" w14:textId="77777777" w:rsidR="008B53B4" w:rsidRPr="00ED1E03" w:rsidRDefault="008B53B4" w:rsidP="00942CC5">
      <w:pPr>
        <w:pStyle w:val="Tablenotes0"/>
        <w:numPr>
          <w:ilvl w:val="0"/>
          <w:numId w:val="25"/>
        </w:numPr>
        <w:rPr>
          <w:lang w:val="en-US"/>
        </w:rPr>
      </w:pPr>
      <w:r w:rsidRPr="00ED1E03">
        <w:rPr>
          <w:lang w:val="en-US"/>
        </w:rPr>
        <w:t>The operational aviation data includes DEECA’s use of contracted aircraft for DEECA forest and fire management operations. Non-chargeable flying activity has been included in the emissions calculations. This reflects the reality that most of such activity occurs while aircraft are under contract to DEECA and therefore contributes to the department’s overall environmental footprint. Non chargeable activity may include system test flights, maintenance flights or company flights that are not for DEECA.</w:t>
      </w:r>
    </w:p>
    <w:p w14:paraId="52B8D0C6" w14:textId="77777777" w:rsidR="008B53B4" w:rsidRPr="008107ED" w:rsidRDefault="008B53B4" w:rsidP="008B53B4">
      <w:pPr>
        <w:pStyle w:val="Heading3"/>
      </w:pPr>
      <w:r w:rsidRPr="008107ED">
        <w:t>Commercial air travel</w:t>
      </w:r>
    </w:p>
    <w:tbl>
      <w:tblPr>
        <w:tblStyle w:val="TableGrid"/>
        <w:tblW w:w="10198" w:type="dxa"/>
        <w:tblLayout w:type="fixed"/>
        <w:tblLook w:val="04A0" w:firstRow="1" w:lastRow="0" w:firstColumn="1" w:lastColumn="0" w:noHBand="0" w:noVBand="1"/>
      </w:tblPr>
      <w:tblGrid>
        <w:gridCol w:w="5946"/>
        <w:gridCol w:w="1417"/>
        <w:gridCol w:w="1417"/>
        <w:gridCol w:w="1418"/>
      </w:tblGrid>
      <w:tr w:rsidR="008B53B4" w:rsidRPr="008107ED" w14:paraId="359736E1" w14:textId="77777777" w:rsidTr="003825DB">
        <w:trPr>
          <w:trHeight w:val="283"/>
          <w:tblHeader/>
        </w:trPr>
        <w:tc>
          <w:tcPr>
            <w:tcW w:w="5946" w:type="dxa"/>
          </w:tcPr>
          <w:p w14:paraId="172E1300" w14:textId="77777777" w:rsidR="008B53B4" w:rsidRPr="008107ED" w:rsidRDefault="008B53B4" w:rsidP="003825DB">
            <w:pPr>
              <w:pStyle w:val="TableColumnHeading"/>
            </w:pPr>
            <w:bookmarkStart w:id="162" w:name="TableColumnHeadings_88"/>
            <w:bookmarkEnd w:id="162"/>
            <w:r w:rsidRPr="008107ED">
              <w:t>Indicator</w:t>
            </w:r>
          </w:p>
        </w:tc>
        <w:tc>
          <w:tcPr>
            <w:tcW w:w="1417" w:type="dxa"/>
          </w:tcPr>
          <w:p w14:paraId="5D9B9D06" w14:textId="77777777" w:rsidR="008B53B4" w:rsidRPr="008107ED" w:rsidRDefault="008B53B4" w:rsidP="003825DB">
            <w:pPr>
              <w:pStyle w:val="TableColumnHeading"/>
              <w:jc w:val="right"/>
            </w:pPr>
            <w:r w:rsidRPr="008107ED">
              <w:t>2024-25</w:t>
            </w:r>
          </w:p>
        </w:tc>
        <w:tc>
          <w:tcPr>
            <w:tcW w:w="1417" w:type="dxa"/>
          </w:tcPr>
          <w:p w14:paraId="35E3C799" w14:textId="77777777" w:rsidR="008B53B4" w:rsidRPr="008107ED" w:rsidRDefault="008B53B4" w:rsidP="003825DB">
            <w:pPr>
              <w:pStyle w:val="TableColumnHeading"/>
              <w:jc w:val="right"/>
            </w:pPr>
            <w:r w:rsidRPr="008107ED">
              <w:t>2023-24</w:t>
            </w:r>
          </w:p>
        </w:tc>
        <w:tc>
          <w:tcPr>
            <w:tcW w:w="1418" w:type="dxa"/>
          </w:tcPr>
          <w:p w14:paraId="7E6CF8F1" w14:textId="77777777" w:rsidR="008B53B4" w:rsidRPr="008107ED" w:rsidRDefault="008B53B4" w:rsidP="003825DB">
            <w:pPr>
              <w:pStyle w:val="TableColumnHeading"/>
              <w:jc w:val="right"/>
            </w:pPr>
            <w:r w:rsidRPr="008107ED">
              <w:t>2022-23</w:t>
            </w:r>
          </w:p>
        </w:tc>
      </w:tr>
      <w:tr w:rsidR="008B53B4" w:rsidRPr="008107ED" w14:paraId="5B400F04" w14:textId="77777777" w:rsidTr="003825DB">
        <w:trPr>
          <w:trHeight w:val="283"/>
        </w:trPr>
        <w:tc>
          <w:tcPr>
            <w:tcW w:w="5946" w:type="dxa"/>
          </w:tcPr>
          <w:p w14:paraId="05211D00" w14:textId="77777777" w:rsidR="008B53B4" w:rsidRPr="008107ED" w:rsidRDefault="008B53B4" w:rsidP="003825DB">
            <w:pPr>
              <w:pStyle w:val="TableHeading"/>
            </w:pPr>
            <w:r w:rsidRPr="008107ED">
              <w:t>T4. Total distance travelled by commercial air travel (km)</w:t>
            </w:r>
          </w:p>
        </w:tc>
        <w:tc>
          <w:tcPr>
            <w:tcW w:w="1417" w:type="dxa"/>
          </w:tcPr>
          <w:p w14:paraId="62623282" w14:textId="77777777" w:rsidR="008B53B4" w:rsidRPr="008107ED" w:rsidRDefault="008B53B4" w:rsidP="003825DB">
            <w:pPr>
              <w:pStyle w:val="TableHeading"/>
              <w:jc w:val="right"/>
            </w:pPr>
            <w:r w:rsidRPr="008107ED">
              <w:t>3,568,469</w:t>
            </w:r>
          </w:p>
        </w:tc>
        <w:tc>
          <w:tcPr>
            <w:tcW w:w="1417" w:type="dxa"/>
          </w:tcPr>
          <w:p w14:paraId="6C389731" w14:textId="77777777" w:rsidR="008B53B4" w:rsidRPr="008107ED" w:rsidRDefault="008B53B4" w:rsidP="003825DB">
            <w:pPr>
              <w:pStyle w:val="TableHeading"/>
              <w:jc w:val="right"/>
            </w:pPr>
            <w:r w:rsidRPr="008107ED">
              <w:t>3,804,551</w:t>
            </w:r>
          </w:p>
        </w:tc>
        <w:tc>
          <w:tcPr>
            <w:tcW w:w="1418" w:type="dxa"/>
          </w:tcPr>
          <w:p w14:paraId="520D1734" w14:textId="77777777" w:rsidR="008B53B4" w:rsidRPr="008107ED" w:rsidRDefault="008B53B4" w:rsidP="003825DB">
            <w:pPr>
              <w:pStyle w:val="TableHeading"/>
              <w:jc w:val="right"/>
            </w:pPr>
            <w:r w:rsidRPr="008107ED">
              <w:t>2,967,028</w:t>
            </w:r>
          </w:p>
        </w:tc>
      </w:tr>
      <w:tr w:rsidR="008B53B4" w:rsidRPr="008107ED" w14:paraId="55005A0A" w14:textId="77777777" w:rsidTr="003825DB">
        <w:trPr>
          <w:trHeight w:val="283"/>
        </w:trPr>
        <w:tc>
          <w:tcPr>
            <w:tcW w:w="5946" w:type="dxa"/>
          </w:tcPr>
          <w:p w14:paraId="438CE039" w14:textId="77777777" w:rsidR="008B53B4" w:rsidRPr="008107ED" w:rsidRDefault="008B53B4" w:rsidP="003825DB">
            <w:pPr>
              <w:pStyle w:val="TableHeading"/>
            </w:pPr>
            <w:r w:rsidRPr="008107ED">
              <w:t>G3. Scope 3 greenhouse gas emissions from commercial air travel (tonnes CO</w:t>
            </w:r>
            <w:r w:rsidRPr="008107ED">
              <w:rPr>
                <w:vertAlign w:val="subscript"/>
              </w:rPr>
              <w:t>2</w:t>
            </w:r>
            <w:r w:rsidRPr="008107ED">
              <w:t>-e)</w:t>
            </w:r>
          </w:p>
        </w:tc>
        <w:tc>
          <w:tcPr>
            <w:tcW w:w="1417" w:type="dxa"/>
          </w:tcPr>
          <w:p w14:paraId="0E82C766" w14:textId="77777777" w:rsidR="008B53B4" w:rsidRPr="008107ED" w:rsidRDefault="008B53B4" w:rsidP="003825DB">
            <w:pPr>
              <w:pStyle w:val="TableHeading"/>
              <w:jc w:val="right"/>
            </w:pPr>
            <w:r w:rsidRPr="008107ED">
              <w:t>739</w:t>
            </w:r>
          </w:p>
        </w:tc>
        <w:tc>
          <w:tcPr>
            <w:tcW w:w="1417" w:type="dxa"/>
          </w:tcPr>
          <w:p w14:paraId="4A283B9E" w14:textId="77777777" w:rsidR="008B53B4" w:rsidRPr="008107ED" w:rsidRDefault="008B53B4" w:rsidP="003825DB">
            <w:pPr>
              <w:pStyle w:val="TableHeading"/>
              <w:jc w:val="right"/>
            </w:pPr>
            <w:r w:rsidRPr="008107ED">
              <w:t>760</w:t>
            </w:r>
          </w:p>
        </w:tc>
        <w:tc>
          <w:tcPr>
            <w:tcW w:w="1418" w:type="dxa"/>
          </w:tcPr>
          <w:p w14:paraId="0483F2A5" w14:textId="77777777" w:rsidR="008B53B4" w:rsidRPr="008107ED" w:rsidRDefault="008B53B4" w:rsidP="003825DB">
            <w:pPr>
              <w:pStyle w:val="TableHeading"/>
              <w:jc w:val="right"/>
            </w:pPr>
            <w:r w:rsidRPr="008107ED">
              <w:t>556</w:t>
            </w:r>
          </w:p>
        </w:tc>
      </w:tr>
      <w:tr w:rsidR="008B53B4" w:rsidRPr="008107ED" w14:paraId="4A949CCA" w14:textId="77777777" w:rsidTr="003825DB">
        <w:trPr>
          <w:trHeight w:val="283"/>
        </w:trPr>
        <w:tc>
          <w:tcPr>
            <w:tcW w:w="5946" w:type="dxa"/>
          </w:tcPr>
          <w:p w14:paraId="098B1105" w14:textId="77777777" w:rsidR="008B53B4" w:rsidRPr="008107ED" w:rsidRDefault="008B53B4" w:rsidP="003825DB">
            <w:pPr>
              <w:pStyle w:val="Tablebodytext"/>
            </w:pPr>
            <w:r w:rsidRPr="008107ED">
              <w:t xml:space="preserve">Emissions from above offset by the state purchasing contract </w:t>
            </w:r>
            <w:r w:rsidRPr="008107ED">
              <w:rPr>
                <w:vertAlign w:val="superscript"/>
              </w:rPr>
              <w:t>(i)</w:t>
            </w:r>
          </w:p>
        </w:tc>
        <w:tc>
          <w:tcPr>
            <w:tcW w:w="1417" w:type="dxa"/>
          </w:tcPr>
          <w:p w14:paraId="3718A90F" w14:textId="77777777" w:rsidR="008B53B4" w:rsidRPr="008107ED" w:rsidRDefault="008B53B4" w:rsidP="003825DB">
            <w:pPr>
              <w:pStyle w:val="Tablebodytext"/>
              <w:jc w:val="right"/>
            </w:pPr>
            <w:r w:rsidRPr="008107ED">
              <w:t>688</w:t>
            </w:r>
          </w:p>
        </w:tc>
        <w:tc>
          <w:tcPr>
            <w:tcW w:w="1417" w:type="dxa"/>
          </w:tcPr>
          <w:p w14:paraId="481A7FC9" w14:textId="77777777" w:rsidR="008B53B4" w:rsidRPr="008107ED" w:rsidRDefault="008B53B4" w:rsidP="003825DB">
            <w:pPr>
              <w:pStyle w:val="Tablebodytext"/>
              <w:jc w:val="right"/>
            </w:pPr>
            <w:r w:rsidRPr="008107ED">
              <w:t>760</w:t>
            </w:r>
          </w:p>
        </w:tc>
        <w:tc>
          <w:tcPr>
            <w:tcW w:w="1418" w:type="dxa"/>
          </w:tcPr>
          <w:p w14:paraId="3BA52BF8" w14:textId="77777777" w:rsidR="008B53B4" w:rsidRPr="008107ED" w:rsidRDefault="008B53B4" w:rsidP="003825DB">
            <w:pPr>
              <w:pStyle w:val="Tablebodytext"/>
              <w:jc w:val="right"/>
            </w:pPr>
            <w:r w:rsidRPr="008107ED">
              <w:t>225</w:t>
            </w:r>
          </w:p>
        </w:tc>
      </w:tr>
      <w:tr w:rsidR="008B53B4" w:rsidRPr="008107ED" w14:paraId="4D4EE1F0" w14:textId="77777777" w:rsidTr="003825DB">
        <w:trPr>
          <w:trHeight w:val="283"/>
        </w:trPr>
        <w:tc>
          <w:tcPr>
            <w:tcW w:w="5946" w:type="dxa"/>
          </w:tcPr>
          <w:p w14:paraId="424FC71A" w14:textId="77777777" w:rsidR="008B53B4" w:rsidRPr="008107ED" w:rsidRDefault="008B53B4" w:rsidP="003825DB">
            <w:pPr>
              <w:pStyle w:val="Tablebodytext"/>
            </w:pPr>
            <w:r w:rsidRPr="008107ED">
              <w:t>Reported commercial air travel emissions</w:t>
            </w:r>
          </w:p>
        </w:tc>
        <w:tc>
          <w:tcPr>
            <w:tcW w:w="1417" w:type="dxa"/>
          </w:tcPr>
          <w:p w14:paraId="0996027F" w14:textId="77777777" w:rsidR="008B53B4" w:rsidRPr="008107ED" w:rsidRDefault="008B53B4" w:rsidP="003825DB">
            <w:pPr>
              <w:pStyle w:val="Tablebodytext"/>
              <w:jc w:val="right"/>
            </w:pPr>
            <w:r w:rsidRPr="008107ED">
              <w:t>51</w:t>
            </w:r>
          </w:p>
        </w:tc>
        <w:tc>
          <w:tcPr>
            <w:tcW w:w="1417" w:type="dxa"/>
          </w:tcPr>
          <w:p w14:paraId="5AEA71A4" w14:textId="77777777" w:rsidR="008B53B4" w:rsidRPr="008107ED" w:rsidRDefault="008B53B4" w:rsidP="003825DB">
            <w:pPr>
              <w:pStyle w:val="Tablebodytext"/>
              <w:jc w:val="right"/>
            </w:pPr>
            <w:r w:rsidRPr="008107ED">
              <w:t>0</w:t>
            </w:r>
          </w:p>
        </w:tc>
        <w:tc>
          <w:tcPr>
            <w:tcW w:w="1418" w:type="dxa"/>
          </w:tcPr>
          <w:p w14:paraId="6F16808F" w14:textId="77777777" w:rsidR="008B53B4" w:rsidRPr="008107ED" w:rsidRDefault="008B53B4" w:rsidP="003825DB">
            <w:pPr>
              <w:pStyle w:val="Tablebodytext"/>
              <w:jc w:val="right"/>
            </w:pPr>
            <w:r w:rsidRPr="008107ED">
              <w:t>331</w:t>
            </w:r>
          </w:p>
        </w:tc>
      </w:tr>
    </w:tbl>
    <w:p w14:paraId="663E94EB" w14:textId="77777777" w:rsidR="008B53B4" w:rsidRPr="00ED1E03" w:rsidRDefault="008B53B4" w:rsidP="008B53B4">
      <w:pPr>
        <w:pStyle w:val="Tablenotes0"/>
        <w:rPr>
          <w:b/>
          <w:bCs/>
          <w:i/>
          <w:lang w:val="en-US"/>
        </w:rPr>
      </w:pPr>
      <w:r w:rsidRPr="00ED1E03">
        <w:rPr>
          <w:b/>
          <w:bCs/>
          <w:lang w:val="en-US"/>
        </w:rPr>
        <w:t>Explanatory notes:</w:t>
      </w:r>
    </w:p>
    <w:p w14:paraId="09E3E852" w14:textId="77777777" w:rsidR="008B53B4" w:rsidRPr="00A14AF4" w:rsidRDefault="008B53B4" w:rsidP="00942CC5">
      <w:pPr>
        <w:pStyle w:val="Tablenotes0"/>
        <w:numPr>
          <w:ilvl w:val="0"/>
          <w:numId w:val="26"/>
        </w:numPr>
        <w:rPr>
          <w:lang w:val="en-US"/>
        </w:rPr>
      </w:pPr>
      <w:r w:rsidRPr="00A14AF4">
        <w:rPr>
          <w:lang w:val="en-US"/>
        </w:rPr>
        <w:t>All DEECA staff air travel emissions were offset from April 2023 through the state purchasing contract for travel management services. With the renewal of the state purchasing contract in March 2025, offsetting scope 3 emissions from staff air travel is no longer offered as part of this service.</w:t>
      </w:r>
    </w:p>
    <w:p w14:paraId="07544951" w14:textId="77777777" w:rsidR="008B53B4" w:rsidRPr="008107ED" w:rsidRDefault="008B53B4" w:rsidP="008B53B4">
      <w:pPr>
        <w:pStyle w:val="Heading2"/>
        <w:rPr>
          <w:color w:val="243F60"/>
        </w:rPr>
      </w:pPr>
      <w:bookmarkStart w:id="163" w:name="_Toc217292632"/>
      <w:r w:rsidRPr="008107ED">
        <w:lastRenderedPageBreak/>
        <w:t>Total energy use</w:t>
      </w:r>
      <w:bookmarkEnd w:id="163"/>
    </w:p>
    <w:p w14:paraId="478D4C64" w14:textId="77777777" w:rsidR="008B53B4" w:rsidRPr="008107ED" w:rsidRDefault="008B53B4" w:rsidP="008B53B4">
      <w:r w:rsidRPr="008107ED">
        <w:t xml:space="preserve">The total energy used for DEECA during </w:t>
      </w:r>
      <w:r w:rsidRPr="008107ED">
        <w:rPr>
          <w:color w:val="000000"/>
        </w:rPr>
        <w:t xml:space="preserve">the 2024-25 </w:t>
      </w:r>
      <w:r w:rsidRPr="008107ED">
        <w:t>period was 401,153,603 MJ. This includes all energy used in buildings and transportation. This 24% increase on the 2022-23 baseline is a direct result of increased operational aviation requirements associated with emergency response activity. Increased Green Power purchasing for the department in 2024-25 resulted in the increased proportion of renewable energy.</w:t>
      </w:r>
    </w:p>
    <w:p w14:paraId="12B8795D" w14:textId="77777777" w:rsidR="008B53B4" w:rsidRDefault="008B53B4" w:rsidP="008B53B4">
      <w:r w:rsidRPr="00637BEF">
        <w:rPr>
          <w:noProof/>
        </w:rPr>
        <w:drawing>
          <wp:inline distT="0" distB="0" distL="0" distR="0" wp14:anchorId="5AB319E2" wp14:editId="49BA198C">
            <wp:extent cx="5852160" cy="2039424"/>
            <wp:effectExtent l="0" t="0" r="0" b="0"/>
            <wp:docPr id="623738845" name="Chart 1" descr="Bar graph showing E3. Total energy used (MJ). Data in table below.">
              <a:extLst xmlns:a="http://schemas.openxmlformats.org/drawingml/2006/main">
                <a:ext uri="{FF2B5EF4-FFF2-40B4-BE49-F238E27FC236}">
                  <a16:creationId xmlns:a16="http://schemas.microsoft.com/office/drawing/2014/main" id="{B506D936-9F48-5717-F38D-898518516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bl>
      <w:tblPr>
        <w:tblStyle w:val="TableGrid"/>
        <w:tblW w:w="10284" w:type="dxa"/>
        <w:tblLayout w:type="fixed"/>
        <w:tblLook w:val="04A0" w:firstRow="1" w:lastRow="0" w:firstColumn="1" w:lastColumn="0" w:noHBand="0" w:noVBand="1"/>
      </w:tblPr>
      <w:tblGrid>
        <w:gridCol w:w="5040"/>
        <w:gridCol w:w="1559"/>
        <w:gridCol w:w="1843"/>
        <w:gridCol w:w="1842"/>
      </w:tblGrid>
      <w:tr w:rsidR="008B53B4" w:rsidRPr="008107ED" w14:paraId="508851D5" w14:textId="77777777" w:rsidTr="003825DB">
        <w:trPr>
          <w:trHeight w:val="383"/>
        </w:trPr>
        <w:tc>
          <w:tcPr>
            <w:tcW w:w="5040" w:type="dxa"/>
          </w:tcPr>
          <w:p w14:paraId="4A14A0E1" w14:textId="77777777" w:rsidR="008B53B4" w:rsidRPr="008107ED" w:rsidRDefault="008B53B4" w:rsidP="003825DB">
            <w:pPr>
              <w:pStyle w:val="TableColumnHeading"/>
            </w:pPr>
            <w:bookmarkStart w:id="164" w:name="TableColumnHeadings_89"/>
            <w:bookmarkEnd w:id="164"/>
            <w:r w:rsidRPr="008107ED">
              <w:t>Indicator</w:t>
            </w:r>
          </w:p>
        </w:tc>
        <w:tc>
          <w:tcPr>
            <w:tcW w:w="1559" w:type="dxa"/>
          </w:tcPr>
          <w:p w14:paraId="146CA524" w14:textId="77777777" w:rsidR="008B53B4" w:rsidRPr="008107ED" w:rsidRDefault="008B53B4" w:rsidP="003825DB">
            <w:pPr>
              <w:pStyle w:val="TableColumnHeading"/>
              <w:jc w:val="right"/>
            </w:pPr>
            <w:r w:rsidRPr="008107ED">
              <w:t>2024-25</w:t>
            </w:r>
          </w:p>
        </w:tc>
        <w:tc>
          <w:tcPr>
            <w:tcW w:w="1843" w:type="dxa"/>
          </w:tcPr>
          <w:p w14:paraId="270821E8" w14:textId="77777777" w:rsidR="008B53B4" w:rsidRPr="008107ED" w:rsidRDefault="008B53B4" w:rsidP="003825DB">
            <w:pPr>
              <w:pStyle w:val="TableColumnHeading"/>
              <w:jc w:val="right"/>
            </w:pPr>
            <w:r w:rsidRPr="008107ED">
              <w:t>2023-24</w:t>
            </w:r>
          </w:p>
        </w:tc>
        <w:tc>
          <w:tcPr>
            <w:tcW w:w="1842" w:type="dxa"/>
          </w:tcPr>
          <w:p w14:paraId="7E099439" w14:textId="77777777" w:rsidR="008B53B4" w:rsidRPr="008107ED" w:rsidRDefault="008B53B4" w:rsidP="003825DB">
            <w:pPr>
              <w:pStyle w:val="TableColumnHeading"/>
              <w:jc w:val="right"/>
            </w:pPr>
            <w:r w:rsidRPr="008107ED">
              <w:t>2022-23</w:t>
            </w:r>
          </w:p>
        </w:tc>
      </w:tr>
      <w:tr w:rsidR="008B53B4" w:rsidRPr="008107ED" w14:paraId="65B6DEAB" w14:textId="77777777" w:rsidTr="003825DB">
        <w:trPr>
          <w:trHeight w:val="283"/>
        </w:trPr>
        <w:tc>
          <w:tcPr>
            <w:tcW w:w="5040" w:type="dxa"/>
          </w:tcPr>
          <w:p w14:paraId="18B82D6D" w14:textId="77777777" w:rsidR="008B53B4" w:rsidRPr="008107ED" w:rsidRDefault="008B53B4" w:rsidP="003825DB">
            <w:pPr>
              <w:pStyle w:val="TableHeading"/>
            </w:pPr>
            <w:r w:rsidRPr="008107ED">
              <w:t>E1. Total energy used from fuels (MJ)</w:t>
            </w:r>
          </w:p>
        </w:tc>
        <w:tc>
          <w:tcPr>
            <w:tcW w:w="1559" w:type="dxa"/>
          </w:tcPr>
          <w:p w14:paraId="6CB3684A" w14:textId="77777777" w:rsidR="008B53B4" w:rsidRPr="008107ED" w:rsidRDefault="008B53B4" w:rsidP="003825DB">
            <w:pPr>
              <w:pStyle w:val="TableHeading"/>
              <w:jc w:val="right"/>
              <w:rPr>
                <w:color w:val="0070C0"/>
              </w:rPr>
            </w:pPr>
            <w:r w:rsidRPr="008107ED">
              <w:t>292,648,680</w:t>
            </w:r>
          </w:p>
        </w:tc>
        <w:tc>
          <w:tcPr>
            <w:tcW w:w="1843" w:type="dxa"/>
          </w:tcPr>
          <w:p w14:paraId="39B4D9D7" w14:textId="77777777" w:rsidR="008B53B4" w:rsidRPr="008107ED" w:rsidRDefault="008B53B4" w:rsidP="003825DB">
            <w:pPr>
              <w:pStyle w:val="TableHeading"/>
              <w:jc w:val="right"/>
              <w:rPr>
                <w:color w:val="0070C0"/>
              </w:rPr>
            </w:pPr>
            <w:r w:rsidRPr="008107ED">
              <w:t>217,861,972</w:t>
            </w:r>
          </w:p>
        </w:tc>
        <w:tc>
          <w:tcPr>
            <w:tcW w:w="1842" w:type="dxa"/>
          </w:tcPr>
          <w:p w14:paraId="6A15E9CA" w14:textId="77777777" w:rsidR="008B53B4" w:rsidRPr="008107ED" w:rsidRDefault="008B53B4" w:rsidP="003825DB">
            <w:pPr>
              <w:pStyle w:val="TableHeading"/>
              <w:jc w:val="right"/>
              <w:rPr>
                <w:color w:val="0070C0"/>
              </w:rPr>
            </w:pPr>
            <w:r w:rsidRPr="008107ED">
              <w:t>214,147,226</w:t>
            </w:r>
          </w:p>
        </w:tc>
      </w:tr>
      <w:tr w:rsidR="008B53B4" w:rsidRPr="008107ED" w14:paraId="6C69BBBF" w14:textId="77777777" w:rsidTr="003825DB">
        <w:trPr>
          <w:trHeight w:val="283"/>
        </w:trPr>
        <w:tc>
          <w:tcPr>
            <w:tcW w:w="5040" w:type="dxa"/>
          </w:tcPr>
          <w:p w14:paraId="338942BA" w14:textId="77777777" w:rsidR="008B53B4" w:rsidRPr="008107ED" w:rsidRDefault="008B53B4" w:rsidP="003825DB">
            <w:pPr>
              <w:pStyle w:val="Tablebodytext"/>
            </w:pPr>
            <w:r w:rsidRPr="008107ED">
              <w:t>Stationary</w:t>
            </w:r>
          </w:p>
        </w:tc>
        <w:tc>
          <w:tcPr>
            <w:tcW w:w="1559" w:type="dxa"/>
          </w:tcPr>
          <w:p w14:paraId="33D1B608" w14:textId="77777777" w:rsidR="008B53B4" w:rsidRPr="003C3A8A" w:rsidRDefault="008B53B4" w:rsidP="003825DB">
            <w:pPr>
              <w:pStyle w:val="Tablebodytext"/>
              <w:jc w:val="right"/>
            </w:pPr>
            <w:r w:rsidRPr="003C3A8A">
              <w:t>54,125,519</w:t>
            </w:r>
          </w:p>
        </w:tc>
        <w:tc>
          <w:tcPr>
            <w:tcW w:w="1843" w:type="dxa"/>
          </w:tcPr>
          <w:p w14:paraId="0F41304B" w14:textId="77777777" w:rsidR="008B53B4" w:rsidRPr="003C3A8A" w:rsidRDefault="008B53B4" w:rsidP="003825DB">
            <w:pPr>
              <w:pStyle w:val="Tablebodytext"/>
              <w:jc w:val="right"/>
            </w:pPr>
            <w:r w:rsidRPr="003C3A8A">
              <w:t>57,212,374</w:t>
            </w:r>
            <w:r w:rsidRPr="00DF58EC">
              <w:rPr>
                <w:vertAlign w:val="superscript"/>
              </w:rPr>
              <w:t>(i)</w:t>
            </w:r>
          </w:p>
        </w:tc>
        <w:tc>
          <w:tcPr>
            <w:tcW w:w="1842" w:type="dxa"/>
          </w:tcPr>
          <w:p w14:paraId="52E6697D" w14:textId="77777777" w:rsidR="008B53B4" w:rsidRPr="003C3A8A" w:rsidRDefault="008B53B4" w:rsidP="003825DB">
            <w:pPr>
              <w:pStyle w:val="Tablebodytext"/>
              <w:jc w:val="right"/>
            </w:pPr>
            <w:r w:rsidRPr="003C3A8A">
              <w:t>60,315,357</w:t>
            </w:r>
            <w:r w:rsidRPr="00DF58EC">
              <w:rPr>
                <w:vertAlign w:val="superscript"/>
              </w:rPr>
              <w:t>(i)</w:t>
            </w:r>
          </w:p>
        </w:tc>
      </w:tr>
      <w:tr w:rsidR="008B53B4" w:rsidRPr="008107ED" w14:paraId="661A3CC9" w14:textId="77777777" w:rsidTr="003825DB">
        <w:trPr>
          <w:trHeight w:val="283"/>
        </w:trPr>
        <w:tc>
          <w:tcPr>
            <w:tcW w:w="5040" w:type="dxa"/>
          </w:tcPr>
          <w:p w14:paraId="2F547856" w14:textId="77777777" w:rsidR="008B53B4" w:rsidRPr="008107ED" w:rsidRDefault="008B53B4" w:rsidP="003825DB">
            <w:pPr>
              <w:pStyle w:val="Tablebodytext"/>
            </w:pPr>
            <w:r w:rsidRPr="008107ED">
              <w:t>Transportation</w:t>
            </w:r>
          </w:p>
        </w:tc>
        <w:tc>
          <w:tcPr>
            <w:tcW w:w="1559" w:type="dxa"/>
          </w:tcPr>
          <w:p w14:paraId="56994F16" w14:textId="77777777" w:rsidR="008B53B4" w:rsidRPr="003C3A8A" w:rsidRDefault="008B53B4" w:rsidP="003825DB">
            <w:pPr>
              <w:pStyle w:val="Tablebodytext"/>
              <w:jc w:val="right"/>
            </w:pPr>
            <w:r w:rsidRPr="003C3A8A">
              <w:t>238,523,161</w:t>
            </w:r>
          </w:p>
        </w:tc>
        <w:tc>
          <w:tcPr>
            <w:tcW w:w="1843" w:type="dxa"/>
          </w:tcPr>
          <w:p w14:paraId="527BE2A5" w14:textId="77777777" w:rsidR="008B53B4" w:rsidRPr="003C3A8A" w:rsidRDefault="008B53B4" w:rsidP="003825DB">
            <w:pPr>
              <w:pStyle w:val="Tablebodytext"/>
              <w:jc w:val="right"/>
            </w:pPr>
            <w:r w:rsidRPr="003C3A8A">
              <w:t>160,649,598</w:t>
            </w:r>
            <w:r w:rsidRPr="00DF58EC">
              <w:rPr>
                <w:sz w:val="18"/>
                <w:szCs w:val="18"/>
                <w:vertAlign w:val="superscript"/>
              </w:rPr>
              <w:t>(ii)</w:t>
            </w:r>
          </w:p>
        </w:tc>
        <w:tc>
          <w:tcPr>
            <w:tcW w:w="1842" w:type="dxa"/>
          </w:tcPr>
          <w:p w14:paraId="75B2C41B" w14:textId="77777777" w:rsidR="008B53B4" w:rsidRPr="003C3A8A" w:rsidRDefault="008B53B4" w:rsidP="003825DB">
            <w:pPr>
              <w:pStyle w:val="Tablebodytext"/>
              <w:jc w:val="right"/>
            </w:pPr>
            <w:r w:rsidRPr="003C3A8A">
              <w:t>153,831,869</w:t>
            </w:r>
            <w:r w:rsidRPr="00DF58EC">
              <w:rPr>
                <w:vertAlign w:val="superscript"/>
              </w:rPr>
              <w:t>(ii)</w:t>
            </w:r>
          </w:p>
        </w:tc>
      </w:tr>
      <w:tr w:rsidR="008B53B4" w:rsidRPr="008107ED" w14:paraId="46882ECE" w14:textId="77777777" w:rsidTr="003825DB">
        <w:trPr>
          <w:trHeight w:val="283"/>
        </w:trPr>
        <w:tc>
          <w:tcPr>
            <w:tcW w:w="5040" w:type="dxa"/>
          </w:tcPr>
          <w:p w14:paraId="179AEA53" w14:textId="77777777" w:rsidR="008B53B4" w:rsidRPr="008107ED" w:rsidRDefault="008B53B4" w:rsidP="003825DB">
            <w:pPr>
              <w:pStyle w:val="TableHeading"/>
            </w:pPr>
            <w:r w:rsidRPr="008107ED">
              <w:t>E2. Total energy used from electricity (MJ)</w:t>
            </w:r>
          </w:p>
        </w:tc>
        <w:tc>
          <w:tcPr>
            <w:tcW w:w="1559" w:type="dxa"/>
          </w:tcPr>
          <w:p w14:paraId="2D1C3CEF" w14:textId="77777777" w:rsidR="008B53B4" w:rsidRPr="008107ED" w:rsidRDefault="008B53B4" w:rsidP="003825DB">
            <w:pPr>
              <w:pStyle w:val="TableHeading"/>
              <w:jc w:val="right"/>
            </w:pPr>
            <w:r w:rsidRPr="008107ED">
              <w:t>108,504,294</w:t>
            </w:r>
          </w:p>
        </w:tc>
        <w:tc>
          <w:tcPr>
            <w:tcW w:w="1843" w:type="dxa"/>
          </w:tcPr>
          <w:p w14:paraId="2F5A5AF1" w14:textId="77777777" w:rsidR="008B53B4" w:rsidRPr="008107ED" w:rsidRDefault="008B53B4" w:rsidP="003825DB">
            <w:pPr>
              <w:pStyle w:val="TableHeading"/>
              <w:jc w:val="right"/>
            </w:pPr>
            <w:r w:rsidRPr="008107ED">
              <w:t>110,866,282</w:t>
            </w:r>
            <w:r w:rsidRPr="008107ED">
              <w:rPr>
                <w:vertAlign w:val="superscript"/>
              </w:rPr>
              <w:t>(iii)</w:t>
            </w:r>
          </w:p>
        </w:tc>
        <w:tc>
          <w:tcPr>
            <w:tcW w:w="1842" w:type="dxa"/>
          </w:tcPr>
          <w:p w14:paraId="385F9948" w14:textId="77777777" w:rsidR="008B53B4" w:rsidRPr="008107ED" w:rsidRDefault="008B53B4" w:rsidP="003825DB">
            <w:pPr>
              <w:pStyle w:val="TableHeading"/>
              <w:jc w:val="right"/>
            </w:pPr>
            <w:r w:rsidRPr="008107ED">
              <w:t>109,857,086</w:t>
            </w:r>
            <w:r w:rsidRPr="008107ED">
              <w:rPr>
                <w:vertAlign w:val="superscript"/>
              </w:rPr>
              <w:t>(iii)</w:t>
            </w:r>
          </w:p>
        </w:tc>
      </w:tr>
      <w:tr w:rsidR="008B53B4" w:rsidRPr="008107ED" w14:paraId="2798DBB2" w14:textId="77777777" w:rsidTr="003825DB">
        <w:trPr>
          <w:trHeight w:val="283"/>
        </w:trPr>
        <w:tc>
          <w:tcPr>
            <w:tcW w:w="5040" w:type="dxa"/>
          </w:tcPr>
          <w:p w14:paraId="717871E5" w14:textId="77777777" w:rsidR="008B53B4" w:rsidRPr="008107ED" w:rsidRDefault="008B53B4" w:rsidP="003825DB">
            <w:pPr>
              <w:pStyle w:val="TableHeading"/>
            </w:pPr>
            <w:r w:rsidRPr="008107ED">
              <w:t>E3. Total energy used segmented into renewable and non-renewable sources (MJ)</w:t>
            </w:r>
          </w:p>
        </w:tc>
        <w:tc>
          <w:tcPr>
            <w:tcW w:w="1559" w:type="dxa"/>
          </w:tcPr>
          <w:p w14:paraId="34B64EF6" w14:textId="77777777" w:rsidR="008B53B4" w:rsidRPr="008107ED" w:rsidRDefault="008B53B4" w:rsidP="003825DB">
            <w:pPr>
              <w:pStyle w:val="TableHeading"/>
              <w:jc w:val="right"/>
            </w:pPr>
            <w:r w:rsidRPr="008107ED">
              <w:t>401,153,603</w:t>
            </w:r>
          </w:p>
        </w:tc>
        <w:tc>
          <w:tcPr>
            <w:tcW w:w="1843" w:type="dxa"/>
          </w:tcPr>
          <w:p w14:paraId="50FFF514" w14:textId="77777777" w:rsidR="008B53B4" w:rsidRPr="008107ED" w:rsidRDefault="008B53B4" w:rsidP="003825DB">
            <w:pPr>
              <w:pStyle w:val="TableHeading"/>
              <w:jc w:val="right"/>
            </w:pPr>
            <w:r w:rsidRPr="008107ED">
              <w:t>328,728,254</w:t>
            </w:r>
            <w:r w:rsidRPr="008107ED">
              <w:rPr>
                <w:vertAlign w:val="superscript"/>
              </w:rPr>
              <w:t>(i,ii,iii)</w:t>
            </w:r>
          </w:p>
        </w:tc>
        <w:tc>
          <w:tcPr>
            <w:tcW w:w="1842" w:type="dxa"/>
          </w:tcPr>
          <w:p w14:paraId="0669E593" w14:textId="77777777" w:rsidR="008B53B4" w:rsidRPr="008107ED" w:rsidRDefault="008B53B4" w:rsidP="003825DB">
            <w:pPr>
              <w:pStyle w:val="TableHeading"/>
              <w:jc w:val="right"/>
            </w:pPr>
            <w:r w:rsidRPr="008107ED">
              <w:t>324,004,312</w:t>
            </w:r>
            <w:r w:rsidRPr="008107ED">
              <w:rPr>
                <w:vertAlign w:val="superscript"/>
              </w:rPr>
              <w:t>(i,ii,iii)</w:t>
            </w:r>
          </w:p>
        </w:tc>
      </w:tr>
      <w:tr w:rsidR="008B53B4" w:rsidRPr="008107ED" w14:paraId="30CD1C84" w14:textId="77777777" w:rsidTr="003825DB">
        <w:trPr>
          <w:trHeight w:val="283"/>
        </w:trPr>
        <w:tc>
          <w:tcPr>
            <w:tcW w:w="5040" w:type="dxa"/>
          </w:tcPr>
          <w:p w14:paraId="2E310459" w14:textId="77777777" w:rsidR="008B53B4" w:rsidRPr="008107ED" w:rsidRDefault="008B53B4" w:rsidP="003825DB">
            <w:pPr>
              <w:pStyle w:val="Tablebodytext"/>
            </w:pPr>
            <w:r w:rsidRPr="008107ED">
              <w:t>Renewable</w:t>
            </w:r>
          </w:p>
        </w:tc>
        <w:tc>
          <w:tcPr>
            <w:tcW w:w="1559" w:type="dxa"/>
          </w:tcPr>
          <w:p w14:paraId="29808527" w14:textId="77777777" w:rsidR="008B53B4" w:rsidRPr="008107ED" w:rsidRDefault="008B53B4" w:rsidP="003825DB">
            <w:pPr>
              <w:pStyle w:val="Tablebodytext"/>
              <w:jc w:val="right"/>
            </w:pPr>
            <w:r w:rsidRPr="008107ED">
              <w:t>68,466,200</w:t>
            </w:r>
          </w:p>
        </w:tc>
        <w:tc>
          <w:tcPr>
            <w:tcW w:w="1843" w:type="dxa"/>
          </w:tcPr>
          <w:p w14:paraId="4280F333" w14:textId="77777777" w:rsidR="008B53B4" w:rsidRPr="008107ED" w:rsidRDefault="008B53B4" w:rsidP="003825DB">
            <w:pPr>
              <w:pStyle w:val="Tablebodytext"/>
              <w:jc w:val="right"/>
            </w:pPr>
            <w:r w:rsidRPr="008107ED">
              <w:t>56,531,195</w:t>
            </w:r>
          </w:p>
        </w:tc>
        <w:tc>
          <w:tcPr>
            <w:tcW w:w="1842" w:type="dxa"/>
          </w:tcPr>
          <w:p w14:paraId="67FEB0AF" w14:textId="77777777" w:rsidR="008B53B4" w:rsidRPr="008107ED" w:rsidRDefault="008B53B4" w:rsidP="003825DB">
            <w:pPr>
              <w:pStyle w:val="Tablebodytext"/>
              <w:jc w:val="right"/>
            </w:pPr>
            <w:r w:rsidRPr="008107ED">
              <w:t>39,042,616</w:t>
            </w:r>
          </w:p>
        </w:tc>
      </w:tr>
      <w:tr w:rsidR="008B53B4" w:rsidRPr="008107ED" w14:paraId="138A63AB" w14:textId="77777777" w:rsidTr="003825DB">
        <w:trPr>
          <w:trHeight w:val="283"/>
        </w:trPr>
        <w:tc>
          <w:tcPr>
            <w:tcW w:w="5040" w:type="dxa"/>
          </w:tcPr>
          <w:p w14:paraId="47CBBFDB" w14:textId="77777777" w:rsidR="008B53B4" w:rsidRPr="008107ED" w:rsidRDefault="008B53B4" w:rsidP="003825DB">
            <w:pPr>
              <w:pStyle w:val="Tablebodytext"/>
            </w:pPr>
            <w:r w:rsidRPr="008107ED">
              <w:t>Non-renewable</w:t>
            </w:r>
          </w:p>
        </w:tc>
        <w:tc>
          <w:tcPr>
            <w:tcW w:w="1559" w:type="dxa"/>
          </w:tcPr>
          <w:p w14:paraId="6E8C0E78" w14:textId="77777777" w:rsidR="008B53B4" w:rsidRPr="008107ED" w:rsidRDefault="008B53B4" w:rsidP="003825DB">
            <w:pPr>
              <w:pStyle w:val="Tablebodytext"/>
              <w:jc w:val="right"/>
            </w:pPr>
            <w:r w:rsidRPr="008107ED">
              <w:t>332,687,403</w:t>
            </w:r>
          </w:p>
        </w:tc>
        <w:tc>
          <w:tcPr>
            <w:tcW w:w="1843" w:type="dxa"/>
          </w:tcPr>
          <w:p w14:paraId="0E14109A" w14:textId="77777777" w:rsidR="008B53B4" w:rsidRPr="008107ED" w:rsidRDefault="008B53B4" w:rsidP="003825DB">
            <w:pPr>
              <w:pStyle w:val="Tablebodytext"/>
              <w:jc w:val="right"/>
            </w:pPr>
            <w:r w:rsidRPr="008107ED">
              <w:t>272,197,059</w:t>
            </w:r>
          </w:p>
        </w:tc>
        <w:tc>
          <w:tcPr>
            <w:tcW w:w="1842" w:type="dxa"/>
          </w:tcPr>
          <w:p w14:paraId="32CD92ED" w14:textId="77777777" w:rsidR="008B53B4" w:rsidRPr="008107ED" w:rsidRDefault="008B53B4" w:rsidP="003825DB">
            <w:pPr>
              <w:pStyle w:val="Tablebodytext"/>
              <w:jc w:val="right"/>
            </w:pPr>
            <w:r w:rsidRPr="008107ED">
              <w:t>284,961,696</w:t>
            </w:r>
          </w:p>
        </w:tc>
      </w:tr>
      <w:tr w:rsidR="008B53B4" w:rsidRPr="008107ED" w14:paraId="0F2D8887" w14:textId="77777777" w:rsidTr="003825DB">
        <w:trPr>
          <w:trHeight w:val="283"/>
        </w:trPr>
        <w:tc>
          <w:tcPr>
            <w:tcW w:w="5040" w:type="dxa"/>
          </w:tcPr>
          <w:p w14:paraId="3F1E5B3B" w14:textId="77777777" w:rsidR="008B53B4" w:rsidRPr="008107ED" w:rsidRDefault="008B53B4" w:rsidP="003825DB">
            <w:pPr>
              <w:pStyle w:val="TableHeading"/>
            </w:pPr>
            <w:r w:rsidRPr="008107ED">
              <w:t>E4. Units of energy used normalised by FTE (MJ/FTE)</w:t>
            </w:r>
          </w:p>
        </w:tc>
        <w:tc>
          <w:tcPr>
            <w:tcW w:w="1559" w:type="dxa"/>
          </w:tcPr>
          <w:p w14:paraId="0A9EC48C" w14:textId="77777777" w:rsidR="008B53B4" w:rsidRPr="008107ED" w:rsidRDefault="008B53B4" w:rsidP="003825DB">
            <w:pPr>
              <w:pStyle w:val="TableHeading"/>
              <w:jc w:val="right"/>
            </w:pPr>
            <w:r w:rsidRPr="008107ED">
              <w:t>69,949</w:t>
            </w:r>
          </w:p>
        </w:tc>
        <w:tc>
          <w:tcPr>
            <w:tcW w:w="1843" w:type="dxa"/>
          </w:tcPr>
          <w:p w14:paraId="07E6E7BC" w14:textId="77777777" w:rsidR="008B53B4" w:rsidRPr="008107ED" w:rsidRDefault="008B53B4" w:rsidP="003825DB">
            <w:pPr>
              <w:pStyle w:val="TableHeading"/>
              <w:jc w:val="right"/>
            </w:pPr>
            <w:r w:rsidRPr="008107ED">
              <w:t>56,587</w:t>
            </w:r>
            <w:r w:rsidRPr="008107ED">
              <w:rPr>
                <w:vertAlign w:val="superscript"/>
              </w:rPr>
              <w:t>(i,ii,iii)</w:t>
            </w:r>
          </w:p>
        </w:tc>
        <w:tc>
          <w:tcPr>
            <w:tcW w:w="1842" w:type="dxa"/>
          </w:tcPr>
          <w:p w14:paraId="4054C59A" w14:textId="77777777" w:rsidR="008B53B4" w:rsidRPr="008107ED" w:rsidRDefault="008B53B4" w:rsidP="003825DB">
            <w:pPr>
              <w:pStyle w:val="TableHeading"/>
              <w:jc w:val="right"/>
            </w:pPr>
            <w:r w:rsidRPr="008107ED">
              <w:t>57,528</w:t>
            </w:r>
            <w:r w:rsidRPr="008107ED">
              <w:rPr>
                <w:vertAlign w:val="superscript"/>
              </w:rPr>
              <w:t>(i,ii,iii)</w:t>
            </w:r>
          </w:p>
        </w:tc>
      </w:tr>
      <w:tr w:rsidR="008B53B4" w:rsidRPr="008107ED" w14:paraId="4D21EAEC" w14:textId="77777777" w:rsidTr="003825DB">
        <w:trPr>
          <w:trHeight w:val="283"/>
        </w:trPr>
        <w:tc>
          <w:tcPr>
            <w:tcW w:w="5040" w:type="dxa"/>
          </w:tcPr>
          <w:p w14:paraId="60DB65E1" w14:textId="77777777" w:rsidR="008B53B4" w:rsidRPr="008107ED" w:rsidRDefault="008B53B4" w:rsidP="003825DB">
            <w:pPr>
              <w:pStyle w:val="TableHeading"/>
            </w:pPr>
            <w:r w:rsidRPr="008107ED">
              <w:t>DEECA FTE</w:t>
            </w:r>
          </w:p>
        </w:tc>
        <w:tc>
          <w:tcPr>
            <w:tcW w:w="1559" w:type="dxa"/>
          </w:tcPr>
          <w:p w14:paraId="5BE0437A" w14:textId="77777777" w:rsidR="008B53B4" w:rsidRPr="008107ED" w:rsidRDefault="008B53B4" w:rsidP="003825DB">
            <w:pPr>
              <w:pStyle w:val="TableHeading"/>
              <w:jc w:val="right"/>
            </w:pPr>
            <w:r w:rsidRPr="008107ED">
              <w:t>5,735</w:t>
            </w:r>
          </w:p>
        </w:tc>
        <w:tc>
          <w:tcPr>
            <w:tcW w:w="1843" w:type="dxa"/>
          </w:tcPr>
          <w:p w14:paraId="458977E3" w14:textId="77777777" w:rsidR="008B53B4" w:rsidRPr="008107ED" w:rsidRDefault="008B53B4" w:rsidP="003825DB">
            <w:pPr>
              <w:pStyle w:val="TableHeading"/>
              <w:jc w:val="right"/>
            </w:pPr>
            <w:r w:rsidRPr="008107ED">
              <w:t>5,809</w:t>
            </w:r>
          </w:p>
        </w:tc>
        <w:tc>
          <w:tcPr>
            <w:tcW w:w="1842" w:type="dxa"/>
          </w:tcPr>
          <w:p w14:paraId="45C90DC4" w14:textId="77777777" w:rsidR="008B53B4" w:rsidRPr="008107ED" w:rsidRDefault="008B53B4" w:rsidP="003825DB">
            <w:pPr>
              <w:pStyle w:val="TableHeading"/>
              <w:jc w:val="right"/>
            </w:pPr>
            <w:r w:rsidRPr="008107ED">
              <w:t>5,632</w:t>
            </w:r>
          </w:p>
        </w:tc>
      </w:tr>
    </w:tbl>
    <w:p w14:paraId="293E4DF5" w14:textId="77777777" w:rsidR="008B53B4" w:rsidRPr="00ED1E03" w:rsidRDefault="008B53B4" w:rsidP="008B53B4">
      <w:pPr>
        <w:pStyle w:val="Tablenotes0"/>
        <w:rPr>
          <w:b/>
          <w:bCs/>
          <w:i/>
          <w:lang w:val="en-US"/>
        </w:rPr>
      </w:pPr>
      <w:r w:rsidRPr="00ED1E03">
        <w:rPr>
          <w:b/>
          <w:bCs/>
          <w:lang w:val="en-US"/>
        </w:rPr>
        <w:t>Explanatory notes:</w:t>
      </w:r>
    </w:p>
    <w:p w14:paraId="56416AE6" w14:textId="77777777" w:rsidR="008B53B4" w:rsidRPr="00A14AF4" w:rsidRDefault="008B53B4" w:rsidP="00942CC5">
      <w:pPr>
        <w:pStyle w:val="Tablenotes0"/>
        <w:numPr>
          <w:ilvl w:val="0"/>
          <w:numId w:val="27"/>
        </w:numPr>
        <w:rPr>
          <w:lang w:val="en-US"/>
        </w:rPr>
      </w:pPr>
      <w:r w:rsidRPr="00A14AF4">
        <w:rPr>
          <w:lang w:val="en-US"/>
        </w:rPr>
        <w:t>These figures have been updated to allow for changes in gas allocation proportions for AgriBio and actual rather than estimated gas consumption data provided by the building owners at 8 Nicholson Street. This has also resulted in minor changes to the associated emissions reporting. There are also some minor changes to figures to include actual rather than estimated consumption data.</w:t>
      </w:r>
    </w:p>
    <w:p w14:paraId="26AECA8E" w14:textId="77777777" w:rsidR="008B53B4" w:rsidRPr="008107ED" w:rsidRDefault="008B53B4" w:rsidP="00942CC5">
      <w:pPr>
        <w:pStyle w:val="Tablenotes0"/>
        <w:numPr>
          <w:ilvl w:val="0"/>
          <w:numId w:val="27"/>
        </w:numPr>
        <w:rPr>
          <w:lang w:val="en-US"/>
        </w:rPr>
      </w:pPr>
      <w:r w:rsidRPr="008107ED">
        <w:rPr>
          <w:color w:val="000000"/>
        </w:rPr>
        <w:t>These figures have been updated to include ZEV charging taking place at public charging infrastructure</w:t>
      </w:r>
      <w:r w:rsidRPr="008107ED">
        <w:rPr>
          <w:lang w:val="en-US"/>
        </w:rPr>
        <w:t xml:space="preserve"> as no details are available from fleet services for public infrastructure electricity procurement, electricity emissions from public charging infrastructure are estimated to be a maximum of 20 tonnes per year. The charging of ZEVs using infrastructure installed at DEECA sites is captured under building energy.</w:t>
      </w:r>
    </w:p>
    <w:p w14:paraId="1A9D6AA0" w14:textId="77777777" w:rsidR="008B53B4" w:rsidRPr="008107ED" w:rsidRDefault="008B53B4" w:rsidP="00942CC5">
      <w:pPr>
        <w:pStyle w:val="Tablenotes0"/>
        <w:numPr>
          <w:ilvl w:val="0"/>
          <w:numId w:val="27"/>
        </w:numPr>
        <w:rPr>
          <w:lang w:val="en-US"/>
        </w:rPr>
      </w:pPr>
      <w:r w:rsidRPr="008107ED">
        <w:rPr>
          <w:lang w:val="en-US"/>
        </w:rPr>
        <w:t>The previous figures have been updated to include actual rather than estimated consumption data.</w:t>
      </w:r>
    </w:p>
    <w:p w14:paraId="24104914" w14:textId="77777777" w:rsidR="008B53B4" w:rsidRPr="008107ED" w:rsidRDefault="008B53B4" w:rsidP="008B53B4">
      <w:pPr>
        <w:pStyle w:val="Heading2"/>
      </w:pPr>
      <w:bookmarkStart w:id="165" w:name="_Toc217292633"/>
      <w:r w:rsidRPr="008107ED">
        <w:lastRenderedPageBreak/>
        <w:t>Sustainable buildings and infrastructure</w:t>
      </w:r>
      <w:bookmarkEnd w:id="165"/>
    </w:p>
    <w:p w14:paraId="1FD04CA6" w14:textId="77777777" w:rsidR="008B53B4" w:rsidRPr="008107ED" w:rsidRDefault="008B53B4" w:rsidP="008B53B4">
      <w:r w:rsidRPr="008107ED">
        <w:t>DEECA</w:t>
      </w:r>
      <w:r w:rsidRPr="008107ED" w:rsidDel="00D9649B">
        <w:t xml:space="preserve"> </w:t>
      </w:r>
      <w:r w:rsidRPr="008107ED">
        <w:t>continues to use best practice sustainable building principles to ensure the design and delivery of buildings incorporates resource-efficient features. This means</w:t>
      </w:r>
      <w:r w:rsidRPr="008107ED" w:rsidDel="009E7B8E">
        <w:t xml:space="preserve"> </w:t>
      </w:r>
      <w:r w:rsidRPr="008107ED">
        <w:t xml:space="preserve">that all new builds and significant rebuilds will have LED lighting and solar installation as a standard requirement and will be built to 6-star NABERS energy rating standard incorporating Green Star principles. </w:t>
      </w:r>
    </w:p>
    <w:p w14:paraId="1519419E" w14:textId="77777777" w:rsidR="008B53B4" w:rsidRPr="008107ED" w:rsidRDefault="008B53B4" w:rsidP="008B53B4">
      <w:r w:rsidRPr="008107ED">
        <w:t>For the 2024-25 reporting period, an additional 135 kilowatts of solar PV was installed at the DEECA sites in Horsham and Ballarat along with a</w:t>
      </w:r>
      <w:r w:rsidRPr="008107ED" w:rsidDel="006321E1">
        <w:t xml:space="preserve"> </w:t>
      </w:r>
      <w:r w:rsidRPr="008107ED">
        <w:t>LED lighting upgrade at Horsham.</w:t>
      </w:r>
    </w:p>
    <w:p w14:paraId="04F6FE8D" w14:textId="77777777" w:rsidR="008B53B4" w:rsidRPr="008107ED" w:rsidRDefault="008B53B4" w:rsidP="008B53B4">
      <w:pPr>
        <w:pStyle w:val="Normalbeforebullets"/>
      </w:pPr>
      <w:r w:rsidRPr="008107ED">
        <w:t>Accommodation, Carpool and Library Services (ACLS), through the Department of Government Services, manages leases on behalf of DEECA. The Green Lease Schedules provide minimum performance expectations between landlord and tenant, compelling the landlord to regularly rate buildings and improve building efficiency. The ACLS</w:t>
      </w:r>
      <w:r w:rsidRPr="008107ED" w:rsidDel="00886C8E">
        <w:t xml:space="preserve"> </w:t>
      </w:r>
      <w:r w:rsidRPr="008107ED">
        <w:t>established Green Lease Schedules at the following sites where DEECA staff are located:</w:t>
      </w:r>
    </w:p>
    <w:p w14:paraId="12902AE3" w14:textId="77777777" w:rsidR="008B53B4" w:rsidRPr="008107ED" w:rsidRDefault="008B53B4" w:rsidP="00942CC5">
      <w:pPr>
        <w:pStyle w:val="Bullet"/>
        <w:numPr>
          <w:ilvl w:val="0"/>
          <w:numId w:val="3"/>
        </w:numPr>
      </w:pPr>
      <w:r w:rsidRPr="008107ED">
        <w:t>East Melbourne: 8 Nicholson Street</w:t>
      </w:r>
    </w:p>
    <w:p w14:paraId="3FC9FAC4" w14:textId="77777777" w:rsidR="008B53B4" w:rsidRPr="008107ED" w:rsidRDefault="008B53B4" w:rsidP="00942CC5">
      <w:pPr>
        <w:pStyle w:val="Bullet"/>
        <w:numPr>
          <w:ilvl w:val="0"/>
          <w:numId w:val="3"/>
        </w:numPr>
      </w:pPr>
      <w:r w:rsidRPr="008107ED">
        <w:t>Melbourne: 2 Lonsdale Street</w:t>
      </w:r>
    </w:p>
    <w:p w14:paraId="42A602CD" w14:textId="77777777" w:rsidR="008B53B4" w:rsidRPr="008107ED" w:rsidRDefault="008B53B4" w:rsidP="00942CC5">
      <w:pPr>
        <w:pStyle w:val="Bullet"/>
        <w:numPr>
          <w:ilvl w:val="0"/>
          <w:numId w:val="3"/>
        </w:numPr>
      </w:pPr>
      <w:r w:rsidRPr="008107ED">
        <w:t>Melbourne: 150 Lonsdale Street</w:t>
      </w:r>
    </w:p>
    <w:p w14:paraId="75C644E4" w14:textId="77777777" w:rsidR="008B53B4" w:rsidRPr="008107ED" w:rsidRDefault="008B53B4" w:rsidP="00942CC5">
      <w:pPr>
        <w:pStyle w:val="Bullet"/>
        <w:numPr>
          <w:ilvl w:val="0"/>
          <w:numId w:val="3"/>
        </w:numPr>
      </w:pPr>
      <w:r w:rsidRPr="008107ED">
        <w:t>Morwell: Latrobe Valley Government Hub</w:t>
      </w:r>
    </w:p>
    <w:p w14:paraId="524DD789" w14:textId="77777777" w:rsidR="008B53B4" w:rsidRPr="008107ED" w:rsidRDefault="008B53B4" w:rsidP="00942CC5">
      <w:pPr>
        <w:pStyle w:val="Bulletlast"/>
        <w:numPr>
          <w:ilvl w:val="0"/>
          <w:numId w:val="3"/>
        </w:numPr>
      </w:pPr>
      <w:r w:rsidRPr="008107ED">
        <w:t>Orbost: Nicholson Street</w:t>
      </w:r>
    </w:p>
    <w:p w14:paraId="0F529497" w14:textId="77777777" w:rsidR="008B53B4" w:rsidRDefault="008B53B4" w:rsidP="008B53B4">
      <w:pPr>
        <w:rPr>
          <w:b/>
          <w:i/>
        </w:rPr>
      </w:pPr>
      <w:r w:rsidRPr="008107ED">
        <w:t>All new ACLS managed government office buildings and tenancy fit-outs have a minimum 5-star NABERS energy efficiency rating from 2021 and a 6-star rating from 2025. The table below summarises all NABERS rating that have been undertaken by landlords through ACLS lease requirements during the current reporting period.</w:t>
      </w:r>
      <w:r w:rsidRPr="008107ED">
        <w:rPr>
          <w:b/>
          <w:i/>
        </w:rPr>
        <w:t xml:space="preserve"> </w:t>
      </w:r>
    </w:p>
    <w:tbl>
      <w:tblPr>
        <w:tblStyle w:val="TableGrid"/>
        <w:tblW w:w="10179" w:type="dxa"/>
        <w:tblLayout w:type="fixed"/>
        <w:tblLook w:val="04A0" w:firstRow="1" w:lastRow="0" w:firstColumn="1" w:lastColumn="0" w:noHBand="0" w:noVBand="1"/>
      </w:tblPr>
      <w:tblGrid>
        <w:gridCol w:w="4680"/>
        <w:gridCol w:w="1672"/>
        <w:gridCol w:w="2439"/>
        <w:gridCol w:w="1388"/>
      </w:tblGrid>
      <w:tr w:rsidR="008B53B4" w:rsidRPr="008107ED" w14:paraId="5C5DED60" w14:textId="77777777" w:rsidTr="003825DB">
        <w:trPr>
          <w:trHeight w:val="283"/>
        </w:trPr>
        <w:tc>
          <w:tcPr>
            <w:tcW w:w="4680" w:type="dxa"/>
          </w:tcPr>
          <w:p w14:paraId="6E1B14F5" w14:textId="77777777" w:rsidR="008B53B4" w:rsidRPr="008107ED" w:rsidRDefault="008B53B4" w:rsidP="003825DB">
            <w:pPr>
              <w:pStyle w:val="TableColumnHeading"/>
            </w:pPr>
            <w:bookmarkStart w:id="166" w:name="TableColumnHeadings_90"/>
            <w:bookmarkEnd w:id="166"/>
            <w:r w:rsidRPr="008107ED">
              <w:t>Name of building</w:t>
            </w:r>
          </w:p>
        </w:tc>
        <w:tc>
          <w:tcPr>
            <w:tcW w:w="1672" w:type="dxa"/>
          </w:tcPr>
          <w:p w14:paraId="1FFFEC5F" w14:textId="77777777" w:rsidR="008B53B4" w:rsidRPr="008107ED" w:rsidRDefault="008B53B4" w:rsidP="003825DB">
            <w:pPr>
              <w:pStyle w:val="TableColumnHeading"/>
            </w:pPr>
            <w:r w:rsidRPr="008107ED">
              <w:t>Building type</w:t>
            </w:r>
          </w:p>
        </w:tc>
        <w:tc>
          <w:tcPr>
            <w:tcW w:w="2439" w:type="dxa"/>
          </w:tcPr>
          <w:p w14:paraId="381BCB9C" w14:textId="77777777" w:rsidR="008B53B4" w:rsidRPr="008107ED" w:rsidRDefault="008B53B4" w:rsidP="003825DB">
            <w:pPr>
              <w:pStyle w:val="TableColumnHeading"/>
            </w:pPr>
            <w:r w:rsidRPr="008107ED">
              <w:t>Rating scheme</w:t>
            </w:r>
          </w:p>
        </w:tc>
        <w:tc>
          <w:tcPr>
            <w:tcW w:w="1388" w:type="dxa"/>
          </w:tcPr>
          <w:p w14:paraId="1D5EE402" w14:textId="77777777" w:rsidR="008B53B4" w:rsidRPr="008107ED" w:rsidRDefault="008B53B4" w:rsidP="003825DB">
            <w:pPr>
              <w:pStyle w:val="TableColumnHeading"/>
              <w:jc w:val="right"/>
            </w:pPr>
            <w:r w:rsidRPr="008107ED">
              <w:t>Rating</w:t>
            </w:r>
          </w:p>
        </w:tc>
      </w:tr>
      <w:tr w:rsidR="008B53B4" w:rsidRPr="008107ED" w14:paraId="3D9F69B6" w14:textId="77777777" w:rsidTr="003825DB">
        <w:trPr>
          <w:trHeight w:val="283"/>
        </w:trPr>
        <w:tc>
          <w:tcPr>
            <w:tcW w:w="4680" w:type="dxa"/>
          </w:tcPr>
          <w:p w14:paraId="1A68751D" w14:textId="77777777" w:rsidR="008B53B4" w:rsidRPr="008107ED" w:rsidRDefault="008B53B4" w:rsidP="003825DB">
            <w:pPr>
              <w:pStyle w:val="Tablebodytext"/>
            </w:pPr>
            <w:r w:rsidRPr="008107ED">
              <w:t>Ballarat: Mair Street</w:t>
            </w:r>
          </w:p>
        </w:tc>
        <w:tc>
          <w:tcPr>
            <w:tcW w:w="1672" w:type="dxa"/>
          </w:tcPr>
          <w:p w14:paraId="346188F7" w14:textId="77777777" w:rsidR="008B53B4" w:rsidRPr="008107ED" w:rsidRDefault="008B53B4" w:rsidP="003825DB">
            <w:pPr>
              <w:pStyle w:val="Tablebodytext"/>
            </w:pPr>
            <w:r w:rsidRPr="008107ED">
              <w:t>Office</w:t>
            </w:r>
          </w:p>
        </w:tc>
        <w:tc>
          <w:tcPr>
            <w:tcW w:w="2439" w:type="dxa"/>
          </w:tcPr>
          <w:p w14:paraId="1CD044BF" w14:textId="77777777" w:rsidR="008B53B4" w:rsidRPr="008107ED" w:rsidRDefault="008B53B4" w:rsidP="003825DB">
            <w:pPr>
              <w:pStyle w:val="Tablebodytext"/>
            </w:pPr>
            <w:r w:rsidRPr="008107ED">
              <w:t>NABERS</w:t>
            </w:r>
            <w:r>
              <w:t xml:space="preserve"> – </w:t>
            </w:r>
            <w:r w:rsidRPr="008107ED">
              <w:t>Energy</w:t>
            </w:r>
          </w:p>
        </w:tc>
        <w:tc>
          <w:tcPr>
            <w:tcW w:w="1388" w:type="dxa"/>
          </w:tcPr>
          <w:p w14:paraId="7CEA2521" w14:textId="77777777" w:rsidR="008B53B4" w:rsidRPr="008107ED" w:rsidRDefault="008B53B4" w:rsidP="003825DB">
            <w:pPr>
              <w:pStyle w:val="Tablebodytext"/>
              <w:jc w:val="right"/>
            </w:pPr>
            <w:r w:rsidRPr="008107ED">
              <w:t>5.0</w:t>
            </w:r>
          </w:p>
        </w:tc>
      </w:tr>
      <w:tr w:rsidR="008B53B4" w:rsidRPr="008107ED" w14:paraId="7B1330F7" w14:textId="77777777" w:rsidTr="003825DB">
        <w:trPr>
          <w:trHeight w:val="283"/>
        </w:trPr>
        <w:tc>
          <w:tcPr>
            <w:tcW w:w="4680" w:type="dxa"/>
          </w:tcPr>
          <w:p w14:paraId="27A7355F" w14:textId="77777777" w:rsidR="008B53B4" w:rsidRPr="008107ED" w:rsidRDefault="008B53B4" w:rsidP="003825DB">
            <w:pPr>
              <w:pStyle w:val="Tablebodytext"/>
            </w:pPr>
            <w:r w:rsidRPr="008107ED">
              <w:t>East Melbourne: 8 Nicholson Street</w:t>
            </w:r>
          </w:p>
        </w:tc>
        <w:tc>
          <w:tcPr>
            <w:tcW w:w="1672" w:type="dxa"/>
          </w:tcPr>
          <w:p w14:paraId="54B75793" w14:textId="77777777" w:rsidR="008B53B4" w:rsidRPr="008107ED" w:rsidRDefault="008B53B4" w:rsidP="003825DB">
            <w:pPr>
              <w:pStyle w:val="Tablebodytext"/>
            </w:pPr>
            <w:r w:rsidRPr="008107ED">
              <w:t>Office</w:t>
            </w:r>
          </w:p>
        </w:tc>
        <w:tc>
          <w:tcPr>
            <w:tcW w:w="2439" w:type="dxa"/>
          </w:tcPr>
          <w:p w14:paraId="18A788FB" w14:textId="77777777" w:rsidR="008B53B4" w:rsidRPr="008107ED" w:rsidRDefault="008B53B4" w:rsidP="003825DB">
            <w:pPr>
              <w:pStyle w:val="Tablebodytext"/>
            </w:pPr>
            <w:r w:rsidRPr="008107ED">
              <w:t>NABERS</w:t>
            </w:r>
            <w:r>
              <w:t xml:space="preserve"> – </w:t>
            </w:r>
            <w:r w:rsidRPr="008107ED">
              <w:t>Energy</w:t>
            </w:r>
          </w:p>
        </w:tc>
        <w:tc>
          <w:tcPr>
            <w:tcW w:w="1388" w:type="dxa"/>
          </w:tcPr>
          <w:p w14:paraId="6E3ED235" w14:textId="77777777" w:rsidR="008B53B4" w:rsidRPr="008107ED" w:rsidRDefault="008B53B4" w:rsidP="003825DB">
            <w:pPr>
              <w:pStyle w:val="Tablebodytext"/>
              <w:jc w:val="right"/>
            </w:pPr>
            <w:r w:rsidRPr="008107ED">
              <w:t>5.0</w:t>
            </w:r>
          </w:p>
        </w:tc>
      </w:tr>
      <w:tr w:rsidR="008B53B4" w:rsidRPr="008107ED" w14:paraId="7E5A8874" w14:textId="77777777" w:rsidTr="003825DB">
        <w:trPr>
          <w:trHeight w:val="283"/>
        </w:trPr>
        <w:tc>
          <w:tcPr>
            <w:tcW w:w="4680" w:type="dxa"/>
          </w:tcPr>
          <w:p w14:paraId="2A4A5B5C" w14:textId="77777777" w:rsidR="008B53B4" w:rsidRPr="008107ED" w:rsidRDefault="008B53B4" w:rsidP="003825DB">
            <w:pPr>
              <w:pStyle w:val="Tablebodytext"/>
            </w:pPr>
            <w:r w:rsidRPr="008107ED">
              <w:t>Melbourne: 2 Lonsdale Street</w:t>
            </w:r>
          </w:p>
        </w:tc>
        <w:tc>
          <w:tcPr>
            <w:tcW w:w="1672" w:type="dxa"/>
          </w:tcPr>
          <w:p w14:paraId="019F93FE" w14:textId="77777777" w:rsidR="008B53B4" w:rsidRPr="008107ED" w:rsidRDefault="008B53B4" w:rsidP="003825DB">
            <w:pPr>
              <w:pStyle w:val="Tablebodytext"/>
            </w:pPr>
            <w:r w:rsidRPr="008107ED">
              <w:t>Office</w:t>
            </w:r>
          </w:p>
        </w:tc>
        <w:tc>
          <w:tcPr>
            <w:tcW w:w="2439" w:type="dxa"/>
          </w:tcPr>
          <w:p w14:paraId="61FD3A42" w14:textId="77777777" w:rsidR="008B53B4" w:rsidRPr="008107ED" w:rsidRDefault="008B53B4" w:rsidP="003825DB">
            <w:pPr>
              <w:pStyle w:val="Tablebodytext"/>
            </w:pPr>
            <w:r w:rsidRPr="008107ED">
              <w:t>NABERS</w:t>
            </w:r>
            <w:r>
              <w:t xml:space="preserve"> – </w:t>
            </w:r>
            <w:r w:rsidRPr="008107ED">
              <w:t>Energy</w:t>
            </w:r>
          </w:p>
        </w:tc>
        <w:tc>
          <w:tcPr>
            <w:tcW w:w="1388" w:type="dxa"/>
          </w:tcPr>
          <w:p w14:paraId="4AB0DEA7" w14:textId="77777777" w:rsidR="008B53B4" w:rsidRPr="008107ED" w:rsidRDefault="008B53B4" w:rsidP="003825DB">
            <w:pPr>
              <w:pStyle w:val="Tablebodytext"/>
              <w:jc w:val="right"/>
            </w:pPr>
            <w:r w:rsidRPr="008107ED">
              <w:t>5.0</w:t>
            </w:r>
          </w:p>
        </w:tc>
      </w:tr>
      <w:tr w:rsidR="008B53B4" w:rsidRPr="008107ED" w14:paraId="08FA08B0" w14:textId="77777777" w:rsidTr="003825DB">
        <w:trPr>
          <w:trHeight w:val="283"/>
        </w:trPr>
        <w:tc>
          <w:tcPr>
            <w:tcW w:w="4680" w:type="dxa"/>
          </w:tcPr>
          <w:p w14:paraId="7231B788" w14:textId="77777777" w:rsidR="008B53B4" w:rsidRPr="008107ED" w:rsidRDefault="008B53B4" w:rsidP="003825DB">
            <w:pPr>
              <w:pStyle w:val="Tablebodytext"/>
            </w:pPr>
            <w:r w:rsidRPr="008107ED">
              <w:t>Melbourne: 150 Lonsdale Street</w:t>
            </w:r>
          </w:p>
        </w:tc>
        <w:tc>
          <w:tcPr>
            <w:tcW w:w="1672" w:type="dxa"/>
          </w:tcPr>
          <w:p w14:paraId="785AE419" w14:textId="77777777" w:rsidR="008B53B4" w:rsidRPr="008107ED" w:rsidRDefault="008B53B4" w:rsidP="003825DB">
            <w:pPr>
              <w:pStyle w:val="Tablebodytext"/>
            </w:pPr>
            <w:r w:rsidRPr="008107ED">
              <w:t>Office</w:t>
            </w:r>
          </w:p>
        </w:tc>
        <w:tc>
          <w:tcPr>
            <w:tcW w:w="2439" w:type="dxa"/>
          </w:tcPr>
          <w:p w14:paraId="51ED917C" w14:textId="77777777" w:rsidR="008B53B4" w:rsidRPr="008107ED" w:rsidRDefault="008B53B4" w:rsidP="003825DB">
            <w:pPr>
              <w:pStyle w:val="Tablebodytext"/>
            </w:pPr>
            <w:r w:rsidRPr="008107ED">
              <w:t>NABERS</w:t>
            </w:r>
            <w:r>
              <w:t xml:space="preserve"> – </w:t>
            </w:r>
            <w:r w:rsidRPr="008107ED">
              <w:t>Energy</w:t>
            </w:r>
          </w:p>
        </w:tc>
        <w:tc>
          <w:tcPr>
            <w:tcW w:w="1388" w:type="dxa"/>
          </w:tcPr>
          <w:p w14:paraId="21F32C5F" w14:textId="77777777" w:rsidR="008B53B4" w:rsidRPr="008107ED" w:rsidRDefault="008B53B4" w:rsidP="003825DB">
            <w:pPr>
              <w:pStyle w:val="Tablebodytext"/>
              <w:jc w:val="right"/>
            </w:pPr>
            <w:r w:rsidRPr="008107ED">
              <w:t>4.5</w:t>
            </w:r>
          </w:p>
        </w:tc>
      </w:tr>
      <w:tr w:rsidR="008B53B4" w:rsidRPr="008107ED" w14:paraId="29FD5365" w14:textId="77777777" w:rsidTr="003825DB">
        <w:trPr>
          <w:trHeight w:val="283"/>
        </w:trPr>
        <w:tc>
          <w:tcPr>
            <w:tcW w:w="4680" w:type="dxa"/>
          </w:tcPr>
          <w:p w14:paraId="7B2C090C" w14:textId="77777777" w:rsidR="008B53B4" w:rsidRPr="008107ED" w:rsidRDefault="008B53B4" w:rsidP="003825DB">
            <w:pPr>
              <w:pStyle w:val="Tablebodytext"/>
            </w:pPr>
            <w:r w:rsidRPr="008107ED">
              <w:t>Morwell: Latrobe Valley Government Hub</w:t>
            </w:r>
          </w:p>
        </w:tc>
        <w:tc>
          <w:tcPr>
            <w:tcW w:w="1672" w:type="dxa"/>
          </w:tcPr>
          <w:p w14:paraId="63640BA4" w14:textId="77777777" w:rsidR="008B53B4" w:rsidRPr="008107ED" w:rsidRDefault="008B53B4" w:rsidP="003825DB">
            <w:pPr>
              <w:pStyle w:val="Tablebodytext"/>
            </w:pPr>
            <w:r w:rsidRPr="008107ED">
              <w:t>Office</w:t>
            </w:r>
          </w:p>
        </w:tc>
        <w:tc>
          <w:tcPr>
            <w:tcW w:w="2439" w:type="dxa"/>
          </w:tcPr>
          <w:p w14:paraId="101F7D34" w14:textId="77777777" w:rsidR="008B53B4" w:rsidRPr="008107ED" w:rsidRDefault="008B53B4" w:rsidP="003825DB">
            <w:pPr>
              <w:pStyle w:val="Tablebodytext"/>
            </w:pPr>
            <w:r w:rsidRPr="008107ED">
              <w:t>NABERS</w:t>
            </w:r>
            <w:r>
              <w:t xml:space="preserve"> – </w:t>
            </w:r>
            <w:r w:rsidRPr="008107ED">
              <w:t>Energy</w:t>
            </w:r>
          </w:p>
        </w:tc>
        <w:tc>
          <w:tcPr>
            <w:tcW w:w="1388" w:type="dxa"/>
          </w:tcPr>
          <w:p w14:paraId="2312F993" w14:textId="77777777" w:rsidR="008B53B4" w:rsidRPr="008107ED" w:rsidRDefault="008B53B4" w:rsidP="003825DB">
            <w:pPr>
              <w:pStyle w:val="Tablebodytext"/>
              <w:jc w:val="right"/>
            </w:pPr>
            <w:r w:rsidRPr="008107ED">
              <w:t>5.5</w:t>
            </w:r>
          </w:p>
        </w:tc>
      </w:tr>
      <w:tr w:rsidR="008B53B4" w:rsidRPr="008107ED" w14:paraId="5376CFD9" w14:textId="77777777" w:rsidTr="003825DB">
        <w:trPr>
          <w:trHeight w:val="283"/>
        </w:trPr>
        <w:tc>
          <w:tcPr>
            <w:tcW w:w="4680" w:type="dxa"/>
          </w:tcPr>
          <w:p w14:paraId="76751F1B" w14:textId="77777777" w:rsidR="008B53B4" w:rsidRPr="008107ED" w:rsidRDefault="008B53B4" w:rsidP="003825DB">
            <w:pPr>
              <w:pStyle w:val="Tablebodytext"/>
            </w:pPr>
            <w:r w:rsidRPr="008107ED">
              <w:t>Traralgon: Hotham Street</w:t>
            </w:r>
          </w:p>
        </w:tc>
        <w:tc>
          <w:tcPr>
            <w:tcW w:w="1672" w:type="dxa"/>
          </w:tcPr>
          <w:p w14:paraId="063751B6" w14:textId="77777777" w:rsidR="008B53B4" w:rsidRPr="008107ED" w:rsidRDefault="008B53B4" w:rsidP="003825DB">
            <w:pPr>
              <w:pStyle w:val="Tablebodytext"/>
            </w:pPr>
            <w:r w:rsidRPr="008107ED">
              <w:t>Office</w:t>
            </w:r>
          </w:p>
        </w:tc>
        <w:tc>
          <w:tcPr>
            <w:tcW w:w="2439" w:type="dxa"/>
          </w:tcPr>
          <w:p w14:paraId="1346732F" w14:textId="77777777" w:rsidR="008B53B4" w:rsidRPr="008107ED" w:rsidRDefault="008B53B4" w:rsidP="003825DB">
            <w:pPr>
              <w:pStyle w:val="Tablebodytext"/>
            </w:pPr>
            <w:r w:rsidRPr="008107ED">
              <w:t>NABERS</w:t>
            </w:r>
            <w:r>
              <w:t xml:space="preserve"> – </w:t>
            </w:r>
            <w:r w:rsidRPr="008107ED">
              <w:t>Energy</w:t>
            </w:r>
          </w:p>
        </w:tc>
        <w:tc>
          <w:tcPr>
            <w:tcW w:w="1388" w:type="dxa"/>
          </w:tcPr>
          <w:p w14:paraId="10BD912B" w14:textId="77777777" w:rsidR="008B53B4" w:rsidRPr="008107ED" w:rsidRDefault="008B53B4" w:rsidP="003825DB">
            <w:pPr>
              <w:pStyle w:val="Tablebodytext"/>
              <w:jc w:val="right"/>
            </w:pPr>
            <w:r w:rsidRPr="008107ED">
              <w:t>3.0</w:t>
            </w:r>
            <w:r w:rsidRPr="008107ED">
              <w:rPr>
                <w:vertAlign w:val="superscript"/>
              </w:rPr>
              <w:t>(i)</w:t>
            </w:r>
          </w:p>
        </w:tc>
      </w:tr>
    </w:tbl>
    <w:p w14:paraId="10109EA3" w14:textId="77777777" w:rsidR="008B53B4" w:rsidRPr="00ED1E03" w:rsidRDefault="008B53B4" w:rsidP="008B53B4">
      <w:pPr>
        <w:pStyle w:val="Tablenotes0"/>
        <w:rPr>
          <w:b/>
          <w:bCs/>
          <w:i/>
          <w:lang w:val="en-US"/>
        </w:rPr>
      </w:pPr>
      <w:r w:rsidRPr="00ED1E03">
        <w:rPr>
          <w:b/>
          <w:bCs/>
          <w:lang w:val="en-US"/>
        </w:rPr>
        <w:t>Explanatory notes:</w:t>
      </w:r>
    </w:p>
    <w:p w14:paraId="68A28EC8" w14:textId="77777777" w:rsidR="008B53B4" w:rsidRPr="00A14AF4" w:rsidRDefault="008B53B4" w:rsidP="00942CC5">
      <w:pPr>
        <w:pStyle w:val="Tablenotes0"/>
        <w:numPr>
          <w:ilvl w:val="0"/>
          <w:numId w:val="28"/>
        </w:numPr>
        <w:rPr>
          <w:lang w:val="en-US"/>
        </w:rPr>
      </w:pPr>
      <w:r w:rsidRPr="00A14AF4">
        <w:rPr>
          <w:lang w:val="en-US"/>
        </w:rPr>
        <w:t xml:space="preserve">The lease at Traralgon has not been renewed and this site will be vacated in 2025-26. </w:t>
      </w:r>
    </w:p>
    <w:p w14:paraId="3F4C7801" w14:textId="77777777" w:rsidR="008B53B4" w:rsidRPr="008107ED" w:rsidRDefault="008B53B4" w:rsidP="008B53B4">
      <w:pPr>
        <w:pStyle w:val="Heading2"/>
      </w:pPr>
      <w:bookmarkStart w:id="167" w:name="_Toc217292634"/>
      <w:r w:rsidRPr="008107ED">
        <w:lastRenderedPageBreak/>
        <w:t>Sustainable procurement</w:t>
      </w:r>
      <w:bookmarkEnd w:id="167"/>
    </w:p>
    <w:bookmarkEnd w:id="159"/>
    <w:p w14:paraId="73A4A709" w14:textId="77777777" w:rsidR="008B53B4" w:rsidRPr="008107ED" w:rsidRDefault="008B53B4" w:rsidP="008B53B4">
      <w:r w:rsidRPr="008107ED">
        <w:t xml:space="preserve">DEECA considers sustainable procurement objectives through its implementation of Victoria’s Social Procurement Framework, which establishes requirements that apply to Victorian Government departments and agencies when they procure goods, services and construction. </w:t>
      </w:r>
    </w:p>
    <w:p w14:paraId="0EA8FAF6" w14:textId="77777777" w:rsidR="008B53B4" w:rsidRPr="008107ED" w:rsidRDefault="008B53B4" w:rsidP="008B53B4">
      <w:r w:rsidRPr="008107ED">
        <w:t xml:space="preserve">The department’s procurement team provides procurement advice to support and strengthen environmental procurement practices. Departmental templates for tendering and contracting have specific sections for tenderers to consider environmental sustainability benefits and impacts in their tender response which allows tender evaluation teams to weight and score this as a separate assessment criterion, where relevant. </w:t>
      </w:r>
    </w:p>
    <w:p w14:paraId="03B0580F" w14:textId="77777777" w:rsidR="008B53B4" w:rsidRPr="008107ED" w:rsidRDefault="008B53B4" w:rsidP="008B53B4">
      <w:r w:rsidRPr="008107ED">
        <w:t xml:space="preserve">Staff are encouraged to consider environmental aspects and sustainability in planning their procurement activity. DEECA’s procurement approval template includes specific questions to demonstrate whether sustainability was considered in the evaluation and how it was considered. </w:t>
      </w:r>
    </w:p>
    <w:p w14:paraId="1F2EDCC4" w14:textId="77777777" w:rsidR="008B53B4" w:rsidRPr="008107ED" w:rsidRDefault="008B53B4" w:rsidP="008B53B4">
      <w:r w:rsidRPr="008107ED">
        <w:t>The department will continue to promote greener procurement and strengthen environmentally sustainable practices when procuring stationery, IT equipment, fleet vehicles and office furniture.</w:t>
      </w:r>
    </w:p>
    <w:p w14:paraId="63D81036" w14:textId="77777777" w:rsidR="008B53B4" w:rsidRPr="008107ED" w:rsidRDefault="008B53B4" w:rsidP="008B53B4">
      <w:pPr>
        <w:pStyle w:val="Heading2"/>
      </w:pPr>
      <w:bookmarkStart w:id="168" w:name="_Toc217292635"/>
      <w:r w:rsidRPr="008107ED">
        <w:t>Water consumption</w:t>
      </w:r>
      <w:bookmarkEnd w:id="168"/>
    </w:p>
    <w:p w14:paraId="72F2CC9E" w14:textId="77777777" w:rsidR="008B53B4" w:rsidRPr="008107ED" w:rsidRDefault="008B53B4" w:rsidP="008B53B4">
      <w:r w:rsidRPr="008107ED">
        <w:t>Total water consumption for DEECA</w:t>
      </w:r>
      <w:r w:rsidRPr="008107ED" w:rsidDel="00513780">
        <w:t xml:space="preserve"> </w:t>
      </w:r>
      <w:r w:rsidRPr="008107ED">
        <w:t>during the 2024-25 reporting period was 116,416 kilolitres (kl) which is a 13% increase on the 2022-23 baseline reporting year for the department. All new builds and significant rebuilds have water efficient fixtures, water efficient appliances and rainwater systems as a standard requirement and built to a 6-star NABERS rating incorporating Green Star principles. The</w:t>
      </w:r>
      <w:r w:rsidRPr="008107ED" w:rsidDel="00257520">
        <w:t xml:space="preserve"> </w:t>
      </w:r>
      <w:r w:rsidRPr="008107ED">
        <w:t>department continues to track water consumption across a range of sites through the VicFacilities portal. This has enabled any water leaks to be identified at these sites in advance of billing data becoming available.</w:t>
      </w:r>
      <w:r w:rsidRPr="00F8730B">
        <w:rPr>
          <w:rFonts w:ascii="Arial" w:hAnsi="Arial" w:cs="Arial"/>
          <w:noProof/>
          <w:color w:val="736F6F"/>
          <w:sz w:val="20"/>
          <w:szCs w:val="20"/>
          <w14:ligatures w14:val="standardContextual"/>
        </w:rPr>
        <w:t xml:space="preserve"> </w:t>
      </w:r>
    </w:p>
    <w:p w14:paraId="67A0C3E7" w14:textId="77777777" w:rsidR="008B53B4" w:rsidRPr="008107ED" w:rsidRDefault="008B53B4" w:rsidP="008B53B4">
      <w:r w:rsidRPr="007B13AB">
        <w:rPr>
          <w:noProof/>
        </w:rPr>
        <w:drawing>
          <wp:inline distT="0" distB="0" distL="0" distR="0" wp14:anchorId="049D263D" wp14:editId="2E477280">
            <wp:extent cx="5979381" cy="2125364"/>
            <wp:effectExtent l="0" t="0" r="2540" b="8255"/>
            <wp:docPr id="2033483692" name="Chart 1" descr="Bar graph showing W1. Total water consumption (kl). Data in table below.">
              <a:extLst xmlns:a="http://schemas.openxmlformats.org/drawingml/2006/main">
                <a:ext uri="{FF2B5EF4-FFF2-40B4-BE49-F238E27FC236}">
                  <a16:creationId xmlns:a16="http://schemas.microsoft.com/office/drawing/2014/main" id="{C2E1B4BF-F768-401C-B365-C91AF3E06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Style w:val="TableGrid"/>
        <w:tblW w:w="10219" w:type="dxa"/>
        <w:tblLayout w:type="fixed"/>
        <w:tblLook w:val="04A0" w:firstRow="1" w:lastRow="0" w:firstColumn="1" w:lastColumn="0" w:noHBand="0" w:noVBand="1"/>
      </w:tblPr>
      <w:tblGrid>
        <w:gridCol w:w="5400"/>
        <w:gridCol w:w="1606"/>
        <w:gridCol w:w="1606"/>
        <w:gridCol w:w="1607"/>
      </w:tblGrid>
      <w:tr w:rsidR="008B53B4" w:rsidRPr="008107ED" w14:paraId="0A34AB0F" w14:textId="77777777" w:rsidTr="003825DB">
        <w:trPr>
          <w:trHeight w:val="283"/>
          <w:tblHeader/>
        </w:trPr>
        <w:tc>
          <w:tcPr>
            <w:tcW w:w="5400" w:type="dxa"/>
          </w:tcPr>
          <w:p w14:paraId="1D887486" w14:textId="77777777" w:rsidR="008B53B4" w:rsidRPr="008107ED" w:rsidRDefault="008B53B4" w:rsidP="003825DB">
            <w:pPr>
              <w:pStyle w:val="TableColumnHeading"/>
            </w:pPr>
            <w:bookmarkStart w:id="169" w:name="TableColumnHeadings_91"/>
            <w:bookmarkEnd w:id="169"/>
            <w:r w:rsidRPr="008107ED">
              <w:lastRenderedPageBreak/>
              <w:t>Indicator</w:t>
            </w:r>
          </w:p>
        </w:tc>
        <w:tc>
          <w:tcPr>
            <w:tcW w:w="1606" w:type="dxa"/>
          </w:tcPr>
          <w:p w14:paraId="16EAF8F9" w14:textId="77777777" w:rsidR="008B53B4" w:rsidRPr="008107ED" w:rsidRDefault="008B53B4" w:rsidP="003825DB">
            <w:pPr>
              <w:pStyle w:val="TableColumnHeading"/>
              <w:jc w:val="right"/>
            </w:pPr>
            <w:r w:rsidRPr="008107ED">
              <w:t>2024-25</w:t>
            </w:r>
          </w:p>
        </w:tc>
        <w:tc>
          <w:tcPr>
            <w:tcW w:w="1606" w:type="dxa"/>
          </w:tcPr>
          <w:p w14:paraId="4F5E1616" w14:textId="77777777" w:rsidR="008B53B4" w:rsidRPr="008107ED" w:rsidRDefault="008B53B4" w:rsidP="003825DB">
            <w:pPr>
              <w:pStyle w:val="TableColumnHeading"/>
              <w:jc w:val="right"/>
            </w:pPr>
            <w:r w:rsidRPr="008107ED">
              <w:t>2023-24</w:t>
            </w:r>
          </w:p>
        </w:tc>
        <w:tc>
          <w:tcPr>
            <w:tcW w:w="1607" w:type="dxa"/>
          </w:tcPr>
          <w:p w14:paraId="67823B95" w14:textId="77777777" w:rsidR="008B53B4" w:rsidRPr="008107ED" w:rsidRDefault="008B53B4" w:rsidP="003825DB">
            <w:pPr>
              <w:pStyle w:val="TableColumnHeading"/>
              <w:jc w:val="right"/>
            </w:pPr>
            <w:r w:rsidRPr="008107ED">
              <w:t>2022-23</w:t>
            </w:r>
          </w:p>
        </w:tc>
      </w:tr>
      <w:tr w:rsidR="008B53B4" w:rsidRPr="008107ED" w14:paraId="47008902" w14:textId="77777777" w:rsidTr="003825DB">
        <w:trPr>
          <w:trHeight w:val="283"/>
        </w:trPr>
        <w:tc>
          <w:tcPr>
            <w:tcW w:w="5400" w:type="dxa"/>
          </w:tcPr>
          <w:p w14:paraId="21930F74" w14:textId="77777777" w:rsidR="008B53B4" w:rsidRPr="008107ED" w:rsidRDefault="008B53B4" w:rsidP="003825DB">
            <w:pPr>
              <w:pStyle w:val="TableHeading"/>
            </w:pPr>
            <w:r w:rsidRPr="008107ED">
              <w:t>W1. Total water consumption (kl)</w:t>
            </w:r>
            <w:r w:rsidRPr="008107ED">
              <w:rPr>
                <w:vertAlign w:val="superscript"/>
              </w:rPr>
              <w:t>(i)</w:t>
            </w:r>
          </w:p>
        </w:tc>
        <w:tc>
          <w:tcPr>
            <w:tcW w:w="1606" w:type="dxa"/>
          </w:tcPr>
          <w:p w14:paraId="21C4A70A" w14:textId="77777777" w:rsidR="008B53B4" w:rsidRPr="008107ED" w:rsidRDefault="008B53B4" w:rsidP="003825DB">
            <w:pPr>
              <w:pStyle w:val="TableHeading"/>
              <w:jc w:val="right"/>
            </w:pPr>
            <w:r w:rsidRPr="008107ED">
              <w:t>116,416</w:t>
            </w:r>
          </w:p>
        </w:tc>
        <w:tc>
          <w:tcPr>
            <w:tcW w:w="1606" w:type="dxa"/>
          </w:tcPr>
          <w:p w14:paraId="1048F291" w14:textId="77777777" w:rsidR="008B53B4" w:rsidRPr="008107ED" w:rsidRDefault="008B53B4" w:rsidP="003825DB">
            <w:pPr>
              <w:pStyle w:val="TableHeading"/>
              <w:jc w:val="right"/>
            </w:pPr>
            <w:r w:rsidRPr="008107ED">
              <w:t>104,861</w:t>
            </w:r>
            <w:r w:rsidRPr="008107ED">
              <w:rPr>
                <w:vertAlign w:val="superscript"/>
              </w:rPr>
              <w:t>(ii)</w:t>
            </w:r>
          </w:p>
        </w:tc>
        <w:tc>
          <w:tcPr>
            <w:tcW w:w="1607" w:type="dxa"/>
          </w:tcPr>
          <w:p w14:paraId="598E6689" w14:textId="77777777" w:rsidR="008B53B4" w:rsidRPr="008107ED" w:rsidRDefault="008B53B4" w:rsidP="003825DB">
            <w:pPr>
              <w:pStyle w:val="TableHeading"/>
              <w:jc w:val="right"/>
            </w:pPr>
            <w:r w:rsidRPr="008107ED">
              <w:t>103,420</w:t>
            </w:r>
            <w:r w:rsidRPr="008107ED">
              <w:rPr>
                <w:vertAlign w:val="superscript"/>
              </w:rPr>
              <w:t>(ii)</w:t>
            </w:r>
          </w:p>
        </w:tc>
      </w:tr>
      <w:tr w:rsidR="008B53B4" w:rsidRPr="008107ED" w14:paraId="422C71B6" w14:textId="77777777" w:rsidTr="003825DB">
        <w:trPr>
          <w:trHeight w:val="283"/>
        </w:trPr>
        <w:tc>
          <w:tcPr>
            <w:tcW w:w="5400" w:type="dxa"/>
          </w:tcPr>
          <w:p w14:paraId="7A94F980" w14:textId="77777777" w:rsidR="008B53B4" w:rsidRPr="008107ED" w:rsidRDefault="008B53B4" w:rsidP="003825DB">
            <w:pPr>
              <w:pStyle w:val="Tablebodytext"/>
            </w:pPr>
            <w:r w:rsidRPr="008107ED">
              <w:t>Offices</w:t>
            </w:r>
          </w:p>
        </w:tc>
        <w:tc>
          <w:tcPr>
            <w:tcW w:w="1606" w:type="dxa"/>
          </w:tcPr>
          <w:p w14:paraId="4034934B" w14:textId="77777777" w:rsidR="008B53B4" w:rsidRPr="008107ED" w:rsidRDefault="008B53B4" w:rsidP="003825DB">
            <w:pPr>
              <w:pStyle w:val="Tablebodytext"/>
              <w:jc w:val="right"/>
            </w:pPr>
            <w:r w:rsidRPr="008107ED">
              <w:t>16,112</w:t>
            </w:r>
            <w:r w:rsidRPr="008107ED">
              <w:rPr>
                <w:vertAlign w:val="superscript"/>
              </w:rPr>
              <w:t>(iii)</w:t>
            </w:r>
          </w:p>
        </w:tc>
        <w:tc>
          <w:tcPr>
            <w:tcW w:w="1606" w:type="dxa"/>
          </w:tcPr>
          <w:p w14:paraId="3C037E63" w14:textId="77777777" w:rsidR="008B53B4" w:rsidRPr="008107ED" w:rsidRDefault="008B53B4" w:rsidP="003825DB">
            <w:pPr>
              <w:pStyle w:val="Tablebodytext"/>
              <w:jc w:val="right"/>
            </w:pPr>
            <w:r w:rsidRPr="008107ED">
              <w:t>13,126</w:t>
            </w:r>
          </w:p>
        </w:tc>
        <w:tc>
          <w:tcPr>
            <w:tcW w:w="1607" w:type="dxa"/>
          </w:tcPr>
          <w:p w14:paraId="6D146325" w14:textId="77777777" w:rsidR="008B53B4" w:rsidRPr="008107ED" w:rsidRDefault="008B53B4" w:rsidP="003825DB">
            <w:pPr>
              <w:pStyle w:val="Tablebodytext"/>
              <w:jc w:val="right"/>
              <w:rPr>
                <w:color w:val="000000"/>
              </w:rPr>
            </w:pPr>
            <w:r w:rsidRPr="008107ED">
              <w:rPr>
                <w:color w:val="000000"/>
              </w:rPr>
              <w:t>8,982</w:t>
            </w:r>
          </w:p>
        </w:tc>
      </w:tr>
      <w:tr w:rsidR="008B53B4" w:rsidRPr="008107ED" w14:paraId="1E04BA25" w14:textId="77777777" w:rsidTr="003825DB">
        <w:trPr>
          <w:trHeight w:val="283"/>
        </w:trPr>
        <w:tc>
          <w:tcPr>
            <w:tcW w:w="5400" w:type="dxa"/>
          </w:tcPr>
          <w:p w14:paraId="3E1322EB" w14:textId="77777777" w:rsidR="008B53B4" w:rsidRPr="008107ED" w:rsidRDefault="008B53B4" w:rsidP="003825DB">
            <w:pPr>
              <w:pStyle w:val="Tablebodytext"/>
            </w:pPr>
            <w:r w:rsidRPr="008107ED">
              <w:t>Mixed use sites</w:t>
            </w:r>
          </w:p>
        </w:tc>
        <w:tc>
          <w:tcPr>
            <w:tcW w:w="1606" w:type="dxa"/>
          </w:tcPr>
          <w:p w14:paraId="7F2F5600" w14:textId="77777777" w:rsidR="008B53B4" w:rsidRPr="008107ED" w:rsidRDefault="008B53B4" w:rsidP="003825DB">
            <w:pPr>
              <w:pStyle w:val="Tablebodytext"/>
              <w:jc w:val="right"/>
            </w:pPr>
            <w:r w:rsidRPr="008107ED">
              <w:t>13,471</w:t>
            </w:r>
          </w:p>
        </w:tc>
        <w:tc>
          <w:tcPr>
            <w:tcW w:w="1606" w:type="dxa"/>
          </w:tcPr>
          <w:p w14:paraId="56034CE3" w14:textId="77777777" w:rsidR="008B53B4" w:rsidRPr="008107ED" w:rsidRDefault="008B53B4" w:rsidP="003825DB">
            <w:pPr>
              <w:pStyle w:val="Tablebodytext"/>
              <w:jc w:val="right"/>
            </w:pPr>
            <w:r w:rsidRPr="008107ED">
              <w:t>12,221</w:t>
            </w:r>
          </w:p>
        </w:tc>
        <w:tc>
          <w:tcPr>
            <w:tcW w:w="1607" w:type="dxa"/>
          </w:tcPr>
          <w:p w14:paraId="57A9894A" w14:textId="77777777" w:rsidR="008B53B4" w:rsidRPr="008107ED" w:rsidRDefault="008B53B4" w:rsidP="003825DB">
            <w:pPr>
              <w:pStyle w:val="Tablebodytext"/>
              <w:jc w:val="right"/>
              <w:rPr>
                <w:color w:val="000000"/>
              </w:rPr>
            </w:pPr>
            <w:r w:rsidRPr="008107ED">
              <w:rPr>
                <w:color w:val="000000"/>
              </w:rPr>
              <w:t>14,614</w:t>
            </w:r>
          </w:p>
        </w:tc>
      </w:tr>
      <w:tr w:rsidR="008B53B4" w:rsidRPr="008107ED" w14:paraId="497E58A0" w14:textId="77777777" w:rsidTr="003825DB">
        <w:trPr>
          <w:trHeight w:val="283"/>
        </w:trPr>
        <w:tc>
          <w:tcPr>
            <w:tcW w:w="5400" w:type="dxa"/>
          </w:tcPr>
          <w:p w14:paraId="3665E440" w14:textId="77777777" w:rsidR="008B53B4" w:rsidRPr="008107ED" w:rsidRDefault="008B53B4" w:rsidP="003825DB">
            <w:pPr>
              <w:pStyle w:val="Tablebodytext"/>
            </w:pPr>
            <w:r w:rsidRPr="008107ED">
              <w:t>Research centres</w:t>
            </w:r>
          </w:p>
        </w:tc>
        <w:tc>
          <w:tcPr>
            <w:tcW w:w="1606" w:type="dxa"/>
          </w:tcPr>
          <w:p w14:paraId="7DF237AC" w14:textId="77777777" w:rsidR="008B53B4" w:rsidRPr="008107ED" w:rsidRDefault="008B53B4" w:rsidP="003825DB">
            <w:pPr>
              <w:pStyle w:val="Tablebodytext"/>
              <w:jc w:val="right"/>
            </w:pPr>
            <w:r w:rsidRPr="008107ED">
              <w:t>80,063</w:t>
            </w:r>
            <w:r w:rsidRPr="008107ED">
              <w:rPr>
                <w:vertAlign w:val="superscript"/>
              </w:rPr>
              <w:t>(iv)</w:t>
            </w:r>
          </w:p>
        </w:tc>
        <w:tc>
          <w:tcPr>
            <w:tcW w:w="1606" w:type="dxa"/>
          </w:tcPr>
          <w:p w14:paraId="504ECC2D" w14:textId="77777777" w:rsidR="008B53B4" w:rsidRPr="008107ED" w:rsidRDefault="008B53B4" w:rsidP="003825DB">
            <w:pPr>
              <w:pStyle w:val="Tablebodytext"/>
              <w:jc w:val="right"/>
            </w:pPr>
            <w:r w:rsidRPr="008107ED">
              <w:t>74,866</w:t>
            </w:r>
          </w:p>
        </w:tc>
        <w:tc>
          <w:tcPr>
            <w:tcW w:w="1607" w:type="dxa"/>
          </w:tcPr>
          <w:p w14:paraId="79FBBC93" w14:textId="77777777" w:rsidR="008B53B4" w:rsidRPr="008107ED" w:rsidRDefault="008B53B4" w:rsidP="003825DB">
            <w:pPr>
              <w:pStyle w:val="Tablebodytext"/>
              <w:jc w:val="right"/>
              <w:rPr>
                <w:color w:val="000000"/>
              </w:rPr>
            </w:pPr>
            <w:r w:rsidRPr="008107ED">
              <w:rPr>
                <w:color w:val="000000"/>
              </w:rPr>
              <w:t>77,764</w:t>
            </w:r>
          </w:p>
        </w:tc>
      </w:tr>
      <w:tr w:rsidR="008B53B4" w:rsidRPr="008107ED" w14:paraId="5B1460F8" w14:textId="77777777" w:rsidTr="003825DB">
        <w:trPr>
          <w:trHeight w:val="283"/>
        </w:trPr>
        <w:tc>
          <w:tcPr>
            <w:tcW w:w="5400" w:type="dxa"/>
          </w:tcPr>
          <w:p w14:paraId="0F1ACA78" w14:textId="77777777" w:rsidR="008B53B4" w:rsidRPr="008107ED" w:rsidRDefault="008B53B4" w:rsidP="003825DB">
            <w:pPr>
              <w:pStyle w:val="Tablebodytext"/>
            </w:pPr>
            <w:r w:rsidRPr="008107ED">
              <w:t>Other</w:t>
            </w:r>
          </w:p>
        </w:tc>
        <w:tc>
          <w:tcPr>
            <w:tcW w:w="1606" w:type="dxa"/>
          </w:tcPr>
          <w:p w14:paraId="11D616FE" w14:textId="77777777" w:rsidR="008B53B4" w:rsidRPr="008107ED" w:rsidRDefault="008B53B4" w:rsidP="003825DB">
            <w:pPr>
              <w:pStyle w:val="Tablebodytext"/>
              <w:jc w:val="right"/>
            </w:pPr>
            <w:r w:rsidRPr="008107ED">
              <w:t>6,770</w:t>
            </w:r>
            <w:r w:rsidRPr="008107ED">
              <w:rPr>
                <w:vertAlign w:val="superscript"/>
              </w:rPr>
              <w:t>(v)</w:t>
            </w:r>
          </w:p>
        </w:tc>
        <w:tc>
          <w:tcPr>
            <w:tcW w:w="1606" w:type="dxa"/>
          </w:tcPr>
          <w:p w14:paraId="5D3CC6FE" w14:textId="77777777" w:rsidR="008B53B4" w:rsidRPr="008107ED" w:rsidRDefault="008B53B4" w:rsidP="003825DB">
            <w:pPr>
              <w:pStyle w:val="Tablebodytext"/>
              <w:jc w:val="right"/>
            </w:pPr>
            <w:r w:rsidRPr="008107ED">
              <w:t>4,648</w:t>
            </w:r>
          </w:p>
        </w:tc>
        <w:tc>
          <w:tcPr>
            <w:tcW w:w="1607" w:type="dxa"/>
          </w:tcPr>
          <w:p w14:paraId="7FAAEB5E" w14:textId="77777777" w:rsidR="008B53B4" w:rsidRPr="008107ED" w:rsidRDefault="008B53B4" w:rsidP="003825DB">
            <w:pPr>
              <w:pStyle w:val="Tablebodytext"/>
              <w:jc w:val="right"/>
              <w:rPr>
                <w:color w:val="000000"/>
              </w:rPr>
            </w:pPr>
            <w:r w:rsidRPr="008107ED">
              <w:rPr>
                <w:color w:val="000000"/>
              </w:rPr>
              <w:t>2,060</w:t>
            </w:r>
          </w:p>
        </w:tc>
      </w:tr>
      <w:tr w:rsidR="008B53B4" w:rsidRPr="008107ED" w14:paraId="6CA07224" w14:textId="77777777" w:rsidTr="003825DB">
        <w:trPr>
          <w:trHeight w:val="283"/>
        </w:trPr>
        <w:tc>
          <w:tcPr>
            <w:tcW w:w="5400" w:type="dxa"/>
          </w:tcPr>
          <w:p w14:paraId="37D8F29F" w14:textId="77777777" w:rsidR="008B53B4" w:rsidRPr="008107ED" w:rsidRDefault="008B53B4" w:rsidP="001F38C1">
            <w:pPr>
              <w:pStyle w:val="TableHeading"/>
              <w:keepNext w:val="0"/>
            </w:pPr>
            <w:r w:rsidRPr="008107ED">
              <w:t>W2. Units of office water used per FTE (kl/FTE)</w:t>
            </w:r>
          </w:p>
        </w:tc>
        <w:tc>
          <w:tcPr>
            <w:tcW w:w="1606" w:type="dxa"/>
          </w:tcPr>
          <w:p w14:paraId="18E08027" w14:textId="77777777" w:rsidR="008B53B4" w:rsidRPr="008107ED" w:rsidRDefault="008B53B4" w:rsidP="001F38C1">
            <w:pPr>
              <w:pStyle w:val="TableHeading"/>
              <w:keepNext w:val="0"/>
              <w:jc w:val="right"/>
              <w:rPr>
                <w:color w:val="0070C0"/>
              </w:rPr>
            </w:pPr>
            <w:r w:rsidRPr="008107ED">
              <w:t>20.3</w:t>
            </w:r>
          </w:p>
        </w:tc>
        <w:tc>
          <w:tcPr>
            <w:tcW w:w="1606" w:type="dxa"/>
          </w:tcPr>
          <w:p w14:paraId="77A10918" w14:textId="77777777" w:rsidR="008B53B4" w:rsidRPr="008107ED" w:rsidRDefault="008B53B4" w:rsidP="001F38C1">
            <w:pPr>
              <w:pStyle w:val="TableHeading"/>
              <w:keepNext w:val="0"/>
              <w:jc w:val="right"/>
            </w:pPr>
            <w:r w:rsidRPr="008107ED">
              <w:t>18.1</w:t>
            </w:r>
            <w:r w:rsidRPr="008107ED">
              <w:rPr>
                <w:vertAlign w:val="superscript"/>
              </w:rPr>
              <w:t>(ii)</w:t>
            </w:r>
          </w:p>
        </w:tc>
        <w:tc>
          <w:tcPr>
            <w:tcW w:w="1607" w:type="dxa"/>
          </w:tcPr>
          <w:p w14:paraId="77E6CF02" w14:textId="77777777" w:rsidR="008B53B4" w:rsidRPr="008107ED" w:rsidRDefault="008B53B4" w:rsidP="001F38C1">
            <w:pPr>
              <w:pStyle w:val="TableHeading"/>
              <w:keepNext w:val="0"/>
              <w:jc w:val="right"/>
            </w:pPr>
            <w:r w:rsidRPr="008107ED">
              <w:t>18.4</w:t>
            </w:r>
            <w:r w:rsidRPr="008107ED">
              <w:rPr>
                <w:vertAlign w:val="superscript"/>
              </w:rPr>
              <w:t>(ii)</w:t>
            </w:r>
          </w:p>
        </w:tc>
      </w:tr>
      <w:tr w:rsidR="008B53B4" w:rsidRPr="008107ED" w14:paraId="2E1BFCDF" w14:textId="77777777" w:rsidTr="003825DB">
        <w:trPr>
          <w:trHeight w:val="283"/>
        </w:trPr>
        <w:tc>
          <w:tcPr>
            <w:tcW w:w="5400" w:type="dxa"/>
          </w:tcPr>
          <w:p w14:paraId="6247B700" w14:textId="77777777" w:rsidR="008B53B4" w:rsidRPr="008107ED" w:rsidRDefault="008B53B4" w:rsidP="001F38C1">
            <w:pPr>
              <w:pStyle w:val="TableHeading"/>
              <w:keepNext w:val="0"/>
            </w:pPr>
            <w:r w:rsidRPr="008107ED">
              <w:t>DEECA FTE</w:t>
            </w:r>
          </w:p>
        </w:tc>
        <w:tc>
          <w:tcPr>
            <w:tcW w:w="1606" w:type="dxa"/>
          </w:tcPr>
          <w:p w14:paraId="744478CD" w14:textId="77777777" w:rsidR="008B53B4" w:rsidRPr="008107ED" w:rsidRDefault="008B53B4" w:rsidP="001F38C1">
            <w:pPr>
              <w:pStyle w:val="TableHeading"/>
              <w:keepNext w:val="0"/>
              <w:jc w:val="right"/>
              <w:rPr>
                <w:color w:val="0070C0"/>
              </w:rPr>
            </w:pPr>
            <w:r w:rsidRPr="008107ED">
              <w:t>5,735</w:t>
            </w:r>
          </w:p>
        </w:tc>
        <w:tc>
          <w:tcPr>
            <w:tcW w:w="1606" w:type="dxa"/>
          </w:tcPr>
          <w:p w14:paraId="01DB4FB4" w14:textId="77777777" w:rsidR="008B53B4" w:rsidRPr="008107ED" w:rsidRDefault="008B53B4" w:rsidP="001F38C1">
            <w:pPr>
              <w:pStyle w:val="TableHeading"/>
              <w:keepNext w:val="0"/>
              <w:jc w:val="right"/>
            </w:pPr>
            <w:r w:rsidRPr="008107ED">
              <w:t>5,809</w:t>
            </w:r>
          </w:p>
        </w:tc>
        <w:tc>
          <w:tcPr>
            <w:tcW w:w="1607" w:type="dxa"/>
          </w:tcPr>
          <w:p w14:paraId="558D7059" w14:textId="77777777" w:rsidR="008B53B4" w:rsidRPr="008107ED" w:rsidRDefault="008B53B4" w:rsidP="001F38C1">
            <w:pPr>
              <w:pStyle w:val="TableHeading"/>
              <w:keepNext w:val="0"/>
              <w:jc w:val="right"/>
              <w:rPr>
                <w:color w:val="000000"/>
              </w:rPr>
            </w:pPr>
            <w:r w:rsidRPr="008107ED">
              <w:t>5,632</w:t>
            </w:r>
          </w:p>
        </w:tc>
      </w:tr>
    </w:tbl>
    <w:p w14:paraId="02C0CF22" w14:textId="77777777" w:rsidR="008B53B4" w:rsidRPr="00BE5970" w:rsidRDefault="008B53B4" w:rsidP="00156613">
      <w:pPr>
        <w:pStyle w:val="Tablenotes0"/>
        <w:keepNext/>
        <w:rPr>
          <w:b/>
          <w:i/>
          <w:lang w:val="en-US"/>
        </w:rPr>
      </w:pPr>
      <w:r w:rsidRPr="00BE5970">
        <w:rPr>
          <w:b/>
          <w:lang w:val="en-US"/>
        </w:rPr>
        <w:t>Explanatory notes:</w:t>
      </w:r>
    </w:p>
    <w:p w14:paraId="39D6EFD8" w14:textId="77777777" w:rsidR="008B53B4" w:rsidRPr="000D4EC8" w:rsidRDefault="008B53B4" w:rsidP="00942CC5">
      <w:pPr>
        <w:pStyle w:val="Tablenotes0"/>
        <w:numPr>
          <w:ilvl w:val="0"/>
          <w:numId w:val="29"/>
        </w:numPr>
        <w:rPr>
          <w:lang w:val="en-US"/>
        </w:rPr>
      </w:pPr>
      <w:r w:rsidRPr="000D4EC8">
        <w:rPr>
          <w:lang w:val="en-US"/>
        </w:rPr>
        <w:t xml:space="preserve">Potable water data is sourced directly from water corporations, building managers, or estimated where data is unavailable. Water consumption for multi-tenanted CBD sites (and some regional offices) is taken as a proportion of the total building water consumption. </w:t>
      </w:r>
    </w:p>
    <w:p w14:paraId="05BBF68F" w14:textId="77777777" w:rsidR="008B53B4" w:rsidRPr="008107ED" w:rsidRDefault="008B53B4" w:rsidP="00942CC5">
      <w:pPr>
        <w:pStyle w:val="Tablenotes0"/>
        <w:numPr>
          <w:ilvl w:val="0"/>
          <w:numId w:val="29"/>
        </w:numPr>
        <w:rPr>
          <w:lang w:val="en-US"/>
        </w:rPr>
      </w:pPr>
      <w:r w:rsidRPr="008107ED">
        <w:rPr>
          <w:lang w:val="en-US"/>
        </w:rPr>
        <w:t>The previous figures have been updated to include actual rather than estimated consumption data.</w:t>
      </w:r>
    </w:p>
    <w:p w14:paraId="16EE8233" w14:textId="77777777" w:rsidR="008B53B4" w:rsidRPr="008107ED" w:rsidRDefault="008B53B4" w:rsidP="00942CC5">
      <w:pPr>
        <w:pStyle w:val="Tablenotes0"/>
        <w:numPr>
          <w:ilvl w:val="0"/>
          <w:numId w:val="29"/>
        </w:numPr>
        <w:rPr>
          <w:lang w:val="en-US"/>
        </w:rPr>
      </w:pPr>
      <w:r w:rsidRPr="008107ED">
        <w:rPr>
          <w:lang w:val="en-US"/>
        </w:rPr>
        <w:t>The ongoing increases in office water consumption are linked to consumption at both 8 Nicholson Street and 2 Lonsdale Street, through increased building occupancy under the hybrid working arrangements.</w:t>
      </w:r>
    </w:p>
    <w:p w14:paraId="5705A57C" w14:textId="77777777" w:rsidR="008B53B4" w:rsidRPr="008107ED" w:rsidRDefault="008B53B4" w:rsidP="00942CC5">
      <w:pPr>
        <w:pStyle w:val="Tablenotes0"/>
        <w:numPr>
          <w:ilvl w:val="0"/>
          <w:numId w:val="29"/>
        </w:numPr>
        <w:rPr>
          <w:lang w:val="en-US"/>
        </w:rPr>
      </w:pPr>
      <w:r>
        <w:rPr>
          <w:lang w:val="en-US"/>
        </w:rPr>
        <w:t>I</w:t>
      </w:r>
      <w:r w:rsidRPr="008107ED">
        <w:rPr>
          <w:lang w:val="en-US"/>
        </w:rPr>
        <w:t>ncrease</w:t>
      </w:r>
      <w:r>
        <w:rPr>
          <w:lang w:val="en-US"/>
        </w:rPr>
        <w:t>d</w:t>
      </w:r>
      <w:r w:rsidRPr="008107ED">
        <w:rPr>
          <w:lang w:val="en-US"/>
        </w:rPr>
        <w:t xml:space="preserve"> research centre water consumption is primarily due to water-intensive research being undertaken at AgriBio and a significant water leak at Walpeup, which has since been addressed.</w:t>
      </w:r>
    </w:p>
    <w:p w14:paraId="0EAA606A" w14:textId="77777777" w:rsidR="008B53B4" w:rsidRPr="008107ED" w:rsidRDefault="008B53B4" w:rsidP="00942CC5">
      <w:pPr>
        <w:pStyle w:val="Tablenotes0"/>
        <w:numPr>
          <w:ilvl w:val="0"/>
          <w:numId w:val="29"/>
        </w:numPr>
        <w:rPr>
          <w:lang w:val="en-US"/>
        </w:rPr>
      </w:pPr>
      <w:r>
        <w:rPr>
          <w:lang w:val="en-US"/>
        </w:rPr>
        <w:t>I</w:t>
      </w:r>
      <w:r w:rsidRPr="008107ED">
        <w:rPr>
          <w:lang w:val="en-US"/>
        </w:rPr>
        <w:t>ncrease</w:t>
      </w:r>
      <w:r>
        <w:rPr>
          <w:lang w:val="en-US"/>
        </w:rPr>
        <w:t>d</w:t>
      </w:r>
      <w:r w:rsidRPr="008107ED">
        <w:rPr>
          <w:lang w:val="en-US"/>
        </w:rPr>
        <w:t xml:space="preserve"> water consumption </w:t>
      </w:r>
      <w:r>
        <w:rPr>
          <w:lang w:val="en-US"/>
        </w:rPr>
        <w:t>i</w:t>
      </w:r>
      <w:r w:rsidRPr="008107ED">
        <w:rPr>
          <w:lang w:val="en-US"/>
        </w:rPr>
        <w:t>s primarily linked to a significant water leak at Bright depot, which has since been addressed.</w:t>
      </w:r>
    </w:p>
    <w:p w14:paraId="3941783B" w14:textId="77777777" w:rsidR="008B53B4" w:rsidRPr="008107ED" w:rsidRDefault="008B53B4" w:rsidP="008B53B4">
      <w:pPr>
        <w:pStyle w:val="Heading2"/>
      </w:pPr>
      <w:bookmarkStart w:id="170" w:name="_Toc217292636"/>
      <w:r w:rsidRPr="008107ED">
        <w:t>Waste and recycling</w:t>
      </w:r>
      <w:bookmarkEnd w:id="170"/>
    </w:p>
    <w:p w14:paraId="1FAE5257" w14:textId="77777777" w:rsidR="008B53B4" w:rsidRPr="00BE5970" w:rsidRDefault="008B53B4" w:rsidP="008B53B4">
      <w:r w:rsidRPr="00BE5970">
        <w:t>Total waste generation for DEECA over the 2024-25 reporting period was 125,399 kilograms which is comparable with the 2022-23 baseline year for the department. This is related to increased staff occupancy at DEECA sites, through the continued implementation of flexible working conditions.</w:t>
      </w:r>
    </w:p>
    <w:p w14:paraId="7D99A473" w14:textId="77777777" w:rsidR="008B53B4" w:rsidRPr="008107ED" w:rsidRDefault="008B53B4" w:rsidP="008B53B4">
      <w:r w:rsidRPr="008107ED">
        <w:t>DEECA also collected an additional 3,252 kilograms of redundant stationery generated from office moves through the Green Collect recycling scheme and 4,710 used coffee cups through the recycling scheme established at 8 Nicholson Street. In December 2024 DEECA implemented a serviced soft plastics collection at 8 Nicholson Street with 70 kilograms of soft plastic being collected for this reporting period. DEECA will be establishing soft plastics collections at further sites throughout metropolitan Melbourne during 2025-26.</w:t>
      </w:r>
      <w:r w:rsidRPr="00CF10BC">
        <w:rPr>
          <w:rFonts w:ascii="Arial" w:hAnsi="Arial" w:cs="Arial"/>
          <w:noProof/>
          <w:color w:val="736F6F"/>
          <w:sz w:val="20"/>
          <w:szCs w:val="20"/>
          <w14:ligatures w14:val="standardContextual"/>
        </w:rPr>
        <w:t xml:space="preserve"> </w:t>
      </w:r>
    </w:p>
    <w:p w14:paraId="0A46CF9C" w14:textId="77777777" w:rsidR="008B53B4" w:rsidRDefault="008B53B4" w:rsidP="008B53B4">
      <w:pPr>
        <w:spacing w:after="200" w:line="276" w:lineRule="auto"/>
        <w:rPr>
          <w:rFonts w:ascii="Arial" w:hAnsi="Arial" w:cs="Arial"/>
          <w:color w:val="363534"/>
          <w:sz w:val="20"/>
          <w:szCs w:val="20"/>
        </w:rPr>
      </w:pPr>
      <w:r w:rsidRPr="00FD6707">
        <w:rPr>
          <w:rFonts w:ascii="Arial" w:hAnsi="Arial" w:cs="Arial"/>
          <w:noProof/>
          <w:color w:val="363534"/>
          <w:sz w:val="20"/>
          <w:szCs w:val="20"/>
        </w:rPr>
        <w:lastRenderedPageBreak/>
        <w:drawing>
          <wp:inline distT="0" distB="0" distL="0" distR="0" wp14:anchorId="2FF61E4D" wp14:editId="4B647920">
            <wp:extent cx="5943600" cy="2219794"/>
            <wp:effectExtent l="0" t="0" r="0" b="0"/>
            <wp:docPr id="517208606" name="Chart 1" descr="Bar graph showing WR1/WR4. Waste and recycling (kg). Data in table below.">
              <a:extLst xmlns:a="http://schemas.openxmlformats.org/drawingml/2006/main">
                <a:ext uri="{FF2B5EF4-FFF2-40B4-BE49-F238E27FC236}">
                  <a16:creationId xmlns:a16="http://schemas.microsoft.com/office/drawing/2014/main" id="{209CD898-BBDF-4CD4-AD5B-F21AFD055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bl>
      <w:tblPr>
        <w:tblStyle w:val="TableGrid"/>
        <w:tblW w:w="10257" w:type="dxa"/>
        <w:tblLayout w:type="fixed"/>
        <w:tblLook w:val="04A0" w:firstRow="1" w:lastRow="0" w:firstColumn="1" w:lastColumn="0" w:noHBand="0" w:noVBand="1"/>
      </w:tblPr>
      <w:tblGrid>
        <w:gridCol w:w="5580"/>
        <w:gridCol w:w="1559"/>
        <w:gridCol w:w="1559"/>
        <w:gridCol w:w="1559"/>
      </w:tblGrid>
      <w:tr w:rsidR="008B53B4" w:rsidRPr="008107ED" w14:paraId="1C833496" w14:textId="77777777" w:rsidTr="003825DB">
        <w:trPr>
          <w:trHeight w:val="283"/>
          <w:tblHeader/>
        </w:trPr>
        <w:tc>
          <w:tcPr>
            <w:tcW w:w="5580" w:type="dxa"/>
          </w:tcPr>
          <w:p w14:paraId="599742A7" w14:textId="77777777" w:rsidR="008B53B4" w:rsidRPr="008107ED" w:rsidRDefault="008B53B4" w:rsidP="003825DB">
            <w:pPr>
              <w:pStyle w:val="TableColumnHeading"/>
            </w:pPr>
            <w:bookmarkStart w:id="171" w:name="TableColumnHeadings_92"/>
            <w:bookmarkEnd w:id="171"/>
            <w:r w:rsidRPr="008107ED">
              <w:t>Indicator</w:t>
            </w:r>
          </w:p>
        </w:tc>
        <w:tc>
          <w:tcPr>
            <w:tcW w:w="1559" w:type="dxa"/>
          </w:tcPr>
          <w:p w14:paraId="1AE4D63D" w14:textId="77777777" w:rsidR="008B53B4" w:rsidRPr="008107ED" w:rsidRDefault="008B53B4" w:rsidP="003825DB">
            <w:pPr>
              <w:pStyle w:val="TableColumnHeading"/>
              <w:jc w:val="right"/>
            </w:pPr>
            <w:r w:rsidRPr="008107ED">
              <w:t>2024-25</w:t>
            </w:r>
          </w:p>
        </w:tc>
        <w:tc>
          <w:tcPr>
            <w:tcW w:w="1559" w:type="dxa"/>
          </w:tcPr>
          <w:p w14:paraId="57FBA645" w14:textId="77777777" w:rsidR="008B53B4" w:rsidRPr="008107ED" w:rsidRDefault="008B53B4" w:rsidP="003825DB">
            <w:pPr>
              <w:pStyle w:val="TableColumnHeading"/>
              <w:jc w:val="right"/>
            </w:pPr>
            <w:r w:rsidRPr="008107ED">
              <w:t>2023-24</w:t>
            </w:r>
          </w:p>
        </w:tc>
        <w:tc>
          <w:tcPr>
            <w:tcW w:w="1559" w:type="dxa"/>
          </w:tcPr>
          <w:p w14:paraId="6C26832D" w14:textId="77777777" w:rsidR="008B53B4" w:rsidRPr="008107ED" w:rsidRDefault="008B53B4" w:rsidP="003825DB">
            <w:pPr>
              <w:pStyle w:val="TableColumnHeading"/>
              <w:jc w:val="right"/>
            </w:pPr>
            <w:r w:rsidRPr="008107ED">
              <w:t>2022-23</w:t>
            </w:r>
          </w:p>
        </w:tc>
      </w:tr>
      <w:tr w:rsidR="008B53B4" w:rsidRPr="008107ED" w14:paraId="1C0660DC" w14:textId="77777777" w:rsidTr="003825DB">
        <w:trPr>
          <w:trHeight w:val="283"/>
        </w:trPr>
        <w:tc>
          <w:tcPr>
            <w:tcW w:w="5580" w:type="dxa"/>
          </w:tcPr>
          <w:p w14:paraId="70850CDF" w14:textId="77777777" w:rsidR="008B53B4" w:rsidRPr="008107ED" w:rsidRDefault="008B53B4" w:rsidP="003825DB">
            <w:pPr>
              <w:pStyle w:val="TableHeading"/>
            </w:pPr>
            <w:r w:rsidRPr="008107ED">
              <w:t>WR1. Total units of waste disposed of (kilograms)</w:t>
            </w:r>
            <w:r w:rsidRPr="008107ED">
              <w:rPr>
                <w:vertAlign w:val="superscript"/>
              </w:rPr>
              <w:t>(i)</w:t>
            </w:r>
          </w:p>
        </w:tc>
        <w:tc>
          <w:tcPr>
            <w:tcW w:w="1559" w:type="dxa"/>
          </w:tcPr>
          <w:p w14:paraId="3B4BB18F" w14:textId="77777777" w:rsidR="008B53B4" w:rsidRPr="008107ED" w:rsidRDefault="008B53B4" w:rsidP="003825DB">
            <w:pPr>
              <w:pStyle w:val="TableHeading"/>
              <w:jc w:val="right"/>
              <w:rPr>
                <w:color w:val="0070C0"/>
              </w:rPr>
            </w:pPr>
            <w:r w:rsidRPr="008107ED">
              <w:t>125,399</w:t>
            </w:r>
            <w:r w:rsidRPr="008107ED">
              <w:rPr>
                <w:vertAlign w:val="superscript"/>
              </w:rPr>
              <w:t>(ii)</w:t>
            </w:r>
          </w:p>
        </w:tc>
        <w:tc>
          <w:tcPr>
            <w:tcW w:w="1559" w:type="dxa"/>
          </w:tcPr>
          <w:p w14:paraId="61E7A02D" w14:textId="77777777" w:rsidR="008B53B4" w:rsidRPr="008107ED" w:rsidRDefault="008B53B4" w:rsidP="003825DB">
            <w:pPr>
              <w:pStyle w:val="TableHeading"/>
              <w:jc w:val="right"/>
            </w:pPr>
            <w:r w:rsidRPr="008107ED">
              <w:t>119,116</w:t>
            </w:r>
          </w:p>
        </w:tc>
        <w:tc>
          <w:tcPr>
            <w:tcW w:w="1559" w:type="dxa"/>
          </w:tcPr>
          <w:p w14:paraId="0DF8C767" w14:textId="77777777" w:rsidR="008B53B4" w:rsidRPr="008107ED" w:rsidRDefault="008B53B4" w:rsidP="003825DB">
            <w:pPr>
              <w:pStyle w:val="TableHeading"/>
              <w:jc w:val="right"/>
            </w:pPr>
            <w:r w:rsidRPr="008107ED">
              <w:t>125,934</w:t>
            </w:r>
          </w:p>
        </w:tc>
      </w:tr>
      <w:tr w:rsidR="008B53B4" w:rsidRPr="008107ED" w14:paraId="2928645D" w14:textId="77777777" w:rsidTr="003825DB">
        <w:trPr>
          <w:trHeight w:val="283"/>
        </w:trPr>
        <w:tc>
          <w:tcPr>
            <w:tcW w:w="5580" w:type="dxa"/>
          </w:tcPr>
          <w:p w14:paraId="3BBE925E" w14:textId="77777777" w:rsidR="008B53B4" w:rsidRPr="008107ED" w:rsidRDefault="008B53B4" w:rsidP="003825DB">
            <w:pPr>
              <w:pStyle w:val="Tablebodytext"/>
            </w:pPr>
            <w:r w:rsidRPr="008107ED">
              <w:t>Landfill</w:t>
            </w:r>
          </w:p>
        </w:tc>
        <w:tc>
          <w:tcPr>
            <w:tcW w:w="1559" w:type="dxa"/>
          </w:tcPr>
          <w:p w14:paraId="1901EDB4" w14:textId="77777777" w:rsidR="008B53B4" w:rsidRPr="008107ED" w:rsidRDefault="008B53B4" w:rsidP="003825DB">
            <w:pPr>
              <w:pStyle w:val="Tablebodytext"/>
              <w:jc w:val="right"/>
              <w:rPr>
                <w:color w:val="0070C0"/>
              </w:rPr>
            </w:pPr>
            <w:r w:rsidRPr="008107ED">
              <w:t>67,278</w:t>
            </w:r>
          </w:p>
        </w:tc>
        <w:tc>
          <w:tcPr>
            <w:tcW w:w="1559" w:type="dxa"/>
          </w:tcPr>
          <w:p w14:paraId="7A08C5CA" w14:textId="77777777" w:rsidR="008B53B4" w:rsidRPr="008107ED" w:rsidRDefault="008B53B4" w:rsidP="003825DB">
            <w:pPr>
              <w:pStyle w:val="Tablebodytext"/>
              <w:jc w:val="right"/>
              <w:rPr>
                <w:color w:val="000000"/>
              </w:rPr>
            </w:pPr>
            <w:r w:rsidRPr="008107ED">
              <w:rPr>
                <w:color w:val="000000"/>
              </w:rPr>
              <w:t>65,747</w:t>
            </w:r>
          </w:p>
        </w:tc>
        <w:tc>
          <w:tcPr>
            <w:tcW w:w="1559" w:type="dxa"/>
          </w:tcPr>
          <w:p w14:paraId="3D98C773" w14:textId="77777777" w:rsidR="008B53B4" w:rsidRPr="008107ED" w:rsidRDefault="008B53B4" w:rsidP="003825DB">
            <w:pPr>
              <w:pStyle w:val="Tablebodytext"/>
              <w:jc w:val="right"/>
              <w:rPr>
                <w:color w:val="000000"/>
              </w:rPr>
            </w:pPr>
            <w:r w:rsidRPr="008107ED">
              <w:rPr>
                <w:color w:val="000000"/>
              </w:rPr>
              <w:t>71,366</w:t>
            </w:r>
          </w:p>
        </w:tc>
      </w:tr>
      <w:tr w:rsidR="008B53B4" w:rsidRPr="008107ED" w14:paraId="0C0E809B" w14:textId="77777777" w:rsidTr="003825DB">
        <w:trPr>
          <w:trHeight w:val="283"/>
        </w:trPr>
        <w:tc>
          <w:tcPr>
            <w:tcW w:w="5580" w:type="dxa"/>
          </w:tcPr>
          <w:p w14:paraId="0D9F189B" w14:textId="77777777" w:rsidR="008B53B4" w:rsidRPr="008107ED" w:rsidRDefault="008B53B4" w:rsidP="003825DB">
            <w:pPr>
              <w:pStyle w:val="Tablebodytext"/>
            </w:pPr>
            <w:r w:rsidRPr="008107ED">
              <w:t xml:space="preserve">Recycling </w:t>
            </w:r>
            <w:r>
              <w:t>–</w:t>
            </w:r>
            <w:r w:rsidRPr="008107ED">
              <w:t xml:space="preserve"> comingled</w:t>
            </w:r>
          </w:p>
        </w:tc>
        <w:tc>
          <w:tcPr>
            <w:tcW w:w="1559" w:type="dxa"/>
          </w:tcPr>
          <w:p w14:paraId="2B7FBD77" w14:textId="77777777" w:rsidR="008B53B4" w:rsidRPr="008107ED" w:rsidRDefault="008B53B4" w:rsidP="003825DB">
            <w:pPr>
              <w:pStyle w:val="Tablebodytext"/>
              <w:jc w:val="right"/>
              <w:rPr>
                <w:color w:val="0070C0"/>
              </w:rPr>
            </w:pPr>
            <w:r w:rsidRPr="008107ED">
              <w:t>12,564</w:t>
            </w:r>
          </w:p>
        </w:tc>
        <w:tc>
          <w:tcPr>
            <w:tcW w:w="1559" w:type="dxa"/>
          </w:tcPr>
          <w:p w14:paraId="5E9438D3" w14:textId="77777777" w:rsidR="008B53B4" w:rsidRPr="008107ED" w:rsidRDefault="008B53B4" w:rsidP="003825DB">
            <w:pPr>
              <w:pStyle w:val="Tablebodytext"/>
              <w:jc w:val="right"/>
              <w:rPr>
                <w:color w:val="000000"/>
              </w:rPr>
            </w:pPr>
            <w:r w:rsidRPr="008107ED">
              <w:rPr>
                <w:color w:val="000000"/>
              </w:rPr>
              <w:t>14,950</w:t>
            </w:r>
          </w:p>
        </w:tc>
        <w:tc>
          <w:tcPr>
            <w:tcW w:w="1559" w:type="dxa"/>
          </w:tcPr>
          <w:p w14:paraId="7754D223" w14:textId="77777777" w:rsidR="008B53B4" w:rsidRPr="008107ED" w:rsidRDefault="008B53B4" w:rsidP="003825DB">
            <w:pPr>
              <w:pStyle w:val="Tablebodytext"/>
              <w:jc w:val="right"/>
              <w:rPr>
                <w:color w:val="000000"/>
              </w:rPr>
            </w:pPr>
            <w:r w:rsidRPr="008107ED">
              <w:rPr>
                <w:color w:val="000000"/>
              </w:rPr>
              <w:t>20,186</w:t>
            </w:r>
          </w:p>
        </w:tc>
      </w:tr>
      <w:tr w:rsidR="008B53B4" w:rsidRPr="008107ED" w14:paraId="09C327D3" w14:textId="77777777" w:rsidTr="003825DB">
        <w:trPr>
          <w:trHeight w:val="283"/>
        </w:trPr>
        <w:tc>
          <w:tcPr>
            <w:tcW w:w="5580" w:type="dxa"/>
          </w:tcPr>
          <w:p w14:paraId="23685F66" w14:textId="77777777" w:rsidR="008B53B4" w:rsidRPr="008107ED" w:rsidRDefault="008B53B4" w:rsidP="003825DB">
            <w:pPr>
              <w:pStyle w:val="Tablebodytext"/>
            </w:pPr>
            <w:r w:rsidRPr="008107ED">
              <w:t>Recycling – paper and card</w:t>
            </w:r>
          </w:p>
        </w:tc>
        <w:tc>
          <w:tcPr>
            <w:tcW w:w="1559" w:type="dxa"/>
          </w:tcPr>
          <w:p w14:paraId="7620A285" w14:textId="77777777" w:rsidR="008B53B4" w:rsidRPr="008107ED" w:rsidRDefault="008B53B4" w:rsidP="003825DB">
            <w:pPr>
              <w:pStyle w:val="Tablebodytext"/>
              <w:jc w:val="right"/>
              <w:rPr>
                <w:color w:val="0070C0"/>
              </w:rPr>
            </w:pPr>
            <w:r w:rsidRPr="008107ED">
              <w:t>21,919</w:t>
            </w:r>
          </w:p>
        </w:tc>
        <w:tc>
          <w:tcPr>
            <w:tcW w:w="1559" w:type="dxa"/>
          </w:tcPr>
          <w:p w14:paraId="5D07B9AE" w14:textId="77777777" w:rsidR="008B53B4" w:rsidRPr="008107ED" w:rsidRDefault="008B53B4" w:rsidP="003825DB">
            <w:pPr>
              <w:pStyle w:val="Tablebodytext"/>
              <w:jc w:val="right"/>
              <w:rPr>
                <w:color w:val="000000"/>
              </w:rPr>
            </w:pPr>
            <w:r w:rsidRPr="008107ED">
              <w:rPr>
                <w:color w:val="000000"/>
              </w:rPr>
              <w:t>18,727</w:t>
            </w:r>
          </w:p>
        </w:tc>
        <w:tc>
          <w:tcPr>
            <w:tcW w:w="1559" w:type="dxa"/>
          </w:tcPr>
          <w:p w14:paraId="0C6B41AC" w14:textId="77777777" w:rsidR="008B53B4" w:rsidRPr="008107ED" w:rsidRDefault="008B53B4" w:rsidP="003825DB">
            <w:pPr>
              <w:pStyle w:val="Tablebodytext"/>
              <w:jc w:val="right"/>
              <w:rPr>
                <w:color w:val="000000"/>
              </w:rPr>
            </w:pPr>
            <w:r w:rsidRPr="008107ED">
              <w:rPr>
                <w:color w:val="000000"/>
              </w:rPr>
              <w:t>9,759</w:t>
            </w:r>
          </w:p>
        </w:tc>
      </w:tr>
      <w:tr w:rsidR="008B53B4" w:rsidRPr="008107ED" w14:paraId="5EE9ACB2" w14:textId="77777777" w:rsidTr="003825DB">
        <w:trPr>
          <w:trHeight w:val="283"/>
        </w:trPr>
        <w:tc>
          <w:tcPr>
            <w:tcW w:w="5580" w:type="dxa"/>
          </w:tcPr>
          <w:p w14:paraId="1EDB6FF1" w14:textId="77777777" w:rsidR="008B53B4" w:rsidRPr="008107ED" w:rsidRDefault="008B53B4" w:rsidP="003825DB">
            <w:pPr>
              <w:pStyle w:val="Tablebodytext"/>
            </w:pPr>
            <w:r w:rsidRPr="008107ED">
              <w:t>Recycling – secure documents</w:t>
            </w:r>
          </w:p>
        </w:tc>
        <w:tc>
          <w:tcPr>
            <w:tcW w:w="1559" w:type="dxa"/>
          </w:tcPr>
          <w:p w14:paraId="6362436B" w14:textId="77777777" w:rsidR="008B53B4" w:rsidRPr="008107ED" w:rsidRDefault="008B53B4" w:rsidP="003825DB">
            <w:pPr>
              <w:pStyle w:val="Tablebodytext"/>
              <w:jc w:val="right"/>
              <w:rPr>
                <w:color w:val="0070C0"/>
              </w:rPr>
            </w:pPr>
            <w:r w:rsidRPr="008107ED">
              <w:t>12,130</w:t>
            </w:r>
          </w:p>
        </w:tc>
        <w:tc>
          <w:tcPr>
            <w:tcW w:w="1559" w:type="dxa"/>
          </w:tcPr>
          <w:p w14:paraId="4BC15C07" w14:textId="77777777" w:rsidR="008B53B4" w:rsidRPr="008107ED" w:rsidRDefault="008B53B4" w:rsidP="003825DB">
            <w:pPr>
              <w:pStyle w:val="Tablebodytext"/>
              <w:jc w:val="right"/>
              <w:rPr>
                <w:color w:val="000000"/>
              </w:rPr>
            </w:pPr>
            <w:r w:rsidRPr="008107ED">
              <w:rPr>
                <w:color w:val="000000"/>
              </w:rPr>
              <w:t>12,567</w:t>
            </w:r>
          </w:p>
        </w:tc>
        <w:tc>
          <w:tcPr>
            <w:tcW w:w="1559" w:type="dxa"/>
          </w:tcPr>
          <w:p w14:paraId="53F4518F" w14:textId="77777777" w:rsidR="008B53B4" w:rsidRPr="008107ED" w:rsidRDefault="008B53B4" w:rsidP="003825DB">
            <w:pPr>
              <w:pStyle w:val="Tablebodytext"/>
              <w:jc w:val="right"/>
              <w:rPr>
                <w:color w:val="000000"/>
              </w:rPr>
            </w:pPr>
            <w:r w:rsidRPr="008107ED">
              <w:rPr>
                <w:color w:val="000000"/>
              </w:rPr>
              <w:t>17,262</w:t>
            </w:r>
          </w:p>
        </w:tc>
      </w:tr>
      <w:tr w:rsidR="008B53B4" w:rsidRPr="008107ED" w14:paraId="7CA4721D" w14:textId="77777777" w:rsidTr="003825DB">
        <w:trPr>
          <w:trHeight w:val="283"/>
        </w:trPr>
        <w:tc>
          <w:tcPr>
            <w:tcW w:w="5580" w:type="dxa"/>
          </w:tcPr>
          <w:p w14:paraId="45930906" w14:textId="77777777" w:rsidR="008B53B4" w:rsidRPr="008107ED" w:rsidRDefault="008B53B4" w:rsidP="003825DB">
            <w:pPr>
              <w:pStyle w:val="Tablebodytext"/>
            </w:pPr>
            <w:r w:rsidRPr="008107ED">
              <w:t>Recycling – food and garden organics</w:t>
            </w:r>
          </w:p>
        </w:tc>
        <w:tc>
          <w:tcPr>
            <w:tcW w:w="1559" w:type="dxa"/>
          </w:tcPr>
          <w:p w14:paraId="34CDF549" w14:textId="77777777" w:rsidR="008B53B4" w:rsidRPr="008107ED" w:rsidRDefault="008B53B4" w:rsidP="003825DB">
            <w:pPr>
              <w:pStyle w:val="Tablebodytext"/>
              <w:jc w:val="right"/>
              <w:rPr>
                <w:color w:val="0070C0"/>
              </w:rPr>
            </w:pPr>
            <w:r w:rsidRPr="008107ED">
              <w:t>11,508</w:t>
            </w:r>
          </w:p>
        </w:tc>
        <w:tc>
          <w:tcPr>
            <w:tcW w:w="1559" w:type="dxa"/>
          </w:tcPr>
          <w:p w14:paraId="5C47BDA5" w14:textId="77777777" w:rsidR="008B53B4" w:rsidRPr="008107ED" w:rsidRDefault="008B53B4" w:rsidP="003825DB">
            <w:pPr>
              <w:pStyle w:val="Tablebodytext"/>
              <w:jc w:val="right"/>
              <w:rPr>
                <w:color w:val="000000"/>
              </w:rPr>
            </w:pPr>
            <w:r w:rsidRPr="008107ED">
              <w:rPr>
                <w:color w:val="000000"/>
              </w:rPr>
              <w:t>7,125</w:t>
            </w:r>
          </w:p>
        </w:tc>
        <w:tc>
          <w:tcPr>
            <w:tcW w:w="1559" w:type="dxa"/>
          </w:tcPr>
          <w:p w14:paraId="474351C3" w14:textId="77777777" w:rsidR="008B53B4" w:rsidRPr="008107ED" w:rsidRDefault="008B53B4" w:rsidP="003825DB">
            <w:pPr>
              <w:pStyle w:val="Tablebodytext"/>
              <w:jc w:val="right"/>
              <w:rPr>
                <w:color w:val="000000"/>
              </w:rPr>
            </w:pPr>
            <w:r w:rsidRPr="008107ED">
              <w:rPr>
                <w:color w:val="000000"/>
              </w:rPr>
              <w:t>7,361</w:t>
            </w:r>
          </w:p>
        </w:tc>
      </w:tr>
      <w:tr w:rsidR="008B53B4" w:rsidRPr="008107ED" w14:paraId="58ACF33A" w14:textId="77777777" w:rsidTr="003825DB">
        <w:trPr>
          <w:trHeight w:val="283"/>
        </w:trPr>
        <w:tc>
          <w:tcPr>
            <w:tcW w:w="5580" w:type="dxa"/>
          </w:tcPr>
          <w:p w14:paraId="4BBABF4A" w14:textId="77777777" w:rsidR="008B53B4" w:rsidRPr="008107ED" w:rsidRDefault="008B53B4" w:rsidP="003825DB">
            <w:pPr>
              <w:pStyle w:val="TableHeading"/>
            </w:pPr>
            <w:r w:rsidRPr="008107ED">
              <w:t>WR2. Percentage of office sites which are covered by dedicated collection services for:</w:t>
            </w:r>
            <w:r w:rsidRPr="00FA5F6B">
              <w:rPr>
                <w:vertAlign w:val="superscript"/>
              </w:rPr>
              <w:t>(iii)</w:t>
            </w:r>
          </w:p>
        </w:tc>
        <w:tc>
          <w:tcPr>
            <w:tcW w:w="1559" w:type="dxa"/>
          </w:tcPr>
          <w:p w14:paraId="5649645B" w14:textId="77777777" w:rsidR="008B53B4" w:rsidRPr="008107ED" w:rsidRDefault="008B53B4" w:rsidP="003825DB">
            <w:pPr>
              <w:pStyle w:val="TableHeading"/>
              <w:jc w:val="right"/>
            </w:pPr>
          </w:p>
        </w:tc>
        <w:tc>
          <w:tcPr>
            <w:tcW w:w="1559" w:type="dxa"/>
          </w:tcPr>
          <w:p w14:paraId="589BD52B" w14:textId="77777777" w:rsidR="008B53B4" w:rsidRPr="008107ED" w:rsidRDefault="008B53B4" w:rsidP="003825DB">
            <w:pPr>
              <w:pStyle w:val="TableHeading"/>
              <w:jc w:val="right"/>
            </w:pPr>
          </w:p>
        </w:tc>
        <w:tc>
          <w:tcPr>
            <w:tcW w:w="1559" w:type="dxa"/>
          </w:tcPr>
          <w:p w14:paraId="6D4DB1DA" w14:textId="77777777" w:rsidR="008B53B4" w:rsidRPr="008107ED" w:rsidRDefault="008B53B4" w:rsidP="003825DB">
            <w:pPr>
              <w:pStyle w:val="TableHeading"/>
              <w:jc w:val="right"/>
            </w:pPr>
          </w:p>
        </w:tc>
      </w:tr>
      <w:tr w:rsidR="008B53B4" w:rsidRPr="008107ED" w14:paraId="1D7B4D69" w14:textId="77777777" w:rsidTr="003825DB">
        <w:trPr>
          <w:trHeight w:val="283"/>
        </w:trPr>
        <w:tc>
          <w:tcPr>
            <w:tcW w:w="5580" w:type="dxa"/>
          </w:tcPr>
          <w:p w14:paraId="7DFBDBCC" w14:textId="77777777" w:rsidR="008B53B4" w:rsidRPr="008107ED" w:rsidRDefault="008B53B4" w:rsidP="003825DB">
            <w:pPr>
              <w:pStyle w:val="Tablebodytext"/>
            </w:pPr>
            <w:r w:rsidRPr="008107ED">
              <w:t>E-waste</w:t>
            </w:r>
          </w:p>
        </w:tc>
        <w:tc>
          <w:tcPr>
            <w:tcW w:w="1559" w:type="dxa"/>
          </w:tcPr>
          <w:p w14:paraId="422C183F" w14:textId="77777777" w:rsidR="008B53B4" w:rsidRPr="008107ED" w:rsidRDefault="008B53B4" w:rsidP="003825DB">
            <w:pPr>
              <w:pStyle w:val="Tablebodytext"/>
              <w:jc w:val="right"/>
            </w:pPr>
            <w:r w:rsidRPr="008107ED">
              <w:t>49%</w:t>
            </w:r>
          </w:p>
        </w:tc>
        <w:tc>
          <w:tcPr>
            <w:tcW w:w="1559" w:type="dxa"/>
          </w:tcPr>
          <w:p w14:paraId="30AAFB89" w14:textId="77777777" w:rsidR="008B53B4" w:rsidRPr="008107ED" w:rsidRDefault="008B53B4" w:rsidP="003825DB">
            <w:pPr>
              <w:pStyle w:val="Tablebodytext"/>
              <w:jc w:val="right"/>
            </w:pPr>
            <w:r w:rsidRPr="008107ED">
              <w:t>23%</w:t>
            </w:r>
          </w:p>
        </w:tc>
        <w:tc>
          <w:tcPr>
            <w:tcW w:w="1559" w:type="dxa"/>
          </w:tcPr>
          <w:p w14:paraId="2A8077A9" w14:textId="77777777" w:rsidR="008B53B4" w:rsidRPr="008107ED" w:rsidRDefault="008B53B4" w:rsidP="003825DB">
            <w:pPr>
              <w:pStyle w:val="Tablebodytext"/>
              <w:jc w:val="right"/>
            </w:pPr>
            <w:r w:rsidRPr="008107ED">
              <w:t>12%</w:t>
            </w:r>
          </w:p>
        </w:tc>
      </w:tr>
      <w:tr w:rsidR="008B53B4" w:rsidRPr="008107ED" w14:paraId="1EEDF41F" w14:textId="77777777" w:rsidTr="003825DB">
        <w:trPr>
          <w:trHeight w:val="283"/>
        </w:trPr>
        <w:tc>
          <w:tcPr>
            <w:tcW w:w="5580" w:type="dxa"/>
          </w:tcPr>
          <w:p w14:paraId="1E5585C5" w14:textId="77777777" w:rsidR="008B53B4" w:rsidRPr="008107ED" w:rsidRDefault="008B53B4" w:rsidP="003825DB">
            <w:pPr>
              <w:pStyle w:val="Tablebodytext"/>
            </w:pPr>
            <w:r w:rsidRPr="008107ED">
              <w:t>Printer cartridges</w:t>
            </w:r>
          </w:p>
        </w:tc>
        <w:tc>
          <w:tcPr>
            <w:tcW w:w="1559" w:type="dxa"/>
          </w:tcPr>
          <w:p w14:paraId="51F99B20" w14:textId="77777777" w:rsidR="008B53B4" w:rsidRPr="008107ED" w:rsidRDefault="008B53B4" w:rsidP="003825DB">
            <w:pPr>
              <w:pStyle w:val="Tablebodytext"/>
              <w:jc w:val="right"/>
            </w:pPr>
            <w:r w:rsidRPr="008107ED">
              <w:t>64%</w:t>
            </w:r>
          </w:p>
        </w:tc>
        <w:tc>
          <w:tcPr>
            <w:tcW w:w="1559" w:type="dxa"/>
          </w:tcPr>
          <w:p w14:paraId="6FC0FC2E" w14:textId="77777777" w:rsidR="008B53B4" w:rsidRPr="008107ED" w:rsidRDefault="008B53B4" w:rsidP="003825DB">
            <w:pPr>
              <w:pStyle w:val="Tablebodytext"/>
              <w:jc w:val="right"/>
            </w:pPr>
            <w:r w:rsidRPr="008107ED">
              <w:t>43%</w:t>
            </w:r>
          </w:p>
        </w:tc>
        <w:tc>
          <w:tcPr>
            <w:tcW w:w="1559" w:type="dxa"/>
          </w:tcPr>
          <w:p w14:paraId="59975D95" w14:textId="77777777" w:rsidR="008B53B4" w:rsidRPr="008107ED" w:rsidRDefault="008B53B4" w:rsidP="003825DB">
            <w:pPr>
              <w:pStyle w:val="Tablebodytext"/>
              <w:jc w:val="right"/>
            </w:pPr>
            <w:r w:rsidRPr="008107ED">
              <w:t>41%</w:t>
            </w:r>
          </w:p>
        </w:tc>
      </w:tr>
      <w:tr w:rsidR="008B53B4" w:rsidRPr="008107ED" w14:paraId="5669CA27" w14:textId="77777777" w:rsidTr="003825DB">
        <w:trPr>
          <w:trHeight w:val="283"/>
        </w:trPr>
        <w:tc>
          <w:tcPr>
            <w:tcW w:w="5580" w:type="dxa"/>
          </w:tcPr>
          <w:p w14:paraId="29BB1EAF" w14:textId="77777777" w:rsidR="008B53B4" w:rsidRPr="008107ED" w:rsidRDefault="008B53B4" w:rsidP="003825DB">
            <w:pPr>
              <w:pStyle w:val="Tablebodytext"/>
            </w:pPr>
            <w:r w:rsidRPr="008107ED">
              <w:t>Batteries</w:t>
            </w:r>
          </w:p>
        </w:tc>
        <w:tc>
          <w:tcPr>
            <w:tcW w:w="1559" w:type="dxa"/>
          </w:tcPr>
          <w:p w14:paraId="0A94D5C0" w14:textId="77777777" w:rsidR="008B53B4" w:rsidRPr="008107ED" w:rsidRDefault="008B53B4" w:rsidP="003825DB">
            <w:pPr>
              <w:pStyle w:val="Tablebodytext"/>
              <w:jc w:val="right"/>
            </w:pPr>
            <w:r w:rsidRPr="008107ED">
              <w:t>59%</w:t>
            </w:r>
          </w:p>
        </w:tc>
        <w:tc>
          <w:tcPr>
            <w:tcW w:w="1559" w:type="dxa"/>
          </w:tcPr>
          <w:p w14:paraId="0AD8E6BE" w14:textId="77777777" w:rsidR="008B53B4" w:rsidRPr="008107ED" w:rsidRDefault="008B53B4" w:rsidP="003825DB">
            <w:pPr>
              <w:pStyle w:val="Tablebodytext"/>
              <w:jc w:val="right"/>
            </w:pPr>
            <w:r w:rsidRPr="008107ED">
              <w:t>32%</w:t>
            </w:r>
          </w:p>
        </w:tc>
        <w:tc>
          <w:tcPr>
            <w:tcW w:w="1559" w:type="dxa"/>
          </w:tcPr>
          <w:p w14:paraId="3E18BF25" w14:textId="77777777" w:rsidR="008B53B4" w:rsidRPr="008107ED" w:rsidRDefault="008B53B4" w:rsidP="003825DB">
            <w:pPr>
              <w:pStyle w:val="Tablebodytext"/>
              <w:jc w:val="right"/>
            </w:pPr>
            <w:r w:rsidRPr="008107ED">
              <w:t>31%</w:t>
            </w:r>
          </w:p>
        </w:tc>
      </w:tr>
      <w:tr w:rsidR="008B53B4" w:rsidRPr="008107ED" w14:paraId="074BC853" w14:textId="77777777" w:rsidTr="003825DB">
        <w:trPr>
          <w:trHeight w:val="283"/>
        </w:trPr>
        <w:tc>
          <w:tcPr>
            <w:tcW w:w="5580" w:type="dxa"/>
          </w:tcPr>
          <w:p w14:paraId="337D2099" w14:textId="77777777" w:rsidR="008B53B4" w:rsidRPr="008107ED" w:rsidRDefault="008B53B4" w:rsidP="003825DB">
            <w:pPr>
              <w:pStyle w:val="Tablebodytext"/>
            </w:pPr>
            <w:r w:rsidRPr="008107ED">
              <w:t>Soft plastics</w:t>
            </w:r>
          </w:p>
        </w:tc>
        <w:tc>
          <w:tcPr>
            <w:tcW w:w="1559" w:type="dxa"/>
          </w:tcPr>
          <w:p w14:paraId="62584CAB" w14:textId="77777777" w:rsidR="008B53B4" w:rsidRPr="008107ED" w:rsidRDefault="008B53B4" w:rsidP="003825DB">
            <w:pPr>
              <w:pStyle w:val="Tablebodytext"/>
              <w:jc w:val="right"/>
            </w:pPr>
            <w:r w:rsidRPr="008107ED">
              <w:t>1%</w:t>
            </w:r>
          </w:p>
        </w:tc>
        <w:tc>
          <w:tcPr>
            <w:tcW w:w="1559" w:type="dxa"/>
          </w:tcPr>
          <w:p w14:paraId="70823A13" w14:textId="77777777" w:rsidR="008B53B4" w:rsidRPr="008107ED" w:rsidRDefault="008B53B4" w:rsidP="003825DB">
            <w:pPr>
              <w:pStyle w:val="Tablebodytext"/>
              <w:jc w:val="right"/>
            </w:pPr>
            <w:r w:rsidRPr="008107ED">
              <w:t>0%</w:t>
            </w:r>
          </w:p>
        </w:tc>
        <w:tc>
          <w:tcPr>
            <w:tcW w:w="1559" w:type="dxa"/>
          </w:tcPr>
          <w:p w14:paraId="4EFAD1B4" w14:textId="77777777" w:rsidR="008B53B4" w:rsidRPr="008107ED" w:rsidRDefault="008B53B4" w:rsidP="003825DB">
            <w:pPr>
              <w:pStyle w:val="Tablebodytext"/>
              <w:jc w:val="right"/>
            </w:pPr>
            <w:r w:rsidRPr="008107ED">
              <w:t>0%</w:t>
            </w:r>
          </w:p>
        </w:tc>
      </w:tr>
      <w:tr w:rsidR="008B53B4" w:rsidRPr="008107ED" w14:paraId="6F9FB5B4" w14:textId="77777777" w:rsidTr="003825DB">
        <w:trPr>
          <w:trHeight w:val="283"/>
        </w:trPr>
        <w:tc>
          <w:tcPr>
            <w:tcW w:w="5580" w:type="dxa"/>
          </w:tcPr>
          <w:p w14:paraId="0150DB24" w14:textId="77777777" w:rsidR="008B53B4" w:rsidRPr="008107ED" w:rsidRDefault="008B53B4" w:rsidP="003825DB">
            <w:pPr>
              <w:pStyle w:val="TableHeading"/>
            </w:pPr>
            <w:r w:rsidRPr="008107ED">
              <w:t>WR3. Total units of waste disposed of normalised by FTE</w:t>
            </w:r>
          </w:p>
        </w:tc>
        <w:tc>
          <w:tcPr>
            <w:tcW w:w="1559" w:type="dxa"/>
          </w:tcPr>
          <w:p w14:paraId="15F3B664" w14:textId="77777777" w:rsidR="008B53B4" w:rsidRPr="008107ED" w:rsidRDefault="008B53B4" w:rsidP="003825DB">
            <w:pPr>
              <w:pStyle w:val="TableHeading"/>
              <w:jc w:val="right"/>
            </w:pPr>
            <w:r w:rsidRPr="008107ED">
              <w:t>21.9</w:t>
            </w:r>
          </w:p>
        </w:tc>
        <w:tc>
          <w:tcPr>
            <w:tcW w:w="1559" w:type="dxa"/>
          </w:tcPr>
          <w:p w14:paraId="41A8EAA7" w14:textId="77777777" w:rsidR="008B53B4" w:rsidRPr="008107ED" w:rsidRDefault="008B53B4" w:rsidP="003825DB">
            <w:pPr>
              <w:pStyle w:val="TableHeading"/>
              <w:jc w:val="right"/>
            </w:pPr>
            <w:r w:rsidRPr="008107ED">
              <w:t>20.5</w:t>
            </w:r>
          </w:p>
        </w:tc>
        <w:tc>
          <w:tcPr>
            <w:tcW w:w="1559" w:type="dxa"/>
          </w:tcPr>
          <w:p w14:paraId="083EE339" w14:textId="77777777" w:rsidR="008B53B4" w:rsidRPr="008107ED" w:rsidRDefault="008B53B4" w:rsidP="003825DB">
            <w:pPr>
              <w:pStyle w:val="TableHeading"/>
              <w:jc w:val="right"/>
            </w:pPr>
            <w:r w:rsidRPr="008107ED">
              <w:t>22.4</w:t>
            </w:r>
          </w:p>
        </w:tc>
      </w:tr>
      <w:tr w:rsidR="008B53B4" w:rsidRPr="008107ED" w14:paraId="104F5A11" w14:textId="77777777" w:rsidTr="003825DB">
        <w:trPr>
          <w:trHeight w:val="283"/>
        </w:trPr>
        <w:tc>
          <w:tcPr>
            <w:tcW w:w="5580" w:type="dxa"/>
          </w:tcPr>
          <w:p w14:paraId="5D0ABCD7" w14:textId="77777777" w:rsidR="008B53B4" w:rsidRPr="008107ED" w:rsidRDefault="008B53B4" w:rsidP="003825DB">
            <w:pPr>
              <w:pStyle w:val="TableHeading"/>
            </w:pPr>
            <w:r w:rsidRPr="008107ED">
              <w:t>DEECA FTE</w:t>
            </w:r>
          </w:p>
        </w:tc>
        <w:tc>
          <w:tcPr>
            <w:tcW w:w="1559" w:type="dxa"/>
          </w:tcPr>
          <w:p w14:paraId="7FFB6715" w14:textId="77777777" w:rsidR="008B53B4" w:rsidRPr="008107ED" w:rsidRDefault="008B53B4" w:rsidP="003825DB">
            <w:pPr>
              <w:pStyle w:val="TableHeading"/>
              <w:jc w:val="right"/>
            </w:pPr>
            <w:r w:rsidRPr="008107ED">
              <w:t>5,735</w:t>
            </w:r>
          </w:p>
        </w:tc>
        <w:tc>
          <w:tcPr>
            <w:tcW w:w="1559" w:type="dxa"/>
          </w:tcPr>
          <w:p w14:paraId="6AAE8ECE" w14:textId="77777777" w:rsidR="008B53B4" w:rsidRPr="008107ED" w:rsidRDefault="008B53B4" w:rsidP="003825DB">
            <w:pPr>
              <w:pStyle w:val="TableHeading"/>
              <w:jc w:val="right"/>
              <w:rPr>
                <w:color w:val="000000"/>
              </w:rPr>
            </w:pPr>
            <w:r w:rsidRPr="008107ED">
              <w:t>5,809</w:t>
            </w:r>
          </w:p>
        </w:tc>
        <w:tc>
          <w:tcPr>
            <w:tcW w:w="1559" w:type="dxa"/>
          </w:tcPr>
          <w:p w14:paraId="45A9708B" w14:textId="77777777" w:rsidR="008B53B4" w:rsidRPr="008107ED" w:rsidRDefault="008B53B4" w:rsidP="003825DB">
            <w:pPr>
              <w:pStyle w:val="TableHeading"/>
              <w:jc w:val="right"/>
              <w:rPr>
                <w:color w:val="000000"/>
              </w:rPr>
            </w:pPr>
            <w:r w:rsidRPr="008107ED">
              <w:t>5,632</w:t>
            </w:r>
          </w:p>
        </w:tc>
      </w:tr>
      <w:tr w:rsidR="008B53B4" w:rsidRPr="008107ED" w14:paraId="15CC8CF5" w14:textId="77777777" w:rsidTr="003825DB">
        <w:trPr>
          <w:trHeight w:val="283"/>
        </w:trPr>
        <w:tc>
          <w:tcPr>
            <w:tcW w:w="5580" w:type="dxa"/>
          </w:tcPr>
          <w:p w14:paraId="4F3F0249" w14:textId="77777777" w:rsidR="008B53B4" w:rsidRPr="008107ED" w:rsidRDefault="008B53B4" w:rsidP="003825DB">
            <w:pPr>
              <w:pStyle w:val="TableHeading"/>
            </w:pPr>
            <w:r w:rsidRPr="008107ED">
              <w:t>WR4. Recycling rate percentage</w:t>
            </w:r>
            <w:r w:rsidRPr="008107ED">
              <w:rPr>
                <w:vertAlign w:val="superscript"/>
              </w:rPr>
              <w:t>(iv)</w:t>
            </w:r>
            <w:r w:rsidRPr="008107ED">
              <w:t xml:space="preserve"> </w:t>
            </w:r>
          </w:p>
        </w:tc>
        <w:tc>
          <w:tcPr>
            <w:tcW w:w="1559" w:type="dxa"/>
          </w:tcPr>
          <w:p w14:paraId="3F4788A1" w14:textId="77777777" w:rsidR="008B53B4" w:rsidRPr="008107ED" w:rsidRDefault="008B53B4" w:rsidP="003825DB">
            <w:pPr>
              <w:pStyle w:val="TableHeading"/>
              <w:jc w:val="right"/>
            </w:pPr>
            <w:r w:rsidRPr="008107ED">
              <w:t>46%</w:t>
            </w:r>
          </w:p>
        </w:tc>
        <w:tc>
          <w:tcPr>
            <w:tcW w:w="1559" w:type="dxa"/>
          </w:tcPr>
          <w:p w14:paraId="365167B9" w14:textId="77777777" w:rsidR="008B53B4" w:rsidRPr="008107ED" w:rsidRDefault="008B53B4" w:rsidP="003825DB">
            <w:pPr>
              <w:pStyle w:val="TableHeading"/>
              <w:jc w:val="right"/>
            </w:pPr>
            <w:r w:rsidRPr="008107ED">
              <w:t>45%</w:t>
            </w:r>
          </w:p>
        </w:tc>
        <w:tc>
          <w:tcPr>
            <w:tcW w:w="1559" w:type="dxa"/>
          </w:tcPr>
          <w:p w14:paraId="6C04F8E0" w14:textId="77777777" w:rsidR="008B53B4" w:rsidRPr="008107ED" w:rsidRDefault="008B53B4" w:rsidP="003825DB">
            <w:pPr>
              <w:pStyle w:val="TableHeading"/>
              <w:jc w:val="right"/>
            </w:pPr>
            <w:r w:rsidRPr="008107ED">
              <w:t>43%</w:t>
            </w:r>
          </w:p>
        </w:tc>
      </w:tr>
      <w:tr w:rsidR="008B53B4" w:rsidRPr="008107ED" w14:paraId="2CFEA421" w14:textId="77777777" w:rsidTr="003825DB">
        <w:trPr>
          <w:trHeight w:val="283"/>
        </w:trPr>
        <w:tc>
          <w:tcPr>
            <w:tcW w:w="5580" w:type="dxa"/>
          </w:tcPr>
          <w:p w14:paraId="634855EA" w14:textId="77777777" w:rsidR="008B53B4" w:rsidRPr="008107ED" w:rsidRDefault="008B53B4" w:rsidP="003825DB">
            <w:pPr>
              <w:pStyle w:val="TableHeading"/>
            </w:pPr>
            <w:r w:rsidRPr="008107ED">
              <w:t>WR5/G3. Scope 3 greenhouse gas emissions from with waste disposal (tonnes CO</w:t>
            </w:r>
            <w:r w:rsidRPr="008107ED">
              <w:rPr>
                <w:vertAlign w:val="subscript"/>
              </w:rPr>
              <w:t>2</w:t>
            </w:r>
            <w:r w:rsidRPr="008107ED">
              <w:t>-e)</w:t>
            </w:r>
          </w:p>
        </w:tc>
        <w:tc>
          <w:tcPr>
            <w:tcW w:w="1559" w:type="dxa"/>
          </w:tcPr>
          <w:p w14:paraId="6914D3B6" w14:textId="77777777" w:rsidR="008B53B4" w:rsidRPr="008107ED" w:rsidRDefault="008B53B4" w:rsidP="003825DB">
            <w:pPr>
              <w:pStyle w:val="TableHeading"/>
              <w:jc w:val="right"/>
            </w:pPr>
            <w:r w:rsidRPr="008107ED">
              <w:t>111</w:t>
            </w:r>
          </w:p>
        </w:tc>
        <w:tc>
          <w:tcPr>
            <w:tcW w:w="1559" w:type="dxa"/>
          </w:tcPr>
          <w:p w14:paraId="5F0AE7EC" w14:textId="77777777" w:rsidR="008B53B4" w:rsidRPr="008107ED" w:rsidRDefault="008B53B4" w:rsidP="003825DB">
            <w:pPr>
              <w:pStyle w:val="TableHeading"/>
              <w:jc w:val="right"/>
            </w:pPr>
            <w:r w:rsidRPr="008107ED">
              <w:t>119</w:t>
            </w:r>
          </w:p>
        </w:tc>
        <w:tc>
          <w:tcPr>
            <w:tcW w:w="1559" w:type="dxa"/>
          </w:tcPr>
          <w:p w14:paraId="40703DC6" w14:textId="77777777" w:rsidR="008B53B4" w:rsidRPr="008107ED" w:rsidRDefault="008B53B4" w:rsidP="003825DB">
            <w:pPr>
              <w:pStyle w:val="TableHeading"/>
              <w:jc w:val="right"/>
            </w:pPr>
            <w:r w:rsidRPr="008107ED">
              <w:t>131</w:t>
            </w:r>
          </w:p>
        </w:tc>
      </w:tr>
    </w:tbl>
    <w:p w14:paraId="3FEB5F9A" w14:textId="77777777" w:rsidR="008B53B4" w:rsidRPr="00BE5970" w:rsidRDefault="008B53B4" w:rsidP="008B53B4">
      <w:pPr>
        <w:pStyle w:val="Tablenotes0"/>
        <w:rPr>
          <w:b/>
          <w:bCs/>
          <w:i/>
          <w:lang w:val="en-US"/>
        </w:rPr>
      </w:pPr>
      <w:r w:rsidRPr="00BE5970">
        <w:rPr>
          <w:b/>
          <w:bCs/>
          <w:lang w:val="en-US"/>
        </w:rPr>
        <w:t>Explanatory notes:</w:t>
      </w:r>
    </w:p>
    <w:p w14:paraId="43BF7A13" w14:textId="77777777" w:rsidR="008B53B4" w:rsidRPr="000D4EC8" w:rsidRDefault="008B53B4" w:rsidP="00942CC5">
      <w:pPr>
        <w:pStyle w:val="Tablenotes0"/>
        <w:numPr>
          <w:ilvl w:val="0"/>
          <w:numId w:val="30"/>
        </w:numPr>
        <w:rPr>
          <w:lang w:val="en-US"/>
        </w:rPr>
      </w:pPr>
      <w:r w:rsidRPr="000D4EC8">
        <w:rPr>
          <w:lang w:val="en-US"/>
        </w:rPr>
        <w:t xml:space="preserve">DEECA waste and recycling data is calculated from annual one-day waste audits at 16 locations where 64% of total staff are located (using FTE data for each location rather than actual occupation rates). </w:t>
      </w:r>
    </w:p>
    <w:p w14:paraId="23BB10A8" w14:textId="77777777" w:rsidR="008B53B4" w:rsidRPr="008107ED" w:rsidRDefault="008B53B4" w:rsidP="00942CC5">
      <w:pPr>
        <w:pStyle w:val="Tablenotes0"/>
        <w:numPr>
          <w:ilvl w:val="0"/>
          <w:numId w:val="30"/>
        </w:numPr>
        <w:rPr>
          <w:lang w:val="en-US"/>
        </w:rPr>
      </w:pPr>
      <w:r w:rsidRPr="008107ED">
        <w:rPr>
          <w:lang w:val="en-US"/>
        </w:rPr>
        <w:t>Results for this indicator are extrapolated to cover all DEECA FTEs, which can lead to data fluctuations from year to year. This increase in overall volume is most likely linked to increased occupancy rates at participating sites on the day of the audit. However, DEECA only has</w:t>
      </w:r>
      <w:r w:rsidRPr="008107ED" w:rsidDel="00FF4F4B">
        <w:rPr>
          <w:lang w:val="en-US"/>
        </w:rPr>
        <w:t xml:space="preserve"> </w:t>
      </w:r>
      <w:r w:rsidRPr="008107ED">
        <w:rPr>
          <w:lang w:val="en-US"/>
        </w:rPr>
        <w:t>limited influence over kitchen waste and recycling generated on the one-day waste audits, as most kitchen waste and recycling largely consists of items that staff bring into the workplace.</w:t>
      </w:r>
    </w:p>
    <w:p w14:paraId="5A7ACA22" w14:textId="77777777" w:rsidR="008B53B4" w:rsidRPr="008107ED" w:rsidRDefault="008B53B4" w:rsidP="00942CC5">
      <w:pPr>
        <w:pStyle w:val="Tablenotes0"/>
        <w:numPr>
          <w:ilvl w:val="0"/>
          <w:numId w:val="30"/>
        </w:numPr>
        <w:rPr>
          <w:lang w:val="en-US"/>
        </w:rPr>
      </w:pPr>
      <w:r w:rsidRPr="008107ED">
        <w:rPr>
          <w:lang w:val="en-US"/>
        </w:rPr>
        <w:lastRenderedPageBreak/>
        <w:t>This indicator includes offices, mixed use sites and research centres. DEECA e-waste is a serviced collection managed by the department. Outside of the CBD, battery and printer cartridge collections are managed by staff volunteers. This waste and recycling data is measured for kitchens and stationery rooms only. The availability of soft plastics collections is limited. DEECA established a soft plastics collection at 8 Nicholson Street, with further collections at sites in metropolitan Melbourne and Geelong planned for 2025-26.</w:t>
      </w:r>
    </w:p>
    <w:p w14:paraId="33A950AC" w14:textId="77777777" w:rsidR="008B53B4" w:rsidRPr="000D4EC8" w:rsidRDefault="008B53B4" w:rsidP="00942CC5">
      <w:pPr>
        <w:pStyle w:val="Tablenotes0"/>
        <w:numPr>
          <w:ilvl w:val="0"/>
          <w:numId w:val="30"/>
        </w:numPr>
        <w:rPr>
          <w:lang w:val="en-US"/>
        </w:rPr>
      </w:pPr>
      <w:r w:rsidRPr="00AD3FD1">
        <w:rPr>
          <w:lang w:val="en-US"/>
        </w:rPr>
        <w:t>This is averaged from data collected across the 16 sites ranging from an 80% recycling rate at Attwood down to a 3% recycling rate at Horsham for the 2024-25 reporting period.</w:t>
      </w:r>
    </w:p>
    <w:p w14:paraId="3B864AE3" w14:textId="6E17C380" w:rsidR="008B53B4" w:rsidRDefault="008B53B4">
      <w:pPr>
        <w:autoSpaceDE/>
        <w:autoSpaceDN/>
        <w:spacing w:line="259" w:lineRule="auto"/>
      </w:pPr>
      <w:r>
        <w:br w:type="page"/>
      </w:r>
    </w:p>
    <w:p w14:paraId="687A3262" w14:textId="77777777" w:rsidR="002C3995" w:rsidRDefault="002C3995" w:rsidP="002C3995">
      <w:pPr>
        <w:pStyle w:val="Heading1"/>
        <w:spacing w:before="0"/>
      </w:pPr>
      <w:bookmarkStart w:id="172" w:name="_Toc217292637"/>
      <w:r w:rsidRPr="008A03C4">
        <w:lastRenderedPageBreak/>
        <w:t>Legislative and other</w:t>
      </w:r>
      <w:r>
        <w:t xml:space="preserve"> information</w:t>
      </w:r>
      <w:bookmarkEnd w:id="172"/>
    </w:p>
    <w:p w14:paraId="32EBBB9C" w14:textId="77777777" w:rsidR="002C3995" w:rsidRPr="008A03C4" w:rsidRDefault="002C3995" w:rsidP="002C3995">
      <w:pPr>
        <w:pStyle w:val="Heading2"/>
      </w:pPr>
      <w:bookmarkStart w:id="173" w:name="_Toc217292638"/>
      <w:r w:rsidRPr="008A03C4">
        <w:t>Major Entities</w:t>
      </w:r>
      <w:bookmarkEnd w:id="173"/>
    </w:p>
    <w:p w14:paraId="188919A1" w14:textId="77777777" w:rsidR="002C3995" w:rsidRPr="008A03C4" w:rsidRDefault="002C3995" w:rsidP="002C3995">
      <w:pPr>
        <w:pStyle w:val="Heading3"/>
      </w:pPr>
      <w:r w:rsidRPr="008A03C4">
        <w:t>Agriculture</w:t>
      </w:r>
    </w:p>
    <w:p w14:paraId="5EA8F3AD" w14:textId="77777777" w:rsidR="002C3995" w:rsidRPr="008A03C4" w:rsidRDefault="002C3995" w:rsidP="002C3995">
      <w:r w:rsidRPr="008A03C4">
        <w:t>Agriculture Victoria Services Pty Ltd (AVS)</w:t>
      </w:r>
    </w:p>
    <w:p w14:paraId="12992AE9" w14:textId="77777777" w:rsidR="002C3995" w:rsidRPr="008A03C4" w:rsidRDefault="002C3995" w:rsidP="002C3995">
      <w:r w:rsidRPr="008A03C4">
        <w:t>Dairy Food Safety Victoria</w:t>
      </w:r>
    </w:p>
    <w:p w14:paraId="190FF82D" w14:textId="77777777" w:rsidR="002C3995" w:rsidRPr="008A03C4" w:rsidRDefault="002C3995" w:rsidP="002C3995">
      <w:r w:rsidRPr="008A03C4">
        <w:t>Dairy Food Safety Victoria Selection Committee</w:t>
      </w:r>
    </w:p>
    <w:p w14:paraId="14B08D6C" w14:textId="77777777" w:rsidR="002C3995" w:rsidRPr="008A03C4" w:rsidRDefault="002C3995" w:rsidP="002C3995">
      <w:r w:rsidRPr="008A03C4">
        <w:t>Melbourne Market Authority</w:t>
      </w:r>
    </w:p>
    <w:p w14:paraId="542E2F1E" w14:textId="77777777" w:rsidR="002C3995" w:rsidRPr="008A03C4" w:rsidRDefault="002C3995" w:rsidP="002C3995">
      <w:r w:rsidRPr="008A03C4">
        <w:t>Murray Valley Wine Grape Industry Development Committee</w:t>
      </w:r>
    </w:p>
    <w:p w14:paraId="0AD2654C" w14:textId="77777777" w:rsidR="002C3995" w:rsidRPr="008A03C4" w:rsidRDefault="002C3995" w:rsidP="002C3995">
      <w:r w:rsidRPr="008A03C4">
        <w:t>PrimeSafe</w:t>
      </w:r>
    </w:p>
    <w:p w14:paraId="4484CE74" w14:textId="77777777" w:rsidR="002C3995" w:rsidRPr="008A03C4" w:rsidRDefault="002C3995" w:rsidP="002C3995">
      <w:r w:rsidRPr="008A03C4">
        <w:t>PrimeSafe Selection Committee</w:t>
      </w:r>
    </w:p>
    <w:p w14:paraId="35F11AAC" w14:textId="77777777" w:rsidR="002C3995" w:rsidRPr="008A03C4" w:rsidRDefault="002C3995" w:rsidP="002C3995">
      <w:r w:rsidRPr="008A03C4">
        <w:t>Phytogene Pty Ltd (a subsidiary of AVS)</w:t>
      </w:r>
    </w:p>
    <w:p w14:paraId="7D990CDA" w14:textId="77777777" w:rsidR="002C3995" w:rsidRPr="008A03C4" w:rsidRDefault="002C3995" w:rsidP="002C3995">
      <w:r w:rsidRPr="008A03C4">
        <w:t>SmartSense Agtech Pty Ltd (a subsidiary of AVS)</w:t>
      </w:r>
    </w:p>
    <w:p w14:paraId="738EF543" w14:textId="77777777" w:rsidR="002C3995" w:rsidRPr="008A03C4" w:rsidRDefault="002C3995" w:rsidP="002C3995">
      <w:r w:rsidRPr="008A03C4">
        <w:t>Veterinary Practitioners Registration Board of Victoria</w:t>
      </w:r>
    </w:p>
    <w:p w14:paraId="4E640519" w14:textId="77777777" w:rsidR="002C3995" w:rsidRPr="008A03C4" w:rsidRDefault="002C3995" w:rsidP="002C3995">
      <w:r w:rsidRPr="008A03C4">
        <w:t>Victorian Agriculture and Climate Change Council</w:t>
      </w:r>
    </w:p>
    <w:p w14:paraId="6E24705D" w14:textId="77777777" w:rsidR="002C3995" w:rsidRPr="008A03C4" w:rsidRDefault="002C3995" w:rsidP="002C3995">
      <w:r w:rsidRPr="008A03C4">
        <w:t>Victorian Strawberry Industry Development Committee</w:t>
      </w:r>
    </w:p>
    <w:p w14:paraId="06F7894A" w14:textId="77777777" w:rsidR="002C3995" w:rsidRPr="008A03C4" w:rsidRDefault="002C3995" w:rsidP="002C3995">
      <w:pPr>
        <w:pStyle w:val="Normalbeforebullets"/>
      </w:pPr>
      <w:r w:rsidRPr="008A03C4">
        <w:t>Ministerial advisory committees (various) including:</w:t>
      </w:r>
    </w:p>
    <w:p w14:paraId="615A85C4" w14:textId="77777777" w:rsidR="002C3995" w:rsidRPr="008A03C4" w:rsidRDefault="002C3995" w:rsidP="00942CC5">
      <w:pPr>
        <w:pStyle w:val="Bullet"/>
        <w:numPr>
          <w:ilvl w:val="0"/>
          <w:numId w:val="3"/>
        </w:numPr>
      </w:pPr>
      <w:r w:rsidRPr="008A03C4">
        <w:t>Apicultural Industry Advisory Committee</w:t>
      </w:r>
    </w:p>
    <w:p w14:paraId="68CA9EA5" w14:textId="77777777" w:rsidR="002C3995" w:rsidRPr="008A03C4" w:rsidRDefault="002C3995" w:rsidP="00942CC5">
      <w:pPr>
        <w:pStyle w:val="Bullet"/>
        <w:numPr>
          <w:ilvl w:val="0"/>
          <w:numId w:val="3"/>
        </w:numPr>
      </w:pPr>
      <w:r w:rsidRPr="008A03C4">
        <w:t>Cattle Compensation Advisory Committee</w:t>
      </w:r>
    </w:p>
    <w:p w14:paraId="4035161B" w14:textId="77777777" w:rsidR="002C3995" w:rsidRPr="008A03C4" w:rsidRDefault="002C3995" w:rsidP="00942CC5">
      <w:pPr>
        <w:pStyle w:val="Bullet"/>
        <w:numPr>
          <w:ilvl w:val="0"/>
          <w:numId w:val="3"/>
        </w:numPr>
      </w:pPr>
      <w:r w:rsidRPr="008A03C4">
        <w:t>Sheep and Goat Compensation Advisory Committee</w:t>
      </w:r>
    </w:p>
    <w:p w14:paraId="4F9DCE71" w14:textId="77777777" w:rsidR="002C3995" w:rsidRPr="008A03C4" w:rsidRDefault="002C3995" w:rsidP="00942CC5">
      <w:pPr>
        <w:pStyle w:val="Bulletlast"/>
        <w:numPr>
          <w:ilvl w:val="0"/>
          <w:numId w:val="3"/>
        </w:numPr>
      </w:pPr>
      <w:r w:rsidRPr="008A03C4">
        <w:t>Swine Industry Projects Advisory Committee</w:t>
      </w:r>
    </w:p>
    <w:p w14:paraId="7405AD93" w14:textId="77777777" w:rsidR="002C3995" w:rsidRPr="008A03C4" w:rsidRDefault="002C3995" w:rsidP="002C3995">
      <w:pPr>
        <w:pStyle w:val="Heading3"/>
      </w:pPr>
      <w:r w:rsidRPr="008A03C4">
        <w:t>Energy and Resources</w:t>
      </w:r>
      <w:r w:rsidRPr="008A03C4">
        <w:rPr>
          <w:vertAlign w:val="superscript"/>
        </w:rPr>
        <w:t>(i)</w:t>
      </w:r>
      <w:r w:rsidRPr="008A03C4">
        <w:t xml:space="preserve"> </w:t>
      </w:r>
    </w:p>
    <w:p w14:paraId="18E0C928" w14:textId="77777777" w:rsidR="002C3995" w:rsidRPr="008A03C4" w:rsidRDefault="002C3995" w:rsidP="002C3995">
      <w:r w:rsidRPr="008A03C4">
        <w:t>Electric Line Clearance Consultative Committee</w:t>
      </w:r>
    </w:p>
    <w:p w14:paraId="0291B49D" w14:textId="77777777" w:rsidR="002C3995" w:rsidRPr="008A03C4" w:rsidRDefault="002C3995" w:rsidP="002C3995">
      <w:r w:rsidRPr="008A03C4">
        <w:t>Energy Safe Victoria</w:t>
      </w:r>
    </w:p>
    <w:p w14:paraId="2ACA9D8A" w14:textId="77777777" w:rsidR="002C3995" w:rsidRPr="008A03C4" w:rsidRDefault="002C3995" w:rsidP="002C3995">
      <w:r w:rsidRPr="008A03C4">
        <w:t>Mine Land Rehabilitation Authority</w:t>
      </w:r>
    </w:p>
    <w:p w14:paraId="3A0A7AF2" w14:textId="77777777" w:rsidR="002C3995" w:rsidRPr="008A03C4" w:rsidRDefault="002C3995" w:rsidP="002C3995">
      <w:r w:rsidRPr="008A03C4">
        <w:t>Mining Warden/s</w:t>
      </w:r>
    </w:p>
    <w:p w14:paraId="3F1B6F27" w14:textId="77777777" w:rsidR="002C3995" w:rsidRPr="007A5830" w:rsidRDefault="002C3995" w:rsidP="002C3995">
      <w:pPr>
        <w:rPr>
          <w:bCs/>
        </w:rPr>
      </w:pPr>
      <w:r w:rsidRPr="008A03C4">
        <w:t>VicGrid Body Corporate</w:t>
      </w:r>
      <w:r w:rsidRPr="007A5830">
        <w:rPr>
          <w:rFonts w:ascii="Calibri" w:hAnsi="Calibri" w:cs="Times New Roman"/>
          <w:bCs/>
          <w:vertAlign w:val="superscript"/>
        </w:rPr>
        <w:t>(ii)</w:t>
      </w:r>
    </w:p>
    <w:p w14:paraId="1A8411D3" w14:textId="77777777" w:rsidR="002C3995" w:rsidRPr="008A03C4" w:rsidRDefault="002C3995" w:rsidP="002C3995">
      <w:r w:rsidRPr="008A03C4">
        <w:lastRenderedPageBreak/>
        <w:t>Victorian Electrolysis Committee</w:t>
      </w:r>
    </w:p>
    <w:p w14:paraId="57AC7948" w14:textId="77777777" w:rsidR="002C3995" w:rsidRPr="008A03C4" w:rsidRDefault="002C3995" w:rsidP="002C3995">
      <w:r w:rsidRPr="008A03C4">
        <w:t>State Electricity Commission</w:t>
      </w:r>
      <w:r w:rsidRPr="008A03C4">
        <w:rPr>
          <w:vertAlign w:val="superscript"/>
        </w:rPr>
        <w:t>(iii)</w:t>
      </w:r>
    </w:p>
    <w:p w14:paraId="0EB5B0C0" w14:textId="77777777" w:rsidR="002C3995" w:rsidRPr="008A03C4" w:rsidRDefault="002C3995" w:rsidP="002C3995">
      <w:r w:rsidRPr="008A03C4">
        <w:t>SEC (Victoria) Pty Ltd</w:t>
      </w:r>
    </w:p>
    <w:p w14:paraId="6B4A774F" w14:textId="77777777" w:rsidR="002C3995" w:rsidRPr="008A03C4" w:rsidRDefault="002C3995" w:rsidP="002C3995">
      <w:pPr>
        <w:keepNext/>
      </w:pPr>
      <w:r w:rsidRPr="008A03C4">
        <w:t>SEC Energy Pty Ltd (a wholly owned subsidiary of SEC (Victoria) Pty Ltd)</w:t>
      </w:r>
    </w:p>
    <w:p w14:paraId="22D00F6E" w14:textId="77777777" w:rsidR="002C3995" w:rsidRPr="008A03C4" w:rsidRDefault="002C3995" w:rsidP="002C3995">
      <w:r w:rsidRPr="008A03C4">
        <w:t>SEC Infrastructure Pty Ltd (a wholly owned subsidiary of SEC (Victoria) Pty Ltd)</w:t>
      </w:r>
    </w:p>
    <w:p w14:paraId="22ECC102" w14:textId="77777777" w:rsidR="002C3995" w:rsidRPr="008A03C4" w:rsidRDefault="002C3995" w:rsidP="002C3995">
      <w:pPr>
        <w:pStyle w:val="Heading3"/>
      </w:pPr>
      <w:r w:rsidRPr="008A03C4">
        <w:t>Environment</w:t>
      </w:r>
    </w:p>
    <w:p w14:paraId="6FB53F98" w14:textId="77777777" w:rsidR="002C3995" w:rsidRPr="008A03C4" w:rsidRDefault="002C3995" w:rsidP="002C3995">
      <w:r w:rsidRPr="008A03C4">
        <w:t xml:space="preserve">Budj Bim Council </w:t>
      </w:r>
    </w:p>
    <w:p w14:paraId="17558A34" w14:textId="77777777" w:rsidR="002C3995" w:rsidRPr="008A03C4" w:rsidRDefault="002C3995" w:rsidP="002C3995">
      <w:r w:rsidRPr="008A03C4">
        <w:t>Caulfield Racecourse Reserve Trust</w:t>
      </w:r>
    </w:p>
    <w:p w14:paraId="47A3BA97" w14:textId="77777777" w:rsidR="002C3995" w:rsidRPr="008A03C4" w:rsidRDefault="002C3995" w:rsidP="002C3995">
      <w:r w:rsidRPr="008A03C4">
        <w:t>Commissioner for Environmental Sustainability</w:t>
      </w:r>
    </w:p>
    <w:p w14:paraId="6F3A1A8E" w14:textId="77777777" w:rsidR="002C3995" w:rsidRPr="008A03C4" w:rsidRDefault="002C3995" w:rsidP="002C3995">
      <w:r w:rsidRPr="008A03C4">
        <w:t xml:space="preserve">Dhelkunya Dja Land Management Board </w:t>
      </w:r>
    </w:p>
    <w:p w14:paraId="2319A26A" w14:textId="77777777" w:rsidR="002C3995" w:rsidRPr="008A03C4" w:rsidRDefault="002C3995" w:rsidP="002C3995">
      <w:r w:rsidRPr="008A03C4">
        <w:t>Director of National Parks</w:t>
      </w:r>
    </w:p>
    <w:p w14:paraId="2978747B" w14:textId="77777777" w:rsidR="002C3995" w:rsidRPr="008A03C4" w:rsidRDefault="002C3995" w:rsidP="002C3995">
      <w:r w:rsidRPr="008A03C4">
        <w:t>Environment Protection Authority</w:t>
      </w:r>
    </w:p>
    <w:p w14:paraId="0D196076" w14:textId="77777777" w:rsidR="002C3995" w:rsidRPr="008A03C4" w:rsidRDefault="002C3995" w:rsidP="002C3995">
      <w:r w:rsidRPr="008A03C4">
        <w:t>Great Ocean Road Coast and Parks Authority</w:t>
      </w:r>
    </w:p>
    <w:p w14:paraId="2196572D" w14:textId="77777777" w:rsidR="002C3995" w:rsidRPr="008A03C4" w:rsidRDefault="002C3995" w:rsidP="002C3995">
      <w:r w:rsidRPr="008A03C4">
        <w:t>Gunaikurnai Traditional Owner Land Management Board</w:t>
      </w:r>
    </w:p>
    <w:p w14:paraId="1F9B17B1" w14:textId="77777777" w:rsidR="002C3995" w:rsidRPr="008A03C4" w:rsidRDefault="002C3995" w:rsidP="002C3995">
      <w:r w:rsidRPr="008A03C4">
        <w:t>Marine and Coastal Council</w:t>
      </w:r>
    </w:p>
    <w:p w14:paraId="1BE89993" w14:textId="77777777" w:rsidR="002C3995" w:rsidRPr="008A03C4" w:rsidRDefault="002C3995" w:rsidP="002C3995">
      <w:r w:rsidRPr="008A03C4">
        <w:t>National Parks Advisory Council</w:t>
      </w:r>
    </w:p>
    <w:p w14:paraId="45585FB0" w14:textId="77777777" w:rsidR="002C3995" w:rsidRPr="008A03C4" w:rsidRDefault="002C3995" w:rsidP="002C3995">
      <w:r w:rsidRPr="008A03C4">
        <w:t xml:space="preserve">Parks Victoria </w:t>
      </w:r>
    </w:p>
    <w:p w14:paraId="6A5BC11F" w14:textId="77777777" w:rsidR="002C3995" w:rsidRPr="008A03C4" w:rsidRDefault="002C3995" w:rsidP="002C3995">
      <w:r w:rsidRPr="008A03C4">
        <w:t>Phillip Island Nature Parks Board of Management</w:t>
      </w:r>
    </w:p>
    <w:p w14:paraId="5D0CA876" w14:textId="77777777" w:rsidR="002C3995" w:rsidRPr="008A03C4" w:rsidRDefault="002C3995" w:rsidP="002C3995">
      <w:r w:rsidRPr="008A03C4">
        <w:t>Reference Areas Advisory Committee</w:t>
      </w:r>
    </w:p>
    <w:p w14:paraId="49A7ADC7" w14:textId="77777777" w:rsidR="002C3995" w:rsidRPr="008A03C4" w:rsidRDefault="002C3995" w:rsidP="002C3995">
      <w:r w:rsidRPr="008A03C4">
        <w:t>Royal Botanic Gardens Board of Victoria</w:t>
      </w:r>
    </w:p>
    <w:p w14:paraId="40C28F3F" w14:textId="77777777" w:rsidR="002C3995" w:rsidRPr="008A03C4" w:rsidRDefault="002C3995" w:rsidP="002C3995">
      <w:r w:rsidRPr="008A03C4">
        <w:t>Scientific Advisory Committee</w:t>
      </w:r>
    </w:p>
    <w:p w14:paraId="02FE4992" w14:textId="77777777" w:rsidR="002C3995" w:rsidRPr="008A03C4" w:rsidRDefault="002C3995" w:rsidP="002C3995">
      <w:r w:rsidRPr="008A03C4">
        <w:t>Sustainability Victoria</w:t>
      </w:r>
    </w:p>
    <w:p w14:paraId="705905CE" w14:textId="77777777" w:rsidR="002C3995" w:rsidRPr="008A03C4" w:rsidRDefault="002C3995" w:rsidP="002C3995">
      <w:r w:rsidRPr="008A03C4">
        <w:t>Trust for Nature (Victoria)</w:t>
      </w:r>
    </w:p>
    <w:p w14:paraId="2240B0A4" w14:textId="77777777" w:rsidR="002C3995" w:rsidRPr="008A03C4" w:rsidRDefault="002C3995" w:rsidP="002C3995">
      <w:r w:rsidRPr="008A03C4">
        <w:t>Victorian Environmental Assessment Council</w:t>
      </w:r>
    </w:p>
    <w:p w14:paraId="26C55746" w14:textId="77777777" w:rsidR="002C3995" w:rsidRPr="008A03C4" w:rsidRDefault="002C3995" w:rsidP="002C3995">
      <w:r w:rsidRPr="008A03C4">
        <w:t>Yorta Yorta Traditional Owner Land Management Board</w:t>
      </w:r>
    </w:p>
    <w:p w14:paraId="7BB1EE25" w14:textId="77777777" w:rsidR="002C3995" w:rsidRPr="008A03C4" w:rsidRDefault="002C3995" w:rsidP="002C3995">
      <w:r w:rsidRPr="008A03C4">
        <w:lastRenderedPageBreak/>
        <w:t>Zoological Parks and Gardens Board</w:t>
      </w:r>
    </w:p>
    <w:p w14:paraId="7409F9D9" w14:textId="77777777" w:rsidR="002C3995" w:rsidRPr="008A03C4" w:rsidRDefault="002C3995" w:rsidP="002C3995">
      <w:r w:rsidRPr="008A03C4">
        <w:t>Committees of Management (various) and trustees appointed under restricted Crown grants</w:t>
      </w:r>
      <w:r w:rsidRPr="008A03C4">
        <w:rPr>
          <w:vertAlign w:val="superscript"/>
        </w:rPr>
        <w:t>(iv)</w:t>
      </w:r>
    </w:p>
    <w:p w14:paraId="3DC2F623" w14:textId="77777777" w:rsidR="002C3995" w:rsidRPr="008A03C4" w:rsidRDefault="002C3995" w:rsidP="002C3995">
      <w:r w:rsidRPr="008A03C4">
        <w:t>Ministerial advisory committees (various)</w:t>
      </w:r>
    </w:p>
    <w:p w14:paraId="7B6983BD" w14:textId="77777777" w:rsidR="002C3995" w:rsidRPr="008A03C4" w:rsidRDefault="002C3995" w:rsidP="002C3995">
      <w:pPr>
        <w:pStyle w:val="Heading3"/>
      </w:pPr>
      <w:r w:rsidRPr="008A03C4">
        <w:t>Water</w:t>
      </w:r>
    </w:p>
    <w:p w14:paraId="19EFE080" w14:textId="77777777" w:rsidR="002C3995" w:rsidRPr="008A03C4" w:rsidRDefault="002C3995" w:rsidP="002C3995">
      <w:r w:rsidRPr="008A03C4">
        <w:t xml:space="preserve">Birrarung Council </w:t>
      </w:r>
    </w:p>
    <w:p w14:paraId="22844546" w14:textId="77777777" w:rsidR="002C3995" w:rsidRPr="008A03C4" w:rsidRDefault="002C3995" w:rsidP="002C3995">
      <w:r w:rsidRPr="008A03C4">
        <w:t>Border Groundwaters Agreement Review Committee</w:t>
      </w:r>
    </w:p>
    <w:p w14:paraId="47625FCD" w14:textId="77777777" w:rsidR="002C3995" w:rsidRPr="008A03C4" w:rsidRDefault="002C3995" w:rsidP="002C3995">
      <w:r w:rsidRPr="008A03C4">
        <w:t>Barwon Region Water Corporation (and Barwon Asset Solutions Pty Ltd, its wholly owned subsidiary)</w:t>
      </w:r>
    </w:p>
    <w:p w14:paraId="24021F5B" w14:textId="77777777" w:rsidR="002C3995" w:rsidRPr="008A03C4" w:rsidRDefault="002C3995" w:rsidP="002C3995">
      <w:r w:rsidRPr="008A03C4">
        <w:t>Central Gippsland Region Water Corporation</w:t>
      </w:r>
    </w:p>
    <w:p w14:paraId="00799E69" w14:textId="77777777" w:rsidR="002C3995" w:rsidRPr="008A03C4" w:rsidRDefault="002C3995" w:rsidP="002C3995">
      <w:r w:rsidRPr="008A03C4">
        <w:t>Central Highlands Region Water Corporation</w:t>
      </w:r>
    </w:p>
    <w:p w14:paraId="54BEC609" w14:textId="77777777" w:rsidR="002C3995" w:rsidRPr="008A03C4" w:rsidRDefault="002C3995" w:rsidP="002C3995">
      <w:r w:rsidRPr="008A03C4">
        <w:t>Coliban Region Water Corporation</w:t>
      </w:r>
    </w:p>
    <w:p w14:paraId="35C02156" w14:textId="77777777" w:rsidR="002C3995" w:rsidRPr="008A03C4" w:rsidRDefault="002C3995" w:rsidP="002C3995">
      <w:r w:rsidRPr="008A03C4">
        <w:t xml:space="preserve">Corangamite Catchment Management Authority </w:t>
      </w:r>
    </w:p>
    <w:p w14:paraId="26CBABEC" w14:textId="77777777" w:rsidR="002C3995" w:rsidRPr="008A03C4" w:rsidRDefault="002C3995" w:rsidP="002C3995">
      <w:r w:rsidRPr="008A03C4">
        <w:t>East Gippsland Catchment Management Authority</w:t>
      </w:r>
    </w:p>
    <w:p w14:paraId="6E8F41BE" w14:textId="77777777" w:rsidR="002C3995" w:rsidRPr="008A03C4" w:rsidRDefault="002C3995" w:rsidP="002C3995">
      <w:r w:rsidRPr="008A03C4">
        <w:t>East Gippsland Region Water Corporation</w:t>
      </w:r>
    </w:p>
    <w:p w14:paraId="08D9FB08" w14:textId="77777777" w:rsidR="002C3995" w:rsidRPr="008A03C4" w:rsidRDefault="002C3995" w:rsidP="002C3995">
      <w:r w:rsidRPr="008A03C4">
        <w:t>Gippsland and Southern Rural Water Corporation</w:t>
      </w:r>
    </w:p>
    <w:p w14:paraId="2D800FB0" w14:textId="77777777" w:rsidR="002C3995" w:rsidRPr="008A03C4" w:rsidRDefault="002C3995" w:rsidP="002C3995">
      <w:r w:rsidRPr="008A03C4">
        <w:t>Glenelg Hopkins Catchment Management Authority</w:t>
      </w:r>
    </w:p>
    <w:p w14:paraId="24E6AC1B" w14:textId="77777777" w:rsidR="002C3995" w:rsidRPr="008A03C4" w:rsidRDefault="002C3995" w:rsidP="002C3995">
      <w:r w:rsidRPr="008A03C4">
        <w:t>Goulburn Broken Catchment Management Authority</w:t>
      </w:r>
    </w:p>
    <w:p w14:paraId="40654121" w14:textId="77777777" w:rsidR="002C3995" w:rsidRPr="008A03C4" w:rsidRDefault="002C3995" w:rsidP="002C3995">
      <w:r w:rsidRPr="008A03C4">
        <w:t>Goulburn-Murray Rural Water Corporation</w:t>
      </w:r>
    </w:p>
    <w:p w14:paraId="0780671C" w14:textId="77777777" w:rsidR="002C3995" w:rsidRPr="008A03C4" w:rsidRDefault="002C3995" w:rsidP="002C3995">
      <w:r w:rsidRPr="008A03C4">
        <w:t>Goulburn Valley Region Water Corporation</w:t>
      </w:r>
    </w:p>
    <w:p w14:paraId="640041A9" w14:textId="77777777" w:rsidR="002C3995" w:rsidRPr="008A03C4" w:rsidRDefault="002C3995" w:rsidP="002C3995">
      <w:r w:rsidRPr="008A03C4">
        <w:t>Grampians Wimmera Mallee Water Corporation</w:t>
      </w:r>
    </w:p>
    <w:p w14:paraId="78E3DBD7" w14:textId="77777777" w:rsidR="002C3995" w:rsidRPr="008A03C4" w:rsidRDefault="002C3995" w:rsidP="002C3995">
      <w:r w:rsidRPr="008A03C4">
        <w:t>Greater Western Water Corporation</w:t>
      </w:r>
    </w:p>
    <w:p w14:paraId="5875B313" w14:textId="77777777" w:rsidR="002C3995" w:rsidRPr="008A03C4" w:rsidRDefault="002C3995" w:rsidP="002C3995">
      <w:r w:rsidRPr="008A03C4">
        <w:t>Lower Murray Urban and Rural Water Corporation</w:t>
      </w:r>
    </w:p>
    <w:p w14:paraId="3663D65D" w14:textId="77777777" w:rsidR="002C3995" w:rsidRPr="008A03C4" w:rsidRDefault="002C3995" w:rsidP="002C3995">
      <w:r w:rsidRPr="008A03C4">
        <w:t>Mallee Catchment Management Authority</w:t>
      </w:r>
    </w:p>
    <w:p w14:paraId="2F238E4B" w14:textId="77777777" w:rsidR="002C3995" w:rsidRPr="008A03C4" w:rsidRDefault="002C3995" w:rsidP="002C3995">
      <w:r w:rsidRPr="008A03C4">
        <w:t>Melbourne Water Corporation</w:t>
      </w:r>
    </w:p>
    <w:p w14:paraId="0216AB4A" w14:textId="77777777" w:rsidR="002C3995" w:rsidRPr="008A03C4" w:rsidRDefault="002C3995" w:rsidP="002C3995">
      <w:r w:rsidRPr="008A03C4">
        <w:t>North Central Catchment Management Authority</w:t>
      </w:r>
    </w:p>
    <w:p w14:paraId="3AB5F9C5" w14:textId="77777777" w:rsidR="002C3995" w:rsidRPr="008A03C4" w:rsidRDefault="002C3995" w:rsidP="002C3995">
      <w:r w:rsidRPr="008A03C4">
        <w:t>North East Region Water Corporation</w:t>
      </w:r>
    </w:p>
    <w:p w14:paraId="723BC3C5" w14:textId="77777777" w:rsidR="002C3995" w:rsidRPr="008A03C4" w:rsidRDefault="002C3995" w:rsidP="002C3995">
      <w:r w:rsidRPr="008A03C4">
        <w:lastRenderedPageBreak/>
        <w:t>North East Catchment Management Authority</w:t>
      </w:r>
    </w:p>
    <w:p w14:paraId="79D25F2A" w14:textId="77777777" w:rsidR="002C3995" w:rsidRPr="008A03C4" w:rsidRDefault="002C3995" w:rsidP="002C3995">
      <w:r w:rsidRPr="008A03C4">
        <w:t>South East Water Corporation</w:t>
      </w:r>
    </w:p>
    <w:p w14:paraId="1699BF2D" w14:textId="77777777" w:rsidR="002C3995" w:rsidRPr="008A03C4" w:rsidRDefault="002C3995" w:rsidP="002C3995">
      <w:r w:rsidRPr="008A03C4">
        <w:t>South Gippsland Region Water Corporation</w:t>
      </w:r>
    </w:p>
    <w:p w14:paraId="2347F100" w14:textId="77777777" w:rsidR="002C3995" w:rsidRPr="008A03C4" w:rsidRDefault="002C3995" w:rsidP="002C3995">
      <w:r w:rsidRPr="008A03C4">
        <w:t>Victorian Environmental Water Holder</w:t>
      </w:r>
    </w:p>
    <w:p w14:paraId="19F543B3" w14:textId="77777777" w:rsidR="002C3995" w:rsidRPr="008A03C4" w:rsidRDefault="002C3995" w:rsidP="002C3995">
      <w:r w:rsidRPr="008A03C4">
        <w:t>Wannon Region Water Corporation</w:t>
      </w:r>
    </w:p>
    <w:p w14:paraId="7132F46E" w14:textId="77777777" w:rsidR="002C3995" w:rsidRPr="008A03C4" w:rsidRDefault="002C3995" w:rsidP="002C3995">
      <w:r w:rsidRPr="008A03C4">
        <w:t>Westernport Region Water Corporation</w:t>
      </w:r>
    </w:p>
    <w:p w14:paraId="4AD807F6" w14:textId="77777777" w:rsidR="002C3995" w:rsidRPr="008A03C4" w:rsidRDefault="002C3995" w:rsidP="002C3995">
      <w:r w:rsidRPr="008A03C4">
        <w:t>West Gippsland Catchment Management Authority</w:t>
      </w:r>
    </w:p>
    <w:p w14:paraId="5CB646B3" w14:textId="77777777" w:rsidR="002C3995" w:rsidRPr="008A03C4" w:rsidRDefault="002C3995" w:rsidP="002C3995">
      <w:r w:rsidRPr="008A03C4">
        <w:t>Wimmera Catchment Management Authority</w:t>
      </w:r>
    </w:p>
    <w:p w14:paraId="57C3352A" w14:textId="77777777" w:rsidR="002C3995" w:rsidRPr="008A03C4" w:rsidRDefault="002C3995" w:rsidP="002C3995">
      <w:r w:rsidRPr="008A03C4">
        <w:t>Yarra Valley Water Corporation</w:t>
      </w:r>
    </w:p>
    <w:p w14:paraId="76DB7AED" w14:textId="77777777" w:rsidR="002C3995" w:rsidRPr="008A03C4" w:rsidRDefault="002C3995" w:rsidP="002C3995">
      <w:pPr>
        <w:pStyle w:val="Tablenotes0"/>
      </w:pPr>
      <w:r w:rsidRPr="008A03C4">
        <w:t>Notes</w:t>
      </w:r>
    </w:p>
    <w:p w14:paraId="5D07BACD" w14:textId="77777777" w:rsidR="002C3995" w:rsidRPr="009A1F07" w:rsidRDefault="002C3995" w:rsidP="00942CC5">
      <w:pPr>
        <w:pStyle w:val="Tablenotes0"/>
        <w:numPr>
          <w:ilvl w:val="0"/>
          <w:numId w:val="33"/>
        </w:numPr>
      </w:pPr>
      <w:r w:rsidRPr="009A1F07">
        <w:t xml:space="preserve">The Latrobe Valley Mine Rehabilitation Advisory Committee ceased on 1 January 2024. </w:t>
      </w:r>
    </w:p>
    <w:p w14:paraId="0C96291C" w14:textId="77777777" w:rsidR="002C3995" w:rsidRPr="009A1F07" w:rsidRDefault="002C3995" w:rsidP="00942CC5">
      <w:pPr>
        <w:pStyle w:val="Tablenotes0"/>
        <w:numPr>
          <w:ilvl w:val="0"/>
          <w:numId w:val="33"/>
        </w:numPr>
      </w:pPr>
      <w:r w:rsidRPr="009A1F07">
        <w:t xml:space="preserve">VicGrid Body Corporate was established as a state body under the </w:t>
      </w:r>
      <w:r w:rsidRPr="009A1F07">
        <w:rPr>
          <w:i/>
          <w:iCs/>
        </w:rPr>
        <w:t>State Owned Enterprises Act 1992</w:t>
      </w:r>
      <w:r w:rsidRPr="009A1F07">
        <w:t xml:space="preserve"> by Order in Council published in the Victorian Government Gazette on 15 April 2025.</w:t>
      </w:r>
    </w:p>
    <w:p w14:paraId="77B3DA74" w14:textId="77777777" w:rsidR="002C3995" w:rsidRPr="009A1F07" w:rsidRDefault="002C3995" w:rsidP="00942CC5">
      <w:pPr>
        <w:pStyle w:val="Tablenotes0"/>
        <w:numPr>
          <w:ilvl w:val="0"/>
          <w:numId w:val="33"/>
        </w:numPr>
      </w:pPr>
      <w:r w:rsidRPr="009A1F07">
        <w:t xml:space="preserve">On 1 July 2024, the previous State Electricity Commission of Victoria, established under the </w:t>
      </w:r>
      <w:r w:rsidRPr="009A1F07">
        <w:rPr>
          <w:i/>
          <w:iCs/>
        </w:rPr>
        <w:t xml:space="preserve">State Electricity Commission Act 1958 </w:t>
      </w:r>
      <w:r w:rsidRPr="009A1F07">
        <w:t xml:space="preserve">(SEC Act) was abolished by the commencement of the </w:t>
      </w:r>
      <w:r w:rsidRPr="009A1F07">
        <w:rPr>
          <w:i/>
          <w:iCs/>
        </w:rPr>
        <w:t>State Electricity Commission Amendment Act 2024</w:t>
      </w:r>
      <w:r w:rsidRPr="009A1F07">
        <w:t xml:space="preserve">. </w:t>
      </w:r>
    </w:p>
    <w:p w14:paraId="49D098B0" w14:textId="77777777" w:rsidR="002C3995" w:rsidRPr="00C97C9F" w:rsidRDefault="002C3995" w:rsidP="00942CC5">
      <w:pPr>
        <w:pStyle w:val="Tablenotes0"/>
        <w:numPr>
          <w:ilvl w:val="0"/>
          <w:numId w:val="33"/>
        </w:numPr>
      </w:pPr>
      <w:r w:rsidRPr="000B40AC">
        <w:rPr>
          <w:bCs/>
        </w:rPr>
        <w:t xml:space="preserve">In the DEECA portfolio, there are approximately 975 committees of management incorporated (or awaiting incorporation) under the </w:t>
      </w:r>
      <w:r w:rsidRPr="000B40AC">
        <w:rPr>
          <w:bCs/>
          <w:i/>
          <w:iCs/>
        </w:rPr>
        <w:t>Crown Land (Reserves) Act 1978</w:t>
      </w:r>
      <w:r w:rsidRPr="000B40AC">
        <w:rPr>
          <w:bCs/>
        </w:rPr>
        <w:t xml:space="preserve"> and 33 restricted Crown grants where trustees manage one or more Crown land reserves. Major incorporated committees of management include Barwon Coast Committee of Management, Bellarine Bayside Foreshore Committee of Management and Working Heritage.</w:t>
      </w:r>
    </w:p>
    <w:p w14:paraId="627E7E36" w14:textId="77777777" w:rsidR="002C3995" w:rsidRPr="008A03C4" w:rsidRDefault="002C3995" w:rsidP="002C3995">
      <w:pPr>
        <w:pStyle w:val="Heading3"/>
      </w:pPr>
      <w:r w:rsidRPr="008A03C4">
        <w:t xml:space="preserve">Administrative offices in relation to the department </w:t>
      </w:r>
    </w:p>
    <w:p w14:paraId="29BCDB80" w14:textId="77777777" w:rsidR="002C3995" w:rsidRDefault="002C3995" w:rsidP="002C3995">
      <w:pPr>
        <w:rPr>
          <w:i/>
          <w:iCs/>
        </w:rPr>
      </w:pPr>
      <w:r w:rsidRPr="008A03C4">
        <w:t xml:space="preserve">VicGrid was established as an administrative office in relation to the Department of Energy, Environment and Climate Action on 1 March 2024 by Order in Council under section 11 of the </w:t>
      </w:r>
      <w:r w:rsidRPr="008A03C4">
        <w:rPr>
          <w:i/>
          <w:iCs/>
        </w:rPr>
        <w:t>Public Administration Act 2004</w:t>
      </w:r>
      <w:r>
        <w:rPr>
          <w:i/>
          <w:iCs/>
        </w:rPr>
        <w:t>.</w:t>
      </w:r>
    </w:p>
    <w:p w14:paraId="4D3D76F8" w14:textId="77777777" w:rsidR="002C3995" w:rsidRDefault="002C3995" w:rsidP="002C3995">
      <w:pPr>
        <w:pStyle w:val="Heading2"/>
      </w:pPr>
      <w:bookmarkStart w:id="174" w:name="_Toc217292639"/>
      <w:r w:rsidRPr="00AF0A1F">
        <w:t>Acts administered</w:t>
      </w:r>
      <w:bookmarkEnd w:id="174"/>
    </w:p>
    <w:p w14:paraId="4A09EE25" w14:textId="77777777" w:rsidR="002C3995" w:rsidRPr="00881D50" w:rsidRDefault="002C3995" w:rsidP="002C3995">
      <w:pPr>
        <w:pStyle w:val="Heading3"/>
      </w:pPr>
      <w:r w:rsidRPr="00004244">
        <w:t>Minister</w:t>
      </w:r>
      <w:r w:rsidRPr="00881D50">
        <w:t xml:space="preserve"> for Agriculture</w:t>
      </w:r>
    </w:p>
    <w:p w14:paraId="7A01EA6A" w14:textId="77777777" w:rsidR="002C3995" w:rsidRPr="00F5709A" w:rsidRDefault="002C3995" w:rsidP="002C3995">
      <w:pPr>
        <w:pStyle w:val="ItalicsforActs"/>
      </w:pPr>
      <w:r w:rsidRPr="00F5709A">
        <w:t>Agricultural and Veterinary Chemicals (Control of Use) Act 1992</w:t>
      </w:r>
    </w:p>
    <w:p w14:paraId="368AD0B5" w14:textId="77777777" w:rsidR="002C3995" w:rsidRPr="00F5709A" w:rsidRDefault="002C3995" w:rsidP="002C3995">
      <w:pPr>
        <w:pStyle w:val="ItalicsforActs"/>
      </w:pPr>
      <w:r w:rsidRPr="00F5709A">
        <w:t>Agricultural and Veterinary Chemicals (Victoria) Act 1994</w:t>
      </w:r>
    </w:p>
    <w:p w14:paraId="06756E53" w14:textId="77777777" w:rsidR="002C3995" w:rsidRPr="00F5709A" w:rsidRDefault="002C3995" w:rsidP="002C3995">
      <w:pPr>
        <w:pStyle w:val="ItalicsforActs"/>
      </w:pPr>
      <w:r w:rsidRPr="00F5709A">
        <w:t>Agricultural Industry Development Act 1990</w:t>
      </w:r>
    </w:p>
    <w:p w14:paraId="62160CF7" w14:textId="77777777" w:rsidR="002C3995" w:rsidRPr="00F5709A" w:rsidRDefault="002C3995" w:rsidP="002C3995">
      <w:pPr>
        <w:pStyle w:val="ItalicsforActs"/>
      </w:pPr>
      <w:r w:rsidRPr="00F5709A">
        <w:t>Biological Control Act 1986</w:t>
      </w:r>
    </w:p>
    <w:p w14:paraId="02FC3D05" w14:textId="77777777" w:rsidR="002C3995" w:rsidRPr="00C97C9F" w:rsidRDefault="002C3995" w:rsidP="002C3995">
      <w:pPr>
        <w:pStyle w:val="Normalbeforebullets"/>
        <w:rPr>
          <w:i/>
          <w:iCs/>
        </w:rPr>
      </w:pPr>
      <w:r w:rsidRPr="00C97C9F">
        <w:rPr>
          <w:i/>
          <w:iCs/>
        </w:rPr>
        <w:lastRenderedPageBreak/>
        <w:t>Conservation, Forests and Lands Act 1987</w:t>
      </w:r>
    </w:p>
    <w:p w14:paraId="21BDA1C4" w14:textId="77777777" w:rsidR="002C3995" w:rsidRPr="00F5709A" w:rsidRDefault="002C3995" w:rsidP="001F38C1">
      <w:pPr>
        <w:keepLines/>
        <w:ind w:left="284"/>
      </w:pPr>
      <w:r w:rsidRPr="00F5709A">
        <w:t xml:space="preserve">Certain provisions are jointly and severally administered with the Minister for Environment and Minister for Outdoor Recreation and, in so far as they relate to the exercise of powers for the purposes of the </w:t>
      </w:r>
      <w:r w:rsidRPr="00F5709A">
        <w:rPr>
          <w:i/>
          <w:iCs/>
        </w:rPr>
        <w:t>Catchment and Land Protection Act 1994,</w:t>
      </w:r>
      <w:r w:rsidRPr="00F5709A">
        <w:t xml:space="preserve"> these powers are jointly and severally administered with the Minister for Water, or certain provisions solely administered by the Minister for Agriculture (such as certain provisions of the </w:t>
      </w:r>
      <w:r w:rsidRPr="00F5709A">
        <w:rPr>
          <w:i/>
          <w:iCs/>
        </w:rPr>
        <w:t>Forests Act 1958</w:t>
      </w:r>
      <w:r w:rsidRPr="00F5709A">
        <w:t xml:space="preserve">) or the Minister for Outdoor Recreation (such as certain provisions of the </w:t>
      </w:r>
      <w:r w:rsidRPr="00F5709A">
        <w:rPr>
          <w:i/>
          <w:iCs/>
        </w:rPr>
        <w:t>Fisheries Act 1995</w:t>
      </w:r>
      <w:r w:rsidRPr="00F5709A">
        <w:t>). The Act is otherwise administered by the Minister for Environment, the Minister for Outdoor Recreation and the Minister for Water.</w:t>
      </w:r>
    </w:p>
    <w:p w14:paraId="02F3917C" w14:textId="77777777" w:rsidR="002C3995" w:rsidRPr="00F5709A" w:rsidRDefault="002C3995" w:rsidP="002C3995">
      <w:pPr>
        <w:pStyle w:val="ItalicsforActs"/>
      </w:pPr>
      <w:r w:rsidRPr="00F5709A">
        <w:t>Control of Genetically Modified Crops Act 2004</w:t>
      </w:r>
    </w:p>
    <w:p w14:paraId="5520EBC8" w14:textId="77777777" w:rsidR="002C3995" w:rsidRPr="00F5709A" w:rsidRDefault="002C3995" w:rsidP="002C3995">
      <w:pPr>
        <w:pStyle w:val="ItalicsforActs"/>
      </w:pPr>
      <w:r w:rsidRPr="00F5709A">
        <w:t>Dairy Act 2000</w:t>
      </w:r>
    </w:p>
    <w:p w14:paraId="6B02382A" w14:textId="77777777" w:rsidR="002C3995" w:rsidRPr="00F5709A" w:rsidRDefault="002C3995" w:rsidP="002C3995">
      <w:pPr>
        <w:pStyle w:val="ItalicsforActs"/>
      </w:pPr>
      <w:r w:rsidRPr="00F5709A">
        <w:t>Domestic Animals Act 1994</w:t>
      </w:r>
    </w:p>
    <w:p w14:paraId="4F31924D" w14:textId="77777777" w:rsidR="002C3995" w:rsidRPr="00C97C9F" w:rsidRDefault="002C3995" w:rsidP="002C3995">
      <w:pPr>
        <w:pStyle w:val="Normalbeforebullets"/>
        <w:rPr>
          <w:i/>
          <w:iCs/>
        </w:rPr>
      </w:pPr>
      <w:r w:rsidRPr="00C97C9F">
        <w:rPr>
          <w:i/>
          <w:iCs/>
        </w:rPr>
        <w:t>Drugs, Poisons and Controlled Substances Act 1981</w:t>
      </w:r>
    </w:p>
    <w:p w14:paraId="3BC6754E" w14:textId="77777777" w:rsidR="002C3995" w:rsidRPr="00F5709A" w:rsidRDefault="002C3995" w:rsidP="002C3995">
      <w:pPr>
        <w:ind w:left="284"/>
      </w:pPr>
      <w:r w:rsidRPr="00F5709A">
        <w:t>Parts IVA and IVB. Part XI (this Part is jointly and severally administered with the Minister for Health and the Minister for Mental Health). The Act is otherwise administered by the Minister for Health and the Minister for Mental Health.</w:t>
      </w:r>
    </w:p>
    <w:p w14:paraId="478F094D" w14:textId="77777777" w:rsidR="002C3995" w:rsidRPr="00F5709A" w:rsidRDefault="002C3995" w:rsidP="002C3995">
      <w:pPr>
        <w:pStyle w:val="ItalicsforActs"/>
      </w:pPr>
      <w:r w:rsidRPr="00F5709A">
        <w:t>Farm Debt Mediation Act 2011</w:t>
      </w:r>
    </w:p>
    <w:p w14:paraId="5564B240" w14:textId="77777777" w:rsidR="002C3995" w:rsidRPr="00C97C9F" w:rsidRDefault="002C3995" w:rsidP="002C3995">
      <w:pPr>
        <w:pStyle w:val="Normalbeforebullets"/>
        <w:rPr>
          <w:i/>
          <w:iCs/>
        </w:rPr>
      </w:pPr>
      <w:r w:rsidRPr="00C97C9F">
        <w:rPr>
          <w:i/>
          <w:iCs/>
        </w:rPr>
        <w:t>Flora and Fauna Guarantee Act 1988</w:t>
      </w:r>
    </w:p>
    <w:p w14:paraId="131734F1" w14:textId="77777777" w:rsidR="002C3995" w:rsidRPr="00F5709A" w:rsidRDefault="002C3995" w:rsidP="002C3995">
      <w:pPr>
        <w:ind w:left="284"/>
      </w:pPr>
      <w:r w:rsidRPr="00F5709A">
        <w:t>Certain provisions are jointly administered with the Minister for Environment. The Act is otherwise administered by the Minister for Environment.</w:t>
      </w:r>
    </w:p>
    <w:p w14:paraId="7C56C668" w14:textId="77777777" w:rsidR="002C3995" w:rsidRPr="00C97C9F" w:rsidRDefault="002C3995" w:rsidP="002C3995">
      <w:pPr>
        <w:pStyle w:val="Normalbeforebullets"/>
        <w:rPr>
          <w:i/>
          <w:iCs/>
        </w:rPr>
      </w:pPr>
      <w:r w:rsidRPr="00C97C9F">
        <w:rPr>
          <w:i/>
          <w:iCs/>
        </w:rPr>
        <w:t>Food Act 1984</w:t>
      </w:r>
    </w:p>
    <w:p w14:paraId="28068137" w14:textId="77777777" w:rsidR="002C3995" w:rsidRPr="00F5709A" w:rsidRDefault="002C3995" w:rsidP="002C3995">
      <w:pPr>
        <w:ind w:left="284"/>
      </w:pPr>
      <w:r w:rsidRPr="00F5709A">
        <w:t xml:space="preserve">Section 63 in so far as it relates to the making of regulations related to primary production and processing standards (in so far as it relates to those matters this section is jointly and severally administered with the Minister for Health). The Act is otherwise administered by the Minister for Health. </w:t>
      </w:r>
    </w:p>
    <w:p w14:paraId="1C97D128" w14:textId="77777777" w:rsidR="002C3995" w:rsidRPr="00C97C9F" w:rsidRDefault="002C3995" w:rsidP="002C3995">
      <w:pPr>
        <w:pStyle w:val="Normalbeforebullets"/>
        <w:rPr>
          <w:i/>
          <w:iCs/>
        </w:rPr>
      </w:pPr>
      <w:r w:rsidRPr="00C97C9F">
        <w:rPr>
          <w:i/>
          <w:iCs/>
        </w:rPr>
        <w:t xml:space="preserve">Forests Act 1958 </w:t>
      </w:r>
    </w:p>
    <w:p w14:paraId="073FAB86" w14:textId="77777777" w:rsidR="002C3995" w:rsidRPr="00F5709A" w:rsidRDefault="002C3995" w:rsidP="002C3995">
      <w:pPr>
        <w:ind w:left="284"/>
      </w:pPr>
      <w:r w:rsidRPr="00F5709A">
        <w:t>Certain provisions jointly and severally administered with the Minister for Environment and 2 provisions (sections 40 and 52AA) which are solely administered by the Minister for Agriculture. The Act is otherwise administered by the Minister for Environment.</w:t>
      </w:r>
    </w:p>
    <w:p w14:paraId="30A3EBCD" w14:textId="77777777" w:rsidR="002C3995" w:rsidRPr="00F5709A" w:rsidRDefault="002C3995" w:rsidP="002C3995">
      <w:pPr>
        <w:pStyle w:val="ItalicsforActs"/>
      </w:pPr>
      <w:r w:rsidRPr="00F5709A">
        <w:t xml:space="preserve">Forests (Wood Pulp Agreement) Act 1974 </w:t>
      </w:r>
    </w:p>
    <w:p w14:paraId="1B99F330" w14:textId="77777777" w:rsidR="002C3995" w:rsidRPr="00F5709A" w:rsidRDefault="002C3995" w:rsidP="002C3995">
      <w:pPr>
        <w:pStyle w:val="ItalicsforActs"/>
      </w:pPr>
      <w:r w:rsidRPr="00F5709A">
        <w:t>Forests (Wood Pulp Agreement) Act 1996</w:t>
      </w:r>
    </w:p>
    <w:p w14:paraId="7C13387F" w14:textId="77777777" w:rsidR="002C3995" w:rsidRPr="00C97C9F" w:rsidRDefault="002C3995" w:rsidP="002C3995">
      <w:pPr>
        <w:pStyle w:val="Normalbeforebullets"/>
        <w:rPr>
          <w:i/>
          <w:iCs/>
        </w:rPr>
      </w:pPr>
      <w:r w:rsidRPr="00C97C9F">
        <w:rPr>
          <w:i/>
          <w:iCs/>
        </w:rPr>
        <w:t>Grain Handling and Storage Act 1995</w:t>
      </w:r>
    </w:p>
    <w:p w14:paraId="086B6BF5" w14:textId="77777777" w:rsidR="002C3995" w:rsidRPr="00F5709A" w:rsidRDefault="002C3995" w:rsidP="002C3995">
      <w:pPr>
        <w:ind w:left="284"/>
      </w:pPr>
      <w:r w:rsidRPr="00F5709A">
        <w:t>Part 3. The Act is otherwise administered by the Treasurer.</w:t>
      </w:r>
    </w:p>
    <w:p w14:paraId="1C194762" w14:textId="77777777" w:rsidR="002C3995" w:rsidRPr="00F5709A" w:rsidRDefault="002C3995" w:rsidP="002C3995">
      <w:pPr>
        <w:pStyle w:val="ItalicsforActs"/>
      </w:pPr>
      <w:r w:rsidRPr="00F5709A">
        <w:t>Impounding of Livestock Act 1994</w:t>
      </w:r>
    </w:p>
    <w:p w14:paraId="10D448FB" w14:textId="77777777" w:rsidR="002C3995" w:rsidRPr="00C97C9F" w:rsidRDefault="002C3995" w:rsidP="002C3995">
      <w:pPr>
        <w:pStyle w:val="Normalbeforebullets"/>
        <w:rPr>
          <w:i/>
          <w:iCs/>
        </w:rPr>
      </w:pPr>
      <w:r w:rsidRPr="00C97C9F">
        <w:rPr>
          <w:i/>
          <w:iCs/>
        </w:rPr>
        <w:lastRenderedPageBreak/>
        <w:t>Land Conservation (Vehicle Control) Act 1972</w:t>
      </w:r>
    </w:p>
    <w:p w14:paraId="3B007883" w14:textId="77777777" w:rsidR="002C3995" w:rsidRPr="00F5709A" w:rsidRDefault="002C3995" w:rsidP="002C3995">
      <w:pPr>
        <w:ind w:left="284"/>
      </w:pPr>
      <w:r w:rsidRPr="00F5709A">
        <w:t xml:space="preserve">Section 3 is jointly administered with the Minister for Environment. The Act is otherwise administered by the Minister for Environment. </w:t>
      </w:r>
    </w:p>
    <w:p w14:paraId="1C1BFD54" w14:textId="77777777" w:rsidR="002C3995" w:rsidRPr="00F5709A" w:rsidRDefault="002C3995" w:rsidP="002C3995">
      <w:pPr>
        <w:pStyle w:val="ItalicsforActs"/>
      </w:pPr>
      <w:r w:rsidRPr="00F5709A">
        <w:t>Livestock Disease Control Act 1994</w:t>
      </w:r>
    </w:p>
    <w:p w14:paraId="78D23AC8" w14:textId="77777777" w:rsidR="002C3995" w:rsidRPr="00F5709A" w:rsidRDefault="002C3995" w:rsidP="002C3995">
      <w:pPr>
        <w:pStyle w:val="ItalicsforActs"/>
      </w:pPr>
      <w:r w:rsidRPr="00F5709A">
        <w:t>Livestock Management Act 2010</w:t>
      </w:r>
    </w:p>
    <w:p w14:paraId="3425FE7F" w14:textId="77777777" w:rsidR="002C3995" w:rsidRPr="00F5709A" w:rsidRDefault="002C3995" w:rsidP="002C3995">
      <w:pPr>
        <w:pStyle w:val="ItalicsforActs"/>
      </w:pPr>
      <w:r w:rsidRPr="00F5709A">
        <w:t>Meat Industry Act 1993</w:t>
      </w:r>
    </w:p>
    <w:p w14:paraId="30A12115" w14:textId="77777777" w:rsidR="002C3995" w:rsidRPr="00F5709A" w:rsidRDefault="002C3995" w:rsidP="002C3995">
      <w:pPr>
        <w:pStyle w:val="ItalicsforActs"/>
      </w:pPr>
      <w:r w:rsidRPr="00F5709A">
        <w:t>Melbourne Market Authority Act 1977</w:t>
      </w:r>
    </w:p>
    <w:p w14:paraId="307EFF64" w14:textId="77777777" w:rsidR="002C3995" w:rsidRPr="00F5709A" w:rsidRDefault="002C3995" w:rsidP="002C3995">
      <w:pPr>
        <w:pStyle w:val="ItalicsforActs"/>
      </w:pPr>
      <w:r w:rsidRPr="00F5709A">
        <w:t>Plant Biosecurity Act 2010</w:t>
      </w:r>
    </w:p>
    <w:p w14:paraId="1318743A" w14:textId="77777777" w:rsidR="002C3995" w:rsidRPr="00F5709A" w:rsidRDefault="002C3995" w:rsidP="002C3995">
      <w:pPr>
        <w:pStyle w:val="ItalicsforActs"/>
      </w:pPr>
      <w:r w:rsidRPr="00F5709A">
        <w:t>Prevention of Cruelty to Animals Act 1986</w:t>
      </w:r>
    </w:p>
    <w:p w14:paraId="2C2F80D4" w14:textId="77777777" w:rsidR="002C3995" w:rsidRPr="00F5709A" w:rsidRDefault="002C3995" w:rsidP="002C3995">
      <w:pPr>
        <w:pStyle w:val="ItalicsforActs"/>
      </w:pPr>
      <w:r w:rsidRPr="00F5709A">
        <w:t>Rain-making Control Act 1967</w:t>
      </w:r>
    </w:p>
    <w:p w14:paraId="356E21DA" w14:textId="77777777" w:rsidR="002C3995" w:rsidRPr="00F5709A" w:rsidRDefault="002C3995" w:rsidP="002C3995">
      <w:pPr>
        <w:pStyle w:val="ItalicsforActs"/>
      </w:pPr>
      <w:r w:rsidRPr="00F5709A">
        <w:t>Rural Assistance Schemes Act 2016</w:t>
      </w:r>
    </w:p>
    <w:p w14:paraId="5D15840E" w14:textId="77777777" w:rsidR="002C3995" w:rsidRPr="00F5709A" w:rsidRDefault="002C3995" w:rsidP="002C3995">
      <w:pPr>
        <w:pStyle w:val="ItalicsforActs"/>
      </w:pPr>
      <w:r w:rsidRPr="00F5709A">
        <w:t>Seafood Safety Act 2003</w:t>
      </w:r>
    </w:p>
    <w:p w14:paraId="1D780174" w14:textId="77777777" w:rsidR="002C3995" w:rsidRPr="00F5709A" w:rsidRDefault="002C3995" w:rsidP="002C3995">
      <w:pPr>
        <w:pStyle w:val="ItalicsforActs"/>
      </w:pPr>
      <w:r w:rsidRPr="00F5709A">
        <w:t>Stock (Seller Liability and Declarations) Act 1993</w:t>
      </w:r>
    </w:p>
    <w:p w14:paraId="1FDC75FE" w14:textId="77777777" w:rsidR="002C3995" w:rsidRPr="00F5709A" w:rsidRDefault="002C3995" w:rsidP="002C3995">
      <w:pPr>
        <w:pStyle w:val="ItalicsforActs"/>
      </w:pPr>
      <w:r w:rsidRPr="00F5709A">
        <w:t>Veterinary Practice Act 1997</w:t>
      </w:r>
    </w:p>
    <w:p w14:paraId="67A74340" w14:textId="77777777" w:rsidR="002C3995" w:rsidRPr="00C97C9F" w:rsidRDefault="002C3995" w:rsidP="002C3995">
      <w:pPr>
        <w:pStyle w:val="Normalbeforebullets"/>
        <w:rPr>
          <w:i/>
          <w:iCs/>
        </w:rPr>
      </w:pPr>
      <w:r w:rsidRPr="00C97C9F">
        <w:rPr>
          <w:i/>
          <w:iCs/>
        </w:rPr>
        <w:t>Wildlife Act 1975</w:t>
      </w:r>
    </w:p>
    <w:p w14:paraId="16CBCE03" w14:textId="77777777" w:rsidR="002C3995" w:rsidRPr="00F5709A" w:rsidRDefault="002C3995" w:rsidP="002C3995">
      <w:pPr>
        <w:ind w:left="284"/>
      </w:pPr>
      <w:r w:rsidRPr="00F5709A">
        <w:t xml:space="preserve">Section 7A in so far as it relates to game (this section is jointly administered with the Minister for Environment and the Minister for Outdoor Recreation). </w:t>
      </w:r>
    </w:p>
    <w:p w14:paraId="23AB01D0" w14:textId="77777777" w:rsidR="002C3995" w:rsidRPr="00F5709A" w:rsidRDefault="002C3995" w:rsidP="002C3995">
      <w:pPr>
        <w:ind w:left="284"/>
      </w:pPr>
      <w:r w:rsidRPr="00F5709A">
        <w:t>Section 7A except in so far as it relates to game (this section is jointly administered with the Minister for Environment). The Act is otherwise administered by the Minister for Environment and the Minister for Outdoor Recreation.</w:t>
      </w:r>
    </w:p>
    <w:p w14:paraId="72714F4B" w14:textId="77777777" w:rsidR="002C3995" w:rsidRPr="00F5709A" w:rsidRDefault="002C3995" w:rsidP="002C3995">
      <w:pPr>
        <w:pStyle w:val="Heading3"/>
      </w:pPr>
      <w:r w:rsidRPr="00F5709A">
        <w:t>Minister for Climate Action</w:t>
      </w:r>
    </w:p>
    <w:p w14:paraId="7FFBDC10" w14:textId="77777777" w:rsidR="002C3995" w:rsidRPr="00C97C9F" w:rsidRDefault="002C3995" w:rsidP="002C3995">
      <w:pPr>
        <w:pStyle w:val="Normalbeforebullets"/>
        <w:rPr>
          <w:i/>
          <w:iCs/>
        </w:rPr>
      </w:pPr>
      <w:r w:rsidRPr="00C97C9F">
        <w:rPr>
          <w:i/>
          <w:iCs/>
        </w:rPr>
        <w:t>Climate Action Act 2017</w:t>
      </w:r>
    </w:p>
    <w:p w14:paraId="7C3660B3" w14:textId="77777777" w:rsidR="002C3995" w:rsidRPr="00F5709A" w:rsidRDefault="002C3995" w:rsidP="002C3995">
      <w:pPr>
        <w:ind w:left="284"/>
      </w:pPr>
      <w:r w:rsidRPr="00F5709A">
        <w:t>Except certain provisions jointly administered with the Premier and except certain provisions jointly and severally administered with the Minister for the State Electricity Commission in so far as those provisions relate to the Solar Homes program.</w:t>
      </w:r>
    </w:p>
    <w:p w14:paraId="4D289BDA" w14:textId="77777777" w:rsidR="002C3995" w:rsidRPr="00F5709A" w:rsidRDefault="002C3995" w:rsidP="002C3995">
      <w:pPr>
        <w:pStyle w:val="Heading3"/>
      </w:pPr>
      <w:r w:rsidRPr="00F5709A">
        <w:t>Minister for Energy and Resources</w:t>
      </w:r>
    </w:p>
    <w:p w14:paraId="29EFD888" w14:textId="77777777" w:rsidR="002C3995" w:rsidRPr="00C97C9F" w:rsidRDefault="002C3995" w:rsidP="002C3995">
      <w:pPr>
        <w:pStyle w:val="Normalbeforebullets"/>
        <w:rPr>
          <w:i/>
          <w:iCs/>
        </w:rPr>
      </w:pPr>
      <w:r w:rsidRPr="00C97C9F">
        <w:rPr>
          <w:i/>
          <w:iCs/>
        </w:rPr>
        <w:t>Electricity Industry Act 2000</w:t>
      </w:r>
    </w:p>
    <w:p w14:paraId="7152A72E" w14:textId="77777777" w:rsidR="002C3995" w:rsidRPr="00F5709A" w:rsidRDefault="002C3995" w:rsidP="002C3995">
      <w:pPr>
        <w:ind w:left="284"/>
      </w:pPr>
      <w:r w:rsidRPr="00F5709A">
        <w:t>The Act is jointly and severally administered with the Minister for the State Electricity Commission.</w:t>
      </w:r>
    </w:p>
    <w:p w14:paraId="0AE47E62" w14:textId="77777777" w:rsidR="002C3995" w:rsidRPr="00F5709A" w:rsidRDefault="002C3995" w:rsidP="002C3995">
      <w:pPr>
        <w:pStyle w:val="ItalicsforActs"/>
      </w:pPr>
      <w:r w:rsidRPr="00F5709A">
        <w:t>Electricity Safety Act 1998</w:t>
      </w:r>
    </w:p>
    <w:p w14:paraId="7AD13403" w14:textId="77777777" w:rsidR="002C3995" w:rsidRPr="00F5709A" w:rsidRDefault="002C3995" w:rsidP="002C3995">
      <w:pPr>
        <w:pStyle w:val="ItalicsforActs"/>
      </w:pPr>
      <w:r w:rsidRPr="00F5709A">
        <w:lastRenderedPageBreak/>
        <w:t>Energy Safe Victoria Act 2005</w:t>
      </w:r>
    </w:p>
    <w:p w14:paraId="46C5630E" w14:textId="77777777" w:rsidR="002C3995" w:rsidRPr="00F5709A" w:rsidRDefault="002C3995" w:rsidP="002C3995">
      <w:pPr>
        <w:pStyle w:val="ItalicsforActs"/>
      </w:pPr>
      <w:r w:rsidRPr="00F5709A">
        <w:t>Extractive Industries (Lysterfield) Act 1986</w:t>
      </w:r>
    </w:p>
    <w:p w14:paraId="1D75F59E" w14:textId="77777777" w:rsidR="002C3995" w:rsidRPr="00F5709A" w:rsidRDefault="002C3995" w:rsidP="002C3995">
      <w:pPr>
        <w:pStyle w:val="ItalicsforActs"/>
      </w:pPr>
      <w:r w:rsidRPr="00F5709A">
        <w:t>Fuel Emergency Act 1977</w:t>
      </w:r>
    </w:p>
    <w:p w14:paraId="515C6698" w14:textId="77777777" w:rsidR="002C3995" w:rsidRPr="00F5709A" w:rsidRDefault="002C3995" w:rsidP="002C3995">
      <w:pPr>
        <w:pStyle w:val="ItalicsforActs"/>
      </w:pPr>
      <w:r w:rsidRPr="00F5709A">
        <w:t>Gas Industry Act 2001</w:t>
      </w:r>
    </w:p>
    <w:p w14:paraId="60D8B7E6" w14:textId="77777777" w:rsidR="002C3995" w:rsidRPr="00F5709A" w:rsidRDefault="002C3995" w:rsidP="002C3995">
      <w:pPr>
        <w:pStyle w:val="ItalicsforActs"/>
      </w:pPr>
      <w:r w:rsidRPr="00F5709A">
        <w:t>Gas Safety Act 1997</w:t>
      </w:r>
    </w:p>
    <w:p w14:paraId="7513D4DC" w14:textId="77777777" w:rsidR="002C3995" w:rsidRPr="00F5709A" w:rsidRDefault="002C3995" w:rsidP="002C3995">
      <w:pPr>
        <w:pStyle w:val="ItalicsforActs"/>
      </w:pPr>
      <w:r w:rsidRPr="00F5709A">
        <w:t>Geothermal Energy Resources Act 2005</w:t>
      </w:r>
    </w:p>
    <w:p w14:paraId="14D9E1C1" w14:textId="77777777" w:rsidR="002C3995" w:rsidRPr="00F5709A" w:rsidRDefault="002C3995" w:rsidP="002C3995">
      <w:pPr>
        <w:pStyle w:val="ItalicsforActs"/>
      </w:pPr>
      <w:r w:rsidRPr="00F5709A">
        <w:t>Greenhouse Gas Geological Sequestration Act 2008</w:t>
      </w:r>
    </w:p>
    <w:p w14:paraId="05B656E6" w14:textId="77777777" w:rsidR="002C3995" w:rsidRPr="00F5709A" w:rsidRDefault="002C3995" w:rsidP="002C3995">
      <w:pPr>
        <w:pStyle w:val="ItalicsforActs"/>
      </w:pPr>
      <w:r w:rsidRPr="00F5709A">
        <w:t>Mineral Resources (Sustainable Development) Act 1990</w:t>
      </w:r>
    </w:p>
    <w:p w14:paraId="3F30685B" w14:textId="77777777" w:rsidR="002C3995" w:rsidRPr="00F5709A" w:rsidRDefault="002C3995" w:rsidP="002C3995">
      <w:pPr>
        <w:pStyle w:val="ItalicsforActs"/>
      </w:pPr>
      <w:r w:rsidRPr="00F5709A">
        <w:t>Mines (Aluminium Agreement) Act 1961</w:t>
      </w:r>
    </w:p>
    <w:p w14:paraId="3F204ABE" w14:textId="77777777" w:rsidR="002C3995" w:rsidRPr="00F5709A" w:rsidRDefault="002C3995" w:rsidP="002C3995">
      <w:pPr>
        <w:pStyle w:val="ItalicsforActs"/>
      </w:pPr>
      <w:r w:rsidRPr="00F5709A">
        <w:t>National Electricity (Victoria) Act 2005</w:t>
      </w:r>
    </w:p>
    <w:p w14:paraId="54E03323" w14:textId="77777777" w:rsidR="002C3995" w:rsidRPr="00F5709A" w:rsidRDefault="002C3995" w:rsidP="002C3995">
      <w:pPr>
        <w:pStyle w:val="ItalicsforActs"/>
      </w:pPr>
      <w:r w:rsidRPr="00F5709A">
        <w:t>National Energy Retail Law (Victoria) Act 2024</w:t>
      </w:r>
    </w:p>
    <w:p w14:paraId="3816B6EF" w14:textId="77777777" w:rsidR="002C3995" w:rsidRPr="00F5709A" w:rsidRDefault="002C3995" w:rsidP="002C3995">
      <w:pPr>
        <w:pStyle w:val="ItalicsforActs"/>
      </w:pPr>
      <w:r w:rsidRPr="00F5709A">
        <w:t>National Gas (Victoria) Act 2008</w:t>
      </w:r>
    </w:p>
    <w:p w14:paraId="5A74B3E8" w14:textId="77777777" w:rsidR="002C3995" w:rsidRPr="00F5709A" w:rsidRDefault="002C3995" w:rsidP="002C3995">
      <w:pPr>
        <w:pStyle w:val="ItalicsforActs"/>
      </w:pPr>
      <w:r w:rsidRPr="00F5709A">
        <w:t>Nuclear Activities (Prohibitions) Act 1983</w:t>
      </w:r>
    </w:p>
    <w:p w14:paraId="4A26B741" w14:textId="77777777" w:rsidR="002C3995" w:rsidRPr="00F5709A" w:rsidRDefault="002C3995" w:rsidP="002C3995">
      <w:pPr>
        <w:pStyle w:val="ItalicsforActs"/>
      </w:pPr>
      <w:r w:rsidRPr="00F5709A">
        <w:t>Offshore Petroleum and Greenhouse Gas Storage Act 2010</w:t>
      </w:r>
    </w:p>
    <w:p w14:paraId="4A5108A3" w14:textId="77777777" w:rsidR="002C3995" w:rsidRPr="00F5709A" w:rsidRDefault="002C3995" w:rsidP="002C3995">
      <w:pPr>
        <w:pStyle w:val="ItalicsforActs"/>
      </w:pPr>
      <w:r w:rsidRPr="00F5709A">
        <w:t>Petroleum Act 1998</w:t>
      </w:r>
    </w:p>
    <w:p w14:paraId="21C52EC2" w14:textId="77777777" w:rsidR="002C3995" w:rsidRPr="00F5709A" w:rsidRDefault="002C3995" w:rsidP="002C3995">
      <w:pPr>
        <w:pStyle w:val="ItalicsforActs"/>
      </w:pPr>
      <w:r w:rsidRPr="00F5709A">
        <w:t>Pipelines Act 2005</w:t>
      </w:r>
    </w:p>
    <w:p w14:paraId="249F7E47" w14:textId="77777777" w:rsidR="002C3995" w:rsidRPr="00C97C9F" w:rsidRDefault="002C3995" w:rsidP="002C3995">
      <w:pPr>
        <w:pStyle w:val="Normalbeforebullets"/>
        <w:rPr>
          <w:i/>
          <w:iCs/>
        </w:rPr>
      </w:pPr>
      <w:r w:rsidRPr="00C97C9F">
        <w:rPr>
          <w:i/>
          <w:iCs/>
        </w:rPr>
        <w:t>Renewable Energy (Jobs and Investment) Act 2017</w:t>
      </w:r>
    </w:p>
    <w:p w14:paraId="15BC2D4E" w14:textId="77777777" w:rsidR="002C3995" w:rsidRPr="00F5709A" w:rsidRDefault="002C3995" w:rsidP="002C3995">
      <w:pPr>
        <w:ind w:left="284"/>
      </w:pPr>
      <w:r w:rsidRPr="00F5709A">
        <w:t>Except sections 8 and 10, which are jointly and severally administered with the Minister for the State Electricity Commission in so far as these provisions relate to the Solar Homes program.</w:t>
      </w:r>
    </w:p>
    <w:p w14:paraId="6F22D60F" w14:textId="77777777" w:rsidR="002C3995" w:rsidRPr="00F5709A" w:rsidRDefault="002C3995" w:rsidP="002C3995">
      <w:pPr>
        <w:pStyle w:val="ItalicsforActs"/>
      </w:pPr>
      <w:r w:rsidRPr="00F5709A">
        <w:t>Underseas Mineral Resources Act 1963</w:t>
      </w:r>
    </w:p>
    <w:p w14:paraId="267AFDA7" w14:textId="77777777" w:rsidR="002C3995" w:rsidRPr="00F5709A" w:rsidRDefault="002C3995" w:rsidP="002C3995">
      <w:pPr>
        <w:pStyle w:val="ItalicsforActs"/>
      </w:pPr>
      <w:r w:rsidRPr="00F5709A">
        <w:t>Victorian Energy Efficiency Target Act 2007</w:t>
      </w:r>
    </w:p>
    <w:p w14:paraId="5761C16A" w14:textId="77777777" w:rsidR="002C3995" w:rsidRPr="00F5709A" w:rsidRDefault="002C3995" w:rsidP="002C3995">
      <w:pPr>
        <w:pStyle w:val="ItalicsforActs"/>
      </w:pPr>
      <w:r w:rsidRPr="00F5709A">
        <w:t>Victorian Renewable Energy Act 2006</w:t>
      </w:r>
    </w:p>
    <w:p w14:paraId="5C45DFDD" w14:textId="77777777" w:rsidR="002C3995" w:rsidRPr="00F5709A" w:rsidRDefault="002C3995" w:rsidP="002C3995">
      <w:pPr>
        <w:pStyle w:val="Heading3"/>
      </w:pPr>
      <w:r w:rsidRPr="00F5709A">
        <w:t>Minister for Environment</w:t>
      </w:r>
    </w:p>
    <w:p w14:paraId="7FAA11C0" w14:textId="77777777" w:rsidR="002C3995" w:rsidRPr="007A649B" w:rsidRDefault="002C3995" w:rsidP="002C3995">
      <w:pPr>
        <w:pStyle w:val="Normalbeforebullets"/>
        <w:rPr>
          <w:i/>
          <w:iCs/>
        </w:rPr>
      </w:pPr>
      <w:r w:rsidRPr="007A649B">
        <w:rPr>
          <w:i/>
          <w:iCs/>
        </w:rPr>
        <w:t>Aboriginal Lands Act 1991</w:t>
      </w:r>
    </w:p>
    <w:p w14:paraId="3A77E53E" w14:textId="77777777" w:rsidR="002C3995" w:rsidRPr="00F5709A" w:rsidRDefault="002C3995" w:rsidP="002C3995">
      <w:pPr>
        <w:ind w:left="284"/>
      </w:pPr>
      <w:r w:rsidRPr="00F5709A">
        <w:t>The Act is jointly and severally administered with the Minister for Treaty and First Peoples.</w:t>
      </w:r>
    </w:p>
    <w:p w14:paraId="24A243FB" w14:textId="77777777" w:rsidR="002C3995" w:rsidRPr="00F5709A" w:rsidRDefault="002C3995" w:rsidP="002C3995">
      <w:pPr>
        <w:pStyle w:val="ItalicsforActs"/>
      </w:pPr>
      <w:r w:rsidRPr="00F5709A">
        <w:t>Alpine Resorts Act 1983</w:t>
      </w:r>
    </w:p>
    <w:p w14:paraId="0016C077" w14:textId="77777777" w:rsidR="002C3995" w:rsidRPr="00F5709A" w:rsidRDefault="002C3995" w:rsidP="002C3995">
      <w:pPr>
        <w:pStyle w:val="ItalicsforActs"/>
      </w:pPr>
      <w:r w:rsidRPr="00F5709A">
        <w:lastRenderedPageBreak/>
        <w:t>Alpine Resorts (Management) Act 1997</w:t>
      </w:r>
    </w:p>
    <w:p w14:paraId="03E24543" w14:textId="77777777" w:rsidR="002C3995" w:rsidRPr="007A649B" w:rsidRDefault="002C3995" w:rsidP="002C3995">
      <w:pPr>
        <w:pStyle w:val="Normalbeforebullets"/>
        <w:rPr>
          <w:i/>
          <w:iCs/>
        </w:rPr>
      </w:pPr>
      <w:r w:rsidRPr="007A649B">
        <w:rPr>
          <w:i/>
          <w:iCs/>
        </w:rPr>
        <w:t>Catchment and Land Protection Act 1994</w:t>
      </w:r>
    </w:p>
    <w:p w14:paraId="1A87DF61" w14:textId="77777777" w:rsidR="002C3995" w:rsidRPr="00F5709A" w:rsidRDefault="002C3995" w:rsidP="002C3995">
      <w:pPr>
        <w:ind w:left="284"/>
      </w:pPr>
      <w:r w:rsidRPr="00F5709A">
        <w:t>The Act is jointly and severally administered with the Minister for Water.</w:t>
      </w:r>
    </w:p>
    <w:p w14:paraId="69914AAC" w14:textId="77777777" w:rsidR="002C3995" w:rsidRPr="00F5709A" w:rsidRDefault="002C3995" w:rsidP="002C3995">
      <w:pPr>
        <w:pStyle w:val="ItalicsforActs"/>
      </w:pPr>
      <w:r w:rsidRPr="00F5709A">
        <w:t>Caulfield Racecourse Reserve Act 2017</w:t>
      </w:r>
    </w:p>
    <w:p w14:paraId="05EA863E" w14:textId="77777777" w:rsidR="002C3995" w:rsidRPr="00F5709A" w:rsidRDefault="002C3995" w:rsidP="002C3995">
      <w:pPr>
        <w:pStyle w:val="ItalicsforActs"/>
      </w:pPr>
      <w:r w:rsidRPr="00F5709A">
        <w:t>Circular Economy (Waste Reduction and Recycling) Act 2021</w:t>
      </w:r>
    </w:p>
    <w:p w14:paraId="112CAD0D" w14:textId="77777777" w:rsidR="002C3995" w:rsidRPr="00F5709A" w:rsidRDefault="002C3995" w:rsidP="002C3995">
      <w:pPr>
        <w:pStyle w:val="ItalicsforActs"/>
      </w:pPr>
      <w:r w:rsidRPr="00F5709A">
        <w:t>Commissioner for Environmental Sustainability Act 2003</w:t>
      </w:r>
    </w:p>
    <w:p w14:paraId="79F78BDC" w14:textId="77777777" w:rsidR="002C3995" w:rsidRPr="007A649B" w:rsidRDefault="002C3995" w:rsidP="002C3995">
      <w:pPr>
        <w:pStyle w:val="Normalbeforebullets"/>
        <w:rPr>
          <w:i/>
          <w:iCs/>
        </w:rPr>
      </w:pPr>
      <w:r w:rsidRPr="007A649B">
        <w:rPr>
          <w:i/>
          <w:iCs/>
        </w:rPr>
        <w:t>Conservation, Forests and Lands Act 1987</w:t>
      </w:r>
    </w:p>
    <w:p w14:paraId="28BD6358" w14:textId="77777777" w:rsidR="002C3995" w:rsidRPr="00F5709A" w:rsidRDefault="002C3995" w:rsidP="002C3995">
      <w:pPr>
        <w:pStyle w:val="Indentedtextforacts"/>
        <w:ind w:left="284"/>
      </w:pPr>
      <w:r w:rsidRPr="00F5709A">
        <w:t xml:space="preserve">Certain provisions are jointly and severally administered with the Minister for Agriculture and Minister for Outdoor Recreation and, in so far as they relate to the exercise of powers for the purposes of the </w:t>
      </w:r>
      <w:r w:rsidRPr="00F5709A">
        <w:rPr>
          <w:i/>
        </w:rPr>
        <w:t>Catchment and Land Protection Act 1994</w:t>
      </w:r>
      <w:r w:rsidRPr="00F5709A">
        <w:t xml:space="preserve"> these powers are jointly and severally administered with the Minister for Water, or certain provisions solely administered by the Minister for Agriculture (such as certain provisions of the </w:t>
      </w:r>
      <w:r w:rsidRPr="00F5709A">
        <w:rPr>
          <w:i/>
        </w:rPr>
        <w:t>Forests Act 1958</w:t>
      </w:r>
      <w:r w:rsidRPr="00F5709A">
        <w:t xml:space="preserve">) or the Minister for Outdoor Recreation (such as certain provisions of the </w:t>
      </w:r>
      <w:r w:rsidRPr="00F5709A">
        <w:rPr>
          <w:i/>
        </w:rPr>
        <w:t>Fisheries Act 1995</w:t>
      </w:r>
      <w:r w:rsidRPr="00F5709A">
        <w:t>). The Act is otherwise administered by the Minister for Environment.</w:t>
      </w:r>
    </w:p>
    <w:p w14:paraId="0498FA85" w14:textId="77777777" w:rsidR="002C3995" w:rsidRPr="007A649B" w:rsidRDefault="002C3995" w:rsidP="002C3995">
      <w:pPr>
        <w:pStyle w:val="Normalbeforebullets"/>
        <w:rPr>
          <w:i/>
          <w:iCs/>
        </w:rPr>
      </w:pPr>
      <w:r w:rsidRPr="007A649B">
        <w:rPr>
          <w:i/>
          <w:iCs/>
        </w:rPr>
        <w:t>Crown Land (Reserves) Act 1978</w:t>
      </w:r>
    </w:p>
    <w:p w14:paraId="7BCF61BB" w14:textId="77777777" w:rsidR="002C3995" w:rsidRPr="00F5709A" w:rsidRDefault="002C3995" w:rsidP="002C3995">
      <w:pPr>
        <w:pStyle w:val="Indentedtextforacts"/>
        <w:ind w:left="284"/>
      </w:pPr>
      <w:r w:rsidRPr="00F5709A">
        <w:t>Except certain provisions administered by the Premier, the Minister for Finance, the Minister for Planning, the Minister for Ports and Freight, the Minister for Tourism, Sport and Major Events, the Minister for Corrections and the Minister for Health.</w:t>
      </w:r>
    </w:p>
    <w:p w14:paraId="5DE54395" w14:textId="77777777" w:rsidR="002C3995" w:rsidRPr="00F5709A" w:rsidRDefault="002C3995" w:rsidP="002C3995">
      <w:pPr>
        <w:pStyle w:val="ItalicsforActs"/>
      </w:pPr>
      <w:r w:rsidRPr="00F5709A">
        <w:t>Cultural and Recreational Lands Act 1963</w:t>
      </w:r>
    </w:p>
    <w:p w14:paraId="3F5EA6B0" w14:textId="77777777" w:rsidR="002C3995" w:rsidRPr="00F5709A" w:rsidRDefault="002C3995" w:rsidP="002C3995">
      <w:pPr>
        <w:pStyle w:val="ItalicsforActs"/>
      </w:pPr>
      <w:r w:rsidRPr="00F5709A">
        <w:t>Dental Hospital Land Act 2011</w:t>
      </w:r>
    </w:p>
    <w:p w14:paraId="2D2D7592" w14:textId="77777777" w:rsidR="002C3995" w:rsidRPr="00F5709A" w:rsidRDefault="002C3995" w:rsidP="002C3995">
      <w:pPr>
        <w:pStyle w:val="ItalicsforActs"/>
      </w:pPr>
      <w:r w:rsidRPr="00F5709A">
        <w:t>Environment Protection Act 2017</w:t>
      </w:r>
    </w:p>
    <w:p w14:paraId="44042E64" w14:textId="77777777" w:rsidR="002C3995" w:rsidRPr="007A649B" w:rsidRDefault="002C3995" w:rsidP="002C3995">
      <w:pPr>
        <w:pStyle w:val="Normalbeforebullets"/>
        <w:rPr>
          <w:i/>
          <w:iCs/>
        </w:rPr>
      </w:pPr>
      <w:r w:rsidRPr="007A649B">
        <w:rPr>
          <w:i/>
          <w:iCs/>
        </w:rPr>
        <w:t>Flora and Fauna Guarantee Act 1988</w:t>
      </w:r>
    </w:p>
    <w:p w14:paraId="6F748FB0" w14:textId="77777777" w:rsidR="002C3995" w:rsidRPr="00F5709A" w:rsidRDefault="002C3995" w:rsidP="002C3995">
      <w:pPr>
        <w:pStyle w:val="Indentedtextforacts"/>
        <w:ind w:left="284"/>
      </w:pPr>
      <w:r w:rsidRPr="00F5709A">
        <w:t>Except certain provisions jointly administered with the Minister for Agriculture.</w:t>
      </w:r>
    </w:p>
    <w:p w14:paraId="65B93936" w14:textId="77777777" w:rsidR="002C3995" w:rsidRPr="007A649B" w:rsidRDefault="002C3995" w:rsidP="002C3995">
      <w:pPr>
        <w:pStyle w:val="Normalbeforebullets"/>
        <w:rPr>
          <w:i/>
          <w:iCs/>
        </w:rPr>
      </w:pPr>
      <w:r w:rsidRPr="007A649B">
        <w:rPr>
          <w:i/>
          <w:iCs/>
        </w:rPr>
        <w:t>Forests Act 1958</w:t>
      </w:r>
    </w:p>
    <w:p w14:paraId="0DD4CA93" w14:textId="77777777" w:rsidR="002C3995" w:rsidRPr="00F5709A" w:rsidRDefault="002C3995" w:rsidP="002C3995">
      <w:pPr>
        <w:pStyle w:val="Indentedtextforacts"/>
        <w:ind w:left="284"/>
      </w:pPr>
      <w:r w:rsidRPr="00F5709A">
        <w:t>Except certain provisions jointly and severally administered with the Minister for Agriculture or 2 provisions (sections 40 and 52AA) which are solely administered by the Minister for Agriculture.</w:t>
      </w:r>
    </w:p>
    <w:p w14:paraId="376C29D7" w14:textId="77777777" w:rsidR="002C3995" w:rsidRPr="00F5709A" w:rsidRDefault="002C3995" w:rsidP="002C3995">
      <w:pPr>
        <w:pStyle w:val="ItalicsforActs"/>
      </w:pPr>
      <w:r w:rsidRPr="00F5709A">
        <w:t>Geelong Lands (Steampacket Place) Act 1996</w:t>
      </w:r>
    </w:p>
    <w:p w14:paraId="4B8DFF09" w14:textId="77777777" w:rsidR="002C3995" w:rsidRPr="00F5709A" w:rsidRDefault="002C3995" w:rsidP="002C3995">
      <w:pPr>
        <w:pStyle w:val="ItalicsforActs"/>
      </w:pPr>
      <w:r w:rsidRPr="00F5709A">
        <w:t>Geelong Market Site Act 1983</w:t>
      </w:r>
    </w:p>
    <w:p w14:paraId="217DE59F" w14:textId="77777777" w:rsidR="002C3995" w:rsidRPr="00F5709A" w:rsidRDefault="002C3995" w:rsidP="002C3995">
      <w:pPr>
        <w:pStyle w:val="ItalicsforActs"/>
      </w:pPr>
      <w:r w:rsidRPr="00F5709A">
        <w:t>Great Ocean Road and Environs Protection Act 2020</w:t>
      </w:r>
    </w:p>
    <w:p w14:paraId="75DEC712" w14:textId="77777777" w:rsidR="002C3995" w:rsidRPr="00F5709A" w:rsidRDefault="002C3995" w:rsidP="002C3995">
      <w:pPr>
        <w:pStyle w:val="ItalicsforActs"/>
      </w:pPr>
      <w:r w:rsidRPr="00F5709A">
        <w:t>Heritage Rivers Act 1992</w:t>
      </w:r>
    </w:p>
    <w:p w14:paraId="7E87F439" w14:textId="77777777" w:rsidR="002C3995" w:rsidRPr="007A649B" w:rsidRDefault="002C3995" w:rsidP="002C3995">
      <w:pPr>
        <w:pStyle w:val="Normalbeforebullets"/>
        <w:rPr>
          <w:i/>
          <w:iCs/>
        </w:rPr>
      </w:pPr>
      <w:r w:rsidRPr="007A649B">
        <w:rPr>
          <w:i/>
          <w:iCs/>
        </w:rPr>
        <w:lastRenderedPageBreak/>
        <w:t>Land Act 1958</w:t>
      </w:r>
    </w:p>
    <w:p w14:paraId="40B1241F" w14:textId="77777777" w:rsidR="002C3995" w:rsidRPr="00F5709A" w:rsidRDefault="002C3995" w:rsidP="002C3995">
      <w:pPr>
        <w:pStyle w:val="Indentedtextforacts"/>
        <w:ind w:left="284"/>
      </w:pPr>
      <w:r w:rsidRPr="00F5709A">
        <w:t>Except certain provisions for Crown Allotments jointly administered with the Minister for Finance, or administered by the Minister for Finance, the Attorney-General, the Minister for Corrections, the Minister for Health, the Minister for Health Infrastructure, the Minister for Government Services, the Minister for Ports and Freight, the Minister for Roads and Road Safety and the Minister for Creative Industries.</w:t>
      </w:r>
    </w:p>
    <w:p w14:paraId="66C38503" w14:textId="77777777" w:rsidR="002C3995" w:rsidRPr="007A649B" w:rsidRDefault="002C3995" w:rsidP="002C3995">
      <w:pPr>
        <w:pStyle w:val="Normalbeforebullets"/>
        <w:rPr>
          <w:i/>
          <w:iCs/>
        </w:rPr>
      </w:pPr>
      <w:r w:rsidRPr="007A649B">
        <w:rPr>
          <w:i/>
          <w:iCs/>
        </w:rPr>
        <w:t>Land Conservation (Vehicle Control) Act 1972</w:t>
      </w:r>
    </w:p>
    <w:p w14:paraId="75D2B66D" w14:textId="77777777" w:rsidR="002C3995" w:rsidRPr="00F5709A" w:rsidRDefault="002C3995" w:rsidP="002C3995">
      <w:pPr>
        <w:pStyle w:val="Indentedtextforacts"/>
        <w:ind w:left="284"/>
      </w:pPr>
      <w:r w:rsidRPr="00F5709A">
        <w:t>Except section 3 which is jointly administered with the Minister for Agriculture.</w:t>
      </w:r>
    </w:p>
    <w:p w14:paraId="2FAD7AD8" w14:textId="77777777" w:rsidR="002C3995" w:rsidRPr="00F5709A" w:rsidRDefault="002C3995" w:rsidP="002C3995">
      <w:pPr>
        <w:pStyle w:val="ItalicsforActs"/>
      </w:pPr>
      <w:r w:rsidRPr="00F5709A">
        <w:t>Land (Goonawarra Golf Course) Act 1988</w:t>
      </w:r>
    </w:p>
    <w:p w14:paraId="2D4E8510" w14:textId="77777777" w:rsidR="002C3995" w:rsidRPr="00F5709A" w:rsidRDefault="002C3995" w:rsidP="002C3995">
      <w:pPr>
        <w:pStyle w:val="ItalicsforActs"/>
      </w:pPr>
      <w:r w:rsidRPr="00F5709A">
        <w:t>Land (Reservations and other Matters) Act 1997</w:t>
      </w:r>
    </w:p>
    <w:p w14:paraId="3853936D" w14:textId="77777777" w:rsidR="002C3995" w:rsidRPr="00F5709A" w:rsidRDefault="002C3995" w:rsidP="002C3995">
      <w:pPr>
        <w:pStyle w:val="ItalicsforActs"/>
      </w:pPr>
      <w:r w:rsidRPr="00F5709A">
        <w:t>Land (Reservations and other Matters) Act 1999</w:t>
      </w:r>
    </w:p>
    <w:p w14:paraId="794B838D" w14:textId="77777777" w:rsidR="002C3995" w:rsidRPr="00F5709A" w:rsidRDefault="002C3995" w:rsidP="002C3995">
      <w:pPr>
        <w:pStyle w:val="ItalicsforActs"/>
      </w:pPr>
      <w:r w:rsidRPr="00F5709A">
        <w:t>Land (Revocation of Reservations – Metropolitan Land) Act 2016</w:t>
      </w:r>
    </w:p>
    <w:p w14:paraId="6102B8F3" w14:textId="77777777" w:rsidR="002C3995" w:rsidRPr="00F5709A" w:rsidRDefault="002C3995" w:rsidP="002C3995">
      <w:pPr>
        <w:pStyle w:val="ItalicsforActs"/>
      </w:pPr>
      <w:r w:rsidRPr="00F5709A">
        <w:t>Land (Revocation of Reservations – Regional Victoria Land) Act 2016</w:t>
      </w:r>
    </w:p>
    <w:p w14:paraId="407E1E84" w14:textId="77777777" w:rsidR="002C3995" w:rsidRPr="00F5709A" w:rsidRDefault="002C3995" w:rsidP="002C3995">
      <w:pPr>
        <w:pStyle w:val="ItalicsforActs"/>
      </w:pPr>
      <w:r w:rsidRPr="00F5709A">
        <w:t>Land (Revocation of Reservations) Act 2008</w:t>
      </w:r>
    </w:p>
    <w:p w14:paraId="4165786F" w14:textId="77777777" w:rsidR="002C3995" w:rsidRPr="00F5709A" w:rsidRDefault="002C3995" w:rsidP="002C3995">
      <w:pPr>
        <w:pStyle w:val="ItalicsforActs"/>
      </w:pPr>
      <w:r w:rsidRPr="00F5709A">
        <w:t>Land (Revocation of Reservations) Act 2012</w:t>
      </w:r>
    </w:p>
    <w:p w14:paraId="6CCA02ED" w14:textId="77777777" w:rsidR="002C3995" w:rsidRPr="00F5709A" w:rsidRDefault="002C3995" w:rsidP="002C3995">
      <w:pPr>
        <w:pStyle w:val="ItalicsforActs"/>
      </w:pPr>
      <w:r w:rsidRPr="00F5709A">
        <w:t>Land (Revocation of Reservations) Act 2016</w:t>
      </w:r>
    </w:p>
    <w:p w14:paraId="1CDF3EAD" w14:textId="77777777" w:rsidR="002C3995" w:rsidRPr="00F5709A" w:rsidRDefault="002C3995" w:rsidP="002C3995">
      <w:pPr>
        <w:pStyle w:val="ItalicsforActs"/>
      </w:pPr>
      <w:r w:rsidRPr="00F5709A">
        <w:t>Land (Revocation of Reservations) Act 2019</w:t>
      </w:r>
    </w:p>
    <w:p w14:paraId="3B744100" w14:textId="77777777" w:rsidR="002C3995" w:rsidRPr="00F5709A" w:rsidRDefault="002C3995" w:rsidP="002C3995">
      <w:pPr>
        <w:pStyle w:val="ItalicsforActs"/>
      </w:pPr>
      <w:r w:rsidRPr="00F5709A">
        <w:t>Land (Revocation of Reservations) Act 2024</w:t>
      </w:r>
    </w:p>
    <w:p w14:paraId="75EE61C8" w14:textId="77777777" w:rsidR="002C3995" w:rsidRPr="00F5709A" w:rsidRDefault="002C3995" w:rsidP="002C3995">
      <w:pPr>
        <w:pStyle w:val="ItalicsforActs"/>
      </w:pPr>
      <w:r w:rsidRPr="00F5709A">
        <w:t>Land (Revocation of Reservations and Other Matters) Act 2009</w:t>
      </w:r>
    </w:p>
    <w:p w14:paraId="552A2C1E" w14:textId="77777777" w:rsidR="002C3995" w:rsidRPr="00F5709A" w:rsidRDefault="002C3995" w:rsidP="002C3995">
      <w:pPr>
        <w:pStyle w:val="ItalicsforActs"/>
      </w:pPr>
      <w:r w:rsidRPr="00F5709A">
        <w:t>Land (Revocation of Reservations) (Convention Centre Land) Act 2008</w:t>
      </w:r>
    </w:p>
    <w:p w14:paraId="4DEB5B7B" w14:textId="77777777" w:rsidR="002C3995" w:rsidRPr="00F5709A" w:rsidRDefault="002C3995" w:rsidP="002C3995">
      <w:pPr>
        <w:pStyle w:val="ItalicsforActs"/>
      </w:pPr>
      <w:r w:rsidRPr="00F5709A">
        <w:t>Land (St. Kilda Sea Baths) Act 2000</w:t>
      </w:r>
    </w:p>
    <w:p w14:paraId="59215CB1" w14:textId="77777777" w:rsidR="002C3995" w:rsidRPr="00F5709A" w:rsidRDefault="002C3995" w:rsidP="002C3995">
      <w:pPr>
        <w:pStyle w:val="ItalicsforActs"/>
      </w:pPr>
      <w:r w:rsidRPr="00F5709A">
        <w:t>Land (St Kilda Triangle) Act 2006</w:t>
      </w:r>
    </w:p>
    <w:p w14:paraId="6FEDD86D" w14:textId="77777777" w:rsidR="002C3995" w:rsidRPr="00F5709A" w:rsidRDefault="002C3995" w:rsidP="002C3995">
      <w:pPr>
        <w:pStyle w:val="ItalicsforActs"/>
      </w:pPr>
      <w:r w:rsidRPr="00F5709A">
        <w:t>Marine and Coastal Act 2018</w:t>
      </w:r>
    </w:p>
    <w:p w14:paraId="1294BD8B" w14:textId="77777777" w:rsidR="002C3995" w:rsidRPr="007A649B" w:rsidRDefault="002C3995" w:rsidP="002C3995">
      <w:pPr>
        <w:pStyle w:val="Normalbeforebullets"/>
        <w:rPr>
          <w:i/>
          <w:iCs/>
        </w:rPr>
      </w:pPr>
      <w:r w:rsidRPr="007A649B">
        <w:rPr>
          <w:i/>
          <w:iCs/>
        </w:rPr>
        <w:t>Melbourne and Olympic Parks Act 1985</w:t>
      </w:r>
    </w:p>
    <w:p w14:paraId="6F383F5B" w14:textId="77777777" w:rsidR="002C3995" w:rsidRPr="00F5709A" w:rsidRDefault="002C3995" w:rsidP="002C3995">
      <w:pPr>
        <w:pStyle w:val="Indentedtextforacts"/>
        <w:ind w:left="284"/>
      </w:pPr>
      <w:r w:rsidRPr="00F5709A">
        <w:t>Sections 24–28 only. The Act is otherwise administered by the Premier, the Minister for Planning and the Minister for Tourism, Sport and Major Events.</w:t>
      </w:r>
    </w:p>
    <w:p w14:paraId="5BE3794C" w14:textId="77777777" w:rsidR="002C3995" w:rsidRPr="00F5709A" w:rsidRDefault="002C3995" w:rsidP="002C3995">
      <w:pPr>
        <w:pStyle w:val="ItalicsforActs"/>
      </w:pPr>
      <w:r w:rsidRPr="00F5709A">
        <w:t>Melbourne Strategic Assessment (Environment Mitigation Levy) Act 2020</w:t>
      </w:r>
    </w:p>
    <w:p w14:paraId="40B14089" w14:textId="77777777" w:rsidR="002C3995" w:rsidRPr="007A649B" w:rsidRDefault="002C3995" w:rsidP="002C3995">
      <w:pPr>
        <w:pStyle w:val="Normalbeforebullets"/>
        <w:rPr>
          <w:i/>
          <w:iCs/>
        </w:rPr>
      </w:pPr>
      <w:r w:rsidRPr="007A649B">
        <w:rPr>
          <w:i/>
          <w:iCs/>
        </w:rPr>
        <w:lastRenderedPageBreak/>
        <w:t>Melbourne (Yarra Park) Land Act 1980</w:t>
      </w:r>
    </w:p>
    <w:p w14:paraId="6B059F22" w14:textId="77777777" w:rsidR="002C3995" w:rsidRPr="00F5709A" w:rsidRDefault="002C3995" w:rsidP="002C3995">
      <w:pPr>
        <w:pStyle w:val="Indentedtextforacts"/>
        <w:ind w:left="284"/>
      </w:pPr>
      <w:r w:rsidRPr="00F5709A">
        <w:t>Except sections 8 and 18 which are jointly and severally administered with the Minister for Planning.</w:t>
      </w:r>
    </w:p>
    <w:p w14:paraId="51B6D39C" w14:textId="77777777" w:rsidR="002C3995" w:rsidRPr="00F5709A" w:rsidRDefault="002C3995" w:rsidP="002C3995">
      <w:pPr>
        <w:pStyle w:val="ItalicsforActs"/>
      </w:pPr>
      <w:r w:rsidRPr="00F5709A">
        <w:t>National Environment Protection Council (Victoria) Act 1995</w:t>
      </w:r>
    </w:p>
    <w:p w14:paraId="6DE0F60A" w14:textId="77777777" w:rsidR="002C3995" w:rsidRPr="00F5709A" w:rsidRDefault="002C3995" w:rsidP="002C3995">
      <w:pPr>
        <w:pStyle w:val="ItalicsforActs"/>
      </w:pPr>
      <w:r w:rsidRPr="00F5709A">
        <w:t>National Parks Act 1975</w:t>
      </w:r>
    </w:p>
    <w:p w14:paraId="6A4BCCD3" w14:textId="77777777" w:rsidR="002C3995" w:rsidRPr="00F5709A" w:rsidRDefault="002C3995" w:rsidP="002C3995">
      <w:pPr>
        <w:pStyle w:val="ItalicsforActs"/>
      </w:pPr>
      <w:r w:rsidRPr="00F5709A">
        <w:t>Parks and Crown Land Legislation (Mount Buffalo) Act 2010</w:t>
      </w:r>
    </w:p>
    <w:p w14:paraId="78FDA9C5" w14:textId="77777777" w:rsidR="002C3995" w:rsidRPr="00F5709A" w:rsidRDefault="002C3995" w:rsidP="002C3995">
      <w:pPr>
        <w:pStyle w:val="ItalicsforActs"/>
      </w:pPr>
      <w:r w:rsidRPr="00F5709A">
        <w:t>Parks Victoria Act 2018</w:t>
      </w:r>
    </w:p>
    <w:p w14:paraId="3666D2B8" w14:textId="77777777" w:rsidR="002C3995" w:rsidRPr="007A649B" w:rsidRDefault="002C3995" w:rsidP="002C3995">
      <w:pPr>
        <w:pStyle w:val="Normalbeforebullets"/>
        <w:rPr>
          <w:i/>
          <w:iCs/>
        </w:rPr>
      </w:pPr>
      <w:r w:rsidRPr="007A649B">
        <w:rPr>
          <w:i/>
          <w:iCs/>
        </w:rPr>
        <w:t>Pollution of Waters by Oil and Noxious Substances Act 1986</w:t>
      </w:r>
    </w:p>
    <w:p w14:paraId="21AEA2E7" w14:textId="77777777" w:rsidR="002C3995" w:rsidRPr="00F5709A" w:rsidRDefault="002C3995" w:rsidP="002C3995">
      <w:pPr>
        <w:pStyle w:val="Indentedtextforacts"/>
        <w:ind w:left="284"/>
      </w:pPr>
      <w:r w:rsidRPr="00F5709A">
        <w:t>Sections 8, 9, 10, 11, 12, 13, 18, 19, 20, 21, 22, 23, 23B, 23D, 23E, 23G, 23J, 23K, 23L and 24E. Sections 30 and 47 are jointly administered with the Minister for Ports and Freight. The Act is otherwise administered by the Minister for Ports and Freight.</w:t>
      </w:r>
    </w:p>
    <w:p w14:paraId="43AC4B63" w14:textId="77777777" w:rsidR="002C3995" w:rsidRPr="00F5709A" w:rsidRDefault="002C3995" w:rsidP="002C3995">
      <w:pPr>
        <w:pStyle w:val="ItalicsforActs"/>
      </w:pPr>
      <w:r w:rsidRPr="00F5709A">
        <w:t>Queen Victoria Market Lands Act 1996</w:t>
      </w:r>
    </w:p>
    <w:p w14:paraId="43D4FC24" w14:textId="77777777" w:rsidR="002C3995" w:rsidRPr="00F5709A" w:rsidRDefault="002C3995" w:rsidP="002C3995">
      <w:pPr>
        <w:pStyle w:val="ItalicsforActs"/>
      </w:pPr>
      <w:r w:rsidRPr="00F5709A">
        <w:t>Reference Areas Act 1978</w:t>
      </w:r>
    </w:p>
    <w:p w14:paraId="5CD9CF7D" w14:textId="77777777" w:rsidR="002C3995" w:rsidRPr="00F5709A" w:rsidRDefault="002C3995" w:rsidP="002C3995">
      <w:pPr>
        <w:pStyle w:val="ItalicsforActs"/>
      </w:pPr>
      <w:r w:rsidRPr="00F5709A">
        <w:t>Royal Agricultural Show-grounds Act 1931</w:t>
      </w:r>
    </w:p>
    <w:p w14:paraId="2AF9C328" w14:textId="77777777" w:rsidR="002C3995" w:rsidRPr="00F5709A" w:rsidRDefault="002C3995" w:rsidP="002C3995">
      <w:pPr>
        <w:pStyle w:val="ItalicsforActs"/>
      </w:pPr>
      <w:r w:rsidRPr="00F5709A">
        <w:t>Royal Agricultural Showgrounds Act 2003</w:t>
      </w:r>
    </w:p>
    <w:p w14:paraId="4AC099B7" w14:textId="77777777" w:rsidR="002C3995" w:rsidRPr="00F5709A" w:rsidRDefault="002C3995" w:rsidP="002C3995">
      <w:pPr>
        <w:pStyle w:val="ItalicsforActs"/>
      </w:pPr>
      <w:r w:rsidRPr="00F5709A">
        <w:t>Royal Botanic Gardens Act 1991</w:t>
      </w:r>
    </w:p>
    <w:p w14:paraId="59D5E68F" w14:textId="77777777" w:rsidR="002C3995" w:rsidRPr="00F5709A" w:rsidRDefault="002C3995" w:rsidP="002C3995">
      <w:pPr>
        <w:pStyle w:val="ItalicsforActs"/>
      </w:pPr>
      <w:r w:rsidRPr="00F5709A">
        <w:t>Royal Children’s Hospital (Land) Act 2007</w:t>
      </w:r>
    </w:p>
    <w:p w14:paraId="7DFAD70F" w14:textId="77777777" w:rsidR="002C3995" w:rsidRPr="00F5709A" w:rsidRDefault="002C3995" w:rsidP="002C3995">
      <w:pPr>
        <w:pStyle w:val="ItalicsforActs"/>
      </w:pPr>
      <w:r w:rsidRPr="00F5709A">
        <w:t>Royal Women’s Hospital Land Act 2012</w:t>
      </w:r>
    </w:p>
    <w:p w14:paraId="1B1955DC" w14:textId="77777777" w:rsidR="002C3995" w:rsidRPr="00F5709A" w:rsidRDefault="002C3995" w:rsidP="002C3995">
      <w:pPr>
        <w:pStyle w:val="ItalicsforActs"/>
      </w:pPr>
      <w:r w:rsidRPr="00F5709A">
        <w:t>Safety on Public Land Act 2004</w:t>
      </w:r>
    </w:p>
    <w:p w14:paraId="35FF92B1" w14:textId="77777777" w:rsidR="002C3995" w:rsidRPr="00F5709A" w:rsidRDefault="002C3995" w:rsidP="002C3995">
      <w:pPr>
        <w:pStyle w:val="ItalicsforActs"/>
      </w:pPr>
      <w:r w:rsidRPr="00F5709A">
        <w:t>South Melbourne Land Act 1986</w:t>
      </w:r>
    </w:p>
    <w:p w14:paraId="28AB6BDD" w14:textId="77777777" w:rsidR="002C3995" w:rsidRPr="00F5709A" w:rsidRDefault="002C3995" w:rsidP="002C3995">
      <w:pPr>
        <w:pStyle w:val="ItalicsforActs"/>
      </w:pPr>
      <w:r w:rsidRPr="00F5709A">
        <w:t>Southgate Project Act 1994</w:t>
      </w:r>
    </w:p>
    <w:p w14:paraId="5355D5C6" w14:textId="77777777" w:rsidR="002C3995" w:rsidRPr="007A649B" w:rsidRDefault="002C3995" w:rsidP="002C3995">
      <w:pPr>
        <w:pStyle w:val="Normalbeforebullets"/>
        <w:rPr>
          <w:i/>
          <w:iCs/>
        </w:rPr>
      </w:pPr>
      <w:r w:rsidRPr="007A649B">
        <w:rPr>
          <w:i/>
          <w:iCs/>
        </w:rPr>
        <w:t>State Owned Enterprises Act 1992</w:t>
      </w:r>
    </w:p>
    <w:p w14:paraId="1EF6FAA1" w14:textId="77777777" w:rsidR="002C3995" w:rsidRPr="00F5709A" w:rsidRDefault="002C3995" w:rsidP="002C3995">
      <w:pPr>
        <w:pStyle w:val="Indentedtextforacts"/>
        <w:ind w:left="284"/>
      </w:pPr>
      <w:r w:rsidRPr="00F5709A">
        <w:t>Division 2 of Part 2 in so far as it relates to the Victorian Plantations Corporation. The Act is otherwise administered by the Minister for Government Services, the Minister for Multicultural Affairs, the Minister for Water and the Treasurer.</w:t>
      </w:r>
    </w:p>
    <w:p w14:paraId="03F9A2F9" w14:textId="77777777" w:rsidR="002C3995" w:rsidRPr="00F5709A" w:rsidRDefault="002C3995" w:rsidP="002C3995">
      <w:pPr>
        <w:pStyle w:val="ItalicsforActs"/>
      </w:pPr>
      <w:r w:rsidRPr="00F5709A">
        <w:t>Sustainability Victoria Act 2005</w:t>
      </w:r>
    </w:p>
    <w:p w14:paraId="1AEDCB94" w14:textId="77777777" w:rsidR="002C3995" w:rsidRPr="00F5709A" w:rsidRDefault="002C3995" w:rsidP="002C3995">
      <w:pPr>
        <w:pStyle w:val="ItalicsforActs"/>
      </w:pPr>
      <w:r w:rsidRPr="00F5709A">
        <w:t>Swan Hill Pioneer Settlement Authority (Repeal) Act 1994</w:t>
      </w:r>
    </w:p>
    <w:p w14:paraId="2FA7AB2F" w14:textId="77777777" w:rsidR="002C3995" w:rsidRPr="00F5709A" w:rsidRDefault="002C3995" w:rsidP="002C3995">
      <w:pPr>
        <w:pStyle w:val="ItalicsforActs"/>
      </w:pPr>
      <w:r w:rsidRPr="00F5709A">
        <w:t>Temperance Halls Act 1958</w:t>
      </w:r>
    </w:p>
    <w:p w14:paraId="4E5EE950" w14:textId="77777777" w:rsidR="002C3995" w:rsidRPr="00F5709A" w:rsidRDefault="002C3995" w:rsidP="002C3995">
      <w:pPr>
        <w:pStyle w:val="ItalicsforActs"/>
      </w:pPr>
      <w:r w:rsidRPr="00F5709A">
        <w:lastRenderedPageBreak/>
        <w:t>University of Melbourne Land Act 2000</w:t>
      </w:r>
    </w:p>
    <w:p w14:paraId="2A298798" w14:textId="77777777" w:rsidR="002C3995" w:rsidRPr="00F5709A" w:rsidRDefault="002C3995" w:rsidP="002C3995">
      <w:pPr>
        <w:pStyle w:val="ItalicsforActs"/>
      </w:pPr>
      <w:r w:rsidRPr="00F5709A">
        <w:t>Victorian Conservation Trust Act 1972</w:t>
      </w:r>
    </w:p>
    <w:p w14:paraId="16438A6B" w14:textId="77777777" w:rsidR="002C3995" w:rsidRPr="00F5709A" w:rsidRDefault="002C3995" w:rsidP="002C3995">
      <w:pPr>
        <w:pStyle w:val="ItalicsforActs"/>
      </w:pPr>
      <w:r w:rsidRPr="00F5709A">
        <w:t>Victorian Environmental Assessment Council Act 2001</w:t>
      </w:r>
    </w:p>
    <w:p w14:paraId="3821E730" w14:textId="77777777" w:rsidR="002C3995" w:rsidRPr="00F5709A" w:rsidRDefault="002C3995" w:rsidP="002C3995">
      <w:pPr>
        <w:pStyle w:val="ItalicsforActs"/>
      </w:pPr>
      <w:r w:rsidRPr="00F5709A">
        <w:t>Victorian Plantations Corporation Act 1993</w:t>
      </w:r>
    </w:p>
    <w:p w14:paraId="07AEFEBF" w14:textId="77777777" w:rsidR="002C3995" w:rsidRPr="007A649B" w:rsidRDefault="002C3995" w:rsidP="002C3995">
      <w:pPr>
        <w:pStyle w:val="Normalbeforebullets"/>
        <w:rPr>
          <w:i/>
          <w:iCs/>
        </w:rPr>
      </w:pPr>
      <w:r w:rsidRPr="007A649B">
        <w:rPr>
          <w:i/>
          <w:iCs/>
        </w:rPr>
        <w:t>Water Industry Act 1994</w:t>
      </w:r>
    </w:p>
    <w:p w14:paraId="5F6FA4D9" w14:textId="77777777" w:rsidR="002C3995" w:rsidRPr="00F5709A" w:rsidRDefault="002C3995" w:rsidP="002C3995">
      <w:pPr>
        <w:pStyle w:val="Indentedtextforacts"/>
        <w:ind w:left="284"/>
      </w:pPr>
      <w:r w:rsidRPr="00F5709A">
        <w:t>Parts 4, 4A, 7 and 8. Section 184 is administered jointly and severally with the Minister for Water and the Act is otherwise administered by the Minister for Water.</w:t>
      </w:r>
    </w:p>
    <w:p w14:paraId="59141343" w14:textId="77777777" w:rsidR="002C3995" w:rsidRPr="007A649B" w:rsidRDefault="002C3995" w:rsidP="002C3995">
      <w:pPr>
        <w:pStyle w:val="Normalbeforebullets"/>
        <w:rPr>
          <w:i/>
          <w:iCs/>
        </w:rPr>
      </w:pPr>
      <w:r w:rsidRPr="007A649B">
        <w:rPr>
          <w:i/>
          <w:iCs/>
        </w:rPr>
        <w:t>Wildlife Act 1975</w:t>
      </w:r>
    </w:p>
    <w:p w14:paraId="7233E9E6" w14:textId="77777777" w:rsidR="002C3995" w:rsidRPr="00F5709A" w:rsidRDefault="002C3995" w:rsidP="002C3995">
      <w:pPr>
        <w:pStyle w:val="Indentedtextforacts"/>
        <w:ind w:left="284"/>
      </w:pPr>
      <w:r w:rsidRPr="00F5709A">
        <w:t xml:space="preserve">Except certain provisions, in so far as it relates to the effective management of hunting, including preserving good order among hunters of game are jointly administered with the Minister for Agriculture and the Minister for Outdoor Recreation. Certain provisions, in so far as it relates to the hunting of game, are jointly administered with the Minister for Agriculture and the Minister for Outdoor Recreation. </w:t>
      </w:r>
    </w:p>
    <w:p w14:paraId="4CA1005C" w14:textId="77777777" w:rsidR="002C3995" w:rsidRPr="00F5709A" w:rsidRDefault="002C3995" w:rsidP="002C3995">
      <w:pPr>
        <w:pStyle w:val="ItalicsforActs"/>
      </w:pPr>
      <w:r w:rsidRPr="00F5709A">
        <w:t>Zoological Parks and Gardens Act 1995</w:t>
      </w:r>
    </w:p>
    <w:p w14:paraId="5797A129" w14:textId="77777777" w:rsidR="002C3995" w:rsidRPr="00F5709A" w:rsidRDefault="002C3995" w:rsidP="002C3995">
      <w:pPr>
        <w:pStyle w:val="Heading3"/>
      </w:pPr>
      <w:r w:rsidRPr="00F5709A">
        <w:t>Minister for the State Electricity Commission</w:t>
      </w:r>
    </w:p>
    <w:p w14:paraId="6F0E96A1" w14:textId="77777777" w:rsidR="002C3995" w:rsidRPr="007A649B" w:rsidRDefault="002C3995" w:rsidP="002C3995">
      <w:pPr>
        <w:pStyle w:val="Normalbeforebullets"/>
        <w:rPr>
          <w:i/>
          <w:iCs/>
        </w:rPr>
      </w:pPr>
      <w:r w:rsidRPr="007A649B">
        <w:rPr>
          <w:i/>
          <w:iCs/>
        </w:rPr>
        <w:t>Climate Action Act 2017</w:t>
      </w:r>
    </w:p>
    <w:p w14:paraId="1DB59E8B" w14:textId="77777777" w:rsidR="002C3995" w:rsidRPr="007A649B" w:rsidRDefault="002C3995" w:rsidP="002C3995">
      <w:pPr>
        <w:pStyle w:val="Indentedtextforacts"/>
        <w:ind w:left="284"/>
      </w:pPr>
      <w:r w:rsidRPr="007A649B">
        <w:t>Part 4, Division 1 of Part 5 and section 97 in so far as these provisions relate to the Solar Homes program (these provisions are jointly and severally administered with the Minister for Climate Action). The Act is otherwise administered by the Minister for Climate Action and the Premier.</w:t>
      </w:r>
    </w:p>
    <w:p w14:paraId="5B8FFE4E" w14:textId="77777777" w:rsidR="002C3995" w:rsidRPr="00D553E4" w:rsidRDefault="002C3995" w:rsidP="002C3995">
      <w:pPr>
        <w:pStyle w:val="Normalbeforebullets"/>
        <w:rPr>
          <w:i/>
          <w:iCs/>
        </w:rPr>
      </w:pPr>
      <w:r w:rsidRPr="00D553E4">
        <w:rPr>
          <w:i/>
          <w:iCs/>
        </w:rPr>
        <w:t>Electricity Industry Act 2000</w:t>
      </w:r>
    </w:p>
    <w:p w14:paraId="3E1BDEF0" w14:textId="77777777" w:rsidR="002C3995" w:rsidRPr="00F5709A" w:rsidRDefault="002C3995" w:rsidP="002C3995">
      <w:pPr>
        <w:pStyle w:val="Indentedtextforacts"/>
        <w:ind w:left="284"/>
      </w:pPr>
      <w:r w:rsidRPr="00F5709A">
        <w:t>The Act is jointly and severally administered with the Minister for Energy and Resources.</w:t>
      </w:r>
    </w:p>
    <w:p w14:paraId="4E44668B" w14:textId="77777777" w:rsidR="002C3995" w:rsidRPr="00D553E4" w:rsidRDefault="002C3995" w:rsidP="002C3995">
      <w:pPr>
        <w:pStyle w:val="Normalbeforebullets"/>
        <w:rPr>
          <w:i/>
          <w:iCs/>
        </w:rPr>
      </w:pPr>
      <w:r w:rsidRPr="00D553E4">
        <w:rPr>
          <w:i/>
          <w:iCs/>
        </w:rPr>
        <w:t xml:space="preserve">Former SEC (Residual Provisions) Act 1958 </w:t>
      </w:r>
    </w:p>
    <w:p w14:paraId="311EB5AB" w14:textId="77777777" w:rsidR="002C3995" w:rsidRPr="00F5709A" w:rsidRDefault="002C3995" w:rsidP="002C3995">
      <w:pPr>
        <w:pStyle w:val="Indentedtextforacts"/>
        <w:ind w:left="284"/>
      </w:pPr>
      <w:r w:rsidRPr="00F5709A">
        <w:t>The Act is jointly and severally administered with the Treasurer.</w:t>
      </w:r>
    </w:p>
    <w:p w14:paraId="022C2C6E" w14:textId="77777777" w:rsidR="002C3995" w:rsidRPr="00D553E4" w:rsidRDefault="002C3995" w:rsidP="002C3995">
      <w:pPr>
        <w:pStyle w:val="Normalbeforebullets"/>
        <w:rPr>
          <w:i/>
          <w:iCs/>
        </w:rPr>
      </w:pPr>
      <w:r w:rsidRPr="00D553E4">
        <w:rPr>
          <w:i/>
          <w:iCs/>
        </w:rPr>
        <w:t>Renewable Energy (Jobs and Investment) Act 2017</w:t>
      </w:r>
    </w:p>
    <w:p w14:paraId="73B11A20" w14:textId="77777777" w:rsidR="002C3995" w:rsidRPr="00F5709A" w:rsidRDefault="002C3995" w:rsidP="002C3995">
      <w:pPr>
        <w:pStyle w:val="Indentedtextforacts"/>
        <w:ind w:left="284"/>
      </w:pPr>
      <w:r w:rsidRPr="00F5709A">
        <w:t>Sections 8 and 10 (these provisions are jointly and severally administered with the Minister for Energy and Resources in so far as these provisions relate to the Solar Homes program). The Act is otherwise administered by the Minister for Energy and Resources.</w:t>
      </w:r>
    </w:p>
    <w:p w14:paraId="6C44373C" w14:textId="77777777" w:rsidR="002C3995" w:rsidRPr="00F5709A" w:rsidRDefault="002C3995" w:rsidP="002C3995">
      <w:pPr>
        <w:pStyle w:val="Heading3"/>
      </w:pPr>
      <w:r w:rsidRPr="00F5709A">
        <w:t>Minister for Water</w:t>
      </w:r>
    </w:p>
    <w:p w14:paraId="1007E213" w14:textId="77777777" w:rsidR="002C3995" w:rsidRPr="00D553E4" w:rsidRDefault="002C3995" w:rsidP="002C3995">
      <w:pPr>
        <w:pStyle w:val="Normalbeforebullets"/>
        <w:rPr>
          <w:i/>
          <w:iCs/>
        </w:rPr>
      </w:pPr>
      <w:r w:rsidRPr="00D553E4">
        <w:rPr>
          <w:i/>
          <w:iCs/>
        </w:rPr>
        <w:t>Catchment and Land Protection Act 1994</w:t>
      </w:r>
    </w:p>
    <w:p w14:paraId="1978AE53" w14:textId="77777777" w:rsidR="002C3995" w:rsidRPr="00F5709A" w:rsidRDefault="002C3995" w:rsidP="002C3995">
      <w:pPr>
        <w:pStyle w:val="Indentedtextforacts"/>
        <w:ind w:left="284"/>
      </w:pPr>
      <w:r w:rsidRPr="00F5709A">
        <w:t xml:space="preserve">The Act is jointly and severally administered with the Minister for Environment. </w:t>
      </w:r>
    </w:p>
    <w:p w14:paraId="45C45B34" w14:textId="77777777" w:rsidR="002C3995" w:rsidRPr="00D553E4" w:rsidRDefault="002C3995" w:rsidP="002C3995">
      <w:pPr>
        <w:pStyle w:val="Normalbeforebullets"/>
        <w:rPr>
          <w:i/>
          <w:iCs/>
        </w:rPr>
      </w:pPr>
      <w:r w:rsidRPr="00D553E4">
        <w:rPr>
          <w:i/>
          <w:iCs/>
        </w:rPr>
        <w:lastRenderedPageBreak/>
        <w:t>Conservation, Forests and Lands Act 1987</w:t>
      </w:r>
    </w:p>
    <w:p w14:paraId="18EBA472" w14:textId="77777777" w:rsidR="002C3995" w:rsidRPr="00F5709A" w:rsidRDefault="002C3995" w:rsidP="002C3995">
      <w:pPr>
        <w:pStyle w:val="Indentedtextforacts"/>
        <w:ind w:left="284"/>
      </w:pPr>
      <w:r w:rsidRPr="00F5709A">
        <w:t xml:space="preserve">In so far as it relates to the exercise of powers for the purposes of the </w:t>
      </w:r>
      <w:r w:rsidRPr="00F5709A">
        <w:rPr>
          <w:i/>
          <w:iCs/>
        </w:rPr>
        <w:t>Catchment and Land Protection Act 1994</w:t>
      </w:r>
      <w:r w:rsidRPr="00F5709A">
        <w:t xml:space="preserve"> the powers are jointly and severally administered with the Minister for Environment. The Act is otherwise administered by the Minister for Agriculture, the Minister for Environment and the Minister for Outdoor Recreation.</w:t>
      </w:r>
    </w:p>
    <w:p w14:paraId="231078FD" w14:textId="77777777" w:rsidR="002C3995" w:rsidRPr="00F5709A" w:rsidRDefault="002C3995" w:rsidP="002C3995">
      <w:pPr>
        <w:pStyle w:val="ItalicsforActs"/>
      </w:pPr>
      <w:r w:rsidRPr="00F5709A">
        <w:t>Groundwater (Border Agreement) Act 1985</w:t>
      </w:r>
    </w:p>
    <w:p w14:paraId="49FE5801" w14:textId="77777777" w:rsidR="002C3995" w:rsidRPr="00F5709A" w:rsidRDefault="002C3995" w:rsidP="002C3995">
      <w:pPr>
        <w:pStyle w:val="ItalicsforActs"/>
      </w:pPr>
      <w:r w:rsidRPr="00F5709A">
        <w:t>Murray-Darling Basin Act 1993</w:t>
      </w:r>
    </w:p>
    <w:p w14:paraId="3D82ECE3" w14:textId="77777777" w:rsidR="002C3995" w:rsidRPr="00D553E4" w:rsidRDefault="002C3995" w:rsidP="002C3995">
      <w:pPr>
        <w:pStyle w:val="Normalbeforebullets"/>
        <w:rPr>
          <w:i/>
          <w:iCs/>
        </w:rPr>
      </w:pPr>
      <w:r w:rsidRPr="00D553E4">
        <w:rPr>
          <w:i/>
          <w:iCs/>
        </w:rPr>
        <w:t>State Owned Enterprises Act 1992</w:t>
      </w:r>
    </w:p>
    <w:p w14:paraId="62C6A817" w14:textId="77777777" w:rsidR="002C3995" w:rsidRPr="00F5709A" w:rsidRDefault="002C3995" w:rsidP="002C3995">
      <w:pPr>
        <w:pStyle w:val="Indentedtextforacts"/>
        <w:ind w:left="284"/>
      </w:pPr>
      <w:r w:rsidRPr="00F5709A">
        <w:t>Division 2 of Part 2 in so far as it relates to the Water Training Centre. The Act is otherwise administered by the Minister for Government Services, the Minister for Environment, the Minister for Multicultural Affairs and the Treasurer.</w:t>
      </w:r>
    </w:p>
    <w:p w14:paraId="7A2B5C35" w14:textId="77777777" w:rsidR="002C3995" w:rsidRPr="00D553E4" w:rsidRDefault="002C3995" w:rsidP="002C3995">
      <w:pPr>
        <w:pStyle w:val="Normalbeforebullets"/>
        <w:rPr>
          <w:i/>
          <w:iCs/>
        </w:rPr>
      </w:pPr>
      <w:r w:rsidRPr="00D553E4">
        <w:rPr>
          <w:i/>
          <w:iCs/>
        </w:rPr>
        <w:t>Water Act 1989</w:t>
      </w:r>
    </w:p>
    <w:p w14:paraId="6C7D65FF" w14:textId="77777777" w:rsidR="002C3995" w:rsidRPr="00F5709A" w:rsidRDefault="002C3995" w:rsidP="002C3995">
      <w:pPr>
        <w:pStyle w:val="Indentedtextforacts"/>
        <w:ind w:left="284"/>
      </w:pPr>
      <w:r w:rsidRPr="00F5709A">
        <w:t>Except section 324 (this section is jointly and severally administered with the Minister for Outdoor Recreation in so far as it relates to the making of regulations for houseboats).</w:t>
      </w:r>
    </w:p>
    <w:p w14:paraId="21BED482" w14:textId="77777777" w:rsidR="002C3995" w:rsidRPr="00F5709A" w:rsidRDefault="002C3995" w:rsidP="002C3995">
      <w:pPr>
        <w:pStyle w:val="ItalicsforActs"/>
      </w:pPr>
      <w:r w:rsidRPr="00F5709A">
        <w:t>Water (Commonwealth Powers) Act 2008</w:t>
      </w:r>
    </w:p>
    <w:p w14:paraId="30EB5638" w14:textId="77777777" w:rsidR="002C3995" w:rsidRPr="00F5709A" w:rsidRDefault="002C3995" w:rsidP="002C3995">
      <w:pPr>
        <w:pStyle w:val="ItalicsforActs"/>
      </w:pPr>
      <w:r w:rsidRPr="00F5709A">
        <w:t>Water Efficiency Labelling and Standards Act 2005</w:t>
      </w:r>
    </w:p>
    <w:p w14:paraId="4F5777C3" w14:textId="77777777" w:rsidR="002C3995" w:rsidRPr="00D553E4" w:rsidRDefault="002C3995" w:rsidP="002C3995">
      <w:pPr>
        <w:pStyle w:val="Normalbeforebullets"/>
        <w:rPr>
          <w:i/>
          <w:iCs/>
        </w:rPr>
      </w:pPr>
      <w:r w:rsidRPr="00D553E4">
        <w:rPr>
          <w:i/>
          <w:iCs/>
        </w:rPr>
        <w:t>Water Industry Act 1994</w:t>
      </w:r>
    </w:p>
    <w:p w14:paraId="699A5060" w14:textId="77777777" w:rsidR="002C3995" w:rsidRPr="00F5709A" w:rsidRDefault="002C3995" w:rsidP="002C3995">
      <w:pPr>
        <w:pStyle w:val="Indentedtextforacts"/>
        <w:ind w:left="284"/>
      </w:pPr>
      <w:r w:rsidRPr="00F5709A">
        <w:t>Except Parts 4, 4A, 7 and 8 (these Parts are administered by the Minister for Environment) and section 184 (this section is jointly and severally administered with the Minister for Environment).</w:t>
      </w:r>
    </w:p>
    <w:p w14:paraId="600A593A" w14:textId="77777777" w:rsidR="002C3995" w:rsidRDefault="002C3995" w:rsidP="002C3995">
      <w:pPr>
        <w:pStyle w:val="ItalicsforActs"/>
      </w:pPr>
      <w:r w:rsidRPr="00F5709A">
        <w:t>Yarra River Protection (Wilip-gin Birrarung murron) Act 2017</w:t>
      </w:r>
    </w:p>
    <w:p w14:paraId="080DE48F" w14:textId="77777777" w:rsidR="002C3995" w:rsidRPr="003C1033" w:rsidRDefault="002C3995" w:rsidP="002C3995">
      <w:pPr>
        <w:pStyle w:val="Heading2"/>
      </w:pPr>
      <w:bookmarkStart w:id="175" w:name="_Toc217292640"/>
      <w:r w:rsidRPr="00A7CA7B">
        <w:t>Disclosure of government advertising expenditure</w:t>
      </w:r>
      <w:bookmarkEnd w:id="175"/>
    </w:p>
    <w:p w14:paraId="1805F74D" w14:textId="77777777" w:rsidR="002C3995" w:rsidRPr="00125691" w:rsidRDefault="002C3995" w:rsidP="002C3995">
      <w:r w:rsidRPr="00125691">
        <w:t>In 2024–25, there was one advertising campaign with a total media spend of $100,000 or greater (exclusive of GST). Details of this campaign are outlined below.</w:t>
      </w:r>
    </w:p>
    <w:p w14:paraId="37ED050A" w14:textId="77777777" w:rsidR="002C3995" w:rsidRPr="003C1033" w:rsidRDefault="002C3995" w:rsidP="00F00269">
      <w:pPr>
        <w:pStyle w:val="Tableandgraphtitle"/>
      </w:pPr>
      <w:r w:rsidRPr="6335482C">
        <w:lastRenderedPageBreak/>
        <w:t xml:space="preserve">Details of government advertising expenditure (campaigns with a </w:t>
      </w:r>
      <w:r w:rsidRPr="00D553E4">
        <w:t>media</w:t>
      </w:r>
      <w:r w:rsidRPr="6335482C">
        <w:t xml:space="preserve"> spend of $100,000 or greater)</w:t>
      </w:r>
    </w:p>
    <w:tbl>
      <w:tblPr>
        <w:tblStyle w:val="TableGrid"/>
        <w:tblW w:w="5169" w:type="pct"/>
        <w:tblLook w:val="0020" w:firstRow="1" w:lastRow="0" w:firstColumn="0" w:lastColumn="0" w:noHBand="0" w:noVBand="0"/>
      </w:tblPr>
      <w:tblGrid>
        <w:gridCol w:w="1082"/>
        <w:gridCol w:w="748"/>
        <w:gridCol w:w="1248"/>
        <w:gridCol w:w="1348"/>
        <w:gridCol w:w="1248"/>
        <w:gridCol w:w="1248"/>
        <w:gridCol w:w="1248"/>
        <w:gridCol w:w="1248"/>
        <w:gridCol w:w="1115"/>
      </w:tblGrid>
      <w:tr w:rsidR="002C3995" w:rsidRPr="00F628E8" w14:paraId="2FA7A3E9" w14:textId="77777777" w:rsidTr="007A3077">
        <w:trPr>
          <w:trHeight w:hRule="exact" w:val="1190"/>
        </w:trPr>
        <w:tc>
          <w:tcPr>
            <w:tcW w:w="514" w:type="pct"/>
          </w:tcPr>
          <w:p w14:paraId="1AE70FBA" w14:textId="77777777" w:rsidR="002C3995" w:rsidRPr="00311754" w:rsidRDefault="002C3995" w:rsidP="003825DB">
            <w:pPr>
              <w:pStyle w:val="TableColumnHeading"/>
            </w:pPr>
            <w:bookmarkStart w:id="176" w:name="TableColumnHeadings_93"/>
            <w:bookmarkEnd w:id="176"/>
            <w:r w:rsidRPr="00311754">
              <w:t>Name of campaign</w:t>
            </w:r>
          </w:p>
        </w:tc>
        <w:tc>
          <w:tcPr>
            <w:tcW w:w="355" w:type="pct"/>
          </w:tcPr>
          <w:p w14:paraId="2D5303CD" w14:textId="77777777" w:rsidR="002C3995" w:rsidRPr="00311754" w:rsidRDefault="002C3995" w:rsidP="003825DB">
            <w:pPr>
              <w:pStyle w:val="TableColumnHeading"/>
            </w:pPr>
            <w:r w:rsidRPr="00311754">
              <w:t>Start/ end date</w:t>
            </w:r>
          </w:p>
        </w:tc>
        <w:tc>
          <w:tcPr>
            <w:tcW w:w="592" w:type="pct"/>
          </w:tcPr>
          <w:p w14:paraId="64C58FE9" w14:textId="77777777" w:rsidR="002C3995" w:rsidRPr="00311754" w:rsidRDefault="002C3995" w:rsidP="003825DB">
            <w:pPr>
              <w:pStyle w:val="TableColumnHeading"/>
              <w:jc w:val="right"/>
            </w:pPr>
            <w:r w:rsidRPr="00311754">
              <w:t xml:space="preserve">Advertising (media) expenditure (excl. GST) </w:t>
            </w:r>
          </w:p>
        </w:tc>
        <w:tc>
          <w:tcPr>
            <w:tcW w:w="640" w:type="pct"/>
          </w:tcPr>
          <w:p w14:paraId="0A2EBF94" w14:textId="77777777" w:rsidR="002C3995" w:rsidRPr="00311754" w:rsidRDefault="002C3995" w:rsidP="003825DB">
            <w:pPr>
              <w:pStyle w:val="TableColumnHeading"/>
              <w:jc w:val="right"/>
            </w:pPr>
            <w:r w:rsidRPr="00311754">
              <w:t>Creative and campaign development expenditure (excl. GST)</w:t>
            </w:r>
          </w:p>
        </w:tc>
        <w:tc>
          <w:tcPr>
            <w:tcW w:w="592" w:type="pct"/>
          </w:tcPr>
          <w:p w14:paraId="3E7853C0" w14:textId="77777777" w:rsidR="002C3995" w:rsidRPr="00311754" w:rsidRDefault="002C3995" w:rsidP="003825DB">
            <w:pPr>
              <w:pStyle w:val="TableColumnHeading"/>
              <w:jc w:val="right"/>
            </w:pPr>
            <w:r w:rsidRPr="00311754">
              <w:t xml:space="preserve">Research expenditure (excl. GST) </w:t>
            </w:r>
          </w:p>
        </w:tc>
        <w:tc>
          <w:tcPr>
            <w:tcW w:w="592" w:type="pct"/>
          </w:tcPr>
          <w:p w14:paraId="2931D56D" w14:textId="77777777" w:rsidR="002C3995" w:rsidRPr="00311754" w:rsidRDefault="002C3995" w:rsidP="003825DB">
            <w:pPr>
              <w:pStyle w:val="TableColumnHeading"/>
              <w:jc w:val="right"/>
            </w:pPr>
            <w:r w:rsidRPr="00311754">
              <w:t>Post-campaign evaluation expenditure (excl. GST)</w:t>
            </w:r>
          </w:p>
        </w:tc>
        <w:tc>
          <w:tcPr>
            <w:tcW w:w="592" w:type="pct"/>
          </w:tcPr>
          <w:p w14:paraId="77D586EB" w14:textId="77777777" w:rsidR="002C3995" w:rsidRPr="00311754" w:rsidRDefault="002C3995" w:rsidP="003825DB">
            <w:pPr>
              <w:pStyle w:val="TableColumnHeading"/>
              <w:jc w:val="right"/>
            </w:pPr>
            <w:r w:rsidRPr="00311754">
              <w:t>Print and collateral expenditure (excl. GST)</w:t>
            </w:r>
          </w:p>
        </w:tc>
        <w:tc>
          <w:tcPr>
            <w:tcW w:w="592" w:type="pct"/>
          </w:tcPr>
          <w:p w14:paraId="55A5DAC8" w14:textId="77777777" w:rsidR="002C3995" w:rsidRPr="00311754" w:rsidRDefault="002C3995" w:rsidP="003825DB">
            <w:pPr>
              <w:pStyle w:val="TableColumnHeading"/>
              <w:jc w:val="right"/>
            </w:pPr>
            <w:r w:rsidRPr="00311754">
              <w:t xml:space="preserve">Other campaign expenditure (excl. GST) </w:t>
            </w:r>
          </w:p>
        </w:tc>
        <w:tc>
          <w:tcPr>
            <w:tcW w:w="529" w:type="pct"/>
          </w:tcPr>
          <w:p w14:paraId="56C71CC5" w14:textId="77777777" w:rsidR="002C3995" w:rsidRPr="00311754" w:rsidRDefault="002C3995" w:rsidP="003825DB">
            <w:pPr>
              <w:pStyle w:val="TableColumnHeading"/>
              <w:jc w:val="right"/>
            </w:pPr>
            <w:r w:rsidRPr="00311754">
              <w:t>Total</w:t>
            </w:r>
          </w:p>
        </w:tc>
      </w:tr>
      <w:tr w:rsidR="002C3995" w:rsidRPr="00F628E8" w14:paraId="104C4B8B" w14:textId="77777777" w:rsidTr="007A3077">
        <w:trPr>
          <w:trHeight w:val="1005"/>
        </w:trPr>
        <w:tc>
          <w:tcPr>
            <w:tcW w:w="514" w:type="pct"/>
          </w:tcPr>
          <w:p w14:paraId="4D47DC2A" w14:textId="77777777" w:rsidR="002C3995" w:rsidRPr="00311754" w:rsidRDefault="002C3995" w:rsidP="003825DB">
            <w:pPr>
              <w:pStyle w:val="Tablebodytext"/>
            </w:pPr>
            <w:r w:rsidRPr="00311754">
              <w:t>‘Put the Sun to Work’ advertising campaign</w:t>
            </w:r>
          </w:p>
        </w:tc>
        <w:tc>
          <w:tcPr>
            <w:tcW w:w="355" w:type="pct"/>
          </w:tcPr>
          <w:p w14:paraId="58D60BC7" w14:textId="77777777" w:rsidR="002C3995" w:rsidRPr="00311754" w:rsidRDefault="002C3995" w:rsidP="003825DB">
            <w:pPr>
              <w:pStyle w:val="Tablebodytext"/>
            </w:pPr>
            <w:r w:rsidRPr="00311754">
              <w:t xml:space="preserve">Sep 2024 </w:t>
            </w:r>
            <w:r>
              <w:t>–</w:t>
            </w:r>
            <w:r w:rsidRPr="00311754">
              <w:t xml:space="preserve"> Jun 2025 (Phase 1) </w:t>
            </w:r>
          </w:p>
        </w:tc>
        <w:tc>
          <w:tcPr>
            <w:tcW w:w="592" w:type="pct"/>
          </w:tcPr>
          <w:p w14:paraId="4DF2A11B" w14:textId="77777777" w:rsidR="002C3995" w:rsidRDefault="002C3995" w:rsidP="003825DB">
            <w:pPr>
              <w:pStyle w:val="Tablebodytext"/>
              <w:jc w:val="right"/>
            </w:pPr>
            <w:r w:rsidRPr="00C378FF">
              <w:t>Approved: $1,000,000</w:t>
            </w:r>
          </w:p>
          <w:p w14:paraId="268EA6F0" w14:textId="1A8FCD58" w:rsidR="007A3077" w:rsidRPr="00C378FF" w:rsidRDefault="007A3077" w:rsidP="003825DB">
            <w:pPr>
              <w:pStyle w:val="Tablebodytext"/>
              <w:jc w:val="right"/>
            </w:pPr>
            <w:r w:rsidRPr="00311754">
              <w:t>Actual: $556,582</w:t>
            </w:r>
          </w:p>
        </w:tc>
        <w:tc>
          <w:tcPr>
            <w:tcW w:w="640" w:type="pct"/>
          </w:tcPr>
          <w:p w14:paraId="661D068B" w14:textId="77777777" w:rsidR="002C3995" w:rsidRDefault="002C3995" w:rsidP="003825DB">
            <w:pPr>
              <w:pStyle w:val="Tablebodytext"/>
              <w:jc w:val="right"/>
            </w:pPr>
            <w:r w:rsidRPr="00311754">
              <w:t>Planned: $413,347</w:t>
            </w:r>
          </w:p>
          <w:p w14:paraId="49A71044" w14:textId="7F2373C2" w:rsidR="007A3077" w:rsidRPr="00311754" w:rsidRDefault="007A3077" w:rsidP="003825DB">
            <w:pPr>
              <w:pStyle w:val="Tablebodytext"/>
              <w:jc w:val="right"/>
            </w:pPr>
            <w:r w:rsidRPr="00311754">
              <w:t>Actual: $413,347</w:t>
            </w:r>
          </w:p>
        </w:tc>
        <w:tc>
          <w:tcPr>
            <w:tcW w:w="592" w:type="pct"/>
          </w:tcPr>
          <w:p w14:paraId="0D1F015D" w14:textId="77777777" w:rsidR="002C3995" w:rsidRDefault="002C3995" w:rsidP="003825DB">
            <w:pPr>
              <w:pStyle w:val="Tablebodytext"/>
              <w:jc w:val="right"/>
            </w:pPr>
            <w:r w:rsidRPr="00311754">
              <w:t>Planned: $42,900</w:t>
            </w:r>
          </w:p>
          <w:p w14:paraId="2927DAB2" w14:textId="34E11D95" w:rsidR="007A3077" w:rsidRPr="00311754" w:rsidRDefault="007A3077" w:rsidP="003825DB">
            <w:pPr>
              <w:pStyle w:val="Tablebodytext"/>
              <w:jc w:val="right"/>
            </w:pPr>
            <w:r w:rsidRPr="00311754">
              <w:t>Actual: $42,900</w:t>
            </w:r>
          </w:p>
        </w:tc>
        <w:tc>
          <w:tcPr>
            <w:tcW w:w="592" w:type="pct"/>
          </w:tcPr>
          <w:p w14:paraId="56C341BF" w14:textId="77777777" w:rsidR="002C3995" w:rsidRDefault="002C3995" w:rsidP="003825DB">
            <w:pPr>
              <w:pStyle w:val="Tablebodytext"/>
              <w:jc w:val="right"/>
            </w:pPr>
            <w:r w:rsidRPr="00311754">
              <w:t xml:space="preserve">Planned: </w:t>
            </w:r>
            <w:r w:rsidRPr="00311754">
              <w:br/>
              <w:t>$0</w:t>
            </w:r>
          </w:p>
          <w:p w14:paraId="78FD97E8" w14:textId="53F4B63F" w:rsidR="007A3077" w:rsidRPr="00311754" w:rsidRDefault="007A3077" w:rsidP="003825DB">
            <w:pPr>
              <w:pStyle w:val="Tablebodytext"/>
              <w:jc w:val="right"/>
            </w:pPr>
            <w:r w:rsidRPr="00311754">
              <w:t xml:space="preserve">Actual: </w:t>
            </w:r>
            <w:r w:rsidRPr="00311754">
              <w:br/>
              <w:t>$0</w:t>
            </w:r>
          </w:p>
        </w:tc>
        <w:tc>
          <w:tcPr>
            <w:tcW w:w="592" w:type="pct"/>
          </w:tcPr>
          <w:p w14:paraId="69DCD8E8" w14:textId="77777777" w:rsidR="002C3995" w:rsidRDefault="002C3995" w:rsidP="003825DB">
            <w:pPr>
              <w:pStyle w:val="Tablebodytext"/>
              <w:jc w:val="right"/>
            </w:pPr>
            <w:r w:rsidRPr="00311754">
              <w:t>Planned: $4,035</w:t>
            </w:r>
          </w:p>
          <w:p w14:paraId="33B996CB" w14:textId="5AB874D8" w:rsidR="007A3077" w:rsidRPr="00311754" w:rsidRDefault="007A3077" w:rsidP="003825DB">
            <w:pPr>
              <w:pStyle w:val="Tablebodytext"/>
              <w:jc w:val="right"/>
            </w:pPr>
            <w:r w:rsidRPr="00311754">
              <w:t>Actual: $4,035</w:t>
            </w:r>
          </w:p>
        </w:tc>
        <w:tc>
          <w:tcPr>
            <w:tcW w:w="592" w:type="pct"/>
          </w:tcPr>
          <w:p w14:paraId="63DF792F" w14:textId="77777777" w:rsidR="002C3995" w:rsidRDefault="002C3995" w:rsidP="003825DB">
            <w:pPr>
              <w:pStyle w:val="Tablebodytext"/>
              <w:jc w:val="right"/>
            </w:pPr>
            <w:r w:rsidRPr="00311754">
              <w:t xml:space="preserve">Planned: </w:t>
            </w:r>
            <w:r w:rsidRPr="00311754">
              <w:br w:type="textWrapping" w:clear="all"/>
              <w:t>$0</w:t>
            </w:r>
          </w:p>
          <w:p w14:paraId="71DAB8CB" w14:textId="42F55A79" w:rsidR="007A3077" w:rsidRPr="00311754" w:rsidRDefault="007A3077" w:rsidP="003825DB">
            <w:pPr>
              <w:pStyle w:val="Tablebodytext"/>
              <w:jc w:val="right"/>
            </w:pPr>
            <w:r w:rsidRPr="00311754">
              <w:t xml:space="preserve">Actual: </w:t>
            </w:r>
            <w:r w:rsidRPr="00311754">
              <w:br w:type="textWrapping" w:clear="all"/>
              <w:t>$0</w:t>
            </w:r>
          </w:p>
        </w:tc>
        <w:tc>
          <w:tcPr>
            <w:tcW w:w="529" w:type="pct"/>
          </w:tcPr>
          <w:p w14:paraId="151D9FE3" w14:textId="77777777" w:rsidR="002C3995" w:rsidRDefault="002C3995" w:rsidP="003825DB">
            <w:pPr>
              <w:pStyle w:val="Tablebodytext"/>
              <w:jc w:val="right"/>
            </w:pPr>
            <w:r w:rsidRPr="00907A2C">
              <w:t>Planned/ Approved: $1,460,282</w:t>
            </w:r>
          </w:p>
          <w:p w14:paraId="6EF035C9" w14:textId="15ADA55F" w:rsidR="007A3077" w:rsidRPr="00907A2C" w:rsidRDefault="007A3077" w:rsidP="003825DB">
            <w:pPr>
              <w:pStyle w:val="Tablebodytext"/>
              <w:jc w:val="right"/>
            </w:pPr>
            <w:r w:rsidRPr="00907A2C">
              <w:t>Actual: $1,016,864</w:t>
            </w:r>
          </w:p>
        </w:tc>
      </w:tr>
    </w:tbl>
    <w:p w14:paraId="587C5A4F" w14:textId="77777777" w:rsidR="002C3995" w:rsidRPr="00311754" w:rsidRDefault="002C3995" w:rsidP="002C3995">
      <w:pPr>
        <w:pStyle w:val="TableHeading"/>
      </w:pPr>
      <w:r w:rsidRPr="00311754">
        <w:t>Campaign summary:</w:t>
      </w:r>
    </w:p>
    <w:p w14:paraId="35A17738" w14:textId="77777777" w:rsidR="002C3995" w:rsidRPr="00D553E4" w:rsidRDefault="002C3995" w:rsidP="002C3995">
      <w:pPr>
        <w:pStyle w:val="Tablebodytext"/>
      </w:pPr>
      <w:r w:rsidRPr="00311754">
        <w:t xml:space="preserve">Phase 1 of the ‘Put the Sun to Work’ advertising campaign ran from 1 September 2024 to 30 June 2025, to raise awareness of rebates and interest-free loans available under the Solar </w:t>
      </w:r>
      <w:r w:rsidRPr="00D553E4">
        <w:t>Homes</w:t>
      </w:r>
      <w:r w:rsidRPr="00311754">
        <w:t xml:space="preserve"> Program for the installation of solar panels, batteries and energy-efficient hot water systems at Victorian homes and rental properties.</w:t>
      </w:r>
      <w:r w:rsidRPr="00311754">
        <w:rPr>
          <w:rFonts w:ascii="Cambria" w:hAnsi="Cambria" w:cs="Cambria"/>
        </w:rPr>
        <w:t> </w:t>
      </w:r>
      <w:r w:rsidRPr="00311754">
        <w:t>The ‘Put the Sun to Work’ campaign was highly targeted and used a range of channels including cinema, television, radio, print media, social media and online. The campaign was supplemented by a program of events, community engagement and distribution of campaign collateral through local government and Victorian Government channels.</w:t>
      </w:r>
    </w:p>
    <w:p w14:paraId="0E67761D" w14:textId="77777777" w:rsidR="002C3995" w:rsidRPr="00D553E4" w:rsidRDefault="002C3995" w:rsidP="002C3995">
      <w:pPr>
        <w:pStyle w:val="Tablenotes0"/>
      </w:pPr>
      <w:r w:rsidRPr="00D553E4">
        <w:t xml:space="preserve">Notes: </w:t>
      </w:r>
    </w:p>
    <w:p w14:paraId="322AF70D" w14:textId="77777777" w:rsidR="002C3995" w:rsidRPr="00D553E4" w:rsidRDefault="002C3995" w:rsidP="002C3995">
      <w:pPr>
        <w:pStyle w:val="Tablenotes0"/>
      </w:pPr>
      <w:r w:rsidRPr="00D553E4">
        <w:rPr>
          <w:b/>
          <w:bCs/>
        </w:rPr>
        <w:t>Approved</w:t>
      </w:r>
      <w:r w:rsidRPr="00D553E4">
        <w:t xml:space="preserve"> ‘Advertising (media) expenditure’ is the amount approved for each campaign by the Advertising Approval Group (AAG).</w:t>
      </w:r>
    </w:p>
    <w:p w14:paraId="35547043" w14:textId="77777777" w:rsidR="002C3995" w:rsidRPr="00D553E4" w:rsidRDefault="002C3995" w:rsidP="002C3995">
      <w:pPr>
        <w:pStyle w:val="Tablenotes0"/>
      </w:pPr>
      <w:r w:rsidRPr="00D553E4">
        <w:rPr>
          <w:b/>
          <w:bCs/>
        </w:rPr>
        <w:t>Planned</w:t>
      </w:r>
      <w:r w:rsidRPr="00D553E4">
        <w:t xml:space="preserve"> campaign expenditure amounts are the amounts included in the Campaign Strategy form submitted to the AAG for review.</w:t>
      </w:r>
    </w:p>
    <w:p w14:paraId="03637935" w14:textId="77777777" w:rsidR="002C3995" w:rsidRDefault="002C3995" w:rsidP="002C3995">
      <w:pPr>
        <w:pStyle w:val="Heading2"/>
      </w:pPr>
      <w:bookmarkStart w:id="177" w:name="_Toc217292641"/>
      <w:r>
        <w:t>Consultancies</w:t>
      </w:r>
      <w:bookmarkEnd w:id="177"/>
      <w:r>
        <w:t xml:space="preserve"> </w:t>
      </w:r>
    </w:p>
    <w:p w14:paraId="1A2DA8F1" w14:textId="77777777" w:rsidR="002C3995" w:rsidRPr="006B6D9D" w:rsidRDefault="002C3995" w:rsidP="002C3995">
      <w:r w:rsidRPr="006B6D9D">
        <w:t xml:space="preserve">In 2024–25, there were 173 consultancies where the total fees payable to the consultants were $10,000 or greater. The total expenditure incurred during 2024–25 in relation to these consultancies was $86.98 million (exclusive of GST). </w:t>
      </w:r>
    </w:p>
    <w:p w14:paraId="64B6F25A" w14:textId="77777777" w:rsidR="002C3995" w:rsidRPr="006B6D9D" w:rsidRDefault="002C3995" w:rsidP="002C3995">
      <w:r w:rsidRPr="006B6D9D">
        <w:t>In 2024–25, there were 1</w:t>
      </w:r>
      <w:r>
        <w:t>7</w:t>
      </w:r>
      <w:r w:rsidRPr="006B6D9D">
        <w:t xml:space="preserve"> consultancies where the total fees payable to the consultants were less than $10,000. The total expenditure incurred during 2024–25 in relation to these consultancies was $0.10 million (exclusive of GST). </w:t>
      </w:r>
    </w:p>
    <w:p w14:paraId="597C4780" w14:textId="77777777" w:rsidR="002C3995" w:rsidRDefault="002C3995" w:rsidP="002C3995">
      <w:r w:rsidRPr="006B6D9D">
        <w:t xml:space="preserve">Details of individual consultancies where the total fees payable were $10,000 or greater are listed in the DEECA Annual Report 2024–25 – Additional Information document, published on the DEECA website. The full list of all consultancies is available on request, subject to the provisions of the </w:t>
      </w:r>
      <w:r w:rsidRPr="006B6D9D">
        <w:rPr>
          <w:i/>
          <w:iCs/>
        </w:rPr>
        <w:t>Freedom of Information Act 1982</w:t>
      </w:r>
      <w:r w:rsidRPr="006B6D9D">
        <w:t>.</w:t>
      </w:r>
    </w:p>
    <w:p w14:paraId="4FC3B3EB" w14:textId="77777777" w:rsidR="002027D0" w:rsidRDefault="002027D0" w:rsidP="002027D0">
      <w:pPr>
        <w:pStyle w:val="Heading2"/>
      </w:pPr>
      <w:bookmarkStart w:id="178" w:name="_Toc217292642"/>
      <w:r>
        <w:t>Reviews and studies expenditure</w:t>
      </w:r>
      <w:bookmarkEnd w:id="178"/>
    </w:p>
    <w:p w14:paraId="21DA2387" w14:textId="77777777" w:rsidR="002027D0" w:rsidRDefault="002027D0" w:rsidP="002027D0">
      <w:r>
        <w:t xml:space="preserve">During 2024-25, there were 5 major reviews and studies undertaken outside of the department’s business as usual functions, with a total cost of $2.4 million. Major reviews and studies have been defined as those that exceeded $100,000 (exclusive of GST) and result in a published report. </w:t>
      </w:r>
    </w:p>
    <w:p w14:paraId="4891ADC3" w14:textId="77777777" w:rsidR="002027D0" w:rsidRDefault="002027D0" w:rsidP="002027D0">
      <w:r>
        <w:lastRenderedPageBreak/>
        <w:t>Note that the department’s enduring research responsibilities in the scientific disciplines of agriculture, ecology and biodiversity, hydrology, geoscience, forest management and bushfire science are part of its regular service delivery and are therefore excluded from this disclosure. Details of these research and development activities are listed in the DEECA Annual Report 2024-25 – Additional Information document, published on the DEECA website.</w:t>
      </w:r>
    </w:p>
    <w:p w14:paraId="5FE06853" w14:textId="17C3E2C4" w:rsidR="002027D0" w:rsidRDefault="002027D0" w:rsidP="002027D0">
      <w:r>
        <w:t>Details of the 5 individual reviews and studies are outlined below.</w:t>
      </w:r>
    </w:p>
    <w:p w14:paraId="0FCFED6B" w14:textId="77777777" w:rsidR="002C3995" w:rsidRDefault="002C3995" w:rsidP="002C3995">
      <w:pPr>
        <w:sectPr w:rsidR="002C3995" w:rsidSect="002C3995">
          <w:footerReference w:type="even" r:id="rId159"/>
          <w:footerReference w:type="default" r:id="rId160"/>
          <w:footerReference w:type="first" r:id="rId161"/>
          <w:type w:val="continuous"/>
          <w:pgSz w:w="11907" w:h="16840" w:code="9"/>
          <w:pgMar w:top="851" w:right="851" w:bottom="851" w:left="851" w:header="397" w:footer="397" w:gutter="0"/>
          <w:cols w:space="284"/>
          <w:docGrid w:linePitch="360"/>
        </w:sectPr>
      </w:pPr>
    </w:p>
    <w:tbl>
      <w:tblPr>
        <w:tblStyle w:val="TableGrid"/>
        <w:tblW w:w="15160" w:type="dxa"/>
        <w:tblLook w:val="0020" w:firstRow="1" w:lastRow="0" w:firstColumn="0" w:lastColumn="0" w:noHBand="0" w:noVBand="0"/>
      </w:tblPr>
      <w:tblGrid>
        <w:gridCol w:w="1924"/>
        <w:gridCol w:w="1931"/>
        <w:gridCol w:w="3392"/>
        <w:gridCol w:w="2885"/>
        <w:gridCol w:w="1303"/>
        <w:gridCol w:w="2080"/>
        <w:gridCol w:w="1645"/>
      </w:tblGrid>
      <w:tr w:rsidR="002C3995" w:rsidRPr="007A28ED" w14:paraId="1232E085" w14:textId="77777777" w:rsidTr="003825DB">
        <w:trPr>
          <w:tblHeader/>
        </w:trPr>
        <w:tc>
          <w:tcPr>
            <w:tcW w:w="1924" w:type="dxa"/>
          </w:tcPr>
          <w:p w14:paraId="471B73FD" w14:textId="77777777" w:rsidR="002C3995" w:rsidRPr="007A28ED" w:rsidRDefault="002C3995" w:rsidP="003825DB">
            <w:pPr>
              <w:pStyle w:val="TableColumnHeading"/>
            </w:pPr>
            <w:bookmarkStart w:id="179" w:name="TableColumnHeadings_94"/>
            <w:bookmarkEnd w:id="179"/>
            <w:r w:rsidRPr="007A28ED">
              <w:lastRenderedPageBreak/>
              <w:t>Name of the review (portfolio/s and output/s)</w:t>
            </w:r>
          </w:p>
        </w:tc>
        <w:tc>
          <w:tcPr>
            <w:tcW w:w="1931" w:type="dxa"/>
          </w:tcPr>
          <w:p w14:paraId="033D917F" w14:textId="77777777" w:rsidR="002C3995" w:rsidRPr="007A28ED" w:rsidRDefault="002C3995" w:rsidP="003825DB">
            <w:pPr>
              <w:pStyle w:val="TableColumnHeading"/>
            </w:pPr>
            <w:r w:rsidRPr="007A28ED">
              <w:t>Reasons for review/study</w:t>
            </w:r>
          </w:p>
        </w:tc>
        <w:tc>
          <w:tcPr>
            <w:tcW w:w="3392" w:type="dxa"/>
          </w:tcPr>
          <w:p w14:paraId="6C036DC8" w14:textId="77777777" w:rsidR="002C3995" w:rsidRPr="007A28ED" w:rsidRDefault="002C3995" w:rsidP="003825DB">
            <w:pPr>
              <w:pStyle w:val="TableColumnHeading"/>
            </w:pPr>
            <w:r w:rsidRPr="007A28ED">
              <w:t>Terms of reference/scope</w:t>
            </w:r>
          </w:p>
        </w:tc>
        <w:tc>
          <w:tcPr>
            <w:tcW w:w="2885" w:type="dxa"/>
          </w:tcPr>
          <w:p w14:paraId="5A9777C9" w14:textId="77777777" w:rsidR="002C3995" w:rsidRPr="007A28ED" w:rsidRDefault="002C3995" w:rsidP="003825DB">
            <w:pPr>
              <w:pStyle w:val="TableColumnHeading"/>
            </w:pPr>
            <w:r w:rsidRPr="007A28ED">
              <w:t>Anticipated/actual outcomes</w:t>
            </w:r>
          </w:p>
        </w:tc>
        <w:tc>
          <w:tcPr>
            <w:tcW w:w="1303" w:type="dxa"/>
          </w:tcPr>
          <w:p w14:paraId="7FDB3A99" w14:textId="77777777" w:rsidR="002C3995" w:rsidRPr="007A28ED" w:rsidRDefault="002C3995" w:rsidP="003825DB">
            <w:pPr>
              <w:pStyle w:val="TableColumnHeading"/>
              <w:jc w:val="right"/>
            </w:pPr>
            <w:r w:rsidRPr="007A28ED">
              <w:t>Estimated cost for the year (excl. GST) ($</w:t>
            </w:r>
            <w:r w:rsidRPr="007A28ED">
              <w:rPr>
                <w:rFonts w:ascii="Cambria" w:hAnsi="Cambria" w:cs="Cambria"/>
              </w:rPr>
              <w:t> </w:t>
            </w:r>
            <w:r w:rsidRPr="007A28ED">
              <w:t>thousand)</w:t>
            </w:r>
          </w:p>
        </w:tc>
        <w:tc>
          <w:tcPr>
            <w:tcW w:w="2080" w:type="dxa"/>
          </w:tcPr>
          <w:p w14:paraId="186404F5" w14:textId="77777777" w:rsidR="002C3995" w:rsidRPr="007A28ED" w:rsidRDefault="002C3995" w:rsidP="003825DB">
            <w:pPr>
              <w:pStyle w:val="TableColumnHeading"/>
              <w:jc w:val="right"/>
            </w:pPr>
            <w:r w:rsidRPr="007A28ED">
              <w:t xml:space="preserve">Final cost if completed, including costs associated with previous years </w:t>
            </w:r>
          </w:p>
          <w:p w14:paraId="501EEAC4" w14:textId="77777777" w:rsidR="002C3995" w:rsidRPr="007A28ED" w:rsidRDefault="002C3995" w:rsidP="003825DB">
            <w:pPr>
              <w:pStyle w:val="TableColumnHeading"/>
              <w:jc w:val="right"/>
            </w:pPr>
            <w:r w:rsidRPr="007A28ED">
              <w:t xml:space="preserve">(excl. GST) </w:t>
            </w:r>
            <w:r w:rsidRPr="007A28ED">
              <w:br/>
              <w:t>($ thousand)</w:t>
            </w:r>
          </w:p>
        </w:tc>
        <w:tc>
          <w:tcPr>
            <w:tcW w:w="1645" w:type="dxa"/>
          </w:tcPr>
          <w:p w14:paraId="4D215125" w14:textId="77777777" w:rsidR="002C3995" w:rsidRPr="007A28ED" w:rsidRDefault="002C3995" w:rsidP="003825DB">
            <w:pPr>
              <w:pStyle w:val="TableColumnHeading"/>
              <w:jc w:val="right"/>
            </w:pPr>
            <w:r w:rsidRPr="007A28ED">
              <w:t>Publicly available (Y/N) and URL</w:t>
            </w:r>
          </w:p>
        </w:tc>
      </w:tr>
      <w:tr w:rsidR="002C3995" w:rsidRPr="007A28ED" w14:paraId="296B312A" w14:textId="77777777" w:rsidTr="003825DB">
        <w:tc>
          <w:tcPr>
            <w:tcW w:w="1924" w:type="dxa"/>
          </w:tcPr>
          <w:p w14:paraId="44DC0D42" w14:textId="77777777" w:rsidR="002C3995" w:rsidRPr="00D553E4" w:rsidRDefault="002C3995" w:rsidP="003825DB">
            <w:pPr>
              <w:pStyle w:val="Tablebodytext"/>
            </w:pPr>
            <w:r w:rsidRPr="00D553E4">
              <w:t>Draft Victorian Transmission Plan (Energy and Resources portfolio; Energy output)</w:t>
            </w:r>
          </w:p>
        </w:tc>
        <w:tc>
          <w:tcPr>
            <w:tcW w:w="1931" w:type="dxa"/>
          </w:tcPr>
          <w:p w14:paraId="48F566A1" w14:textId="77777777" w:rsidR="002C3995" w:rsidRPr="00D553E4" w:rsidRDefault="002C3995" w:rsidP="003825DB">
            <w:pPr>
              <w:pStyle w:val="Tablebodytext"/>
            </w:pPr>
            <w:r w:rsidRPr="00D553E4">
              <w:t>To determine a long-term plan for new infrastructure to support the transition to renewable energy.</w:t>
            </w:r>
          </w:p>
        </w:tc>
        <w:tc>
          <w:tcPr>
            <w:tcW w:w="3392" w:type="dxa"/>
          </w:tcPr>
          <w:p w14:paraId="096F1D89" w14:textId="77777777" w:rsidR="002C3995" w:rsidRPr="00D553E4" w:rsidRDefault="002C3995" w:rsidP="003825DB">
            <w:pPr>
              <w:pStyle w:val="Tablebodytext"/>
            </w:pPr>
            <w:r w:rsidRPr="00D553E4">
              <w:t>Prepare a draft long-term strategic plan for public consultation outlining Victorian transmission and renewable energy zone development to support the energy transition over the next 15 years.</w:t>
            </w:r>
          </w:p>
        </w:tc>
        <w:tc>
          <w:tcPr>
            <w:tcW w:w="2885" w:type="dxa"/>
          </w:tcPr>
          <w:p w14:paraId="06CCCB98" w14:textId="77777777" w:rsidR="002C3995" w:rsidRPr="00D553E4" w:rsidRDefault="002C3995" w:rsidP="003825DB">
            <w:pPr>
              <w:pStyle w:val="Tablebodytext"/>
            </w:pPr>
            <w:r w:rsidRPr="00D553E4">
              <w:t>The Draft Victorian Transmission Plan was released in May 2025 for public consultation to support engagement and invite feedback. Feedback received during the consultation period between May and June 2025 informed the refinement of the final plan, ensuring it reflects stakeholder input and supports Victoria’s energy transition. The final plan was released in August 2025.</w:t>
            </w:r>
          </w:p>
        </w:tc>
        <w:tc>
          <w:tcPr>
            <w:tcW w:w="1303" w:type="dxa"/>
          </w:tcPr>
          <w:p w14:paraId="79AB29E2" w14:textId="77777777" w:rsidR="002C3995" w:rsidRPr="00D553E4" w:rsidRDefault="002C3995" w:rsidP="003825DB">
            <w:pPr>
              <w:pStyle w:val="Tablebodytext"/>
              <w:jc w:val="right"/>
            </w:pPr>
            <w:r w:rsidRPr="00D553E4">
              <w:t>$1,304.2</w:t>
            </w:r>
          </w:p>
        </w:tc>
        <w:tc>
          <w:tcPr>
            <w:tcW w:w="2080" w:type="dxa"/>
          </w:tcPr>
          <w:p w14:paraId="3672AEA0" w14:textId="77777777" w:rsidR="002C3995" w:rsidRPr="00D553E4" w:rsidRDefault="002C3995" w:rsidP="003825DB">
            <w:pPr>
              <w:pStyle w:val="Tablebodytext"/>
              <w:jc w:val="right"/>
            </w:pPr>
            <w:r w:rsidRPr="00D553E4">
              <w:t>$1,304.2</w:t>
            </w:r>
          </w:p>
        </w:tc>
        <w:tc>
          <w:tcPr>
            <w:tcW w:w="1645" w:type="dxa"/>
          </w:tcPr>
          <w:p w14:paraId="68A1FCC6" w14:textId="77777777" w:rsidR="002C3995" w:rsidRPr="007A28ED" w:rsidRDefault="002C3995" w:rsidP="003825DB">
            <w:pPr>
              <w:pStyle w:val="Tablebodytext"/>
              <w:jc w:val="right"/>
              <w:rPr>
                <w:sz w:val="16"/>
                <w:szCs w:val="16"/>
              </w:rPr>
            </w:pPr>
            <w:r w:rsidRPr="00D553E4">
              <w:rPr>
                <w:rStyle w:val="Hyperlink"/>
              </w:rPr>
              <w:t xml:space="preserve">Y </w:t>
            </w:r>
            <w:r>
              <w:rPr>
                <w:rStyle w:val="Hyperlink"/>
              </w:rPr>
              <w:t>–</w:t>
            </w:r>
            <w:r w:rsidRPr="00D553E4">
              <w:rPr>
                <w:rStyle w:val="Hyperlink"/>
              </w:rPr>
              <w:t xml:space="preserve"> </w:t>
            </w:r>
            <w:hyperlink r:id="rId162" w:history="1">
              <w:r w:rsidRPr="00D553E4">
                <w:rPr>
                  <w:rStyle w:val="Hyperlink"/>
                </w:rPr>
                <w:t>Engage Victoria website</w:t>
              </w:r>
            </w:hyperlink>
          </w:p>
        </w:tc>
      </w:tr>
      <w:tr w:rsidR="002C3995" w:rsidRPr="007A28ED" w14:paraId="43931DD8" w14:textId="77777777" w:rsidTr="003825DB">
        <w:tc>
          <w:tcPr>
            <w:tcW w:w="1924" w:type="dxa"/>
          </w:tcPr>
          <w:p w14:paraId="1049EE0E" w14:textId="77777777" w:rsidR="002C3995" w:rsidRPr="00D553E4" w:rsidRDefault="002C3995" w:rsidP="003825DB">
            <w:pPr>
              <w:pStyle w:val="Tablebodytext"/>
            </w:pPr>
            <w:r w:rsidRPr="00D553E4">
              <w:lastRenderedPageBreak/>
              <w:t>Victoria's Climate Science Report 2024 (Climate action portfolio; Climate action output)</w:t>
            </w:r>
          </w:p>
        </w:tc>
        <w:tc>
          <w:tcPr>
            <w:tcW w:w="1931" w:type="dxa"/>
          </w:tcPr>
          <w:p w14:paraId="7F3E41BC" w14:textId="77777777" w:rsidR="002C3995" w:rsidRPr="00D553E4" w:rsidRDefault="002C3995" w:rsidP="003825DB">
            <w:pPr>
              <w:pStyle w:val="Tablebodytext"/>
            </w:pPr>
            <w:r w:rsidRPr="00D553E4">
              <w:t>To summarise the best available scientific evidence on Victoria’s climate, including climate projections.</w:t>
            </w:r>
          </w:p>
        </w:tc>
        <w:tc>
          <w:tcPr>
            <w:tcW w:w="3392" w:type="dxa"/>
          </w:tcPr>
          <w:p w14:paraId="126CC169" w14:textId="77777777" w:rsidR="002C3995" w:rsidRPr="007A28ED" w:rsidRDefault="002C3995" w:rsidP="003825DB">
            <w:pPr>
              <w:pStyle w:val="Tablebodytext"/>
            </w:pPr>
            <w:r w:rsidRPr="007A28ED">
              <w:t>Provide a comprehensive synthesis of climate science relevant to Victoria. The scope includes:</w:t>
            </w:r>
          </w:p>
          <w:p w14:paraId="71449336" w14:textId="77777777" w:rsidR="002C3995" w:rsidRPr="007A28ED" w:rsidRDefault="002C3995" w:rsidP="003825DB">
            <w:pPr>
              <w:pStyle w:val="TableBullet"/>
            </w:pPr>
            <w:r w:rsidRPr="007A28ED">
              <w:t>summarising changes in the global and Victorian climate context</w:t>
            </w:r>
          </w:p>
          <w:p w14:paraId="6ED0760D" w14:textId="77777777" w:rsidR="002C3995" w:rsidRPr="007A28ED" w:rsidRDefault="002C3995" w:rsidP="003825DB">
            <w:pPr>
              <w:pStyle w:val="TableBullet"/>
            </w:pPr>
            <w:r w:rsidRPr="007A28ED">
              <w:t>presenting the methodology and key findings from the latest climate projections for Victoria</w:t>
            </w:r>
          </w:p>
          <w:p w14:paraId="4E4DBF3E" w14:textId="77777777" w:rsidR="002C3995" w:rsidRPr="007A28ED" w:rsidRDefault="002C3995" w:rsidP="003825DB">
            <w:pPr>
              <w:pStyle w:val="TableBullet"/>
            </w:pPr>
            <w:r w:rsidRPr="007A28ED">
              <w:t>exploring the science behind climate hazards specific to Victoria, including the impacts of climate change on these hazards</w:t>
            </w:r>
          </w:p>
          <w:p w14:paraId="17AE845E" w14:textId="77777777" w:rsidR="002C3995" w:rsidRPr="007A28ED" w:rsidRDefault="002C3995" w:rsidP="003825DB">
            <w:pPr>
              <w:pStyle w:val="TableBullet"/>
            </w:pPr>
            <w:r w:rsidRPr="007A28ED">
              <w:t>demonstrating the application of climate science in decision-making through case studies.</w:t>
            </w:r>
          </w:p>
        </w:tc>
        <w:tc>
          <w:tcPr>
            <w:tcW w:w="2885" w:type="dxa"/>
          </w:tcPr>
          <w:p w14:paraId="1D18D1A2" w14:textId="77777777" w:rsidR="002C3995" w:rsidRPr="007A28ED" w:rsidRDefault="002C3995" w:rsidP="003825DB">
            <w:pPr>
              <w:pStyle w:val="Tablebodytext"/>
            </w:pPr>
            <w:r w:rsidRPr="007A28ED">
              <w:t xml:space="preserve">The scientific evidence presented in the report will enable more informed decision making across businesses, the community and government including improved research, risk assessments and planning for climate resilience. </w:t>
            </w:r>
          </w:p>
        </w:tc>
        <w:tc>
          <w:tcPr>
            <w:tcW w:w="1303" w:type="dxa"/>
          </w:tcPr>
          <w:p w14:paraId="5C2EF244" w14:textId="77777777" w:rsidR="002C3995" w:rsidRPr="007A28ED" w:rsidRDefault="002C3995" w:rsidP="003825DB">
            <w:pPr>
              <w:pStyle w:val="Tablebodytext"/>
              <w:jc w:val="right"/>
            </w:pPr>
            <w:r w:rsidRPr="007A28ED">
              <w:t>$511.0</w:t>
            </w:r>
          </w:p>
        </w:tc>
        <w:tc>
          <w:tcPr>
            <w:tcW w:w="2080" w:type="dxa"/>
          </w:tcPr>
          <w:p w14:paraId="1011004F" w14:textId="77777777" w:rsidR="002C3995" w:rsidRPr="007A28ED" w:rsidRDefault="002C3995" w:rsidP="003825DB">
            <w:pPr>
              <w:pStyle w:val="Tablebodytext"/>
              <w:jc w:val="right"/>
            </w:pPr>
            <w:r w:rsidRPr="007A28ED">
              <w:t>$511.0</w:t>
            </w:r>
          </w:p>
        </w:tc>
        <w:tc>
          <w:tcPr>
            <w:tcW w:w="1645" w:type="dxa"/>
          </w:tcPr>
          <w:p w14:paraId="774595DC" w14:textId="77777777" w:rsidR="002C3995" w:rsidRPr="007A28ED" w:rsidRDefault="002C3995" w:rsidP="003825DB">
            <w:pPr>
              <w:pStyle w:val="Tablebodytext"/>
              <w:jc w:val="right"/>
              <w:rPr>
                <w:sz w:val="16"/>
                <w:szCs w:val="16"/>
              </w:rPr>
            </w:pPr>
            <w:r w:rsidRPr="00D553E4">
              <w:rPr>
                <w:rStyle w:val="Hyperlink"/>
              </w:rPr>
              <w:t xml:space="preserve">Y – </w:t>
            </w:r>
            <w:hyperlink r:id="rId163" w:anchor="downloads" w:history="1">
              <w:r w:rsidRPr="00D553E4">
                <w:rPr>
                  <w:rStyle w:val="Hyperlink"/>
                </w:rPr>
                <w:t>DEECA website</w:t>
              </w:r>
            </w:hyperlink>
          </w:p>
        </w:tc>
      </w:tr>
      <w:tr w:rsidR="002C3995" w:rsidRPr="007A28ED" w14:paraId="2B82A3C8" w14:textId="77777777" w:rsidTr="003825DB">
        <w:tc>
          <w:tcPr>
            <w:tcW w:w="1924" w:type="dxa"/>
          </w:tcPr>
          <w:p w14:paraId="7DECCA4C" w14:textId="77777777" w:rsidR="002C3995" w:rsidRPr="00D553E4" w:rsidRDefault="002C3995" w:rsidP="003825DB">
            <w:pPr>
              <w:pStyle w:val="Tablebodytext"/>
            </w:pPr>
            <w:r w:rsidRPr="00D553E4">
              <w:lastRenderedPageBreak/>
              <w:t>Impact of Victoria’s Container Deposit Scheme on beverage prices and consumption (Environment portfolio; Waste and Recycling output)</w:t>
            </w:r>
          </w:p>
        </w:tc>
        <w:tc>
          <w:tcPr>
            <w:tcW w:w="1931" w:type="dxa"/>
          </w:tcPr>
          <w:p w14:paraId="0019B5DB" w14:textId="77777777" w:rsidR="002C3995" w:rsidRPr="00D553E4" w:rsidRDefault="002C3995" w:rsidP="003825DB">
            <w:pPr>
              <w:pStyle w:val="Tablebodytext"/>
            </w:pPr>
            <w:r w:rsidRPr="00D553E4">
              <w:t>To analyse the impact of the introduction of Victoria's Container Deposit Scheme on beverage prices.</w:t>
            </w:r>
          </w:p>
        </w:tc>
        <w:tc>
          <w:tcPr>
            <w:tcW w:w="3392" w:type="dxa"/>
          </w:tcPr>
          <w:p w14:paraId="756249ED" w14:textId="77777777" w:rsidR="002C3995" w:rsidRPr="007A28ED" w:rsidRDefault="002C3995" w:rsidP="003825DB">
            <w:pPr>
              <w:pStyle w:val="Tablebodytext"/>
            </w:pPr>
            <w:r w:rsidRPr="007A28ED">
              <w:t xml:space="preserve">Examine the pricing and consumption of alcoholic and non-alcoholic beverages before and after the scheme started. The review focused on the first full year of Container Deposit Scheme operation: 1 November 2023 - 31 October 2024. </w:t>
            </w:r>
          </w:p>
        </w:tc>
        <w:tc>
          <w:tcPr>
            <w:tcW w:w="2885" w:type="dxa"/>
          </w:tcPr>
          <w:p w14:paraId="56BB1237" w14:textId="77777777" w:rsidR="002C3995" w:rsidRPr="007A28ED" w:rsidRDefault="002C3995" w:rsidP="003825DB">
            <w:pPr>
              <w:pStyle w:val="Tablebodytext"/>
            </w:pPr>
            <w:r w:rsidRPr="007A28ED">
              <w:t>The review found that prices of eligible alcoholic drinks in Victoria increased by an average of 3.6 cents and eligible non-alcoholic drinks by an average of 9.1 cents, which is less than the 10-cent refund. This increase is consistent with first year results for New South Wales and Queensland schemes.</w:t>
            </w:r>
          </w:p>
        </w:tc>
        <w:tc>
          <w:tcPr>
            <w:tcW w:w="1303" w:type="dxa"/>
          </w:tcPr>
          <w:p w14:paraId="61B6BF0A" w14:textId="77777777" w:rsidR="002C3995" w:rsidRPr="007A28ED" w:rsidRDefault="002C3995" w:rsidP="003825DB">
            <w:pPr>
              <w:pStyle w:val="Tablebodytext"/>
              <w:jc w:val="right"/>
            </w:pPr>
            <w:r w:rsidRPr="007A28ED">
              <w:t>$321.0</w:t>
            </w:r>
          </w:p>
        </w:tc>
        <w:tc>
          <w:tcPr>
            <w:tcW w:w="2080" w:type="dxa"/>
          </w:tcPr>
          <w:p w14:paraId="3ACBD486" w14:textId="77777777" w:rsidR="002C3995" w:rsidRPr="007A28ED" w:rsidRDefault="002C3995" w:rsidP="003825DB">
            <w:pPr>
              <w:pStyle w:val="Tablebodytext"/>
              <w:jc w:val="right"/>
            </w:pPr>
            <w:r w:rsidRPr="007A28ED">
              <w:t>$321.0</w:t>
            </w:r>
          </w:p>
        </w:tc>
        <w:tc>
          <w:tcPr>
            <w:tcW w:w="1645" w:type="dxa"/>
          </w:tcPr>
          <w:p w14:paraId="38A4F61E" w14:textId="77777777" w:rsidR="002C3995" w:rsidRPr="007A28ED" w:rsidRDefault="002C3995" w:rsidP="003825DB">
            <w:pPr>
              <w:pStyle w:val="Tablebodytext"/>
              <w:jc w:val="right"/>
              <w:rPr>
                <w:sz w:val="16"/>
                <w:szCs w:val="16"/>
              </w:rPr>
            </w:pPr>
            <w:r w:rsidRPr="00D553E4">
              <w:rPr>
                <w:rStyle w:val="Hyperlink"/>
              </w:rPr>
              <w:t xml:space="preserve">Y – </w:t>
            </w:r>
            <w:hyperlink r:id="rId164" w:history="1">
              <w:r w:rsidRPr="00D553E4">
                <w:rPr>
                  <w:rStyle w:val="Hyperlink"/>
                </w:rPr>
                <w:t>Victorian Government website - Recycling Victoria</w:t>
              </w:r>
            </w:hyperlink>
          </w:p>
        </w:tc>
      </w:tr>
      <w:tr w:rsidR="002C3995" w:rsidRPr="007A28ED" w14:paraId="6C550E6F" w14:textId="77777777" w:rsidTr="003825DB">
        <w:tc>
          <w:tcPr>
            <w:tcW w:w="1924" w:type="dxa"/>
          </w:tcPr>
          <w:p w14:paraId="4DD2030D" w14:textId="77777777" w:rsidR="002C3995" w:rsidRPr="00D553E4" w:rsidRDefault="002C3995" w:rsidP="003825DB">
            <w:pPr>
              <w:pStyle w:val="Tablebodytext"/>
            </w:pPr>
            <w:r w:rsidRPr="00D553E4">
              <w:t>Resilience rule change request to the Australian Energy Market Commission (Energy and Resources portfolio; Energy output)</w:t>
            </w:r>
          </w:p>
        </w:tc>
        <w:tc>
          <w:tcPr>
            <w:tcW w:w="1931" w:type="dxa"/>
          </w:tcPr>
          <w:p w14:paraId="0CCBE9EF" w14:textId="5F1F7321" w:rsidR="002C3995" w:rsidRPr="00D553E4" w:rsidRDefault="002C3995" w:rsidP="003825DB">
            <w:pPr>
              <w:pStyle w:val="Tablebodytext"/>
            </w:pPr>
            <w:r w:rsidRPr="00D553E4">
              <w:t>To determine changes to the National Electricity Rules to help make the electricity grid more resilient to extreme weather events.</w:t>
            </w:r>
            <w:r w:rsidR="00FF7062">
              <w:t xml:space="preserve"> </w:t>
            </w:r>
          </w:p>
        </w:tc>
        <w:tc>
          <w:tcPr>
            <w:tcW w:w="3392" w:type="dxa"/>
          </w:tcPr>
          <w:p w14:paraId="05DA31FF" w14:textId="77777777" w:rsidR="002C3995" w:rsidRPr="00052DC5" w:rsidRDefault="002C3995" w:rsidP="003825DB">
            <w:pPr>
              <w:pStyle w:val="Tablebodytext"/>
            </w:pPr>
            <w:r w:rsidRPr="00052DC5">
              <w:t>Develop an evidence-based rule change proposal to the Australian Energy Market Commission (AEMC) to better support Distribution Network Service Provider investment in resilience-related projects. This included analysis to estimate the cost to consumers of prolonged outages from severe weather events using survey data gathered by distribution businesses in Victoria.</w:t>
            </w:r>
          </w:p>
        </w:tc>
        <w:tc>
          <w:tcPr>
            <w:tcW w:w="2885" w:type="dxa"/>
          </w:tcPr>
          <w:p w14:paraId="1EBCB1A5" w14:textId="77777777" w:rsidR="002C3995" w:rsidRPr="00052DC5" w:rsidRDefault="002C3995" w:rsidP="003825DB">
            <w:pPr>
              <w:pStyle w:val="Tablebodytext"/>
            </w:pPr>
            <w:r w:rsidRPr="00052DC5">
              <w:t>The AEMC released a final determination in May 2025 in response to the rule change request submitted by the Minister for Energy and Resources. The AEMC’s final determination largely adopts the key features of the rule change request and establishes a formal framework for distribution network resilience in the National Energy Rules.</w:t>
            </w:r>
          </w:p>
        </w:tc>
        <w:tc>
          <w:tcPr>
            <w:tcW w:w="1303" w:type="dxa"/>
          </w:tcPr>
          <w:p w14:paraId="47F7CEA6" w14:textId="77777777" w:rsidR="002C3995" w:rsidRPr="00052DC5" w:rsidRDefault="002C3995" w:rsidP="003825DB">
            <w:pPr>
              <w:pStyle w:val="Tablebodytext"/>
              <w:jc w:val="right"/>
            </w:pPr>
            <w:r w:rsidRPr="00052DC5">
              <w:t>$136.3</w:t>
            </w:r>
          </w:p>
        </w:tc>
        <w:tc>
          <w:tcPr>
            <w:tcW w:w="2080" w:type="dxa"/>
          </w:tcPr>
          <w:p w14:paraId="08BF89A1" w14:textId="77777777" w:rsidR="002C3995" w:rsidRPr="00052DC5" w:rsidRDefault="002C3995" w:rsidP="003825DB">
            <w:pPr>
              <w:pStyle w:val="Tablebodytext"/>
              <w:jc w:val="right"/>
            </w:pPr>
            <w:r w:rsidRPr="00052DC5">
              <w:t>$136.3</w:t>
            </w:r>
          </w:p>
        </w:tc>
        <w:tc>
          <w:tcPr>
            <w:tcW w:w="1645" w:type="dxa"/>
          </w:tcPr>
          <w:p w14:paraId="370F985E" w14:textId="77777777" w:rsidR="002C3995" w:rsidRPr="007A28ED" w:rsidRDefault="002C3995" w:rsidP="003825DB">
            <w:pPr>
              <w:pStyle w:val="Tablebodytext"/>
              <w:jc w:val="right"/>
              <w:rPr>
                <w:sz w:val="16"/>
                <w:szCs w:val="16"/>
              </w:rPr>
            </w:pPr>
            <w:r w:rsidRPr="00D553E4">
              <w:rPr>
                <w:rStyle w:val="Hyperlink"/>
              </w:rPr>
              <w:t xml:space="preserve">Y </w:t>
            </w:r>
            <w:r>
              <w:rPr>
                <w:rStyle w:val="Hyperlink"/>
              </w:rPr>
              <w:t>–</w:t>
            </w:r>
            <w:r w:rsidRPr="00D553E4">
              <w:rPr>
                <w:rStyle w:val="Hyperlink"/>
              </w:rPr>
              <w:t xml:space="preserve"> </w:t>
            </w:r>
            <w:hyperlink r:id="rId165" w:history="1">
              <w:r w:rsidRPr="00D553E4">
                <w:rPr>
                  <w:rStyle w:val="Hyperlink"/>
                </w:rPr>
                <w:t>AEMC website</w:t>
              </w:r>
            </w:hyperlink>
          </w:p>
        </w:tc>
      </w:tr>
      <w:tr w:rsidR="002C3995" w:rsidRPr="007A28ED" w14:paraId="7AA209A1" w14:textId="77777777" w:rsidTr="003825DB">
        <w:tc>
          <w:tcPr>
            <w:tcW w:w="1924" w:type="dxa"/>
          </w:tcPr>
          <w:p w14:paraId="1617B2AF" w14:textId="77777777" w:rsidR="002C3995" w:rsidRPr="007A28ED" w:rsidRDefault="002C3995" w:rsidP="003825DB">
            <w:pPr>
              <w:pStyle w:val="Tablebodytext"/>
            </w:pPr>
            <w:r w:rsidRPr="007A28ED">
              <w:lastRenderedPageBreak/>
              <w:t>Enhanced System Planning Project (Energy and Resources portfolio; Energy output)</w:t>
            </w:r>
          </w:p>
        </w:tc>
        <w:tc>
          <w:tcPr>
            <w:tcW w:w="1931" w:type="dxa"/>
          </w:tcPr>
          <w:p w14:paraId="262EAEE1" w14:textId="77777777" w:rsidR="002C3995" w:rsidRPr="007A28ED" w:rsidRDefault="002C3995" w:rsidP="003825DB">
            <w:pPr>
              <w:pStyle w:val="Tablebodytext"/>
            </w:pPr>
            <w:r w:rsidRPr="007A28ED">
              <w:t>To develop a comprehensive modelling framework integrating distribution networks and consumer and distributed energy resources to improve whole-of-system planning.</w:t>
            </w:r>
          </w:p>
        </w:tc>
        <w:tc>
          <w:tcPr>
            <w:tcW w:w="3392" w:type="dxa"/>
          </w:tcPr>
          <w:p w14:paraId="67F7B644" w14:textId="77777777" w:rsidR="002C3995" w:rsidRPr="007A28ED" w:rsidRDefault="002C3995" w:rsidP="003825DB">
            <w:pPr>
              <w:pStyle w:val="Tablebodytext"/>
            </w:pPr>
            <w:r w:rsidRPr="007A28ED">
              <w:t xml:space="preserve">Deliver electricity distribution network modelling, scalable tools and models to assess future residential load, consumer and distributed energy resource and electrification impacts, repeatable data-sharing methods and planning frameworks using distribution network service provider data. </w:t>
            </w:r>
          </w:p>
        </w:tc>
        <w:tc>
          <w:tcPr>
            <w:tcW w:w="2885" w:type="dxa"/>
          </w:tcPr>
          <w:p w14:paraId="25184850" w14:textId="77777777" w:rsidR="002C3995" w:rsidRPr="007A28ED" w:rsidRDefault="002C3995" w:rsidP="003825DB">
            <w:pPr>
              <w:pStyle w:val="Tablebodytext"/>
            </w:pPr>
            <w:r w:rsidRPr="007A28ED">
              <w:t xml:space="preserve">The final report builds practical foundations for cost-effective, integrated, coordinated, system-wide energy planning across the National Electricity Market. It enables better system coordination and policy alignment, reducing duplication and delays, and informs more timely, cost-effective infrastructure investment and a reduction of total energy system costs for consumer benefit. </w:t>
            </w:r>
          </w:p>
        </w:tc>
        <w:tc>
          <w:tcPr>
            <w:tcW w:w="1303" w:type="dxa"/>
          </w:tcPr>
          <w:p w14:paraId="2F9AF756" w14:textId="77777777" w:rsidR="002C3995" w:rsidRPr="007A28ED" w:rsidRDefault="002C3995" w:rsidP="003825DB">
            <w:pPr>
              <w:pStyle w:val="Tablebodytext"/>
              <w:jc w:val="right"/>
            </w:pPr>
            <w:r w:rsidRPr="007A28ED">
              <w:t>$100.0</w:t>
            </w:r>
          </w:p>
        </w:tc>
        <w:tc>
          <w:tcPr>
            <w:tcW w:w="2080" w:type="dxa"/>
          </w:tcPr>
          <w:p w14:paraId="670F62A6" w14:textId="77777777" w:rsidR="002C3995" w:rsidRPr="007A28ED" w:rsidRDefault="002C3995" w:rsidP="003825DB">
            <w:pPr>
              <w:pStyle w:val="Tablebodytext"/>
              <w:jc w:val="right"/>
            </w:pPr>
            <w:r w:rsidRPr="007A28ED">
              <w:t>$100.0</w:t>
            </w:r>
          </w:p>
        </w:tc>
        <w:tc>
          <w:tcPr>
            <w:tcW w:w="1645" w:type="dxa"/>
          </w:tcPr>
          <w:p w14:paraId="54487449" w14:textId="77777777" w:rsidR="002C3995" w:rsidRPr="007A28ED" w:rsidRDefault="002C3995" w:rsidP="003825DB">
            <w:pPr>
              <w:pStyle w:val="Tablebodytext"/>
              <w:jc w:val="right"/>
              <w:rPr>
                <w:sz w:val="16"/>
                <w:szCs w:val="16"/>
              </w:rPr>
            </w:pPr>
            <w:r w:rsidRPr="00D553E4">
              <w:rPr>
                <w:rStyle w:val="Hyperlink"/>
              </w:rPr>
              <w:t xml:space="preserve">Y – </w:t>
            </w:r>
            <w:hyperlink r:id="rId166" w:history="1">
              <w:r w:rsidRPr="00D553E4">
                <w:rPr>
                  <w:rStyle w:val="Hyperlink"/>
                </w:rPr>
                <w:t>C4NET website</w:t>
              </w:r>
            </w:hyperlink>
          </w:p>
        </w:tc>
      </w:tr>
    </w:tbl>
    <w:p w14:paraId="35586205" w14:textId="77777777" w:rsidR="002C3995" w:rsidRDefault="002C3995" w:rsidP="002C3995">
      <w:pPr>
        <w:sectPr w:rsidR="002C3995" w:rsidSect="002C3995">
          <w:pgSz w:w="16840" w:h="11907" w:code="9"/>
          <w:pgMar w:top="851" w:right="851" w:bottom="851" w:left="851" w:header="397" w:footer="397" w:gutter="0"/>
          <w:cols w:space="284"/>
          <w:docGrid w:linePitch="360"/>
        </w:sectPr>
      </w:pPr>
    </w:p>
    <w:p w14:paraId="1AB52F76" w14:textId="77777777" w:rsidR="002C3995" w:rsidRDefault="002C3995" w:rsidP="002C3995">
      <w:pPr>
        <w:pStyle w:val="Heading2"/>
      </w:pPr>
      <w:bookmarkStart w:id="180" w:name="_Toc217292643"/>
      <w:r>
        <w:lastRenderedPageBreak/>
        <w:t>Information and communication technology expenditure</w:t>
      </w:r>
      <w:bookmarkEnd w:id="180"/>
    </w:p>
    <w:p w14:paraId="33EA8CF2" w14:textId="77777777" w:rsidR="002C3995" w:rsidRPr="00C828BB" w:rsidRDefault="002C3995" w:rsidP="002C3995">
      <w:r w:rsidRPr="00C828BB">
        <w:t>Information and communication technology (ICT) expenditure refers to the department’s costs in providing business</w:t>
      </w:r>
      <w:r>
        <w:t>-</w:t>
      </w:r>
      <w:r w:rsidRPr="00C828BB">
        <w:t>enabling ICT services. It comprises Business as Usual (BAU) ICT expenditure and Non</w:t>
      </w:r>
      <w:r>
        <w:t>-</w:t>
      </w:r>
      <w:r w:rsidRPr="00C828BB">
        <w:t xml:space="preserve">BAU ICT expenditure. </w:t>
      </w:r>
    </w:p>
    <w:p w14:paraId="482DF9E7" w14:textId="77777777" w:rsidR="002C3995" w:rsidRPr="00C828BB" w:rsidRDefault="002C3995" w:rsidP="002C3995">
      <w:r w:rsidRPr="00C828BB">
        <w:t>Non</w:t>
      </w:r>
      <w:r>
        <w:t>-</w:t>
      </w:r>
      <w:r w:rsidRPr="00C828BB">
        <w:t xml:space="preserve">BAU ICT expenditure relates to extending or enhancing the department’s current ICT capabilities. </w:t>
      </w:r>
    </w:p>
    <w:p w14:paraId="26D8F287" w14:textId="77777777" w:rsidR="002C3995" w:rsidRPr="00C828BB" w:rsidRDefault="002C3995" w:rsidP="002C3995">
      <w:r w:rsidRPr="00C828BB">
        <w:t>BAU ICT expenditure is all remaining ICT expenditure, which primarily relates to ongoing activities to operate and maintain the current ICT capability.</w:t>
      </w:r>
    </w:p>
    <w:p w14:paraId="6BDCF630" w14:textId="77777777" w:rsidR="002C3995" w:rsidRPr="00C828BB" w:rsidRDefault="002C3995" w:rsidP="002C3995">
      <w:r w:rsidRPr="00C828BB">
        <w:t>For 2024–25, the department had a total ICT expenditure of $157.02 million (exclusive of GST)</w:t>
      </w:r>
      <w:r>
        <w:t>,</w:t>
      </w:r>
      <w:r w:rsidRPr="00C828BB">
        <w:t xml:space="preserve"> with the details shown below.</w:t>
      </w:r>
    </w:p>
    <w:tbl>
      <w:tblPr>
        <w:tblStyle w:val="TableGrid"/>
        <w:tblW w:w="10198" w:type="dxa"/>
        <w:tblLayout w:type="fixed"/>
        <w:tblLook w:val="0620" w:firstRow="1" w:lastRow="0" w:firstColumn="0" w:lastColumn="0" w:noHBand="1" w:noVBand="1"/>
      </w:tblPr>
      <w:tblGrid>
        <w:gridCol w:w="8075"/>
        <w:gridCol w:w="2123"/>
      </w:tblGrid>
      <w:tr w:rsidR="002C3995" w:rsidRPr="00C828BB" w14:paraId="46562E3C" w14:textId="77777777" w:rsidTr="003825DB">
        <w:tc>
          <w:tcPr>
            <w:tcW w:w="8075" w:type="dxa"/>
          </w:tcPr>
          <w:p w14:paraId="16DD84C7" w14:textId="77777777" w:rsidR="002C3995" w:rsidRPr="00C828BB" w:rsidRDefault="002C3995" w:rsidP="003825DB">
            <w:pPr>
              <w:pStyle w:val="TableColumnHeading"/>
            </w:pPr>
            <w:bookmarkStart w:id="181" w:name="TableColumnHeadings_95"/>
            <w:bookmarkEnd w:id="181"/>
          </w:p>
        </w:tc>
        <w:tc>
          <w:tcPr>
            <w:tcW w:w="2123" w:type="dxa"/>
          </w:tcPr>
          <w:p w14:paraId="4B3B8B27" w14:textId="77777777" w:rsidR="002C3995" w:rsidRPr="00C828BB" w:rsidRDefault="002C3995" w:rsidP="003825DB">
            <w:pPr>
              <w:pStyle w:val="TableColumnHeading"/>
              <w:jc w:val="right"/>
            </w:pPr>
            <w:r w:rsidRPr="00C828BB">
              <w:t>$’000</w:t>
            </w:r>
          </w:p>
        </w:tc>
      </w:tr>
      <w:tr w:rsidR="002C3995" w:rsidRPr="00C828BB" w14:paraId="0EC42924" w14:textId="77777777" w:rsidTr="003825DB">
        <w:tc>
          <w:tcPr>
            <w:tcW w:w="8075" w:type="dxa"/>
          </w:tcPr>
          <w:p w14:paraId="7338902E" w14:textId="77777777" w:rsidR="002C3995" w:rsidRPr="00C828BB" w:rsidRDefault="002C3995" w:rsidP="003825DB">
            <w:pPr>
              <w:pStyle w:val="TableHeading"/>
            </w:pPr>
            <w:r w:rsidRPr="00C828BB">
              <w:t>Non</w:t>
            </w:r>
            <w:r>
              <w:t>-</w:t>
            </w:r>
            <w:r w:rsidRPr="00C828BB">
              <w:t>Business as Usual (</w:t>
            </w:r>
            <w:r>
              <w:t>N</w:t>
            </w:r>
            <w:r w:rsidRPr="00C828BB">
              <w:t>on</w:t>
            </w:r>
            <w:r>
              <w:t>-</w:t>
            </w:r>
            <w:r w:rsidRPr="00C828BB">
              <w:t>BAU):</w:t>
            </w:r>
          </w:p>
        </w:tc>
        <w:tc>
          <w:tcPr>
            <w:tcW w:w="2123" w:type="dxa"/>
          </w:tcPr>
          <w:p w14:paraId="5C00337D" w14:textId="77777777" w:rsidR="002C3995" w:rsidRPr="00C828BB" w:rsidRDefault="002C3995" w:rsidP="003825DB">
            <w:pPr>
              <w:pStyle w:val="TableHeading"/>
              <w:jc w:val="right"/>
            </w:pPr>
          </w:p>
        </w:tc>
      </w:tr>
      <w:tr w:rsidR="002C3995" w:rsidRPr="00C828BB" w14:paraId="5619ABBA" w14:textId="77777777" w:rsidTr="003825DB">
        <w:tc>
          <w:tcPr>
            <w:tcW w:w="8075" w:type="dxa"/>
          </w:tcPr>
          <w:p w14:paraId="166AFEAE" w14:textId="77777777" w:rsidR="002C3995" w:rsidRPr="00C828BB" w:rsidRDefault="002C3995" w:rsidP="003825DB">
            <w:pPr>
              <w:pStyle w:val="Tablebodytext"/>
              <w:rPr>
                <w:lang w:eastAsia="en-US"/>
              </w:rPr>
            </w:pPr>
            <w:r w:rsidRPr="00C828BB">
              <w:rPr>
                <w:lang w:eastAsia="en-US"/>
              </w:rPr>
              <w:t>Operational expenditure</w:t>
            </w:r>
          </w:p>
        </w:tc>
        <w:tc>
          <w:tcPr>
            <w:tcW w:w="2123" w:type="dxa"/>
          </w:tcPr>
          <w:p w14:paraId="21B92052" w14:textId="77777777" w:rsidR="002C3995" w:rsidRPr="00C828BB" w:rsidRDefault="002C3995" w:rsidP="003825DB">
            <w:pPr>
              <w:pStyle w:val="Tablebodytext"/>
              <w:jc w:val="right"/>
              <w:rPr>
                <w:lang w:eastAsia="en-US"/>
              </w:rPr>
            </w:pPr>
            <w:r w:rsidRPr="00C828BB">
              <w:rPr>
                <w:lang w:eastAsia="en-US"/>
              </w:rPr>
              <w:t>18,076</w:t>
            </w:r>
          </w:p>
        </w:tc>
      </w:tr>
      <w:tr w:rsidR="002C3995" w:rsidRPr="00C828BB" w14:paraId="531EE510" w14:textId="77777777" w:rsidTr="003825DB">
        <w:tc>
          <w:tcPr>
            <w:tcW w:w="8075" w:type="dxa"/>
          </w:tcPr>
          <w:p w14:paraId="31DDD26B" w14:textId="77777777" w:rsidR="002C3995" w:rsidRPr="00C828BB" w:rsidRDefault="002C3995" w:rsidP="003825DB">
            <w:pPr>
              <w:pStyle w:val="Tablebodytext"/>
              <w:rPr>
                <w:lang w:eastAsia="en-US"/>
              </w:rPr>
            </w:pPr>
            <w:r w:rsidRPr="00C828BB">
              <w:rPr>
                <w:lang w:eastAsia="en-US"/>
              </w:rPr>
              <w:t>Capital expenditure</w:t>
            </w:r>
          </w:p>
        </w:tc>
        <w:tc>
          <w:tcPr>
            <w:tcW w:w="2123" w:type="dxa"/>
          </w:tcPr>
          <w:p w14:paraId="25DE102A" w14:textId="77777777" w:rsidR="002C3995" w:rsidRPr="00C828BB" w:rsidRDefault="002C3995" w:rsidP="003825DB">
            <w:pPr>
              <w:pStyle w:val="Tablebodytext"/>
              <w:jc w:val="right"/>
              <w:rPr>
                <w:lang w:eastAsia="en-US"/>
              </w:rPr>
            </w:pPr>
            <w:r w:rsidRPr="00C828BB">
              <w:rPr>
                <w:lang w:eastAsia="en-US"/>
              </w:rPr>
              <w:t>6,243</w:t>
            </w:r>
          </w:p>
        </w:tc>
      </w:tr>
      <w:tr w:rsidR="002C3995" w:rsidRPr="00052DC5" w14:paraId="131381B3" w14:textId="77777777" w:rsidTr="003825DB">
        <w:tc>
          <w:tcPr>
            <w:tcW w:w="8075" w:type="dxa"/>
          </w:tcPr>
          <w:p w14:paraId="63466D6E" w14:textId="77777777" w:rsidR="002C3995" w:rsidRPr="00052DC5" w:rsidRDefault="002C3995" w:rsidP="003825DB">
            <w:pPr>
              <w:pStyle w:val="Tablebodytext"/>
              <w:rPr>
                <w:b/>
                <w:bCs/>
                <w:lang w:eastAsia="en-US"/>
              </w:rPr>
            </w:pPr>
            <w:r w:rsidRPr="00052DC5">
              <w:rPr>
                <w:b/>
                <w:bCs/>
                <w:lang w:eastAsia="en-US"/>
              </w:rPr>
              <w:t xml:space="preserve">Total Non-BAU </w:t>
            </w:r>
          </w:p>
        </w:tc>
        <w:tc>
          <w:tcPr>
            <w:tcW w:w="2123" w:type="dxa"/>
          </w:tcPr>
          <w:p w14:paraId="1FE0EDE7" w14:textId="77777777" w:rsidR="002C3995" w:rsidRPr="00052DC5" w:rsidRDefault="002C3995" w:rsidP="003825DB">
            <w:pPr>
              <w:pStyle w:val="Tablebodytext"/>
              <w:jc w:val="right"/>
              <w:rPr>
                <w:b/>
                <w:bCs/>
                <w:lang w:eastAsia="en-US"/>
              </w:rPr>
            </w:pPr>
            <w:r w:rsidRPr="00052DC5">
              <w:rPr>
                <w:b/>
                <w:bCs/>
                <w:lang w:eastAsia="en-US"/>
              </w:rPr>
              <w:t>24,319</w:t>
            </w:r>
          </w:p>
        </w:tc>
      </w:tr>
      <w:tr w:rsidR="002C3995" w:rsidRPr="00052DC5" w14:paraId="4FA1A6A2" w14:textId="77777777" w:rsidTr="003825DB">
        <w:tc>
          <w:tcPr>
            <w:tcW w:w="8075" w:type="dxa"/>
          </w:tcPr>
          <w:p w14:paraId="6E636E24" w14:textId="77777777" w:rsidR="002C3995" w:rsidRPr="00052DC5" w:rsidRDefault="002C3995" w:rsidP="003825DB">
            <w:pPr>
              <w:pStyle w:val="Tablebodytext"/>
              <w:rPr>
                <w:b/>
                <w:bCs/>
                <w:lang w:eastAsia="en-US"/>
              </w:rPr>
            </w:pPr>
            <w:r w:rsidRPr="00052DC5">
              <w:rPr>
                <w:b/>
                <w:bCs/>
                <w:lang w:eastAsia="en-US"/>
              </w:rPr>
              <w:t>Total Business as Usual (BAU)</w:t>
            </w:r>
          </w:p>
        </w:tc>
        <w:tc>
          <w:tcPr>
            <w:tcW w:w="2123" w:type="dxa"/>
          </w:tcPr>
          <w:p w14:paraId="77854B2B" w14:textId="77777777" w:rsidR="002C3995" w:rsidRPr="00052DC5" w:rsidRDefault="002C3995" w:rsidP="003825DB">
            <w:pPr>
              <w:pStyle w:val="Tablebodytext"/>
              <w:jc w:val="right"/>
              <w:rPr>
                <w:b/>
                <w:bCs/>
                <w:lang w:eastAsia="en-US"/>
              </w:rPr>
            </w:pPr>
            <w:r w:rsidRPr="00052DC5">
              <w:rPr>
                <w:b/>
                <w:bCs/>
                <w:lang w:eastAsia="en-US"/>
              </w:rPr>
              <w:t>132,705</w:t>
            </w:r>
          </w:p>
        </w:tc>
      </w:tr>
      <w:tr w:rsidR="002C3995" w:rsidRPr="00052DC5" w14:paraId="061F560A" w14:textId="77777777" w:rsidTr="003825DB">
        <w:tc>
          <w:tcPr>
            <w:tcW w:w="8075" w:type="dxa"/>
          </w:tcPr>
          <w:p w14:paraId="078271FE" w14:textId="77777777" w:rsidR="002C3995" w:rsidRPr="00052DC5" w:rsidRDefault="002C3995" w:rsidP="003825DB">
            <w:pPr>
              <w:pStyle w:val="Tablebodytext"/>
              <w:rPr>
                <w:b/>
                <w:bCs/>
                <w:lang w:eastAsia="en-US"/>
              </w:rPr>
            </w:pPr>
            <w:r w:rsidRPr="00052DC5">
              <w:rPr>
                <w:b/>
                <w:bCs/>
                <w:lang w:eastAsia="en-US"/>
              </w:rPr>
              <w:t>Total ICT expenditure</w:t>
            </w:r>
          </w:p>
        </w:tc>
        <w:tc>
          <w:tcPr>
            <w:tcW w:w="2123" w:type="dxa"/>
          </w:tcPr>
          <w:p w14:paraId="325BC849" w14:textId="77777777" w:rsidR="002C3995" w:rsidRPr="00052DC5" w:rsidRDefault="002C3995" w:rsidP="003825DB">
            <w:pPr>
              <w:pStyle w:val="Tablebodytext"/>
              <w:jc w:val="right"/>
              <w:rPr>
                <w:b/>
                <w:bCs/>
                <w:lang w:eastAsia="en-US"/>
              </w:rPr>
            </w:pPr>
            <w:r w:rsidRPr="00052DC5">
              <w:rPr>
                <w:b/>
                <w:bCs/>
                <w:lang w:eastAsia="en-US"/>
              </w:rPr>
              <w:t>157,024</w:t>
            </w:r>
          </w:p>
        </w:tc>
      </w:tr>
    </w:tbl>
    <w:p w14:paraId="7B3475FA" w14:textId="77777777" w:rsidR="002C3995" w:rsidRDefault="002C3995" w:rsidP="002C3995"/>
    <w:p w14:paraId="269EE870" w14:textId="77777777" w:rsidR="002C3995" w:rsidRDefault="002C3995" w:rsidP="002C3995">
      <w:pPr>
        <w:pStyle w:val="Heading2"/>
      </w:pPr>
      <w:bookmarkStart w:id="182" w:name="_Toc217292644"/>
      <w:r>
        <w:t>I</w:t>
      </w:r>
      <w:r w:rsidRPr="00BB4702">
        <w:t>mplementation of the Local Jobs First Policy</w:t>
      </w:r>
      <w:bookmarkEnd w:id="182"/>
    </w:p>
    <w:p w14:paraId="3947EAD4" w14:textId="77777777" w:rsidR="002C3995" w:rsidRPr="00D331E4" w:rsidRDefault="002C3995" w:rsidP="002C3995">
      <w:pPr>
        <w:rPr>
          <w:rFonts w:ascii="Arial" w:hAnsi="Arial" w:cs="Arial"/>
          <w:sz w:val="20"/>
          <w:szCs w:val="20"/>
        </w:rPr>
      </w:pPr>
      <w:r w:rsidRPr="00C71023">
        <w:t>The</w:t>
      </w:r>
      <w:r w:rsidRPr="00D331E4">
        <w:rPr>
          <w:rFonts w:ascii="Arial" w:hAnsi="Arial" w:cs="Arial"/>
          <w:sz w:val="20"/>
          <w:szCs w:val="20"/>
        </w:rPr>
        <w:t xml:space="preserve"> </w:t>
      </w:r>
      <w:r w:rsidRPr="00052DC5">
        <w:rPr>
          <w:i/>
          <w:iCs/>
        </w:rPr>
        <w:t>Local Jobs First Act 2003</w:t>
      </w:r>
      <w:r w:rsidRPr="00D331E4">
        <w:rPr>
          <w:rFonts w:ascii="Arial" w:hAnsi="Arial" w:cs="Arial"/>
          <w:sz w:val="20"/>
          <w:szCs w:val="20"/>
        </w:rPr>
        <w:t xml:space="preserve"> </w:t>
      </w:r>
      <w:r w:rsidRPr="00C71023">
        <w:t>brings together the Victorian Industry Participation Policy (VIPP) and Major Project Skills Guarantee Policy (MPSG), which were administered separately up to August 2018.</w:t>
      </w:r>
      <w:r w:rsidRPr="00D331E4">
        <w:rPr>
          <w:rFonts w:ascii="Arial" w:hAnsi="Arial" w:cs="Arial"/>
          <w:sz w:val="20"/>
          <w:szCs w:val="20"/>
        </w:rPr>
        <w:t xml:space="preserve"> </w:t>
      </w:r>
    </w:p>
    <w:p w14:paraId="17088E33" w14:textId="77777777" w:rsidR="002C3995" w:rsidRPr="00D331E4" w:rsidRDefault="002C3995" w:rsidP="002C3995">
      <w:r w:rsidRPr="00D331E4">
        <w:t xml:space="preserve">Departments and public sector bodies are required to apply the Local Jobs First policy (under the </w:t>
      </w:r>
      <w:r w:rsidRPr="00052DC5">
        <w:rPr>
          <w:i/>
          <w:iCs/>
        </w:rPr>
        <w:t>Local Jobs First Act 2003</w:t>
      </w:r>
      <w:r w:rsidRPr="00D331E4">
        <w:t>) in all projects valued at $3 million or more in metropolitan Melbourne or statewide projects, or $1 million or more for projects in regional Victoria.</w:t>
      </w:r>
    </w:p>
    <w:p w14:paraId="3E44036F" w14:textId="77777777" w:rsidR="002C3995" w:rsidRPr="00D331E4" w:rsidRDefault="002C3995" w:rsidP="002C3995">
      <w:r w:rsidRPr="00D331E4">
        <w:t>MPSG applies to all construction projects valued at $20 million or more.</w:t>
      </w:r>
    </w:p>
    <w:p w14:paraId="5244890C" w14:textId="77777777" w:rsidR="002C3995" w:rsidRPr="00D331E4" w:rsidRDefault="002C3995" w:rsidP="002C3995">
      <w:r w:rsidRPr="00D331E4">
        <w:t>The MPSG and VIPP guidelines will continue to apply to MPSG and VIPP applicable projects respectively where contracts have been entered prior to 15 August 2018.</w:t>
      </w:r>
    </w:p>
    <w:p w14:paraId="2A4A7564" w14:textId="77777777" w:rsidR="002C3995" w:rsidRPr="00D331E4" w:rsidRDefault="002C3995" w:rsidP="002C3995">
      <w:pPr>
        <w:pStyle w:val="Normalbeforebullets"/>
      </w:pPr>
      <w:r w:rsidRPr="00D331E4">
        <w:lastRenderedPageBreak/>
        <w:t xml:space="preserve">A Local Jobs First Standard Project is a project: </w:t>
      </w:r>
    </w:p>
    <w:p w14:paraId="0586439D" w14:textId="77777777" w:rsidR="002C3995" w:rsidRPr="00D331E4" w:rsidRDefault="002C3995" w:rsidP="001F38C1">
      <w:pPr>
        <w:pStyle w:val="Bullet"/>
        <w:keepNext/>
        <w:numPr>
          <w:ilvl w:val="0"/>
          <w:numId w:val="3"/>
        </w:numPr>
      </w:pPr>
      <w:r w:rsidRPr="00D331E4">
        <w:t xml:space="preserve">with a budget of $1 million or more in rural and regional Victoria, or </w:t>
      </w:r>
    </w:p>
    <w:p w14:paraId="0ADCA00D" w14:textId="77777777" w:rsidR="002C3995" w:rsidRPr="00D331E4" w:rsidRDefault="002C3995" w:rsidP="00942CC5">
      <w:pPr>
        <w:pStyle w:val="Bullet"/>
        <w:numPr>
          <w:ilvl w:val="0"/>
          <w:numId w:val="3"/>
        </w:numPr>
      </w:pPr>
      <w:r w:rsidRPr="00D331E4">
        <w:t xml:space="preserve">with a budget of $3 million or more for statewide projects or for projects in metropolitan Melbourne, or </w:t>
      </w:r>
    </w:p>
    <w:p w14:paraId="4CF4C72C" w14:textId="77777777" w:rsidR="002C3995" w:rsidRPr="00D331E4" w:rsidRDefault="002C3995" w:rsidP="00942CC5">
      <w:pPr>
        <w:pStyle w:val="Bulletlast"/>
        <w:numPr>
          <w:ilvl w:val="0"/>
          <w:numId w:val="3"/>
        </w:numPr>
      </w:pPr>
      <w:r w:rsidRPr="00D331E4">
        <w:rPr>
          <w:spacing w:val="2"/>
        </w:rPr>
        <w:t xml:space="preserve">declared to be a Standard Project by the </w:t>
      </w:r>
      <w:r w:rsidRPr="00D331E4">
        <w:t>responsible minister/s under section 7A (1) of the Act.</w:t>
      </w:r>
    </w:p>
    <w:p w14:paraId="6589C284" w14:textId="77777777" w:rsidR="002C3995" w:rsidRPr="00D331E4" w:rsidRDefault="002C3995" w:rsidP="002C3995">
      <w:pPr>
        <w:pStyle w:val="Normalbeforebullets"/>
      </w:pPr>
      <w:r w:rsidRPr="00D331E4">
        <w:t xml:space="preserve">A Local Jobs First Strategic Project is a project: </w:t>
      </w:r>
    </w:p>
    <w:p w14:paraId="70F8327E" w14:textId="77777777" w:rsidR="002C3995" w:rsidRPr="00D331E4" w:rsidRDefault="002C3995" w:rsidP="00942CC5">
      <w:pPr>
        <w:pStyle w:val="Bullet"/>
        <w:numPr>
          <w:ilvl w:val="0"/>
          <w:numId w:val="3"/>
        </w:numPr>
      </w:pPr>
      <w:r w:rsidRPr="00D331E4">
        <w:t xml:space="preserve">with a budget of $50 million or more, or </w:t>
      </w:r>
    </w:p>
    <w:p w14:paraId="7CB6053B" w14:textId="77777777" w:rsidR="002C3995" w:rsidRPr="00D331E4" w:rsidRDefault="002C3995" w:rsidP="00942CC5">
      <w:pPr>
        <w:pStyle w:val="Bulletlast"/>
        <w:numPr>
          <w:ilvl w:val="0"/>
          <w:numId w:val="3"/>
        </w:numPr>
      </w:pPr>
      <w:r w:rsidRPr="00D331E4">
        <w:t>declared to be a Strategic Project by the responsible minister/s under section 7A (2) of the Act.</w:t>
      </w:r>
    </w:p>
    <w:p w14:paraId="6DF39334" w14:textId="77777777" w:rsidR="002C3995" w:rsidRPr="00183567" w:rsidRDefault="002C3995" w:rsidP="002C3995">
      <w:pPr>
        <w:pStyle w:val="Heading3"/>
      </w:pPr>
      <w:r w:rsidRPr="00183567">
        <w:t>Projects commenced – Local Jobs First Standard</w:t>
      </w:r>
    </w:p>
    <w:p w14:paraId="34632BF3" w14:textId="77777777" w:rsidR="002C3995" w:rsidRPr="00D331E4" w:rsidRDefault="002C3995" w:rsidP="002C3995">
      <w:r w:rsidRPr="00D331E4">
        <w:rPr>
          <w:spacing w:val="1"/>
        </w:rPr>
        <w:t xml:space="preserve">During 2024–25, the department commenced </w:t>
      </w:r>
      <w:r w:rsidRPr="00D331E4">
        <w:t xml:space="preserve">6 Local Jobs First Standard Projects totalling $63.84 million </w:t>
      </w:r>
      <w:r>
        <w:t>for</w:t>
      </w:r>
      <w:r w:rsidRPr="00D331E4">
        <w:t xml:space="preserve"> which a Local Industry Development Plan (LIDP) was required. Of those projects, 3 were in regional Victoria with an average local content commitment of 84% and 3 occurred statewide with an average local content commitment of 67%. The MPSG applied to none of these projects.</w:t>
      </w:r>
    </w:p>
    <w:p w14:paraId="5B99DF12" w14:textId="77777777" w:rsidR="002C3995" w:rsidRPr="00D331E4" w:rsidRDefault="002C3995" w:rsidP="002C3995">
      <w:pPr>
        <w:pStyle w:val="Normalbeforebullets"/>
      </w:pPr>
      <w:r w:rsidRPr="00D331E4">
        <w:t>The specific project outcomes expected from the implementation of the Local Jobs First policy to the 6 projects where information was provided, are as follows:</w:t>
      </w:r>
    </w:p>
    <w:p w14:paraId="390F8E8E" w14:textId="77777777" w:rsidR="002C3995" w:rsidRPr="00D331E4" w:rsidRDefault="002C3995" w:rsidP="00942CC5">
      <w:pPr>
        <w:pStyle w:val="Bullet"/>
        <w:numPr>
          <w:ilvl w:val="0"/>
          <w:numId w:val="3"/>
        </w:numPr>
      </w:pPr>
      <w:r w:rsidRPr="00D331E4">
        <w:t>an average local content commitment of 75%</w:t>
      </w:r>
    </w:p>
    <w:p w14:paraId="24DCAF56" w14:textId="77777777" w:rsidR="002C3995" w:rsidRPr="00D331E4" w:rsidRDefault="002C3995" w:rsidP="00942CC5">
      <w:pPr>
        <w:pStyle w:val="Bullet"/>
        <w:numPr>
          <w:ilvl w:val="0"/>
          <w:numId w:val="3"/>
        </w:numPr>
      </w:pPr>
      <w:r w:rsidRPr="00D331E4">
        <w:t>a total of 44 jobs (Annualised Employee Equivalent (AEE)), including the creation of 3 new jobs and the retention of 41 existing jobs (AEE)</w:t>
      </w:r>
    </w:p>
    <w:p w14:paraId="413F303D" w14:textId="77777777" w:rsidR="002C3995" w:rsidRPr="00D331E4" w:rsidRDefault="002C3995" w:rsidP="00942CC5">
      <w:pPr>
        <w:pStyle w:val="Bullet"/>
        <w:numPr>
          <w:ilvl w:val="0"/>
          <w:numId w:val="3"/>
        </w:numPr>
      </w:pPr>
      <w:r w:rsidRPr="00D331E4">
        <w:t>a total of 5.4 positions for apprentices, trainees and cadets, including the creation of 1.8 new apprenticeships and cadetships, and the retention of 3.6 existing apprenticeships, traineeships, and cadetships</w:t>
      </w:r>
    </w:p>
    <w:p w14:paraId="302A5E44" w14:textId="77777777" w:rsidR="002C3995" w:rsidRPr="00D331E4" w:rsidRDefault="002C3995" w:rsidP="00942CC5">
      <w:pPr>
        <w:pStyle w:val="Bulletlast"/>
        <w:numPr>
          <w:ilvl w:val="0"/>
          <w:numId w:val="3"/>
        </w:numPr>
      </w:pPr>
      <w:r w:rsidRPr="00D331E4">
        <w:t>engagement of 149 small to medium-sized businesses through the supply chain on commenced standard projects.</w:t>
      </w:r>
    </w:p>
    <w:p w14:paraId="646F22D4" w14:textId="77777777" w:rsidR="002C3995" w:rsidRPr="00183567" w:rsidRDefault="002C3995" w:rsidP="002C3995">
      <w:pPr>
        <w:pStyle w:val="Heading3"/>
      </w:pPr>
      <w:r w:rsidRPr="00183567">
        <w:t>Projects completed – Local Jobs First Standard</w:t>
      </w:r>
    </w:p>
    <w:p w14:paraId="16980DD6" w14:textId="77777777" w:rsidR="002C3995" w:rsidRPr="00D331E4" w:rsidRDefault="002C3995" w:rsidP="002C3995">
      <w:r w:rsidRPr="00D331E4">
        <w:t xml:space="preserve">During 2024–25, the department completed 5 Local Jobs First standard projects, totalling $11.75 million to which </w:t>
      </w:r>
      <w:r w:rsidRPr="1AE533C6">
        <w:t>a</w:t>
      </w:r>
      <w:r w:rsidRPr="00D331E4">
        <w:t xml:space="preserve"> LIDP was required. All these projects were in regional Victoria with an average local content commitment of 92%. The MSPG did not apply to any of these projects.</w:t>
      </w:r>
    </w:p>
    <w:p w14:paraId="62579704" w14:textId="77777777" w:rsidR="002C3995" w:rsidRPr="00D331E4" w:rsidRDefault="002C3995" w:rsidP="002C3995">
      <w:pPr>
        <w:pStyle w:val="Normalbeforebullets"/>
      </w:pPr>
      <w:r w:rsidRPr="00D331E4">
        <w:t>The outcomes from the implementation of the Local Jobs First policy to these projects, where information was provided, were as follows:</w:t>
      </w:r>
    </w:p>
    <w:p w14:paraId="55497135" w14:textId="77777777" w:rsidR="002C3995" w:rsidRPr="00D331E4" w:rsidRDefault="002C3995" w:rsidP="00942CC5">
      <w:pPr>
        <w:pStyle w:val="Bullet"/>
        <w:numPr>
          <w:ilvl w:val="0"/>
          <w:numId w:val="3"/>
        </w:numPr>
      </w:pPr>
      <w:r w:rsidRPr="00D331E4">
        <w:t>a total of 44 jobs (AEE), including the creation of 11 new jobs and the retention of 33 existing jobs (AEE)</w:t>
      </w:r>
    </w:p>
    <w:p w14:paraId="7D88E8A6" w14:textId="77777777" w:rsidR="002C3995" w:rsidRPr="00D331E4" w:rsidRDefault="002C3995" w:rsidP="00942CC5">
      <w:pPr>
        <w:pStyle w:val="Bullet"/>
        <w:numPr>
          <w:ilvl w:val="0"/>
          <w:numId w:val="3"/>
        </w:numPr>
      </w:pPr>
      <w:r w:rsidRPr="00D331E4">
        <w:lastRenderedPageBreak/>
        <w:t>a total of 2.5 positions for apprentices, trainees and cadets, including the creation of 1.2 new apprenticeships, traineeships and cadetships, and the retention of 1.3 apprenticeships, traineeships and cadetships</w:t>
      </w:r>
    </w:p>
    <w:p w14:paraId="085225D0" w14:textId="77777777" w:rsidR="002C3995" w:rsidRPr="00D331E4" w:rsidRDefault="002C3995" w:rsidP="00942CC5">
      <w:pPr>
        <w:pStyle w:val="Bulletlast"/>
        <w:numPr>
          <w:ilvl w:val="0"/>
          <w:numId w:val="3"/>
        </w:numPr>
      </w:pPr>
      <w:r w:rsidRPr="00D331E4">
        <w:t>engagement of 366 small to medium-sized businesses through the supply chain on completed standard projects.</w:t>
      </w:r>
    </w:p>
    <w:p w14:paraId="528159A1" w14:textId="77777777" w:rsidR="002C3995" w:rsidRPr="00D331E4" w:rsidRDefault="002C3995" w:rsidP="002C3995">
      <w:r w:rsidRPr="00D331E4">
        <w:t>Of the 5 completed standard projects, 3 post-contract reviews have been submitted, and the remaining 2 are due to be submitted.</w:t>
      </w:r>
    </w:p>
    <w:p w14:paraId="475850C0" w14:textId="77777777" w:rsidR="002C3995" w:rsidRPr="00183567" w:rsidRDefault="002C3995" w:rsidP="002C3995">
      <w:pPr>
        <w:pStyle w:val="Heading3"/>
      </w:pPr>
      <w:r w:rsidRPr="00183567">
        <w:t>Projects commenced – Local Jobs First Strategic</w:t>
      </w:r>
    </w:p>
    <w:p w14:paraId="221EB8BC" w14:textId="77777777" w:rsidR="002C3995" w:rsidRPr="00D331E4" w:rsidRDefault="002C3995" w:rsidP="002C3995">
      <w:r w:rsidRPr="00FC06F9">
        <w:t>During 2024–25, the department commenced one Local Jobs First Strategic Project valued at $250 million, to</w:t>
      </w:r>
      <w:r w:rsidRPr="00D331E4">
        <w:t xml:space="preserve"> which a LIDP was required. The project occurred statewide with an average local content commitment of 98%. The MPSG did not apply to this project.</w:t>
      </w:r>
    </w:p>
    <w:p w14:paraId="0FA1B5C1" w14:textId="77777777" w:rsidR="002C3995" w:rsidRPr="00D331E4" w:rsidRDefault="002C3995" w:rsidP="002C3995">
      <w:pPr>
        <w:pStyle w:val="Normalbeforebullets"/>
      </w:pPr>
      <w:r w:rsidRPr="00D331E4">
        <w:t>The outcomes expected from the implementation of the Local Jobs First policy where information was provided are as follows:</w:t>
      </w:r>
    </w:p>
    <w:p w14:paraId="49C65C18" w14:textId="77777777" w:rsidR="002C3995" w:rsidRPr="00D331E4" w:rsidRDefault="002C3995" w:rsidP="00942CC5">
      <w:pPr>
        <w:pStyle w:val="Bullet"/>
        <w:numPr>
          <w:ilvl w:val="0"/>
          <w:numId w:val="3"/>
        </w:numPr>
      </w:pPr>
      <w:r w:rsidRPr="00D331E4">
        <w:t>a total of 350 (AEE) positions were committed, including the creation of 18 new jobs and the retention of 332 existing jobs (AEE)</w:t>
      </w:r>
    </w:p>
    <w:p w14:paraId="59C7DA49" w14:textId="77777777" w:rsidR="002C3995" w:rsidRPr="00D331E4" w:rsidRDefault="002C3995" w:rsidP="00942CC5">
      <w:pPr>
        <w:pStyle w:val="Bullet"/>
        <w:numPr>
          <w:ilvl w:val="0"/>
          <w:numId w:val="3"/>
        </w:numPr>
      </w:pPr>
      <w:r w:rsidRPr="00D331E4">
        <w:t>a total of 20.5 positions for trainees and cadets, including the creation of 14.5 new traineeships and cadetships, and the retention of 6 existing cadetships</w:t>
      </w:r>
    </w:p>
    <w:p w14:paraId="630E0CFE" w14:textId="77777777" w:rsidR="002C3995" w:rsidRPr="00D331E4" w:rsidRDefault="002C3995" w:rsidP="00942CC5">
      <w:pPr>
        <w:pStyle w:val="Bulletlast"/>
        <w:numPr>
          <w:ilvl w:val="0"/>
          <w:numId w:val="3"/>
        </w:numPr>
      </w:pPr>
      <w:r w:rsidRPr="00D331E4">
        <w:t xml:space="preserve">engagement of 18 small to medium-sized businesses through the supply chain. </w:t>
      </w:r>
    </w:p>
    <w:p w14:paraId="2D154A63" w14:textId="77777777" w:rsidR="002C3995" w:rsidRPr="00673B45" w:rsidRDefault="002C3995" w:rsidP="002C3995">
      <w:pPr>
        <w:pStyle w:val="Heading3"/>
      </w:pPr>
      <w:r w:rsidRPr="00673B45">
        <w:t>Projects completed – Local Jobs First Strategic</w:t>
      </w:r>
    </w:p>
    <w:p w14:paraId="24D370D6" w14:textId="77777777" w:rsidR="002C3995" w:rsidRPr="00D331E4" w:rsidRDefault="002C3995" w:rsidP="002C3995">
      <w:r w:rsidRPr="00D331E4">
        <w:t>During 2024–25, the department did not complete any Local Jobs First Strategic Projects.</w:t>
      </w:r>
    </w:p>
    <w:p w14:paraId="5E9C9669" w14:textId="77777777" w:rsidR="002C3995" w:rsidRPr="00673B45" w:rsidRDefault="002C3995" w:rsidP="002C3995">
      <w:pPr>
        <w:pStyle w:val="Heading3"/>
      </w:pPr>
      <w:r w:rsidRPr="00673B45">
        <w:t xml:space="preserve">Reporting on grants provided </w:t>
      </w:r>
    </w:p>
    <w:p w14:paraId="38431DBA" w14:textId="77777777" w:rsidR="002C3995" w:rsidRDefault="002C3995" w:rsidP="002C3995">
      <w:r w:rsidRPr="00D331E4">
        <w:t>For grants provided during 2024–25, a total of 7 interaction reference numbers were required, which entailed a conversation with the Industry Capability Network (Victoria) Ltd on how to best maximise local engagement on the grants that were provided during the financial year.</w:t>
      </w:r>
    </w:p>
    <w:p w14:paraId="01D82B69" w14:textId="77777777" w:rsidR="002C3995" w:rsidRDefault="002C3995" w:rsidP="002C3995">
      <w:pPr>
        <w:pStyle w:val="Heading2"/>
      </w:pPr>
      <w:bookmarkStart w:id="183" w:name="_Toc217292645"/>
      <w:r w:rsidRPr="003A1CBD">
        <w:t>Disclosure of social procurement activities under the Social Procurement Framework</w:t>
      </w:r>
      <w:bookmarkEnd w:id="183"/>
    </w:p>
    <w:p w14:paraId="5D060F85" w14:textId="77777777" w:rsidR="002C3995" w:rsidRPr="00052DC5" w:rsidRDefault="002C3995" w:rsidP="002C3995">
      <w:r>
        <w:t xml:space="preserve">The Social Procurement Framework governs how the Victorian Government undertakes social procurement. The framework applies to the procurement of all goods, services and construction undertaken by, or on behalf of, entities subject to the Standing Directions 2018 under the </w:t>
      </w:r>
      <w:r w:rsidRPr="00052DC5">
        <w:rPr>
          <w:i/>
          <w:iCs/>
        </w:rPr>
        <w:t>Financial Management Act 1994</w:t>
      </w:r>
      <w:r w:rsidRPr="00052DC5">
        <w:t>.</w:t>
      </w:r>
    </w:p>
    <w:p w14:paraId="4C8E39E2" w14:textId="77777777" w:rsidR="002C3995" w:rsidRDefault="002C3995" w:rsidP="002C3995">
      <w:r>
        <w:t>DEECA leverages its buying power to deliver social, economic and environmental outcomes benefitting the Victorian community, the economy and the environment – above and beyond the goods, services and construction works procured.</w:t>
      </w:r>
    </w:p>
    <w:p w14:paraId="074F7869" w14:textId="77777777" w:rsidR="002C3995" w:rsidRDefault="002C3995" w:rsidP="002C3995">
      <w:pPr>
        <w:pStyle w:val="Heading3"/>
      </w:pPr>
      <w:r>
        <w:lastRenderedPageBreak/>
        <w:t>Social Procurement Framework</w:t>
      </w:r>
    </w:p>
    <w:p w14:paraId="0ECAF770" w14:textId="77777777" w:rsidR="002C3995" w:rsidRDefault="002C3995" w:rsidP="002C3995">
      <w:pPr>
        <w:pStyle w:val="Normalbeforebullets"/>
      </w:pPr>
      <w:r>
        <w:t xml:space="preserve">DEECA’s Social Procurement Strategy prioritises the following objectives set in the Social Procurement Framework: </w:t>
      </w:r>
    </w:p>
    <w:p w14:paraId="1B834C5F" w14:textId="77777777" w:rsidR="002C3995" w:rsidRPr="003B2F7E" w:rsidRDefault="002C3995" w:rsidP="00942CC5">
      <w:pPr>
        <w:pStyle w:val="Bullet"/>
        <w:numPr>
          <w:ilvl w:val="0"/>
          <w:numId w:val="3"/>
        </w:numPr>
      </w:pPr>
      <w:r w:rsidRPr="003B2F7E">
        <w:t>sustainable Victorian social enterprise and Aboriginal businesses sectors</w:t>
      </w:r>
    </w:p>
    <w:p w14:paraId="17159355" w14:textId="77777777" w:rsidR="002C3995" w:rsidRPr="003B2F7E" w:rsidRDefault="002C3995" w:rsidP="00942CC5">
      <w:pPr>
        <w:pStyle w:val="Bullet"/>
        <w:numPr>
          <w:ilvl w:val="0"/>
          <w:numId w:val="3"/>
        </w:numPr>
      </w:pPr>
      <w:r w:rsidRPr="003B2F7E">
        <w:t xml:space="preserve">environmentally sustainable outputs </w:t>
      </w:r>
    </w:p>
    <w:p w14:paraId="31C1EDE9" w14:textId="77777777" w:rsidR="002C3995" w:rsidRPr="003B2F7E" w:rsidRDefault="002C3995" w:rsidP="00942CC5">
      <w:pPr>
        <w:pStyle w:val="Bullet"/>
        <w:numPr>
          <w:ilvl w:val="0"/>
          <w:numId w:val="3"/>
        </w:numPr>
      </w:pPr>
      <w:r w:rsidRPr="003B2F7E">
        <w:t xml:space="preserve">environmentally sustainable business practices </w:t>
      </w:r>
    </w:p>
    <w:p w14:paraId="77D0C8CD" w14:textId="77777777" w:rsidR="002C3995" w:rsidRPr="003B2F7E" w:rsidRDefault="002C3995" w:rsidP="00942CC5">
      <w:pPr>
        <w:pStyle w:val="Bullet"/>
        <w:keepNext/>
        <w:numPr>
          <w:ilvl w:val="0"/>
          <w:numId w:val="3"/>
        </w:numPr>
      </w:pPr>
      <w:r w:rsidRPr="003B2F7E">
        <w:t>opportunities for Victorian priority jobseekers (formerly opportunities for disadvantaged Victorians)</w:t>
      </w:r>
    </w:p>
    <w:p w14:paraId="1FB4536A" w14:textId="77777777" w:rsidR="002C3995" w:rsidRPr="003B2F7E" w:rsidRDefault="002C3995" w:rsidP="00942CC5">
      <w:pPr>
        <w:pStyle w:val="Bulletlast"/>
        <w:numPr>
          <w:ilvl w:val="0"/>
          <w:numId w:val="3"/>
        </w:numPr>
      </w:pPr>
      <w:r w:rsidRPr="003B2F7E">
        <w:t>women’s equality and safety.</w:t>
      </w:r>
    </w:p>
    <w:p w14:paraId="63F0D58F" w14:textId="77777777" w:rsidR="002C3995" w:rsidRDefault="002C3995" w:rsidP="002C3995">
      <w:pPr>
        <w:pStyle w:val="Normalbeforebullets"/>
      </w:pPr>
      <w:r>
        <w:t xml:space="preserve">These objectives are predominantly influenced by department-specific initiatives and support delivery of outcomes in departmental strategies, policies, and plans, namely: </w:t>
      </w:r>
    </w:p>
    <w:p w14:paraId="293DB6CD" w14:textId="77777777" w:rsidR="002C3995" w:rsidRPr="002B4200" w:rsidRDefault="002C3995" w:rsidP="00942CC5">
      <w:pPr>
        <w:pStyle w:val="Bullet"/>
        <w:numPr>
          <w:ilvl w:val="0"/>
          <w:numId w:val="3"/>
        </w:numPr>
      </w:pPr>
      <w:r w:rsidRPr="002B4200">
        <w:t xml:space="preserve">Pupangarli Marnmarnepu – ‘Owning our Future’ Aboriginal Self-Determination Reform Strategy 2020-2025 </w:t>
      </w:r>
    </w:p>
    <w:p w14:paraId="3F9AA6DF" w14:textId="77777777" w:rsidR="002C3995" w:rsidRPr="002B4200" w:rsidRDefault="002C3995" w:rsidP="00942CC5">
      <w:pPr>
        <w:pStyle w:val="Bullet"/>
        <w:numPr>
          <w:ilvl w:val="0"/>
          <w:numId w:val="3"/>
        </w:numPr>
      </w:pPr>
      <w:r w:rsidRPr="002B4200">
        <w:t>Environment policy; Net zero emissions action plan 2021-2025</w:t>
      </w:r>
    </w:p>
    <w:p w14:paraId="2B008F08" w14:textId="77777777" w:rsidR="002C3995" w:rsidRPr="002B4200" w:rsidRDefault="002C3995" w:rsidP="00942CC5">
      <w:pPr>
        <w:pStyle w:val="Bullet"/>
        <w:numPr>
          <w:ilvl w:val="0"/>
          <w:numId w:val="3"/>
        </w:numPr>
      </w:pPr>
      <w:r w:rsidRPr="002B4200">
        <w:t>Gender Equality Action Plan 2021-22 – 2025-26</w:t>
      </w:r>
    </w:p>
    <w:p w14:paraId="4F7BED76" w14:textId="77777777" w:rsidR="002C3995" w:rsidRPr="00E74740" w:rsidRDefault="002C3995" w:rsidP="00942CC5">
      <w:pPr>
        <w:pStyle w:val="Bulletlast"/>
        <w:numPr>
          <w:ilvl w:val="0"/>
          <w:numId w:val="3"/>
        </w:numPr>
      </w:pPr>
      <w:r w:rsidRPr="002B4200">
        <w:t>Access and Inclusion Plan</w:t>
      </w:r>
      <w:r>
        <w:t>.</w:t>
      </w:r>
    </w:p>
    <w:p w14:paraId="6051B39D" w14:textId="77777777" w:rsidR="002C3995" w:rsidRPr="007D601B" w:rsidRDefault="002C3995" w:rsidP="002C3995">
      <w:pPr>
        <w:spacing w:before="120"/>
      </w:pPr>
      <w:r>
        <w:t>Importantly, while DEECA’s Social Procurement Strategy focuses on these 5 priority objectives, buyers can still apply additional or alternative social procurement objectives where appropriate. This is particularly relevant where a specific procurement activity is better suited to achieving a different social or sustainable outcome.</w:t>
      </w:r>
    </w:p>
    <w:p w14:paraId="39646F85" w14:textId="77777777" w:rsidR="002C3995" w:rsidRDefault="002C3995" w:rsidP="002C3995">
      <w:pPr>
        <w:pStyle w:val="Heading3"/>
      </w:pPr>
      <w:r>
        <w:t>Social procurement achievements</w:t>
      </w:r>
    </w:p>
    <w:p w14:paraId="5D1700DB" w14:textId="77777777" w:rsidR="002C3995" w:rsidRDefault="002C3995" w:rsidP="002C3995">
      <w:pPr>
        <w:pStyle w:val="Normalbeforebullets"/>
      </w:pPr>
      <w:r>
        <w:t>During 2024-25, DEECA:</w:t>
      </w:r>
    </w:p>
    <w:p w14:paraId="5688AC98" w14:textId="77777777" w:rsidR="002C3995" w:rsidRPr="00E74740" w:rsidRDefault="002C3995" w:rsidP="00942CC5">
      <w:pPr>
        <w:pStyle w:val="Bullet"/>
        <w:numPr>
          <w:ilvl w:val="0"/>
          <w:numId w:val="3"/>
        </w:numPr>
      </w:pPr>
      <w:r w:rsidRPr="00E74740">
        <w:t>engaged 74 social benefit suppliers with a total spend of $4.3 million</w:t>
      </w:r>
      <w:r>
        <w:rPr>
          <w:rStyle w:val="FootnoteReference"/>
          <w:rFonts w:eastAsia="MS Mincho"/>
        </w:rPr>
        <w:footnoteReference w:id="7"/>
      </w:r>
      <w:r w:rsidRPr="00E74740">
        <w:t xml:space="preserve"> with certified social enterprises, Aboriginal businesses and disability enterprises</w:t>
      </w:r>
    </w:p>
    <w:p w14:paraId="545237A8" w14:textId="77777777" w:rsidR="002C3995" w:rsidRPr="00E74740" w:rsidRDefault="002C3995" w:rsidP="00942CC5">
      <w:pPr>
        <w:pStyle w:val="Bulletlast"/>
        <w:numPr>
          <w:ilvl w:val="0"/>
          <w:numId w:val="3"/>
        </w:numPr>
      </w:pPr>
      <w:r w:rsidRPr="00E74740">
        <w:t xml:space="preserve">increased the proportion of suppliers that are a Victorian Aboriginal business from 0.61% in 2023-24 to 0.74% in 2024-25, engaging 41 Aboriginal businesses. </w:t>
      </w:r>
    </w:p>
    <w:p w14:paraId="712E0C35" w14:textId="77777777" w:rsidR="002C3995" w:rsidRDefault="002C3995" w:rsidP="002C3995">
      <w:pPr>
        <w:pStyle w:val="Normalbeforebullets"/>
      </w:pPr>
      <w:r>
        <w:t>During 2024-25, DEECA implemented several initiatives to support its Social Procurement Strategy, which included:</w:t>
      </w:r>
    </w:p>
    <w:p w14:paraId="0E9747D7" w14:textId="77777777" w:rsidR="002C3995" w:rsidRPr="00E74740" w:rsidRDefault="002C3995" w:rsidP="00942CC5">
      <w:pPr>
        <w:pStyle w:val="Bullet"/>
        <w:numPr>
          <w:ilvl w:val="0"/>
          <w:numId w:val="3"/>
        </w:numPr>
      </w:pPr>
      <w:r w:rsidRPr="00E74740">
        <w:t>promotion of Aboriginal businesses and social benefit suppliers through department-wide information sessions in partnership with Kinaway</w:t>
      </w:r>
    </w:p>
    <w:p w14:paraId="5CABBCE0" w14:textId="77777777" w:rsidR="002C3995" w:rsidRPr="00E74740" w:rsidRDefault="002C3995" w:rsidP="00942CC5">
      <w:pPr>
        <w:pStyle w:val="Bullet"/>
        <w:numPr>
          <w:ilvl w:val="0"/>
          <w:numId w:val="3"/>
        </w:numPr>
      </w:pPr>
      <w:r w:rsidRPr="00E74740">
        <w:t>facilitating strategic discussions with Kinaway and DEECA groups to identify opportunities for increasing procurement with Aboriginal suppliers</w:t>
      </w:r>
    </w:p>
    <w:p w14:paraId="4379B8F0" w14:textId="77777777" w:rsidR="002C3995" w:rsidRPr="00E74740" w:rsidRDefault="002C3995" w:rsidP="00942CC5">
      <w:pPr>
        <w:pStyle w:val="Bullet"/>
        <w:numPr>
          <w:ilvl w:val="0"/>
          <w:numId w:val="3"/>
        </w:numPr>
      </w:pPr>
      <w:r w:rsidRPr="00E74740">
        <w:lastRenderedPageBreak/>
        <w:t>facilitating a cross-agency meeting to explore the integration of social procurement objectives into a major strategic project, supporting long-term planning and inclusive procurement outcomes</w:t>
      </w:r>
    </w:p>
    <w:p w14:paraId="2FB8A7AE" w14:textId="77777777" w:rsidR="002C3995" w:rsidRPr="00E74740" w:rsidRDefault="002C3995" w:rsidP="00942CC5">
      <w:pPr>
        <w:pStyle w:val="Bullet"/>
        <w:numPr>
          <w:ilvl w:val="0"/>
          <w:numId w:val="3"/>
        </w:numPr>
      </w:pPr>
      <w:r w:rsidRPr="00E74740">
        <w:t>purchasing from certified Victorian Aboriginal businesses and granting a standing exemption from some procurement processes for direct selection of an Aboriginal business for contract with a value less than $200,000</w:t>
      </w:r>
    </w:p>
    <w:p w14:paraId="5A05858B" w14:textId="77777777" w:rsidR="002C3995" w:rsidRPr="00743329" w:rsidRDefault="002C3995" w:rsidP="00942CC5">
      <w:pPr>
        <w:pStyle w:val="Bullet"/>
        <w:numPr>
          <w:ilvl w:val="0"/>
          <w:numId w:val="3"/>
        </w:numPr>
      </w:pPr>
      <w:r w:rsidRPr="00EA4E25">
        <w:t>incorporating requirements for environmentally sustainable outputs and business practices in DEECA’s requests for tender and quotation documents</w:t>
      </w:r>
      <w:r>
        <w:t>.</w:t>
      </w:r>
    </w:p>
    <w:p w14:paraId="20E0FC57" w14:textId="77777777" w:rsidR="002C3995" w:rsidRDefault="002C3995" w:rsidP="002C3995">
      <w:pPr>
        <w:pStyle w:val="Heading2"/>
      </w:pPr>
      <w:bookmarkStart w:id="184" w:name="_Toc217292646"/>
      <w:r w:rsidRPr="00412B14">
        <w:t>Disclosure of major contracts</w:t>
      </w:r>
      <w:bookmarkEnd w:id="184"/>
      <w:r w:rsidRPr="00412B14">
        <w:t xml:space="preserve"> </w:t>
      </w:r>
    </w:p>
    <w:p w14:paraId="723D5D16" w14:textId="77777777" w:rsidR="002C3995" w:rsidRPr="00C24C60" w:rsidRDefault="002C3995" w:rsidP="002C3995">
      <w:r w:rsidRPr="00E45C9A">
        <w:t xml:space="preserve">During 2024–25, the department entered into 8 contracts greater than $10 million in value (inclusive of GST). </w:t>
      </w:r>
      <w:r w:rsidRPr="00C24C60">
        <w:rPr>
          <w:rStyle w:val="FootnoteReference"/>
          <w:rFonts w:ascii="Arial" w:hAnsi="Arial"/>
          <w:sz w:val="20"/>
          <w:szCs w:val="20"/>
        </w:rPr>
        <w:footnoteReference w:id="8"/>
      </w:r>
    </w:p>
    <w:p w14:paraId="3728F9C6" w14:textId="77777777" w:rsidR="002C3995" w:rsidRPr="00E45C9A" w:rsidRDefault="002C3995" w:rsidP="002C3995">
      <w:r w:rsidRPr="00E45C9A">
        <w:t xml:space="preserve">The department has disclosed, in accordance with the requirements of government policy and accompanying guidelines, all contracts greater than $10 million in value entered into during the financial year ending 30 June 2025. </w:t>
      </w:r>
    </w:p>
    <w:p w14:paraId="3A02E03F" w14:textId="77777777" w:rsidR="002C3995" w:rsidRDefault="002C3995" w:rsidP="002C3995">
      <w:r w:rsidRPr="00E45C9A">
        <w:t xml:space="preserve">Details of the contracts are published on the Victorian Government Contract Publishing System and can be viewed online at </w:t>
      </w:r>
      <w:hyperlink r:id="rId167">
        <w:r w:rsidRPr="00D553E4">
          <w:rPr>
            <w:rStyle w:val="Hyperlink"/>
          </w:rPr>
          <w:t>Buying for Victoria</w:t>
        </w:r>
      </w:hyperlink>
      <w:r>
        <w:t>.</w:t>
      </w:r>
    </w:p>
    <w:p w14:paraId="1B619706" w14:textId="77777777" w:rsidR="002C3995" w:rsidRPr="00D95C16" w:rsidRDefault="002C3995" w:rsidP="002C3995">
      <w:pPr>
        <w:pStyle w:val="Heading2"/>
      </w:pPr>
      <w:bookmarkStart w:id="185" w:name="_Toc217292647"/>
      <w:r w:rsidRPr="00D95C16">
        <w:t xml:space="preserve">Disclosure of emergency </w:t>
      </w:r>
      <w:r w:rsidRPr="00420BD4">
        <w:t>procurement</w:t>
      </w:r>
      <w:bookmarkEnd w:id="185"/>
    </w:p>
    <w:p w14:paraId="09EB7542" w14:textId="77777777" w:rsidR="002C3995" w:rsidRPr="00C51032" w:rsidRDefault="002C3995" w:rsidP="002C3995">
      <w:r w:rsidRPr="00C51032">
        <w:t>In 2024–25, DEECA activated emergency procurement on 2 occasions, in accordance with the requirements of Victorian Government policy and associated guidelines. Details of these emergency procurements are provided below.</w:t>
      </w:r>
    </w:p>
    <w:p w14:paraId="28FE21AC" w14:textId="77777777" w:rsidR="002C3995" w:rsidRPr="00C51032" w:rsidRDefault="002C3995" w:rsidP="002C3995">
      <w:r w:rsidRPr="00C51032">
        <w:t>Additionally, one emergency procurement initiated in 2023–24 continued into 2024–25. The spend and number of contracts relating to this event during 2024–25 are also outlined below.</w:t>
      </w:r>
    </w:p>
    <w:p w14:paraId="385E7BE8" w14:textId="77777777" w:rsidR="002C3995" w:rsidRPr="00C51032" w:rsidRDefault="002C3995" w:rsidP="002C3995">
      <w:r w:rsidRPr="00C51032">
        <w:t>A total of</w:t>
      </w:r>
      <w:r>
        <w:rPr>
          <w:rFonts w:ascii="Cambria" w:hAnsi="Cambria" w:cs="Cambria"/>
        </w:rPr>
        <w:t xml:space="preserve"> </w:t>
      </w:r>
      <w:r w:rsidRPr="00C51032">
        <w:t>57 new contracts, each valued at</w:t>
      </w:r>
      <w:r>
        <w:rPr>
          <w:rFonts w:ascii="Cambria" w:hAnsi="Cambria" w:cs="Cambria"/>
        </w:rPr>
        <w:t xml:space="preserve"> </w:t>
      </w:r>
      <w:r w:rsidRPr="00C51032">
        <w:t>$100,000 or more (inclusive of GST), were awarded in connection with these emergency procurement activities.</w:t>
      </w:r>
    </w:p>
    <w:tbl>
      <w:tblPr>
        <w:tblStyle w:val="TableGrid"/>
        <w:tblW w:w="5000" w:type="pct"/>
        <w:tblLook w:val="0620" w:firstRow="1" w:lastRow="0" w:firstColumn="0" w:lastColumn="0" w:noHBand="1" w:noVBand="1"/>
      </w:tblPr>
      <w:tblGrid>
        <w:gridCol w:w="1655"/>
        <w:gridCol w:w="1300"/>
        <w:gridCol w:w="3097"/>
        <w:gridCol w:w="2068"/>
        <w:gridCol w:w="2068"/>
      </w:tblGrid>
      <w:tr w:rsidR="002C3995" w:rsidRPr="00C51032" w14:paraId="7EDC1076" w14:textId="77777777" w:rsidTr="003825DB">
        <w:trPr>
          <w:trHeight w:val="60"/>
          <w:tblHeader/>
        </w:trPr>
        <w:tc>
          <w:tcPr>
            <w:tcW w:w="812" w:type="pct"/>
          </w:tcPr>
          <w:p w14:paraId="1BC44482" w14:textId="77777777" w:rsidR="002C3995" w:rsidRPr="00C51032" w:rsidRDefault="002C3995" w:rsidP="003825DB">
            <w:pPr>
              <w:pStyle w:val="TableColumnHeading"/>
            </w:pPr>
            <w:bookmarkStart w:id="186" w:name="TableColumnHeadings_96"/>
            <w:bookmarkEnd w:id="186"/>
            <w:r w:rsidRPr="00C51032">
              <w:lastRenderedPageBreak/>
              <w:t>Nature of emergency</w:t>
            </w:r>
          </w:p>
        </w:tc>
        <w:tc>
          <w:tcPr>
            <w:tcW w:w="638" w:type="pct"/>
          </w:tcPr>
          <w:p w14:paraId="5384DECE" w14:textId="77777777" w:rsidR="002C3995" w:rsidRPr="00C51032" w:rsidRDefault="002C3995" w:rsidP="003825DB">
            <w:pPr>
              <w:pStyle w:val="TableColumnHeading"/>
            </w:pPr>
            <w:r w:rsidRPr="00C51032">
              <w:t>Date of activation</w:t>
            </w:r>
          </w:p>
        </w:tc>
        <w:tc>
          <w:tcPr>
            <w:tcW w:w="1520" w:type="pct"/>
          </w:tcPr>
          <w:p w14:paraId="2B646BCA" w14:textId="77777777" w:rsidR="002C3995" w:rsidRPr="00C51032" w:rsidRDefault="002C3995" w:rsidP="003825DB">
            <w:pPr>
              <w:pStyle w:val="TableColumnHeading"/>
            </w:pPr>
            <w:r w:rsidRPr="00C51032">
              <w:t>Summary of goods and services procured under new contracts</w:t>
            </w:r>
          </w:p>
        </w:tc>
        <w:tc>
          <w:tcPr>
            <w:tcW w:w="1015" w:type="pct"/>
          </w:tcPr>
          <w:p w14:paraId="4687EDE3" w14:textId="77777777" w:rsidR="002C3995" w:rsidRPr="00C51032" w:rsidRDefault="002C3995" w:rsidP="003825DB">
            <w:pPr>
              <w:pStyle w:val="TableColumnHeading"/>
              <w:jc w:val="right"/>
            </w:pPr>
            <w:r w:rsidRPr="00C51032">
              <w:t>Total spend on goods and services in response to the emergency</w:t>
            </w:r>
          </w:p>
        </w:tc>
        <w:tc>
          <w:tcPr>
            <w:tcW w:w="1015" w:type="pct"/>
          </w:tcPr>
          <w:p w14:paraId="67BDFE92" w14:textId="77777777" w:rsidR="002C3995" w:rsidRPr="00C51032" w:rsidRDefault="002C3995" w:rsidP="003825DB">
            <w:pPr>
              <w:pStyle w:val="TableColumnHeading"/>
              <w:jc w:val="right"/>
            </w:pPr>
            <w:r w:rsidRPr="00C51032">
              <w:t>Number of new contracts awarded valued at $100,000 (incl. GST) or more</w:t>
            </w:r>
          </w:p>
        </w:tc>
      </w:tr>
      <w:tr w:rsidR="002C3995" w:rsidRPr="00C51032" w14:paraId="4D102B89" w14:textId="77777777" w:rsidTr="003825DB">
        <w:trPr>
          <w:trHeight w:val="60"/>
        </w:trPr>
        <w:tc>
          <w:tcPr>
            <w:tcW w:w="812" w:type="pct"/>
          </w:tcPr>
          <w:p w14:paraId="5B706E82" w14:textId="77777777" w:rsidR="002C3995" w:rsidRPr="00C51032" w:rsidRDefault="002C3995" w:rsidP="003825DB">
            <w:pPr>
              <w:pStyle w:val="Tablebodytext"/>
            </w:pPr>
            <w:r>
              <w:t>High pathogenicity a</w:t>
            </w:r>
            <w:r w:rsidRPr="00C51032">
              <w:t xml:space="preserve">vian </w:t>
            </w:r>
            <w:r>
              <w:t>i</w:t>
            </w:r>
            <w:r w:rsidRPr="00C51032">
              <w:t>nfluenza (Class 2 Biosecurity) within Victoria</w:t>
            </w:r>
          </w:p>
        </w:tc>
        <w:tc>
          <w:tcPr>
            <w:tcW w:w="638" w:type="pct"/>
          </w:tcPr>
          <w:p w14:paraId="034C63F2" w14:textId="77777777" w:rsidR="002C3995" w:rsidRPr="00C51032" w:rsidRDefault="002C3995" w:rsidP="003825DB">
            <w:pPr>
              <w:pStyle w:val="Tablebodytext"/>
            </w:pPr>
            <w:r w:rsidRPr="00C51032">
              <w:t>23 May 2024</w:t>
            </w:r>
          </w:p>
        </w:tc>
        <w:tc>
          <w:tcPr>
            <w:tcW w:w="1520" w:type="pct"/>
          </w:tcPr>
          <w:p w14:paraId="24A2F1EA" w14:textId="77777777" w:rsidR="002C3995" w:rsidRPr="00C51032" w:rsidRDefault="002C3995" w:rsidP="003825DB">
            <w:pPr>
              <w:pStyle w:val="Tablebodytext"/>
            </w:pPr>
            <w:r w:rsidRPr="00C51032">
              <w:t>Poultry destruction</w:t>
            </w:r>
          </w:p>
          <w:p w14:paraId="1A275DED" w14:textId="77777777" w:rsidR="002C3995" w:rsidRPr="00C51032" w:rsidRDefault="002C3995" w:rsidP="003825DB">
            <w:pPr>
              <w:pStyle w:val="Tablebodytext"/>
            </w:pPr>
            <w:r w:rsidRPr="00C51032">
              <w:t>Site cleaning</w:t>
            </w:r>
          </w:p>
          <w:p w14:paraId="734B1540" w14:textId="77777777" w:rsidR="002C3995" w:rsidRPr="00C51032" w:rsidRDefault="002C3995" w:rsidP="003825DB">
            <w:pPr>
              <w:pStyle w:val="Tablebodytext"/>
            </w:pPr>
            <w:r w:rsidRPr="00C51032">
              <w:t>Site decontamination</w:t>
            </w:r>
          </w:p>
          <w:p w14:paraId="227B3562" w14:textId="77777777" w:rsidR="002C3995" w:rsidRPr="00C51032" w:rsidRDefault="002C3995" w:rsidP="003825DB">
            <w:pPr>
              <w:pStyle w:val="Tablebodytext"/>
            </w:pPr>
            <w:r w:rsidRPr="00C51032">
              <w:t xml:space="preserve">Waste disposal </w:t>
            </w:r>
          </w:p>
          <w:p w14:paraId="6BBBB143" w14:textId="77777777" w:rsidR="002C3995" w:rsidRPr="00C51032" w:rsidRDefault="002C3995" w:rsidP="003825DB">
            <w:pPr>
              <w:pStyle w:val="Tablebodytext"/>
            </w:pPr>
            <w:r w:rsidRPr="00C51032">
              <w:t>Plant/vehicle hire</w:t>
            </w:r>
          </w:p>
          <w:p w14:paraId="1A8C4E2E" w14:textId="77777777" w:rsidR="002C3995" w:rsidRPr="00C51032" w:rsidRDefault="002C3995" w:rsidP="003825DB">
            <w:pPr>
              <w:pStyle w:val="Tablebodytext"/>
            </w:pPr>
            <w:r w:rsidRPr="00C51032">
              <w:t>Labour hire</w:t>
            </w:r>
          </w:p>
          <w:p w14:paraId="139FF17D" w14:textId="77777777" w:rsidR="002C3995" w:rsidRPr="00C51032" w:rsidRDefault="002C3995" w:rsidP="003825DB">
            <w:pPr>
              <w:pStyle w:val="Tablebodytext"/>
            </w:pPr>
            <w:r w:rsidRPr="00C51032">
              <w:t>Personal protective equipment</w:t>
            </w:r>
          </w:p>
        </w:tc>
        <w:tc>
          <w:tcPr>
            <w:tcW w:w="1015" w:type="pct"/>
          </w:tcPr>
          <w:p w14:paraId="79FFF36A" w14:textId="77777777" w:rsidR="002C3995" w:rsidRPr="00C51032" w:rsidRDefault="002C3995" w:rsidP="003825DB">
            <w:pPr>
              <w:pStyle w:val="Tablebodytext"/>
              <w:jc w:val="right"/>
            </w:pPr>
            <w:r w:rsidRPr="00C51032">
              <w:t>$42,724,438</w:t>
            </w:r>
            <w:r w:rsidRPr="00C51032">
              <w:rPr>
                <w:vertAlign w:val="superscript"/>
              </w:rPr>
              <w:t>(a)(b)</w:t>
            </w:r>
          </w:p>
        </w:tc>
        <w:tc>
          <w:tcPr>
            <w:tcW w:w="1015" w:type="pct"/>
          </w:tcPr>
          <w:p w14:paraId="6B2A33C0" w14:textId="77777777" w:rsidR="002C3995" w:rsidRPr="00C51032" w:rsidRDefault="002C3995" w:rsidP="003825DB">
            <w:pPr>
              <w:pStyle w:val="Tablebodytext"/>
              <w:jc w:val="right"/>
            </w:pPr>
            <w:r w:rsidRPr="00C51032">
              <w:t>33</w:t>
            </w:r>
            <w:r w:rsidRPr="00C51032">
              <w:rPr>
                <w:vertAlign w:val="superscript"/>
              </w:rPr>
              <w:t>(c)</w:t>
            </w:r>
          </w:p>
        </w:tc>
      </w:tr>
      <w:tr w:rsidR="002C3995" w:rsidRPr="00C51032" w14:paraId="51EE96E9" w14:textId="77777777" w:rsidTr="003825DB">
        <w:trPr>
          <w:trHeight w:val="60"/>
        </w:trPr>
        <w:tc>
          <w:tcPr>
            <w:tcW w:w="812" w:type="pct"/>
          </w:tcPr>
          <w:p w14:paraId="0062F812" w14:textId="77777777" w:rsidR="002C3995" w:rsidRPr="00C51032" w:rsidRDefault="002C3995" w:rsidP="003825DB">
            <w:pPr>
              <w:pStyle w:val="Tablebodytext"/>
              <w:rPr>
                <w:highlight w:val="yellow"/>
              </w:rPr>
            </w:pPr>
            <w:r>
              <w:t>High pathogenicity a</w:t>
            </w:r>
            <w:r w:rsidRPr="00C51032">
              <w:t xml:space="preserve">vian </w:t>
            </w:r>
            <w:r>
              <w:t>i</w:t>
            </w:r>
            <w:r w:rsidRPr="00C51032">
              <w:t>nfluenza (Class 2 Biosecurity) within Victoria</w:t>
            </w:r>
          </w:p>
        </w:tc>
        <w:tc>
          <w:tcPr>
            <w:tcW w:w="638" w:type="pct"/>
          </w:tcPr>
          <w:p w14:paraId="6FD38116" w14:textId="77777777" w:rsidR="002C3995" w:rsidRPr="00C51032" w:rsidRDefault="002C3995" w:rsidP="003825DB">
            <w:pPr>
              <w:pStyle w:val="Tablebodytext"/>
              <w:rPr>
                <w:highlight w:val="yellow"/>
              </w:rPr>
            </w:pPr>
            <w:r w:rsidRPr="00C51032">
              <w:t>10 February 2025</w:t>
            </w:r>
          </w:p>
        </w:tc>
        <w:tc>
          <w:tcPr>
            <w:tcW w:w="1520" w:type="pct"/>
          </w:tcPr>
          <w:p w14:paraId="200C0BD4" w14:textId="77777777" w:rsidR="002C3995" w:rsidRPr="00C51032" w:rsidRDefault="002C3995" w:rsidP="003825DB">
            <w:pPr>
              <w:pStyle w:val="Tablebodytext"/>
            </w:pPr>
            <w:r w:rsidRPr="00C51032">
              <w:t>Poultry destruction</w:t>
            </w:r>
          </w:p>
          <w:p w14:paraId="092E75FF" w14:textId="77777777" w:rsidR="002C3995" w:rsidRPr="00C51032" w:rsidRDefault="002C3995" w:rsidP="003825DB">
            <w:pPr>
              <w:pStyle w:val="Tablebodytext"/>
            </w:pPr>
            <w:r w:rsidRPr="00C51032">
              <w:t>Site cleaning</w:t>
            </w:r>
          </w:p>
          <w:p w14:paraId="56717108" w14:textId="77777777" w:rsidR="002C3995" w:rsidRPr="00C51032" w:rsidRDefault="002C3995" w:rsidP="003825DB">
            <w:pPr>
              <w:pStyle w:val="Tablebodytext"/>
            </w:pPr>
            <w:r w:rsidRPr="00C51032">
              <w:t>Site decontamination</w:t>
            </w:r>
          </w:p>
          <w:p w14:paraId="590A1EFD" w14:textId="77777777" w:rsidR="002C3995" w:rsidRPr="00C51032" w:rsidRDefault="002C3995" w:rsidP="003825DB">
            <w:pPr>
              <w:pStyle w:val="Tablebodytext"/>
            </w:pPr>
            <w:r w:rsidRPr="00C51032">
              <w:t xml:space="preserve">Waste disposal </w:t>
            </w:r>
          </w:p>
          <w:p w14:paraId="7453BD01" w14:textId="77777777" w:rsidR="002C3995" w:rsidRPr="00C51032" w:rsidRDefault="002C3995" w:rsidP="003825DB">
            <w:pPr>
              <w:pStyle w:val="Tablebodytext"/>
            </w:pPr>
            <w:r w:rsidRPr="00C51032">
              <w:t>Plant/vehicle hire</w:t>
            </w:r>
          </w:p>
          <w:p w14:paraId="4B86BB2F" w14:textId="77777777" w:rsidR="002C3995" w:rsidRPr="00C51032" w:rsidRDefault="002C3995" w:rsidP="003825DB">
            <w:pPr>
              <w:pStyle w:val="Tablebodytext"/>
            </w:pPr>
            <w:r w:rsidRPr="00C51032">
              <w:t>Labour hire</w:t>
            </w:r>
          </w:p>
          <w:p w14:paraId="0AC7E29A" w14:textId="77777777" w:rsidR="002C3995" w:rsidRPr="00C51032" w:rsidRDefault="002C3995" w:rsidP="003825DB">
            <w:pPr>
              <w:pStyle w:val="Tablebodytext"/>
              <w:rPr>
                <w:highlight w:val="yellow"/>
              </w:rPr>
            </w:pPr>
            <w:r w:rsidRPr="00C51032">
              <w:t>Personal protective equipment</w:t>
            </w:r>
          </w:p>
        </w:tc>
        <w:tc>
          <w:tcPr>
            <w:tcW w:w="1015" w:type="pct"/>
          </w:tcPr>
          <w:p w14:paraId="314CF055" w14:textId="77777777" w:rsidR="002C3995" w:rsidRPr="00C51032" w:rsidRDefault="002C3995" w:rsidP="003825DB">
            <w:pPr>
              <w:pStyle w:val="Tablebodytext"/>
              <w:jc w:val="right"/>
            </w:pPr>
            <w:r w:rsidRPr="00C51032">
              <w:t>$26,004,076</w:t>
            </w:r>
            <w:r w:rsidRPr="00C51032">
              <w:rPr>
                <w:vertAlign w:val="superscript"/>
              </w:rPr>
              <w:t>(a)</w:t>
            </w:r>
          </w:p>
        </w:tc>
        <w:tc>
          <w:tcPr>
            <w:tcW w:w="1015" w:type="pct"/>
          </w:tcPr>
          <w:p w14:paraId="6FACC42B" w14:textId="77777777" w:rsidR="002C3995" w:rsidRPr="00C51032" w:rsidRDefault="002C3995" w:rsidP="003825DB">
            <w:pPr>
              <w:pStyle w:val="Tablebodytext"/>
              <w:jc w:val="right"/>
            </w:pPr>
            <w:r w:rsidRPr="00C51032">
              <w:t>23</w:t>
            </w:r>
          </w:p>
        </w:tc>
      </w:tr>
      <w:tr w:rsidR="002C3995" w:rsidRPr="00C51032" w14:paraId="2314D201" w14:textId="77777777" w:rsidTr="003825DB">
        <w:trPr>
          <w:trHeight w:val="60"/>
        </w:trPr>
        <w:tc>
          <w:tcPr>
            <w:tcW w:w="812" w:type="pct"/>
          </w:tcPr>
          <w:p w14:paraId="49205B0F" w14:textId="77777777" w:rsidR="002C3995" w:rsidRPr="00C51032" w:rsidRDefault="002C3995" w:rsidP="003825DB">
            <w:pPr>
              <w:pStyle w:val="Tablebodytext"/>
              <w:rPr>
                <w:highlight w:val="yellow"/>
              </w:rPr>
            </w:pPr>
            <w:r w:rsidRPr="00C51032">
              <w:t>Tomato Brown Rugose Fruit Virus (ToBRFV) Detection (Class 2 Biosecurity) within Victoria</w:t>
            </w:r>
          </w:p>
        </w:tc>
        <w:tc>
          <w:tcPr>
            <w:tcW w:w="638" w:type="pct"/>
          </w:tcPr>
          <w:p w14:paraId="7952364C" w14:textId="77777777" w:rsidR="002C3995" w:rsidRPr="00C51032" w:rsidRDefault="002C3995" w:rsidP="003825DB">
            <w:pPr>
              <w:pStyle w:val="Tablebodytext"/>
              <w:rPr>
                <w:highlight w:val="yellow"/>
              </w:rPr>
            </w:pPr>
            <w:r w:rsidRPr="00C51032">
              <w:t>10 February 2025</w:t>
            </w:r>
          </w:p>
        </w:tc>
        <w:tc>
          <w:tcPr>
            <w:tcW w:w="1520" w:type="pct"/>
          </w:tcPr>
          <w:p w14:paraId="61F9F85E" w14:textId="77777777" w:rsidR="002C3995" w:rsidRPr="00C51032" w:rsidRDefault="002C3995" w:rsidP="003825DB">
            <w:pPr>
              <w:pStyle w:val="Tablebodytext"/>
            </w:pPr>
            <w:r w:rsidRPr="00C51032">
              <w:t>Security</w:t>
            </w:r>
          </w:p>
          <w:p w14:paraId="4DBA2A9B" w14:textId="77777777" w:rsidR="002C3995" w:rsidRPr="00C51032" w:rsidRDefault="002C3995" w:rsidP="003825DB">
            <w:pPr>
              <w:pStyle w:val="Tablebodytext"/>
            </w:pPr>
            <w:r w:rsidRPr="00C51032">
              <w:t>Personal protective equipment</w:t>
            </w:r>
            <w:r w:rsidRPr="00C51032" w:rsidDel="005B26B7">
              <w:t xml:space="preserve"> </w:t>
            </w:r>
          </w:p>
          <w:p w14:paraId="7A014AD5" w14:textId="77777777" w:rsidR="002C3995" w:rsidRPr="00C51032" w:rsidRDefault="002C3995" w:rsidP="003825DB">
            <w:pPr>
              <w:pStyle w:val="Tablebodytext"/>
            </w:pPr>
            <w:r w:rsidRPr="00C51032">
              <w:t>Plant/vehicle hire</w:t>
            </w:r>
          </w:p>
          <w:p w14:paraId="1EA0B502" w14:textId="77777777" w:rsidR="002C3995" w:rsidRPr="00C51032" w:rsidRDefault="002C3995" w:rsidP="003825DB">
            <w:pPr>
              <w:pStyle w:val="Tablebodytext"/>
            </w:pPr>
            <w:r w:rsidRPr="00C51032">
              <w:t>Labour hire</w:t>
            </w:r>
          </w:p>
          <w:p w14:paraId="164CC94C" w14:textId="77777777" w:rsidR="002C3995" w:rsidRPr="00C51032" w:rsidRDefault="002C3995" w:rsidP="003825DB">
            <w:pPr>
              <w:pStyle w:val="Tablebodytext"/>
            </w:pPr>
            <w:r w:rsidRPr="00C51032">
              <w:t>Equipment</w:t>
            </w:r>
          </w:p>
          <w:p w14:paraId="1AD32B99" w14:textId="77777777" w:rsidR="002C3995" w:rsidRPr="00C51032" w:rsidRDefault="002C3995" w:rsidP="003825DB">
            <w:pPr>
              <w:pStyle w:val="Tablebodytext"/>
              <w:rPr>
                <w:highlight w:val="yellow"/>
              </w:rPr>
            </w:pPr>
            <w:r w:rsidRPr="00C51032">
              <w:t>Overnight accommodation</w:t>
            </w:r>
          </w:p>
        </w:tc>
        <w:tc>
          <w:tcPr>
            <w:tcW w:w="1015" w:type="pct"/>
          </w:tcPr>
          <w:p w14:paraId="323C4EE5" w14:textId="77777777" w:rsidR="002C3995" w:rsidRPr="00C51032" w:rsidRDefault="002C3995" w:rsidP="003825DB">
            <w:pPr>
              <w:pStyle w:val="Tablebodytext"/>
              <w:jc w:val="right"/>
            </w:pPr>
            <w:r w:rsidRPr="00C51032">
              <w:t>$684,000</w:t>
            </w:r>
            <w:r w:rsidRPr="00C51032">
              <w:rPr>
                <w:vertAlign w:val="superscript"/>
              </w:rPr>
              <w:t>(a)</w:t>
            </w:r>
          </w:p>
        </w:tc>
        <w:tc>
          <w:tcPr>
            <w:tcW w:w="1015" w:type="pct"/>
          </w:tcPr>
          <w:p w14:paraId="4EAB7784" w14:textId="77777777" w:rsidR="002C3995" w:rsidRPr="00C51032" w:rsidRDefault="002C3995" w:rsidP="003825DB">
            <w:pPr>
              <w:pStyle w:val="Tablebodytext"/>
              <w:jc w:val="right"/>
            </w:pPr>
            <w:r w:rsidRPr="00C51032">
              <w:t>1</w:t>
            </w:r>
          </w:p>
        </w:tc>
      </w:tr>
    </w:tbl>
    <w:p w14:paraId="70C93C0A" w14:textId="77777777" w:rsidR="002C3995" w:rsidRPr="00D553E4" w:rsidRDefault="002C3995" w:rsidP="002C3995">
      <w:pPr>
        <w:pStyle w:val="Tablenotes0"/>
      </w:pPr>
      <w:r w:rsidRPr="00D553E4">
        <w:t>Notes:</w:t>
      </w:r>
    </w:p>
    <w:p w14:paraId="73113701" w14:textId="77777777" w:rsidR="002C3995" w:rsidRPr="00D553E4" w:rsidRDefault="002C3995" w:rsidP="00942CC5">
      <w:pPr>
        <w:pStyle w:val="Tablenotes0"/>
        <w:numPr>
          <w:ilvl w:val="0"/>
          <w:numId w:val="34"/>
        </w:numPr>
      </w:pPr>
      <w:r w:rsidRPr="00D553E4">
        <w:t>This is the total of all expenditure inclusive of GST, including contracts valued under and over $100,000.</w:t>
      </w:r>
    </w:p>
    <w:p w14:paraId="76780670" w14:textId="77777777" w:rsidR="002C3995" w:rsidRPr="00D553E4" w:rsidRDefault="002C3995" w:rsidP="00942CC5">
      <w:pPr>
        <w:pStyle w:val="Tablenotes0"/>
        <w:numPr>
          <w:ilvl w:val="0"/>
          <w:numId w:val="34"/>
        </w:numPr>
      </w:pPr>
      <w:r w:rsidRPr="00D553E4">
        <w:t>Spend within 2024-25. A sum of $7,829,951 was spent within 2023-24 for this emergency.</w:t>
      </w:r>
    </w:p>
    <w:p w14:paraId="759BF83C" w14:textId="77777777" w:rsidR="002C3995" w:rsidRDefault="002C3995" w:rsidP="00942CC5">
      <w:pPr>
        <w:pStyle w:val="Tablenotes0"/>
        <w:numPr>
          <w:ilvl w:val="0"/>
          <w:numId w:val="34"/>
        </w:numPr>
        <w:rPr>
          <w:sz w:val="17"/>
          <w:szCs w:val="17"/>
        </w:rPr>
      </w:pPr>
      <w:r w:rsidRPr="00BA3D43">
        <w:rPr>
          <w:sz w:val="17"/>
          <w:szCs w:val="17"/>
        </w:rPr>
        <w:t>Contracts commencing within 2024-25. An additional 20 contracts valued at $100,000 or more (inclusive of GST) were awarded in 2023-24 for this emergency.</w:t>
      </w:r>
    </w:p>
    <w:p w14:paraId="7B8F183E" w14:textId="77777777" w:rsidR="002C3995" w:rsidRPr="00245915" w:rsidRDefault="002C3995" w:rsidP="002C3995">
      <w:pPr>
        <w:pStyle w:val="Heading2"/>
      </w:pPr>
      <w:bookmarkStart w:id="187" w:name="_Toc217292648"/>
      <w:r w:rsidRPr="00245915">
        <w:t>Disclosure of procurement complaints</w:t>
      </w:r>
      <w:bookmarkEnd w:id="187"/>
      <w:r w:rsidRPr="00245915">
        <w:t xml:space="preserve"> </w:t>
      </w:r>
    </w:p>
    <w:p w14:paraId="3BA20BDE" w14:textId="77777777" w:rsidR="002C3995" w:rsidRPr="00F17D62" w:rsidRDefault="002C3995" w:rsidP="002C3995">
      <w:r w:rsidRPr="00F17D62">
        <w:t>Under the Victorian Government Purchasing Board (VGPB) Governance Policy, the department must disclose any formal complaints relating to the procurement of goods and services.</w:t>
      </w:r>
      <w:r w:rsidRPr="00F17D62">
        <w:rPr>
          <w:rFonts w:ascii="Times New Roman" w:hAnsi="Times New Roman" w:cs="Times New Roman"/>
        </w:rPr>
        <w:t> </w:t>
      </w:r>
      <w:r w:rsidRPr="00F17D62">
        <w:t xml:space="preserve"> </w:t>
      </w:r>
    </w:p>
    <w:p w14:paraId="52AE1B8A" w14:textId="77777777" w:rsidR="002C3995" w:rsidRDefault="002C3995" w:rsidP="002C3995">
      <w:r w:rsidRPr="00F17D62">
        <w:t>The department received no formal complaints through its procurement complaints management system in 2024–25.</w:t>
      </w:r>
    </w:p>
    <w:p w14:paraId="7C635971" w14:textId="77777777" w:rsidR="002C3995" w:rsidRDefault="002C3995" w:rsidP="002C3995">
      <w:pPr>
        <w:pStyle w:val="Heading2"/>
      </w:pPr>
      <w:bookmarkStart w:id="188" w:name="_Toc217292649"/>
      <w:r>
        <w:lastRenderedPageBreak/>
        <w:t>Freedom of Information</w:t>
      </w:r>
      <w:bookmarkEnd w:id="188"/>
    </w:p>
    <w:p w14:paraId="0A6B3BDD" w14:textId="77777777" w:rsidR="002C3995" w:rsidRPr="00D7040C" w:rsidRDefault="002C3995" w:rsidP="002366B6">
      <w:pPr>
        <w:keepLines/>
      </w:pPr>
      <w:r w:rsidRPr="00D7040C">
        <w:t xml:space="preserve">The </w:t>
      </w:r>
      <w:r w:rsidRPr="00D7040C">
        <w:rPr>
          <w:i/>
          <w:iCs/>
        </w:rPr>
        <w:t>Freedom of Information Act 1982</w:t>
      </w:r>
      <w:r w:rsidRPr="00D7040C">
        <w:t xml:space="preserve"> (FOI Act) allows the public a right of access to documents held by the department. The purpose of the FOI Act is to extend as far as possible the right of the community to access information held by government departments, local councils, ministers and other bodies subject to the FOI Act.</w:t>
      </w:r>
    </w:p>
    <w:p w14:paraId="4EE451D8" w14:textId="77777777" w:rsidR="002C3995" w:rsidRPr="00D7040C" w:rsidRDefault="002C3995" w:rsidP="002C3995">
      <w:r w:rsidRPr="00D7040C">
        <w:t xml:space="preserve">An applicant has a right to apply for access to documents held by a department. This comprises documents both created by the department or supplied to the department by an external organisation or individual. Information about the type of material produced by DEECA and a guide to publicly available DEECA documents is available on the </w:t>
      </w:r>
      <w:hyperlink r:id="rId168">
        <w:r w:rsidRPr="00D553E4">
          <w:rPr>
            <w:rStyle w:val="Hyperlink"/>
          </w:rPr>
          <w:t>department’s website</w:t>
        </w:r>
      </w:hyperlink>
      <w:r w:rsidRPr="00D7040C">
        <w:t xml:space="preserve"> under its Part II Information Statement.</w:t>
      </w:r>
    </w:p>
    <w:p w14:paraId="2824AD07" w14:textId="77777777" w:rsidR="002C3995" w:rsidRPr="00D7040C" w:rsidRDefault="002C3995" w:rsidP="002C3995">
      <w:r w:rsidRPr="00D7040C">
        <w:t xml:space="preserve">The department receives Freedom of Information (FOI) requests for a wide range of documents relating to the many different functions that it performs. The FOI Act allows a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the department in-confidence. </w:t>
      </w:r>
    </w:p>
    <w:p w14:paraId="220EAC0D" w14:textId="77777777" w:rsidR="002C3995" w:rsidRPr="00D7040C" w:rsidRDefault="002C3995" w:rsidP="002C3995">
      <w:r w:rsidRPr="00D7040C">
        <w:t xml:space="preserve">FOI requests relating to a portfolio agency should be made direct to that agency. Contact details of portfolio agencies can be found on the </w:t>
      </w:r>
      <w:hyperlink r:id="rId169">
        <w:r w:rsidRPr="00D553E4">
          <w:rPr>
            <w:rStyle w:val="Hyperlink"/>
          </w:rPr>
          <w:t>Office of the Victorian Information Commissioner (OVIC) website</w:t>
        </w:r>
      </w:hyperlink>
      <w:r w:rsidRPr="00D7040C">
        <w:t xml:space="preserve">. </w:t>
      </w:r>
    </w:p>
    <w:p w14:paraId="27EB45A4" w14:textId="77777777" w:rsidR="002C3995" w:rsidRDefault="002C3995" w:rsidP="002C3995">
      <w:r w:rsidRPr="00D7040C">
        <w:t>Under the FOI Act, the FOI processing time for requests received is 30 calendar days. However, when external consultation is required under sections 29, 29A, 31, 31A, 33, 34 or 35, a 15-day extension applies. The processing time may also be extended by periods of up to 30 days, in consultation with the applicant. With the applicant’s agreement this may occur any number of times. However, obtaining an applicant’s agreement for an extension cannot occur after the expiry of the timeframe for deciding a request.</w:t>
      </w:r>
    </w:p>
    <w:p w14:paraId="07DB7308" w14:textId="77777777" w:rsidR="002C3995" w:rsidRPr="004E4C44" w:rsidRDefault="002C3995" w:rsidP="002C3995">
      <w:r w:rsidRPr="004E4C44">
        <w:t>If an applicant is not satisfied by a decision made by the department they have the right to seek a review by OVIC within 28 days of receiving a decision letter. Where a decision is made to release third-party information, those third parties are provided with notices of their right to seek a review by the Victorian Civil and Administrative Tribunal.</w:t>
      </w:r>
    </w:p>
    <w:p w14:paraId="08D8B434" w14:textId="77777777" w:rsidR="002C3995" w:rsidRPr="004C3F70" w:rsidRDefault="002C3995" w:rsidP="002C3995">
      <w:pPr>
        <w:pStyle w:val="Heading3"/>
      </w:pPr>
      <w:r w:rsidRPr="004C3F70">
        <w:t>Making a request</w:t>
      </w:r>
    </w:p>
    <w:p w14:paraId="7C85EE80" w14:textId="77777777" w:rsidR="002C3995" w:rsidRPr="004C3F70" w:rsidRDefault="002C3995" w:rsidP="002C3995">
      <w:r w:rsidRPr="004C3F70">
        <w:t xml:space="preserve">FOI requests must be made in writing. A request can be submitted online at </w:t>
      </w:r>
      <w:hyperlink r:id="rId170">
        <w:r w:rsidRPr="00D553E4">
          <w:rPr>
            <w:rStyle w:val="Hyperlink"/>
          </w:rPr>
          <w:t>OVIC</w:t>
        </w:r>
      </w:hyperlink>
      <w:r w:rsidRPr="004C3F70">
        <w:t xml:space="preserve"> or by sending a written request to: foi.unit@deeca.vic.gov.au</w:t>
      </w:r>
    </w:p>
    <w:p w14:paraId="391BACDF" w14:textId="77777777" w:rsidR="002C3995" w:rsidRPr="004C3F70" w:rsidRDefault="002C3995" w:rsidP="002C3995">
      <w:r w:rsidRPr="004C3F70">
        <w:t xml:space="preserve">When making a FOI request, applicants should ensure requests are in writing and clearly identify what types of material/documents are being sought. </w:t>
      </w:r>
    </w:p>
    <w:p w14:paraId="75C3B0F7" w14:textId="77777777" w:rsidR="002C3995" w:rsidRPr="004C3F70" w:rsidRDefault="002C3995" w:rsidP="002C3995">
      <w:r w:rsidRPr="004C3F70">
        <w:t xml:space="preserve">An application fee of $33.60 applies. Access charges may also be payable. </w:t>
      </w:r>
    </w:p>
    <w:p w14:paraId="6F68D848" w14:textId="4C433F52" w:rsidR="002C3995" w:rsidRPr="004C3F70" w:rsidRDefault="002C3995" w:rsidP="002C3995">
      <w:r w:rsidRPr="004C3F70">
        <w:t xml:space="preserve">The department’s FOI Unit can be contacted by email at: </w:t>
      </w:r>
      <w:hyperlink r:id="rId171" w:history="1">
        <w:r w:rsidRPr="00D553E4">
          <w:rPr>
            <w:rStyle w:val="Hyperlink"/>
          </w:rPr>
          <w:t>foi.unit@deeca.vic.gov.au</w:t>
        </w:r>
      </w:hyperlink>
      <w:r w:rsidR="00FF7062">
        <w:t xml:space="preserve"> </w:t>
      </w:r>
    </w:p>
    <w:p w14:paraId="243E395F" w14:textId="77777777" w:rsidR="002C3995" w:rsidRPr="004C3F70" w:rsidRDefault="002C3995" w:rsidP="002C3995">
      <w:pPr>
        <w:pStyle w:val="Heading3"/>
      </w:pPr>
      <w:r w:rsidRPr="004C3F70">
        <w:lastRenderedPageBreak/>
        <w:t>FOI statistics and timeliness</w:t>
      </w:r>
    </w:p>
    <w:p w14:paraId="022BA4B1" w14:textId="77777777" w:rsidR="002C3995" w:rsidRPr="004C3F70" w:rsidRDefault="002C3995" w:rsidP="002C3995">
      <w:r w:rsidRPr="004C3F70">
        <w:t>For the period from 1 July 2024 to 30 June 2025, the department received 214 new valid FOI requests. They came from</w:t>
      </w:r>
      <w:r>
        <w:t>:</w:t>
      </w:r>
    </w:p>
    <w:tbl>
      <w:tblPr>
        <w:tblStyle w:val="TableGrid"/>
        <w:tblW w:w="0" w:type="auto"/>
        <w:tblLook w:val="0020" w:firstRow="1" w:lastRow="0" w:firstColumn="0" w:lastColumn="0" w:noHBand="0" w:noVBand="0"/>
      </w:tblPr>
      <w:tblGrid>
        <w:gridCol w:w="2552"/>
        <w:gridCol w:w="1276"/>
        <w:gridCol w:w="1189"/>
      </w:tblGrid>
      <w:tr w:rsidR="002C3995" w:rsidRPr="00D74A36" w14:paraId="3466E712" w14:textId="77777777" w:rsidTr="003825DB">
        <w:tc>
          <w:tcPr>
            <w:tcW w:w="2552" w:type="dxa"/>
          </w:tcPr>
          <w:p w14:paraId="5F59D019" w14:textId="77777777" w:rsidR="002C3995" w:rsidRPr="00D74A36" w:rsidRDefault="002C3995" w:rsidP="003825DB">
            <w:pPr>
              <w:pStyle w:val="TableColumnHeading"/>
            </w:pPr>
            <w:bookmarkStart w:id="189" w:name="TableColumnHeadings_97"/>
            <w:bookmarkEnd w:id="189"/>
          </w:p>
        </w:tc>
        <w:tc>
          <w:tcPr>
            <w:tcW w:w="1276" w:type="dxa"/>
          </w:tcPr>
          <w:p w14:paraId="139138F6" w14:textId="77777777" w:rsidR="002C3995" w:rsidRPr="00D74A36" w:rsidRDefault="002C3995" w:rsidP="003825DB">
            <w:pPr>
              <w:pStyle w:val="TableColumnHeading"/>
              <w:jc w:val="right"/>
            </w:pPr>
            <w:r>
              <w:t>Number</w:t>
            </w:r>
          </w:p>
        </w:tc>
        <w:tc>
          <w:tcPr>
            <w:tcW w:w="1189" w:type="dxa"/>
          </w:tcPr>
          <w:p w14:paraId="4542F2BC" w14:textId="77777777" w:rsidR="002C3995" w:rsidRPr="00D74A36" w:rsidRDefault="002C3995" w:rsidP="003825DB">
            <w:pPr>
              <w:pStyle w:val="TableColumnHeading"/>
              <w:jc w:val="right"/>
            </w:pPr>
            <w:r>
              <w:t>Per cent (%)</w:t>
            </w:r>
          </w:p>
        </w:tc>
      </w:tr>
      <w:tr w:rsidR="002C3995" w:rsidRPr="00D74A36" w14:paraId="0ED6A4A0" w14:textId="77777777" w:rsidTr="003825DB">
        <w:tc>
          <w:tcPr>
            <w:tcW w:w="2552" w:type="dxa"/>
          </w:tcPr>
          <w:p w14:paraId="6ABB7008" w14:textId="77777777" w:rsidR="002C3995" w:rsidRPr="00D74A36" w:rsidRDefault="002C3995" w:rsidP="003825DB">
            <w:pPr>
              <w:pStyle w:val="Tablebodytext"/>
              <w:rPr>
                <w:sz w:val="16"/>
                <w:szCs w:val="16"/>
              </w:rPr>
            </w:pPr>
            <w:r w:rsidRPr="00215D3B">
              <w:t>Individuals</w:t>
            </w:r>
          </w:p>
        </w:tc>
        <w:tc>
          <w:tcPr>
            <w:tcW w:w="1276" w:type="dxa"/>
          </w:tcPr>
          <w:p w14:paraId="33C5E296" w14:textId="77777777" w:rsidR="002C3995" w:rsidRPr="00D74A36" w:rsidRDefault="002C3995" w:rsidP="003825DB">
            <w:pPr>
              <w:pStyle w:val="Tablebodytext"/>
              <w:jc w:val="right"/>
              <w:rPr>
                <w:sz w:val="16"/>
                <w:szCs w:val="16"/>
              </w:rPr>
            </w:pPr>
            <w:r w:rsidRPr="00215D3B">
              <w:t>103</w:t>
            </w:r>
          </w:p>
        </w:tc>
        <w:tc>
          <w:tcPr>
            <w:tcW w:w="1189" w:type="dxa"/>
          </w:tcPr>
          <w:p w14:paraId="49925BC0" w14:textId="77777777" w:rsidR="002C3995" w:rsidRPr="00D74A36" w:rsidRDefault="002C3995" w:rsidP="003825DB">
            <w:pPr>
              <w:pStyle w:val="Tablebodytext"/>
              <w:jc w:val="right"/>
              <w:rPr>
                <w:sz w:val="16"/>
                <w:szCs w:val="16"/>
              </w:rPr>
            </w:pPr>
            <w:r w:rsidRPr="00215D3B">
              <w:t>48</w:t>
            </w:r>
          </w:p>
        </w:tc>
      </w:tr>
      <w:tr w:rsidR="002C3995" w:rsidRPr="00D74A36" w14:paraId="72A7B4E5" w14:textId="77777777" w:rsidTr="003825DB">
        <w:tc>
          <w:tcPr>
            <w:tcW w:w="2552" w:type="dxa"/>
          </w:tcPr>
          <w:p w14:paraId="5B7659BA" w14:textId="77777777" w:rsidR="002C3995" w:rsidRPr="00D74A36" w:rsidRDefault="002C3995" w:rsidP="003825DB">
            <w:pPr>
              <w:pStyle w:val="Tablebodytext"/>
              <w:rPr>
                <w:sz w:val="16"/>
                <w:szCs w:val="16"/>
              </w:rPr>
            </w:pPr>
            <w:r w:rsidRPr="00215D3B">
              <w:t>Members of Parliament</w:t>
            </w:r>
          </w:p>
        </w:tc>
        <w:tc>
          <w:tcPr>
            <w:tcW w:w="1276" w:type="dxa"/>
          </w:tcPr>
          <w:p w14:paraId="665D18F9" w14:textId="77777777" w:rsidR="002C3995" w:rsidRPr="00D74A36" w:rsidRDefault="002C3995" w:rsidP="003825DB">
            <w:pPr>
              <w:pStyle w:val="Tablebodytext"/>
              <w:jc w:val="right"/>
              <w:rPr>
                <w:sz w:val="16"/>
                <w:szCs w:val="16"/>
              </w:rPr>
            </w:pPr>
            <w:r w:rsidRPr="00215D3B">
              <w:t>28</w:t>
            </w:r>
          </w:p>
        </w:tc>
        <w:tc>
          <w:tcPr>
            <w:tcW w:w="1189" w:type="dxa"/>
          </w:tcPr>
          <w:p w14:paraId="1C93F195" w14:textId="77777777" w:rsidR="002C3995" w:rsidRPr="00D74A36" w:rsidRDefault="002C3995" w:rsidP="003825DB">
            <w:pPr>
              <w:pStyle w:val="Tablebodytext"/>
              <w:jc w:val="right"/>
              <w:rPr>
                <w:sz w:val="16"/>
                <w:szCs w:val="16"/>
              </w:rPr>
            </w:pPr>
            <w:r w:rsidRPr="00215D3B">
              <w:t>13</w:t>
            </w:r>
          </w:p>
        </w:tc>
      </w:tr>
      <w:tr w:rsidR="002C3995" w:rsidRPr="00D74A36" w14:paraId="27E0002C" w14:textId="77777777" w:rsidTr="003825DB">
        <w:tc>
          <w:tcPr>
            <w:tcW w:w="2552" w:type="dxa"/>
          </w:tcPr>
          <w:p w14:paraId="26D3B83E" w14:textId="77777777" w:rsidR="002C3995" w:rsidRPr="00D74A36" w:rsidRDefault="002C3995" w:rsidP="003825DB">
            <w:pPr>
              <w:pStyle w:val="Tablebodytext"/>
              <w:rPr>
                <w:sz w:val="16"/>
                <w:szCs w:val="16"/>
              </w:rPr>
            </w:pPr>
            <w:r w:rsidRPr="00215D3B">
              <w:t>Lawyers</w:t>
            </w:r>
          </w:p>
        </w:tc>
        <w:tc>
          <w:tcPr>
            <w:tcW w:w="1276" w:type="dxa"/>
          </w:tcPr>
          <w:p w14:paraId="234FF087" w14:textId="77777777" w:rsidR="002C3995" w:rsidRPr="00D74A36" w:rsidRDefault="002C3995" w:rsidP="003825DB">
            <w:pPr>
              <w:pStyle w:val="Tablebodytext"/>
              <w:jc w:val="right"/>
              <w:rPr>
                <w:sz w:val="16"/>
                <w:szCs w:val="16"/>
              </w:rPr>
            </w:pPr>
            <w:r w:rsidRPr="00215D3B">
              <w:t>23</w:t>
            </w:r>
          </w:p>
        </w:tc>
        <w:tc>
          <w:tcPr>
            <w:tcW w:w="1189" w:type="dxa"/>
          </w:tcPr>
          <w:p w14:paraId="4CCB21E4" w14:textId="77777777" w:rsidR="002C3995" w:rsidRPr="00D74A36" w:rsidRDefault="002C3995" w:rsidP="003825DB">
            <w:pPr>
              <w:pStyle w:val="Tablebodytext"/>
              <w:jc w:val="right"/>
              <w:rPr>
                <w:sz w:val="16"/>
                <w:szCs w:val="16"/>
              </w:rPr>
            </w:pPr>
            <w:r w:rsidRPr="00215D3B">
              <w:t>11</w:t>
            </w:r>
          </w:p>
        </w:tc>
      </w:tr>
      <w:tr w:rsidR="002C3995" w:rsidRPr="00D74A36" w14:paraId="5D30A4EC" w14:textId="77777777" w:rsidTr="003825DB">
        <w:tc>
          <w:tcPr>
            <w:tcW w:w="2552" w:type="dxa"/>
          </w:tcPr>
          <w:p w14:paraId="57735161" w14:textId="77777777" w:rsidR="002C3995" w:rsidRPr="00D74A36" w:rsidRDefault="002C3995" w:rsidP="003825DB">
            <w:pPr>
              <w:pStyle w:val="Tablebodytext"/>
              <w:rPr>
                <w:sz w:val="16"/>
                <w:szCs w:val="16"/>
              </w:rPr>
            </w:pPr>
            <w:r w:rsidRPr="00215D3B">
              <w:t>Journalists</w:t>
            </w:r>
          </w:p>
        </w:tc>
        <w:tc>
          <w:tcPr>
            <w:tcW w:w="1276" w:type="dxa"/>
          </w:tcPr>
          <w:p w14:paraId="7E05D552" w14:textId="77777777" w:rsidR="002C3995" w:rsidRPr="00D74A36" w:rsidRDefault="002C3995" w:rsidP="003825DB">
            <w:pPr>
              <w:pStyle w:val="Tablebodytext"/>
              <w:jc w:val="right"/>
              <w:rPr>
                <w:sz w:val="16"/>
                <w:szCs w:val="16"/>
              </w:rPr>
            </w:pPr>
            <w:r w:rsidRPr="00215D3B">
              <w:t>21</w:t>
            </w:r>
          </w:p>
        </w:tc>
        <w:tc>
          <w:tcPr>
            <w:tcW w:w="1189" w:type="dxa"/>
          </w:tcPr>
          <w:p w14:paraId="40D597E3" w14:textId="77777777" w:rsidR="002C3995" w:rsidRPr="00D74A36" w:rsidRDefault="002C3995" w:rsidP="003825DB">
            <w:pPr>
              <w:pStyle w:val="Tablebodytext"/>
              <w:jc w:val="right"/>
              <w:rPr>
                <w:sz w:val="16"/>
                <w:szCs w:val="16"/>
              </w:rPr>
            </w:pPr>
            <w:r w:rsidRPr="00215D3B">
              <w:t>10</w:t>
            </w:r>
          </w:p>
        </w:tc>
      </w:tr>
      <w:tr w:rsidR="002C3995" w:rsidRPr="00D74A36" w14:paraId="65852502" w14:textId="77777777" w:rsidTr="003825DB">
        <w:tc>
          <w:tcPr>
            <w:tcW w:w="2552" w:type="dxa"/>
          </w:tcPr>
          <w:p w14:paraId="2E33DA30" w14:textId="77777777" w:rsidR="002C3995" w:rsidRPr="00D74A36" w:rsidRDefault="002C3995" w:rsidP="003825DB">
            <w:pPr>
              <w:pStyle w:val="Tablebodytext"/>
              <w:rPr>
                <w:sz w:val="16"/>
                <w:szCs w:val="16"/>
              </w:rPr>
            </w:pPr>
            <w:r w:rsidRPr="00215D3B">
              <w:t>Community groups</w:t>
            </w:r>
          </w:p>
        </w:tc>
        <w:tc>
          <w:tcPr>
            <w:tcW w:w="1276" w:type="dxa"/>
          </w:tcPr>
          <w:p w14:paraId="16461EDC" w14:textId="77777777" w:rsidR="002C3995" w:rsidRPr="00D74A36" w:rsidRDefault="002C3995" w:rsidP="003825DB">
            <w:pPr>
              <w:pStyle w:val="Tablebodytext"/>
              <w:jc w:val="right"/>
              <w:rPr>
                <w:sz w:val="16"/>
                <w:szCs w:val="16"/>
              </w:rPr>
            </w:pPr>
            <w:r w:rsidRPr="00215D3B">
              <w:t>20</w:t>
            </w:r>
          </w:p>
        </w:tc>
        <w:tc>
          <w:tcPr>
            <w:tcW w:w="1189" w:type="dxa"/>
          </w:tcPr>
          <w:p w14:paraId="1B1A92F9" w14:textId="77777777" w:rsidR="002C3995" w:rsidRPr="00D74A36" w:rsidRDefault="002C3995" w:rsidP="003825DB">
            <w:pPr>
              <w:pStyle w:val="Tablebodytext"/>
              <w:jc w:val="right"/>
              <w:rPr>
                <w:sz w:val="16"/>
                <w:szCs w:val="16"/>
              </w:rPr>
            </w:pPr>
            <w:r w:rsidRPr="00215D3B">
              <w:t>9</w:t>
            </w:r>
          </w:p>
        </w:tc>
      </w:tr>
      <w:tr w:rsidR="002C3995" w:rsidRPr="00D74A36" w14:paraId="2172F579" w14:textId="77777777" w:rsidTr="003825DB">
        <w:tc>
          <w:tcPr>
            <w:tcW w:w="2552" w:type="dxa"/>
          </w:tcPr>
          <w:p w14:paraId="3FE9B3AA" w14:textId="77777777" w:rsidR="002C3995" w:rsidRPr="00D74A36" w:rsidRDefault="002C3995" w:rsidP="003825DB">
            <w:pPr>
              <w:pStyle w:val="Tablebodytext"/>
              <w:rPr>
                <w:sz w:val="16"/>
                <w:szCs w:val="16"/>
              </w:rPr>
            </w:pPr>
            <w:r w:rsidRPr="00215D3B">
              <w:t>Companies</w:t>
            </w:r>
          </w:p>
        </w:tc>
        <w:tc>
          <w:tcPr>
            <w:tcW w:w="1276" w:type="dxa"/>
          </w:tcPr>
          <w:p w14:paraId="039E56DB" w14:textId="77777777" w:rsidR="002C3995" w:rsidRPr="00D74A36" w:rsidRDefault="002C3995" w:rsidP="003825DB">
            <w:pPr>
              <w:pStyle w:val="Tablebodytext"/>
              <w:jc w:val="right"/>
              <w:rPr>
                <w:sz w:val="16"/>
                <w:szCs w:val="16"/>
              </w:rPr>
            </w:pPr>
            <w:r w:rsidRPr="00215D3B">
              <w:t>19</w:t>
            </w:r>
          </w:p>
        </w:tc>
        <w:tc>
          <w:tcPr>
            <w:tcW w:w="1189" w:type="dxa"/>
          </w:tcPr>
          <w:p w14:paraId="6C76B7B8" w14:textId="77777777" w:rsidR="002C3995" w:rsidRPr="00D74A36" w:rsidRDefault="002C3995" w:rsidP="003825DB">
            <w:pPr>
              <w:pStyle w:val="Tablebodytext"/>
              <w:jc w:val="right"/>
              <w:rPr>
                <w:sz w:val="16"/>
                <w:szCs w:val="16"/>
              </w:rPr>
            </w:pPr>
            <w:r w:rsidRPr="00215D3B">
              <w:t>9</w:t>
            </w:r>
          </w:p>
        </w:tc>
      </w:tr>
      <w:tr w:rsidR="002C3995" w:rsidRPr="00D74A36" w14:paraId="26A1F9BE" w14:textId="77777777" w:rsidTr="003825DB">
        <w:tc>
          <w:tcPr>
            <w:tcW w:w="2552" w:type="dxa"/>
          </w:tcPr>
          <w:p w14:paraId="523FDE86" w14:textId="77777777" w:rsidR="002C3995" w:rsidRPr="008013B8" w:rsidRDefault="002C3995" w:rsidP="003825DB">
            <w:pPr>
              <w:pStyle w:val="Tablebodytext"/>
              <w:rPr>
                <w:b/>
                <w:sz w:val="16"/>
                <w:szCs w:val="16"/>
              </w:rPr>
            </w:pPr>
            <w:r w:rsidRPr="008013B8">
              <w:rPr>
                <w:b/>
              </w:rPr>
              <w:t>Total</w:t>
            </w:r>
          </w:p>
        </w:tc>
        <w:tc>
          <w:tcPr>
            <w:tcW w:w="1276" w:type="dxa"/>
          </w:tcPr>
          <w:p w14:paraId="7748A407" w14:textId="77777777" w:rsidR="002C3995" w:rsidRPr="008013B8" w:rsidRDefault="002C3995" w:rsidP="003825DB">
            <w:pPr>
              <w:pStyle w:val="Tablebodytext"/>
              <w:jc w:val="right"/>
              <w:rPr>
                <w:b/>
                <w:sz w:val="16"/>
                <w:szCs w:val="16"/>
              </w:rPr>
            </w:pPr>
            <w:r w:rsidRPr="008013B8">
              <w:rPr>
                <w:b/>
              </w:rPr>
              <w:t>214</w:t>
            </w:r>
          </w:p>
        </w:tc>
        <w:tc>
          <w:tcPr>
            <w:tcW w:w="1189" w:type="dxa"/>
          </w:tcPr>
          <w:p w14:paraId="38C98938" w14:textId="77777777" w:rsidR="002C3995" w:rsidRPr="008013B8" w:rsidRDefault="002C3995" w:rsidP="003825DB">
            <w:pPr>
              <w:pStyle w:val="Tablebodytext"/>
              <w:jc w:val="right"/>
              <w:rPr>
                <w:b/>
                <w:sz w:val="16"/>
                <w:szCs w:val="16"/>
              </w:rPr>
            </w:pPr>
            <w:r w:rsidRPr="008013B8">
              <w:rPr>
                <w:b/>
              </w:rPr>
              <w:t>100</w:t>
            </w:r>
          </w:p>
        </w:tc>
      </w:tr>
    </w:tbl>
    <w:p w14:paraId="2EF6C40B" w14:textId="77777777" w:rsidR="002C3995" w:rsidRDefault="002C3995" w:rsidP="002C3995"/>
    <w:p w14:paraId="4BCBA18D" w14:textId="77777777" w:rsidR="002C3995" w:rsidRDefault="002C3995" w:rsidP="002C3995">
      <w:pPr>
        <w:pStyle w:val="Normalbeforebullets"/>
      </w:pPr>
      <w:r w:rsidRPr="00EA7609">
        <w:t>For the same period, the department made decisions on 164 requests. 42 of these requests were received during the prior financial year. The outcomes were:</w:t>
      </w:r>
    </w:p>
    <w:tbl>
      <w:tblPr>
        <w:tblStyle w:val="TableGrid"/>
        <w:tblW w:w="2640" w:type="pct"/>
        <w:tblLook w:val="0020" w:firstRow="1" w:lastRow="0" w:firstColumn="0" w:lastColumn="0" w:noHBand="0" w:noVBand="0"/>
      </w:tblPr>
      <w:tblGrid>
        <w:gridCol w:w="2969"/>
        <w:gridCol w:w="1205"/>
        <w:gridCol w:w="1205"/>
      </w:tblGrid>
      <w:tr w:rsidR="002C3995" w:rsidRPr="00D74A36" w14:paraId="1B6FF460" w14:textId="77777777" w:rsidTr="003825DB">
        <w:trPr>
          <w:tblHeader/>
        </w:trPr>
        <w:tc>
          <w:tcPr>
            <w:tcW w:w="2760" w:type="pct"/>
          </w:tcPr>
          <w:p w14:paraId="5E0189F8" w14:textId="77777777" w:rsidR="002C3995" w:rsidRPr="00D74A36" w:rsidRDefault="002C3995" w:rsidP="003825DB">
            <w:pPr>
              <w:pStyle w:val="TableColumnHeading"/>
            </w:pPr>
            <w:bookmarkStart w:id="190" w:name="TableColumnHeadings_98"/>
            <w:bookmarkEnd w:id="190"/>
          </w:p>
        </w:tc>
        <w:tc>
          <w:tcPr>
            <w:tcW w:w="1120" w:type="pct"/>
          </w:tcPr>
          <w:p w14:paraId="7C16D092" w14:textId="77777777" w:rsidR="002C3995" w:rsidRPr="00D74A36" w:rsidRDefault="002C3995" w:rsidP="003825DB">
            <w:pPr>
              <w:pStyle w:val="TableColumnHeading"/>
              <w:jc w:val="right"/>
            </w:pPr>
            <w:r>
              <w:t>Number</w:t>
            </w:r>
          </w:p>
        </w:tc>
        <w:tc>
          <w:tcPr>
            <w:tcW w:w="1120" w:type="pct"/>
          </w:tcPr>
          <w:p w14:paraId="124C7D4F" w14:textId="77777777" w:rsidR="002C3995" w:rsidRPr="00D74A36" w:rsidRDefault="002C3995" w:rsidP="003825DB">
            <w:pPr>
              <w:pStyle w:val="TableColumnHeading"/>
              <w:jc w:val="right"/>
            </w:pPr>
            <w:r>
              <w:t>Per cent (%)</w:t>
            </w:r>
          </w:p>
        </w:tc>
      </w:tr>
      <w:tr w:rsidR="002C3995" w:rsidRPr="00D74A36" w14:paraId="2FBE6757" w14:textId="77777777" w:rsidTr="003825DB">
        <w:tc>
          <w:tcPr>
            <w:tcW w:w="2760" w:type="pct"/>
          </w:tcPr>
          <w:p w14:paraId="30FED4F4" w14:textId="77777777" w:rsidR="002C3995" w:rsidRPr="00D74A36" w:rsidRDefault="002C3995" w:rsidP="003825DB">
            <w:pPr>
              <w:pStyle w:val="Tablebodytext"/>
              <w:keepNext/>
              <w:rPr>
                <w:sz w:val="16"/>
                <w:szCs w:val="16"/>
              </w:rPr>
            </w:pPr>
            <w:r w:rsidRPr="00A90037">
              <w:t>Full access granted</w:t>
            </w:r>
          </w:p>
        </w:tc>
        <w:tc>
          <w:tcPr>
            <w:tcW w:w="1120" w:type="pct"/>
          </w:tcPr>
          <w:p w14:paraId="3B3C5275" w14:textId="77777777" w:rsidR="002C3995" w:rsidRPr="00D74A36" w:rsidRDefault="002C3995" w:rsidP="003825DB">
            <w:pPr>
              <w:pStyle w:val="Tablebodytext"/>
              <w:keepNext/>
              <w:jc w:val="right"/>
              <w:rPr>
                <w:sz w:val="16"/>
                <w:szCs w:val="16"/>
              </w:rPr>
            </w:pPr>
            <w:r w:rsidRPr="00A90037">
              <w:t>41</w:t>
            </w:r>
          </w:p>
        </w:tc>
        <w:tc>
          <w:tcPr>
            <w:tcW w:w="1120" w:type="pct"/>
          </w:tcPr>
          <w:p w14:paraId="143426BA" w14:textId="77777777" w:rsidR="002C3995" w:rsidRPr="00D74A36" w:rsidRDefault="002C3995" w:rsidP="003825DB">
            <w:pPr>
              <w:pStyle w:val="Tablebodytext"/>
              <w:keepNext/>
              <w:jc w:val="right"/>
              <w:rPr>
                <w:sz w:val="16"/>
                <w:szCs w:val="16"/>
              </w:rPr>
            </w:pPr>
            <w:r w:rsidRPr="00A90037">
              <w:t>25</w:t>
            </w:r>
          </w:p>
        </w:tc>
      </w:tr>
      <w:tr w:rsidR="002C3995" w:rsidRPr="00D74A36" w14:paraId="2814087E" w14:textId="77777777" w:rsidTr="003825DB">
        <w:tc>
          <w:tcPr>
            <w:tcW w:w="2760" w:type="pct"/>
          </w:tcPr>
          <w:p w14:paraId="368F502B" w14:textId="77777777" w:rsidR="002C3995" w:rsidRPr="00D74A36" w:rsidRDefault="002C3995" w:rsidP="003825DB">
            <w:pPr>
              <w:pStyle w:val="Tablebodytext"/>
              <w:rPr>
                <w:sz w:val="16"/>
                <w:szCs w:val="16"/>
              </w:rPr>
            </w:pPr>
            <w:r w:rsidRPr="00A90037">
              <w:t xml:space="preserve">Partial access granted </w:t>
            </w:r>
          </w:p>
        </w:tc>
        <w:tc>
          <w:tcPr>
            <w:tcW w:w="1120" w:type="pct"/>
          </w:tcPr>
          <w:p w14:paraId="33035A1D" w14:textId="77777777" w:rsidR="002C3995" w:rsidRPr="00D74A36" w:rsidRDefault="002C3995" w:rsidP="003825DB">
            <w:pPr>
              <w:pStyle w:val="Tablebodytext"/>
              <w:jc w:val="right"/>
              <w:rPr>
                <w:sz w:val="16"/>
                <w:szCs w:val="16"/>
              </w:rPr>
            </w:pPr>
            <w:r w:rsidRPr="00A90037">
              <w:t>76</w:t>
            </w:r>
          </w:p>
        </w:tc>
        <w:tc>
          <w:tcPr>
            <w:tcW w:w="1120" w:type="pct"/>
          </w:tcPr>
          <w:p w14:paraId="22A4D1DE" w14:textId="77777777" w:rsidR="002C3995" w:rsidRPr="00D74A36" w:rsidRDefault="002C3995" w:rsidP="003825DB">
            <w:pPr>
              <w:pStyle w:val="Tablebodytext"/>
              <w:jc w:val="right"/>
              <w:rPr>
                <w:sz w:val="16"/>
                <w:szCs w:val="16"/>
              </w:rPr>
            </w:pPr>
            <w:r w:rsidRPr="00A90037">
              <w:t>46</w:t>
            </w:r>
          </w:p>
        </w:tc>
      </w:tr>
      <w:tr w:rsidR="002C3995" w:rsidRPr="00D74A36" w14:paraId="464F53FD" w14:textId="77777777" w:rsidTr="003825DB">
        <w:tc>
          <w:tcPr>
            <w:tcW w:w="2760" w:type="pct"/>
          </w:tcPr>
          <w:p w14:paraId="23969142" w14:textId="77777777" w:rsidR="002C3995" w:rsidRPr="00D74A36" w:rsidRDefault="002C3995" w:rsidP="003825DB">
            <w:pPr>
              <w:pStyle w:val="Tablebodytext"/>
              <w:rPr>
                <w:sz w:val="16"/>
                <w:szCs w:val="16"/>
              </w:rPr>
            </w:pPr>
            <w:r w:rsidRPr="00A90037">
              <w:t>Access denied</w:t>
            </w:r>
          </w:p>
        </w:tc>
        <w:tc>
          <w:tcPr>
            <w:tcW w:w="1120" w:type="pct"/>
          </w:tcPr>
          <w:p w14:paraId="624F4F64" w14:textId="77777777" w:rsidR="002C3995" w:rsidRPr="00D74A36" w:rsidRDefault="002C3995" w:rsidP="003825DB">
            <w:pPr>
              <w:pStyle w:val="Tablebodytext"/>
              <w:jc w:val="right"/>
              <w:rPr>
                <w:sz w:val="16"/>
                <w:szCs w:val="16"/>
              </w:rPr>
            </w:pPr>
            <w:r w:rsidRPr="00A90037">
              <w:t>28</w:t>
            </w:r>
          </w:p>
        </w:tc>
        <w:tc>
          <w:tcPr>
            <w:tcW w:w="1120" w:type="pct"/>
          </w:tcPr>
          <w:p w14:paraId="17A594EF" w14:textId="77777777" w:rsidR="002C3995" w:rsidRPr="00D74A36" w:rsidRDefault="002C3995" w:rsidP="003825DB">
            <w:pPr>
              <w:pStyle w:val="Tablebodytext"/>
              <w:jc w:val="right"/>
              <w:rPr>
                <w:sz w:val="16"/>
                <w:szCs w:val="16"/>
              </w:rPr>
            </w:pPr>
            <w:r w:rsidRPr="00A90037">
              <w:t>17</w:t>
            </w:r>
          </w:p>
        </w:tc>
      </w:tr>
      <w:tr w:rsidR="002C3995" w:rsidRPr="00D74A36" w14:paraId="5F4B6DFE" w14:textId="77777777" w:rsidTr="003825DB">
        <w:tc>
          <w:tcPr>
            <w:tcW w:w="2760" w:type="pct"/>
          </w:tcPr>
          <w:p w14:paraId="6C55EF78" w14:textId="77777777" w:rsidR="002C3995" w:rsidRPr="00D74A36" w:rsidRDefault="002C3995" w:rsidP="003825DB">
            <w:pPr>
              <w:pStyle w:val="Tablebodytext"/>
              <w:rPr>
                <w:sz w:val="16"/>
                <w:szCs w:val="16"/>
              </w:rPr>
            </w:pPr>
            <w:r w:rsidRPr="00A90037">
              <w:t xml:space="preserve">No relevant documents found </w:t>
            </w:r>
          </w:p>
        </w:tc>
        <w:tc>
          <w:tcPr>
            <w:tcW w:w="1120" w:type="pct"/>
          </w:tcPr>
          <w:p w14:paraId="37D0B146" w14:textId="77777777" w:rsidR="002C3995" w:rsidRPr="00D74A36" w:rsidRDefault="002C3995" w:rsidP="003825DB">
            <w:pPr>
              <w:pStyle w:val="Tablebodytext"/>
              <w:jc w:val="right"/>
              <w:rPr>
                <w:sz w:val="16"/>
                <w:szCs w:val="16"/>
              </w:rPr>
            </w:pPr>
            <w:r w:rsidRPr="00A90037">
              <w:t>19</w:t>
            </w:r>
          </w:p>
        </w:tc>
        <w:tc>
          <w:tcPr>
            <w:tcW w:w="1120" w:type="pct"/>
          </w:tcPr>
          <w:p w14:paraId="5C2DACCF" w14:textId="77777777" w:rsidR="002C3995" w:rsidRPr="00D74A36" w:rsidRDefault="002C3995" w:rsidP="003825DB">
            <w:pPr>
              <w:pStyle w:val="Tablebodytext"/>
              <w:jc w:val="right"/>
              <w:rPr>
                <w:sz w:val="16"/>
                <w:szCs w:val="16"/>
              </w:rPr>
            </w:pPr>
            <w:r w:rsidRPr="00A90037">
              <w:t>12</w:t>
            </w:r>
          </w:p>
        </w:tc>
      </w:tr>
      <w:tr w:rsidR="002C3995" w:rsidRPr="00D74A36" w14:paraId="21B53FF6" w14:textId="77777777" w:rsidTr="003825DB">
        <w:tc>
          <w:tcPr>
            <w:tcW w:w="2760" w:type="pct"/>
          </w:tcPr>
          <w:p w14:paraId="6BC79F95" w14:textId="77777777" w:rsidR="002C3995" w:rsidRPr="008013B8" w:rsidRDefault="002C3995" w:rsidP="003825DB">
            <w:pPr>
              <w:pStyle w:val="Tablebodytext"/>
              <w:rPr>
                <w:b/>
                <w:sz w:val="16"/>
                <w:szCs w:val="16"/>
              </w:rPr>
            </w:pPr>
            <w:r w:rsidRPr="008013B8">
              <w:rPr>
                <w:b/>
              </w:rPr>
              <w:t>Total</w:t>
            </w:r>
          </w:p>
        </w:tc>
        <w:tc>
          <w:tcPr>
            <w:tcW w:w="1120" w:type="pct"/>
          </w:tcPr>
          <w:p w14:paraId="64421010" w14:textId="77777777" w:rsidR="002C3995" w:rsidRPr="008013B8" w:rsidRDefault="002C3995" w:rsidP="003825DB">
            <w:pPr>
              <w:pStyle w:val="Tablebodytext"/>
              <w:jc w:val="right"/>
              <w:rPr>
                <w:b/>
                <w:sz w:val="16"/>
                <w:szCs w:val="16"/>
              </w:rPr>
            </w:pPr>
            <w:r w:rsidRPr="008013B8">
              <w:rPr>
                <w:b/>
              </w:rPr>
              <w:t>164</w:t>
            </w:r>
          </w:p>
        </w:tc>
        <w:tc>
          <w:tcPr>
            <w:tcW w:w="1120" w:type="pct"/>
          </w:tcPr>
          <w:p w14:paraId="556F163F" w14:textId="77777777" w:rsidR="002C3995" w:rsidRPr="008013B8" w:rsidRDefault="002C3995" w:rsidP="003825DB">
            <w:pPr>
              <w:pStyle w:val="Tablebodytext"/>
              <w:jc w:val="right"/>
              <w:rPr>
                <w:b/>
                <w:sz w:val="16"/>
                <w:szCs w:val="16"/>
              </w:rPr>
            </w:pPr>
            <w:r w:rsidRPr="008013B8">
              <w:rPr>
                <w:b/>
              </w:rPr>
              <w:t>100</w:t>
            </w:r>
          </w:p>
        </w:tc>
      </w:tr>
    </w:tbl>
    <w:p w14:paraId="41638860" w14:textId="77777777" w:rsidR="002C3995" w:rsidRDefault="002C3995" w:rsidP="002C3995"/>
    <w:p w14:paraId="227393B5" w14:textId="77777777" w:rsidR="002C3995" w:rsidRDefault="002C3995" w:rsidP="002C3995">
      <w:r>
        <w:t xml:space="preserve">The processing time for the FOI requests is shown below, with an average of 74 days. </w:t>
      </w:r>
    </w:p>
    <w:p w14:paraId="46F64F82" w14:textId="77777777" w:rsidR="002C3995" w:rsidRDefault="002C3995" w:rsidP="002C3995">
      <w:r>
        <w:t>Additional resourcing was allocated to the department's Information Access Unit during 2024-25 to meet a sustained increase in the number and complexity of requests.</w:t>
      </w:r>
    </w:p>
    <w:tbl>
      <w:tblPr>
        <w:tblStyle w:val="TableGrid"/>
        <w:tblW w:w="2640" w:type="pct"/>
        <w:tblLook w:val="0020" w:firstRow="1" w:lastRow="0" w:firstColumn="0" w:lastColumn="0" w:noHBand="0" w:noVBand="0"/>
      </w:tblPr>
      <w:tblGrid>
        <w:gridCol w:w="2970"/>
        <w:gridCol w:w="1204"/>
        <w:gridCol w:w="1205"/>
      </w:tblGrid>
      <w:tr w:rsidR="002C3995" w:rsidRPr="00D74A36" w14:paraId="68196287" w14:textId="77777777" w:rsidTr="003825DB">
        <w:tc>
          <w:tcPr>
            <w:tcW w:w="2761" w:type="pct"/>
          </w:tcPr>
          <w:p w14:paraId="72551660" w14:textId="77777777" w:rsidR="002C3995" w:rsidRPr="00D74A36" w:rsidRDefault="002C3995" w:rsidP="003825DB">
            <w:pPr>
              <w:pStyle w:val="TableColumnHeading"/>
            </w:pPr>
            <w:bookmarkStart w:id="191" w:name="TableColumnHeadings_99"/>
            <w:bookmarkEnd w:id="191"/>
          </w:p>
        </w:tc>
        <w:tc>
          <w:tcPr>
            <w:tcW w:w="1119" w:type="pct"/>
          </w:tcPr>
          <w:p w14:paraId="45484D25" w14:textId="77777777" w:rsidR="002C3995" w:rsidRPr="00D74A36" w:rsidRDefault="002C3995" w:rsidP="003825DB">
            <w:pPr>
              <w:pStyle w:val="TableColumnHeading"/>
              <w:jc w:val="right"/>
            </w:pPr>
            <w:r>
              <w:t>Number</w:t>
            </w:r>
          </w:p>
        </w:tc>
        <w:tc>
          <w:tcPr>
            <w:tcW w:w="1120" w:type="pct"/>
          </w:tcPr>
          <w:p w14:paraId="01C4706B" w14:textId="77777777" w:rsidR="002C3995" w:rsidRPr="00D74A36" w:rsidRDefault="002C3995" w:rsidP="003825DB">
            <w:pPr>
              <w:pStyle w:val="TableColumnHeading"/>
              <w:jc w:val="right"/>
            </w:pPr>
            <w:r>
              <w:t>Per cent (%)</w:t>
            </w:r>
          </w:p>
        </w:tc>
      </w:tr>
      <w:tr w:rsidR="002C3995" w:rsidRPr="00D74A36" w14:paraId="41705974" w14:textId="77777777" w:rsidTr="003825DB">
        <w:tc>
          <w:tcPr>
            <w:tcW w:w="2761" w:type="pct"/>
          </w:tcPr>
          <w:p w14:paraId="30E5D4F3" w14:textId="77777777" w:rsidR="002C3995" w:rsidRPr="00D74A36" w:rsidRDefault="002C3995" w:rsidP="001F38C1">
            <w:pPr>
              <w:pStyle w:val="Tablebodytext"/>
              <w:keepNext/>
              <w:rPr>
                <w:sz w:val="16"/>
                <w:szCs w:val="16"/>
              </w:rPr>
            </w:pPr>
            <w:r w:rsidRPr="006F4A1D">
              <w:t>Within statutory timelines</w:t>
            </w:r>
          </w:p>
        </w:tc>
        <w:tc>
          <w:tcPr>
            <w:tcW w:w="1119" w:type="pct"/>
          </w:tcPr>
          <w:p w14:paraId="7C273B13" w14:textId="77777777" w:rsidR="002C3995" w:rsidRPr="00D74A36" w:rsidRDefault="002C3995" w:rsidP="001F38C1">
            <w:pPr>
              <w:pStyle w:val="Tablebodytext"/>
              <w:keepNext/>
              <w:jc w:val="right"/>
              <w:rPr>
                <w:sz w:val="16"/>
                <w:szCs w:val="16"/>
              </w:rPr>
            </w:pPr>
            <w:r w:rsidRPr="006F4A1D">
              <w:t>82</w:t>
            </w:r>
          </w:p>
        </w:tc>
        <w:tc>
          <w:tcPr>
            <w:tcW w:w="1120" w:type="pct"/>
          </w:tcPr>
          <w:p w14:paraId="08124F14" w14:textId="77777777" w:rsidR="002C3995" w:rsidRPr="00D74A36" w:rsidRDefault="002C3995" w:rsidP="001F38C1">
            <w:pPr>
              <w:pStyle w:val="Tablebodytext"/>
              <w:keepNext/>
              <w:jc w:val="right"/>
              <w:rPr>
                <w:sz w:val="16"/>
                <w:szCs w:val="16"/>
              </w:rPr>
            </w:pPr>
            <w:r w:rsidRPr="006F4A1D">
              <w:t>50</w:t>
            </w:r>
          </w:p>
        </w:tc>
      </w:tr>
      <w:tr w:rsidR="002C3995" w:rsidRPr="00D74A36" w14:paraId="6DBCD84C" w14:textId="77777777" w:rsidTr="003825DB">
        <w:tc>
          <w:tcPr>
            <w:tcW w:w="2761" w:type="pct"/>
          </w:tcPr>
          <w:p w14:paraId="0E2490E8" w14:textId="77777777" w:rsidR="002C3995" w:rsidRPr="00D74A36" w:rsidRDefault="002C3995" w:rsidP="003825DB">
            <w:pPr>
              <w:pStyle w:val="Tablebodytext"/>
              <w:rPr>
                <w:sz w:val="16"/>
                <w:szCs w:val="16"/>
              </w:rPr>
            </w:pPr>
            <w:r w:rsidRPr="006F4A1D">
              <w:t>1–45 days overdue</w:t>
            </w:r>
          </w:p>
        </w:tc>
        <w:tc>
          <w:tcPr>
            <w:tcW w:w="1119" w:type="pct"/>
          </w:tcPr>
          <w:p w14:paraId="2BD7DEFC" w14:textId="77777777" w:rsidR="002C3995" w:rsidRPr="00D74A36" w:rsidRDefault="002C3995" w:rsidP="003825DB">
            <w:pPr>
              <w:pStyle w:val="Tablebodytext"/>
              <w:jc w:val="right"/>
              <w:rPr>
                <w:sz w:val="16"/>
                <w:szCs w:val="16"/>
              </w:rPr>
            </w:pPr>
            <w:r w:rsidRPr="006F4A1D">
              <w:t>32</w:t>
            </w:r>
          </w:p>
        </w:tc>
        <w:tc>
          <w:tcPr>
            <w:tcW w:w="1120" w:type="pct"/>
          </w:tcPr>
          <w:p w14:paraId="1392470F" w14:textId="77777777" w:rsidR="002C3995" w:rsidRPr="00D74A36" w:rsidRDefault="002C3995" w:rsidP="003825DB">
            <w:pPr>
              <w:pStyle w:val="Tablebodytext"/>
              <w:jc w:val="right"/>
              <w:rPr>
                <w:sz w:val="16"/>
                <w:szCs w:val="16"/>
              </w:rPr>
            </w:pPr>
            <w:r w:rsidRPr="006F4A1D">
              <w:t>20</w:t>
            </w:r>
          </w:p>
        </w:tc>
      </w:tr>
      <w:tr w:rsidR="002C3995" w:rsidRPr="00D74A36" w14:paraId="0DAAB952" w14:textId="77777777" w:rsidTr="003825DB">
        <w:tc>
          <w:tcPr>
            <w:tcW w:w="2761" w:type="pct"/>
          </w:tcPr>
          <w:p w14:paraId="00C2D140" w14:textId="77777777" w:rsidR="002C3995" w:rsidRPr="00D74A36" w:rsidRDefault="002C3995" w:rsidP="003825DB">
            <w:pPr>
              <w:pStyle w:val="Tablebodytext"/>
              <w:rPr>
                <w:sz w:val="16"/>
                <w:szCs w:val="16"/>
              </w:rPr>
            </w:pPr>
            <w:r w:rsidRPr="006F4A1D">
              <w:t>46 days or more overdue</w:t>
            </w:r>
          </w:p>
        </w:tc>
        <w:tc>
          <w:tcPr>
            <w:tcW w:w="1119" w:type="pct"/>
          </w:tcPr>
          <w:p w14:paraId="4CE23E9E" w14:textId="77777777" w:rsidR="002C3995" w:rsidRPr="00D74A36" w:rsidRDefault="002C3995" w:rsidP="003825DB">
            <w:pPr>
              <w:pStyle w:val="Tablebodytext"/>
              <w:jc w:val="right"/>
              <w:rPr>
                <w:sz w:val="16"/>
                <w:szCs w:val="16"/>
              </w:rPr>
            </w:pPr>
            <w:r w:rsidRPr="006F4A1D">
              <w:t>50</w:t>
            </w:r>
          </w:p>
        </w:tc>
        <w:tc>
          <w:tcPr>
            <w:tcW w:w="1120" w:type="pct"/>
          </w:tcPr>
          <w:p w14:paraId="1E892059" w14:textId="77777777" w:rsidR="002C3995" w:rsidRPr="00D74A36" w:rsidRDefault="002C3995" w:rsidP="003825DB">
            <w:pPr>
              <w:pStyle w:val="Tablebodytext"/>
              <w:jc w:val="right"/>
              <w:rPr>
                <w:sz w:val="16"/>
                <w:szCs w:val="16"/>
              </w:rPr>
            </w:pPr>
            <w:r w:rsidRPr="006F4A1D">
              <w:t>30</w:t>
            </w:r>
          </w:p>
        </w:tc>
      </w:tr>
      <w:tr w:rsidR="002C3995" w:rsidRPr="00D74A36" w14:paraId="58695F26" w14:textId="77777777" w:rsidTr="003825DB">
        <w:tc>
          <w:tcPr>
            <w:tcW w:w="2761" w:type="pct"/>
          </w:tcPr>
          <w:p w14:paraId="69944119" w14:textId="77777777" w:rsidR="002C3995" w:rsidRPr="008013B8" w:rsidRDefault="002C3995" w:rsidP="003825DB">
            <w:pPr>
              <w:pStyle w:val="Tablebodytext"/>
              <w:rPr>
                <w:b/>
                <w:sz w:val="16"/>
                <w:szCs w:val="16"/>
              </w:rPr>
            </w:pPr>
            <w:r w:rsidRPr="008013B8">
              <w:rPr>
                <w:b/>
                <w:bCs/>
              </w:rPr>
              <w:t>Total</w:t>
            </w:r>
          </w:p>
        </w:tc>
        <w:tc>
          <w:tcPr>
            <w:tcW w:w="1119" w:type="pct"/>
          </w:tcPr>
          <w:p w14:paraId="779252C4" w14:textId="77777777" w:rsidR="002C3995" w:rsidRPr="008013B8" w:rsidRDefault="002C3995" w:rsidP="003825DB">
            <w:pPr>
              <w:pStyle w:val="Tablebodytext"/>
              <w:jc w:val="right"/>
              <w:rPr>
                <w:b/>
                <w:sz w:val="16"/>
                <w:szCs w:val="16"/>
              </w:rPr>
            </w:pPr>
            <w:r w:rsidRPr="008013B8">
              <w:rPr>
                <w:b/>
                <w:bCs/>
              </w:rPr>
              <w:t>164</w:t>
            </w:r>
          </w:p>
        </w:tc>
        <w:tc>
          <w:tcPr>
            <w:tcW w:w="1120" w:type="pct"/>
          </w:tcPr>
          <w:p w14:paraId="437E1E9E" w14:textId="77777777" w:rsidR="002C3995" w:rsidRPr="008013B8" w:rsidRDefault="002C3995" w:rsidP="003825DB">
            <w:pPr>
              <w:pStyle w:val="Tablebodytext"/>
              <w:jc w:val="right"/>
              <w:rPr>
                <w:b/>
                <w:sz w:val="16"/>
                <w:szCs w:val="16"/>
              </w:rPr>
            </w:pPr>
            <w:r w:rsidRPr="008013B8">
              <w:rPr>
                <w:b/>
                <w:bCs/>
              </w:rPr>
              <w:t>100</w:t>
            </w:r>
          </w:p>
        </w:tc>
      </w:tr>
    </w:tbl>
    <w:p w14:paraId="5D742725" w14:textId="77777777" w:rsidR="002C3995" w:rsidRDefault="002C3995" w:rsidP="002C3995"/>
    <w:p w14:paraId="4C0E9753" w14:textId="77777777" w:rsidR="002C3995" w:rsidRDefault="002C3995" w:rsidP="002C3995">
      <w:pPr>
        <w:pStyle w:val="Normalbeforebullets"/>
      </w:pPr>
      <w:r>
        <w:t>The department closed 29 requests with the outcomes shown below:</w:t>
      </w:r>
    </w:p>
    <w:tbl>
      <w:tblPr>
        <w:tblStyle w:val="TableGrid"/>
        <w:tblW w:w="5379" w:type="dxa"/>
        <w:tblLook w:val="0020" w:firstRow="1" w:lastRow="0" w:firstColumn="0" w:lastColumn="0" w:noHBand="0" w:noVBand="0"/>
      </w:tblPr>
      <w:tblGrid>
        <w:gridCol w:w="3969"/>
        <w:gridCol w:w="1410"/>
      </w:tblGrid>
      <w:tr w:rsidR="002C3995" w:rsidRPr="00D74A36" w14:paraId="348BC011" w14:textId="77777777" w:rsidTr="003825DB">
        <w:tc>
          <w:tcPr>
            <w:tcW w:w="3969" w:type="dxa"/>
          </w:tcPr>
          <w:p w14:paraId="66D01FAB" w14:textId="77777777" w:rsidR="002C3995" w:rsidRPr="00D74A36" w:rsidRDefault="002C3995" w:rsidP="003825DB">
            <w:pPr>
              <w:pStyle w:val="TableColumnHeading"/>
            </w:pPr>
            <w:bookmarkStart w:id="192" w:name="TableColumnHeadings_100"/>
            <w:bookmarkEnd w:id="192"/>
          </w:p>
        </w:tc>
        <w:tc>
          <w:tcPr>
            <w:tcW w:w="1410" w:type="dxa"/>
          </w:tcPr>
          <w:p w14:paraId="595BDF20" w14:textId="77777777" w:rsidR="002C3995" w:rsidRPr="00D74A36" w:rsidRDefault="002C3995" w:rsidP="003825DB">
            <w:pPr>
              <w:pStyle w:val="TableColumnHeading"/>
              <w:jc w:val="right"/>
            </w:pPr>
            <w:r>
              <w:t>Number</w:t>
            </w:r>
          </w:p>
        </w:tc>
      </w:tr>
      <w:tr w:rsidR="002C3995" w:rsidRPr="007A6F11" w14:paraId="75802DCB" w14:textId="77777777" w:rsidTr="003825DB">
        <w:tc>
          <w:tcPr>
            <w:tcW w:w="3969" w:type="dxa"/>
          </w:tcPr>
          <w:p w14:paraId="70542629" w14:textId="77777777" w:rsidR="002C3995" w:rsidRPr="007A6F11" w:rsidRDefault="002C3995" w:rsidP="003825DB">
            <w:pPr>
              <w:pStyle w:val="Tablebodytext"/>
            </w:pPr>
            <w:r w:rsidRPr="007A6F11">
              <w:t>Request not processed(i)</w:t>
            </w:r>
          </w:p>
        </w:tc>
        <w:tc>
          <w:tcPr>
            <w:tcW w:w="1410" w:type="dxa"/>
          </w:tcPr>
          <w:p w14:paraId="6748F8DD" w14:textId="77777777" w:rsidR="002C3995" w:rsidRPr="007A6F11" w:rsidRDefault="002C3995" w:rsidP="003825DB">
            <w:pPr>
              <w:pStyle w:val="Tablebodytext"/>
              <w:jc w:val="right"/>
            </w:pPr>
            <w:r w:rsidRPr="007A6F11">
              <w:t>24</w:t>
            </w:r>
          </w:p>
        </w:tc>
      </w:tr>
      <w:tr w:rsidR="002C3995" w:rsidRPr="007A6F11" w14:paraId="12B85C44" w14:textId="77777777" w:rsidTr="003825DB">
        <w:tc>
          <w:tcPr>
            <w:tcW w:w="3969" w:type="dxa"/>
          </w:tcPr>
          <w:p w14:paraId="5169BA15" w14:textId="77777777" w:rsidR="002C3995" w:rsidRPr="007A6F11" w:rsidRDefault="002C3995" w:rsidP="003825DB">
            <w:pPr>
              <w:pStyle w:val="Tablebodytext"/>
            </w:pPr>
            <w:r w:rsidRPr="007A6F11">
              <w:t>Unreasonable diversion of resources</w:t>
            </w:r>
          </w:p>
        </w:tc>
        <w:tc>
          <w:tcPr>
            <w:tcW w:w="1410" w:type="dxa"/>
          </w:tcPr>
          <w:p w14:paraId="6014A2DA" w14:textId="77777777" w:rsidR="002C3995" w:rsidRPr="007A6F11" w:rsidRDefault="002C3995" w:rsidP="003825DB">
            <w:pPr>
              <w:pStyle w:val="Tablebodytext"/>
              <w:jc w:val="right"/>
            </w:pPr>
            <w:r w:rsidRPr="007A6F11">
              <w:t>5</w:t>
            </w:r>
          </w:p>
        </w:tc>
      </w:tr>
      <w:tr w:rsidR="002C3995" w:rsidRPr="007A6F11" w14:paraId="04698747" w14:textId="77777777" w:rsidTr="003825DB">
        <w:tc>
          <w:tcPr>
            <w:tcW w:w="3969" w:type="dxa"/>
          </w:tcPr>
          <w:p w14:paraId="45B852BA" w14:textId="77777777" w:rsidR="002C3995" w:rsidRPr="007A6F11" w:rsidRDefault="002C3995" w:rsidP="003825DB">
            <w:pPr>
              <w:pStyle w:val="Tablebodytext"/>
              <w:rPr>
                <w:b/>
                <w:bCs/>
              </w:rPr>
            </w:pPr>
            <w:r w:rsidRPr="007A6F11">
              <w:rPr>
                <w:b/>
                <w:bCs/>
              </w:rPr>
              <w:t>Total</w:t>
            </w:r>
          </w:p>
        </w:tc>
        <w:tc>
          <w:tcPr>
            <w:tcW w:w="1410" w:type="dxa"/>
          </w:tcPr>
          <w:p w14:paraId="4B4A81FC" w14:textId="77777777" w:rsidR="002C3995" w:rsidRPr="007A6F11" w:rsidRDefault="002C3995" w:rsidP="003825DB">
            <w:pPr>
              <w:pStyle w:val="Tablebodytext"/>
              <w:jc w:val="right"/>
              <w:rPr>
                <w:b/>
                <w:bCs/>
              </w:rPr>
            </w:pPr>
            <w:r w:rsidRPr="007A6F11">
              <w:rPr>
                <w:b/>
                <w:bCs/>
              </w:rPr>
              <w:t>29</w:t>
            </w:r>
          </w:p>
        </w:tc>
      </w:tr>
    </w:tbl>
    <w:p w14:paraId="5F776364" w14:textId="77777777" w:rsidR="002C3995" w:rsidRDefault="002C3995" w:rsidP="002C3995">
      <w:pPr>
        <w:pStyle w:val="Tablenotes0"/>
      </w:pPr>
      <w:r>
        <w:t xml:space="preserve">Note: </w:t>
      </w:r>
    </w:p>
    <w:p w14:paraId="022CE0CD" w14:textId="77777777" w:rsidR="002C3995" w:rsidRDefault="002C3995" w:rsidP="00942CC5">
      <w:pPr>
        <w:pStyle w:val="Tablenotes0"/>
        <w:numPr>
          <w:ilvl w:val="0"/>
          <w:numId w:val="35"/>
        </w:numPr>
        <w:ind w:left="284" w:hanging="284"/>
      </w:pPr>
      <w:r>
        <w:t>Request not processed includes: all requested documents released outside the Act; request withdrawn by applicant; deposit not paid and where the Act does not apply.</w:t>
      </w:r>
    </w:p>
    <w:p w14:paraId="0EB8DA6A" w14:textId="77777777" w:rsidR="002C3995" w:rsidRPr="004C3F70" w:rsidRDefault="002C3995" w:rsidP="002C3995">
      <w:pPr>
        <w:pStyle w:val="Normalbeforebullets"/>
      </w:pPr>
      <w:r>
        <w:t>The department also responded to 47 requests with the outcomes shown below:</w:t>
      </w:r>
    </w:p>
    <w:tbl>
      <w:tblPr>
        <w:tblStyle w:val="TableGrid"/>
        <w:tblW w:w="5379" w:type="dxa"/>
        <w:tblLook w:val="0020" w:firstRow="1" w:lastRow="0" w:firstColumn="0" w:lastColumn="0" w:noHBand="0" w:noVBand="0"/>
      </w:tblPr>
      <w:tblGrid>
        <w:gridCol w:w="3969"/>
        <w:gridCol w:w="1410"/>
      </w:tblGrid>
      <w:tr w:rsidR="002C3995" w:rsidRPr="00D74A36" w14:paraId="7C62FEC6" w14:textId="77777777" w:rsidTr="003825DB">
        <w:tc>
          <w:tcPr>
            <w:tcW w:w="3969" w:type="dxa"/>
          </w:tcPr>
          <w:p w14:paraId="649FC1FD" w14:textId="77777777" w:rsidR="002C3995" w:rsidRPr="00D74A36" w:rsidRDefault="002C3995" w:rsidP="003825DB">
            <w:pPr>
              <w:pStyle w:val="TableColumnHeading"/>
            </w:pPr>
            <w:bookmarkStart w:id="193" w:name="TableColumnHeadings_101"/>
            <w:bookmarkEnd w:id="193"/>
          </w:p>
        </w:tc>
        <w:tc>
          <w:tcPr>
            <w:tcW w:w="1410" w:type="dxa"/>
          </w:tcPr>
          <w:p w14:paraId="5FE20191" w14:textId="77777777" w:rsidR="002C3995" w:rsidRPr="00D74A36" w:rsidRDefault="002C3995" w:rsidP="003825DB">
            <w:pPr>
              <w:pStyle w:val="TableColumnHeading"/>
              <w:jc w:val="right"/>
            </w:pPr>
            <w:r>
              <w:t>Number</w:t>
            </w:r>
          </w:p>
        </w:tc>
      </w:tr>
      <w:tr w:rsidR="002C3995" w:rsidRPr="00D74A36" w14:paraId="185D6704" w14:textId="77777777" w:rsidTr="003825DB">
        <w:tc>
          <w:tcPr>
            <w:tcW w:w="3969" w:type="dxa"/>
          </w:tcPr>
          <w:p w14:paraId="7CD4EFBB" w14:textId="77777777" w:rsidR="002C3995" w:rsidRPr="00D74A36" w:rsidRDefault="002C3995" w:rsidP="003825DB">
            <w:pPr>
              <w:pStyle w:val="Tablebodytext"/>
              <w:keepNext/>
              <w:rPr>
                <w:sz w:val="16"/>
                <w:szCs w:val="16"/>
              </w:rPr>
            </w:pPr>
            <w:r w:rsidRPr="001B78A7">
              <w:t>Invalid request</w:t>
            </w:r>
            <w:r w:rsidRPr="00972922">
              <w:rPr>
                <w:vertAlign w:val="superscript"/>
              </w:rPr>
              <w:t>(i)</w:t>
            </w:r>
          </w:p>
        </w:tc>
        <w:tc>
          <w:tcPr>
            <w:tcW w:w="1410" w:type="dxa"/>
          </w:tcPr>
          <w:p w14:paraId="0FFDD83D" w14:textId="77777777" w:rsidR="002C3995" w:rsidRPr="00D74A36" w:rsidRDefault="002C3995" w:rsidP="003825DB">
            <w:pPr>
              <w:pStyle w:val="Tablebodytext"/>
              <w:keepNext/>
              <w:jc w:val="right"/>
              <w:rPr>
                <w:sz w:val="16"/>
                <w:szCs w:val="16"/>
              </w:rPr>
            </w:pPr>
            <w:r w:rsidRPr="001B78A7">
              <w:t>21</w:t>
            </w:r>
          </w:p>
        </w:tc>
      </w:tr>
      <w:tr w:rsidR="002C3995" w:rsidRPr="00D74A36" w14:paraId="0291E10D" w14:textId="77777777" w:rsidTr="003825DB">
        <w:tc>
          <w:tcPr>
            <w:tcW w:w="3969" w:type="dxa"/>
          </w:tcPr>
          <w:p w14:paraId="5245C989" w14:textId="77777777" w:rsidR="002C3995" w:rsidRPr="00D74A36" w:rsidRDefault="002C3995" w:rsidP="003825DB">
            <w:pPr>
              <w:pStyle w:val="Tablebodytext"/>
              <w:keepNext/>
              <w:rPr>
                <w:sz w:val="16"/>
                <w:szCs w:val="16"/>
              </w:rPr>
            </w:pPr>
            <w:r w:rsidRPr="001B78A7">
              <w:t>Transferred</w:t>
            </w:r>
          </w:p>
        </w:tc>
        <w:tc>
          <w:tcPr>
            <w:tcW w:w="1410" w:type="dxa"/>
          </w:tcPr>
          <w:p w14:paraId="5A5178BD" w14:textId="77777777" w:rsidR="002C3995" w:rsidRPr="00D74A36" w:rsidRDefault="002C3995" w:rsidP="003825DB">
            <w:pPr>
              <w:pStyle w:val="Tablebodytext"/>
              <w:keepNext/>
              <w:jc w:val="right"/>
              <w:rPr>
                <w:sz w:val="16"/>
                <w:szCs w:val="16"/>
              </w:rPr>
            </w:pPr>
            <w:r w:rsidRPr="001B78A7">
              <w:t>26</w:t>
            </w:r>
          </w:p>
        </w:tc>
      </w:tr>
      <w:tr w:rsidR="002C3995" w:rsidRPr="00972922" w14:paraId="229D865C" w14:textId="77777777" w:rsidTr="003825DB">
        <w:tc>
          <w:tcPr>
            <w:tcW w:w="3969" w:type="dxa"/>
          </w:tcPr>
          <w:p w14:paraId="317362E6" w14:textId="77777777" w:rsidR="002C3995" w:rsidRPr="00972922" w:rsidRDefault="002C3995" w:rsidP="003825DB">
            <w:pPr>
              <w:pStyle w:val="Tablebodytext"/>
              <w:keepNext/>
              <w:rPr>
                <w:b/>
                <w:bCs/>
                <w:sz w:val="16"/>
                <w:szCs w:val="16"/>
              </w:rPr>
            </w:pPr>
            <w:r w:rsidRPr="00972922">
              <w:rPr>
                <w:b/>
                <w:bCs/>
              </w:rPr>
              <w:t>Total</w:t>
            </w:r>
          </w:p>
        </w:tc>
        <w:tc>
          <w:tcPr>
            <w:tcW w:w="1410" w:type="dxa"/>
          </w:tcPr>
          <w:p w14:paraId="32A5EDB8" w14:textId="77777777" w:rsidR="002C3995" w:rsidRPr="00972922" w:rsidRDefault="002C3995" w:rsidP="003825DB">
            <w:pPr>
              <w:pStyle w:val="Tablebodytext"/>
              <w:keepNext/>
              <w:jc w:val="right"/>
              <w:rPr>
                <w:b/>
                <w:bCs/>
                <w:sz w:val="16"/>
                <w:szCs w:val="16"/>
              </w:rPr>
            </w:pPr>
            <w:r w:rsidRPr="00972922">
              <w:rPr>
                <w:b/>
                <w:bCs/>
              </w:rPr>
              <w:t>47</w:t>
            </w:r>
          </w:p>
        </w:tc>
      </w:tr>
    </w:tbl>
    <w:p w14:paraId="10383B16" w14:textId="77777777" w:rsidR="002C3995" w:rsidRDefault="002C3995" w:rsidP="002C3995">
      <w:pPr>
        <w:pStyle w:val="Tablenotes0"/>
      </w:pPr>
      <w:r>
        <w:t xml:space="preserve">Note: </w:t>
      </w:r>
    </w:p>
    <w:p w14:paraId="583F6F4A" w14:textId="77777777" w:rsidR="002C3995" w:rsidRDefault="002C3995" w:rsidP="00942CC5">
      <w:pPr>
        <w:pStyle w:val="Tablenotes0"/>
        <w:numPr>
          <w:ilvl w:val="0"/>
          <w:numId w:val="36"/>
        </w:numPr>
      </w:pPr>
      <w:r w:rsidRPr="00A924C9">
        <w:t>Application fee not paid or request terms unclear and applicant did not provide clarification.</w:t>
      </w:r>
    </w:p>
    <w:p w14:paraId="149D61D9" w14:textId="77777777" w:rsidR="002C3995" w:rsidRDefault="002C3995" w:rsidP="002C3995">
      <w:pPr>
        <w:pStyle w:val="Heading3"/>
      </w:pPr>
      <w:r>
        <w:t>Further Information:</w:t>
      </w:r>
    </w:p>
    <w:p w14:paraId="74BF6DE3" w14:textId="77777777" w:rsidR="002C3995" w:rsidRDefault="002C3995" w:rsidP="002C3995">
      <w:r>
        <w:t>Further information regarding the operation and scope of FOI can be obtained from the FOI Act, regulations made under the FOI Act and</w:t>
      </w:r>
      <w:r w:rsidRPr="00C64910">
        <w:rPr>
          <w:rFonts w:ascii="Arial" w:hAnsi="Arial" w:cs="Arial"/>
          <w:sz w:val="20"/>
          <w:szCs w:val="20"/>
        </w:rPr>
        <w:t xml:space="preserve"> </w:t>
      </w:r>
      <w:hyperlink r:id="rId172" w:tooltip="Link to OVIC website" w:history="1">
        <w:r w:rsidRPr="00D553E4">
          <w:rPr>
            <w:rStyle w:val="Hyperlink"/>
          </w:rPr>
          <w:t>OVIC</w:t>
        </w:r>
      </w:hyperlink>
      <w:r>
        <w:t>.</w:t>
      </w:r>
    </w:p>
    <w:p w14:paraId="6EE7962C" w14:textId="77777777" w:rsidR="002C3995" w:rsidRDefault="002C3995" w:rsidP="002C3995">
      <w:pPr>
        <w:pStyle w:val="Heading2"/>
      </w:pPr>
      <w:bookmarkStart w:id="194" w:name="_Toc217292650"/>
      <w:r>
        <w:t>Office of the Victorian Information Commissioner</w:t>
      </w:r>
      <w:bookmarkEnd w:id="194"/>
    </w:p>
    <w:p w14:paraId="457907CD" w14:textId="77777777" w:rsidR="002C3995" w:rsidRDefault="002C3995" w:rsidP="002C3995">
      <w:pPr>
        <w:pStyle w:val="Heading3"/>
      </w:pPr>
      <w:r>
        <w:t>Reviews</w:t>
      </w:r>
    </w:p>
    <w:p w14:paraId="4F2D1A04" w14:textId="77777777" w:rsidR="002C3995" w:rsidRDefault="002C3995" w:rsidP="002C3995">
      <w:r>
        <w:t xml:space="preserve">Between 1 July 2024 and 30 June 2025, OVIC received 30 requests for a review of an FOI decision made by the department. </w:t>
      </w:r>
    </w:p>
    <w:p w14:paraId="104BDD6E" w14:textId="77777777" w:rsidR="002C3995" w:rsidRDefault="002C3995" w:rsidP="002C3995">
      <w:pPr>
        <w:pStyle w:val="Heading3"/>
      </w:pPr>
      <w:r>
        <w:lastRenderedPageBreak/>
        <w:t>Complaints</w:t>
      </w:r>
    </w:p>
    <w:p w14:paraId="497A6D7F" w14:textId="77777777" w:rsidR="002C3995" w:rsidRDefault="002C3995" w:rsidP="002C3995">
      <w:r>
        <w:t xml:space="preserve">Between 1 July 2024 and 30 June 2025, the department was advised by OVIC of 21 complaints made about the processing of FOI requests. </w:t>
      </w:r>
    </w:p>
    <w:p w14:paraId="78C7853D" w14:textId="77777777" w:rsidR="002C3995" w:rsidRDefault="002C3995" w:rsidP="002C3995">
      <w:pPr>
        <w:pStyle w:val="Heading2"/>
      </w:pPr>
      <w:bookmarkStart w:id="195" w:name="_Toc217292651"/>
      <w:r>
        <w:t>Victorian Civil and Administrative Tribunal</w:t>
      </w:r>
      <w:bookmarkEnd w:id="195"/>
      <w:r>
        <w:t xml:space="preserve"> </w:t>
      </w:r>
    </w:p>
    <w:p w14:paraId="194F68C7" w14:textId="77777777" w:rsidR="002C3995" w:rsidRPr="00084A26" w:rsidRDefault="002C3995" w:rsidP="002C3995">
      <w:r>
        <w:t>Between 1 July 2024 and 30 June 2025, 6 applications for a review of an FOI decision were lodged at the Victorian Civil and Administrative Tribunal.</w:t>
      </w:r>
    </w:p>
    <w:p w14:paraId="16735843" w14:textId="77777777" w:rsidR="002C3995" w:rsidRDefault="002C3995" w:rsidP="002C3995">
      <w:pPr>
        <w:pStyle w:val="Heading2"/>
      </w:pPr>
      <w:bookmarkStart w:id="196" w:name="_Toc217292652"/>
      <w:r>
        <w:t xml:space="preserve">Compliance with the </w:t>
      </w:r>
      <w:r w:rsidRPr="00084A26">
        <w:rPr>
          <w:i/>
        </w:rPr>
        <w:t>Building Act 1993</w:t>
      </w:r>
      <w:bookmarkEnd w:id="196"/>
      <w:r>
        <w:t xml:space="preserve"> </w:t>
      </w:r>
    </w:p>
    <w:p w14:paraId="620DBE22" w14:textId="77777777" w:rsidR="002C3995" w:rsidRPr="00FD0E8D" w:rsidRDefault="002C3995" w:rsidP="002C3995">
      <w:pPr>
        <w:pStyle w:val="Heading3"/>
      </w:pPr>
      <w:r w:rsidRPr="00FD0E8D">
        <w:t>Mechanisms for inspection, reporting, scheduling and carrying out of maintenance works on existing buildings</w:t>
      </w:r>
    </w:p>
    <w:p w14:paraId="4443F63E" w14:textId="77777777" w:rsidR="002C3995" w:rsidRPr="00FD0E8D" w:rsidRDefault="002C3995" w:rsidP="002C3995">
      <w:r w:rsidRPr="00FD0E8D">
        <w:t>The Department of Government Services’ Accommodation, Carpool and Library Services (ACLS) Division manages, maintains and reports on the leased and owned accommodation portfolio occupied by the department under the Centralised Accommodation Model. These include buildings within the Central Business District and selected owned accommodation in regional areas.</w:t>
      </w:r>
    </w:p>
    <w:p w14:paraId="7E4A84D5" w14:textId="77777777" w:rsidR="002C3995" w:rsidRPr="00FD0E8D" w:rsidRDefault="002C3995" w:rsidP="002C3995">
      <w:r>
        <w:t>In addition</w:t>
      </w:r>
      <w:r w:rsidRPr="00FD0E8D">
        <w:t>, the department also has responsibility for the management of its owned and directly leased portfolio assets via a dedicated in-house facilities team and through an outsourced facilities management service provider</w:t>
      </w:r>
      <w:r>
        <w:t xml:space="preserve">, </w:t>
      </w:r>
      <w:r w:rsidRPr="00FD0E8D">
        <w:t>Jones Lang LaSalle (JLL). The owned and directly leased portfolio includes offices, combined office/work centre sites, work centres, residences, airbases, fire lookout towers, farms, research facilities and sites identified for land sales no longer required by the department. The role of the facility management teams and JLL is supported by a range of independent audits and regulatory compliance inspections, to ensure the building portfolio, depots and sites remain safe, functional, and compliant.</w:t>
      </w:r>
    </w:p>
    <w:p w14:paraId="0BD6D731" w14:textId="77777777" w:rsidR="002C3995" w:rsidRPr="00FD0E8D" w:rsidRDefault="002C3995" w:rsidP="002C3995">
      <w:pPr>
        <w:pStyle w:val="Heading3"/>
      </w:pPr>
      <w:r w:rsidRPr="00FD0E8D">
        <w:t>Mechanisms to ensure that buildings conform with the building standards</w:t>
      </w:r>
    </w:p>
    <w:p w14:paraId="4C0A375C" w14:textId="77777777" w:rsidR="002C3995" w:rsidRDefault="002C3995" w:rsidP="002C3995">
      <w:pPr>
        <w:spacing w:after="0"/>
      </w:pPr>
      <w:r w:rsidRPr="00FD0E8D">
        <w:t>The department engages suitably qualified organisations with relevant experience to assist in meeting requirements of the National Construction Code, Annual Essential Safety Measures Reports (AESMR), Occupational Health and Safety Regulations and Environmental Audit compliance obligations regarding building condition and hazardous material audits in the workplace. Specifically, AESMR are undertaken by the facilities providers and a certificate is issued and displayed at each site. Dependent on the category of the building, an occupancy permit or a Certificate of Final Inspection is obtained when construction is completed. This includes new buildings and upgrades to existing facilities.</w:t>
      </w:r>
    </w:p>
    <w:p w14:paraId="3EFAA5FB" w14:textId="77777777" w:rsidR="002C3995" w:rsidRDefault="002C3995" w:rsidP="002C3995">
      <w:pPr>
        <w:pStyle w:val="Heading3"/>
      </w:pPr>
      <w:r w:rsidRPr="00FD0E8D">
        <w:lastRenderedPageBreak/>
        <w:t>Major Works Projects</w:t>
      </w:r>
    </w:p>
    <w:p w14:paraId="30BE54B1" w14:textId="77777777" w:rsidR="002C3995" w:rsidRPr="00FD0E8D" w:rsidRDefault="002C3995" w:rsidP="002C3995">
      <w:pPr>
        <w:pStyle w:val="Normalbeforebullets"/>
      </w:pPr>
      <w:r w:rsidRPr="00FD0E8D">
        <w:t xml:space="preserve">Major works projects (over $50,000) commenced or completed in 2024–25 include: </w:t>
      </w:r>
    </w:p>
    <w:p w14:paraId="10C3E139" w14:textId="77777777" w:rsidR="002C3995" w:rsidRPr="00FD0E8D" w:rsidRDefault="002C3995" w:rsidP="002C3995">
      <w:pPr>
        <w:pStyle w:val="Heading4"/>
      </w:pPr>
      <w:r w:rsidRPr="00FD0E8D">
        <w:t>Projects commenced:</w:t>
      </w:r>
    </w:p>
    <w:p w14:paraId="45A3EFCB" w14:textId="77777777" w:rsidR="002C3995" w:rsidRPr="00FD0E8D" w:rsidRDefault="002C3995" w:rsidP="001F38C1">
      <w:pPr>
        <w:pStyle w:val="Bullet"/>
        <w:keepNext/>
        <w:numPr>
          <w:ilvl w:val="0"/>
          <w:numId w:val="3"/>
        </w:numPr>
      </w:pPr>
      <w:r w:rsidRPr="00FD0E8D">
        <w:t>Beaufort office/work centre shed extension and driveway construction</w:t>
      </w:r>
    </w:p>
    <w:p w14:paraId="3D331F67" w14:textId="77777777" w:rsidR="002C3995" w:rsidRPr="00FD0E8D" w:rsidRDefault="002C3995" w:rsidP="00942CC5">
      <w:pPr>
        <w:pStyle w:val="Bullet"/>
        <w:numPr>
          <w:ilvl w:val="0"/>
          <w:numId w:val="3"/>
        </w:numPr>
      </w:pPr>
      <w:r w:rsidRPr="00FD0E8D">
        <w:t>Broadford office accommodation redevelopment</w:t>
      </w:r>
    </w:p>
    <w:p w14:paraId="6D489865" w14:textId="77777777" w:rsidR="002C3995" w:rsidRPr="00FD0E8D" w:rsidRDefault="002C3995" w:rsidP="00942CC5">
      <w:pPr>
        <w:pStyle w:val="Bullet"/>
        <w:numPr>
          <w:ilvl w:val="0"/>
          <w:numId w:val="3"/>
        </w:numPr>
      </w:pPr>
      <w:r w:rsidRPr="00FD0E8D">
        <w:t>Electrical vehicle charging station at Woori Yallock and Cranbourne</w:t>
      </w:r>
    </w:p>
    <w:p w14:paraId="150B3CB3" w14:textId="77777777" w:rsidR="002C3995" w:rsidRPr="00FD0E8D" w:rsidRDefault="002C3995" w:rsidP="00942CC5">
      <w:pPr>
        <w:pStyle w:val="Bullet"/>
        <w:numPr>
          <w:ilvl w:val="0"/>
          <w:numId w:val="3"/>
        </w:numPr>
      </w:pPr>
      <w:r w:rsidRPr="00FD0E8D">
        <w:t>Horsham gas abolishment</w:t>
      </w:r>
    </w:p>
    <w:p w14:paraId="6B2468FB" w14:textId="77777777" w:rsidR="002C3995" w:rsidRPr="00FD0E8D" w:rsidRDefault="002C3995" w:rsidP="00942CC5">
      <w:pPr>
        <w:pStyle w:val="Bullet"/>
        <w:numPr>
          <w:ilvl w:val="0"/>
          <w:numId w:val="3"/>
        </w:numPr>
      </w:pPr>
      <w:r w:rsidRPr="00FD0E8D">
        <w:t>Horsham upgrade to security access and physical infrastructure</w:t>
      </w:r>
    </w:p>
    <w:p w14:paraId="6EDC49BC" w14:textId="77777777" w:rsidR="002C3995" w:rsidRPr="00FD0E8D" w:rsidRDefault="002C3995" w:rsidP="00942CC5">
      <w:pPr>
        <w:pStyle w:val="Bullet"/>
        <w:numPr>
          <w:ilvl w:val="0"/>
          <w:numId w:val="3"/>
        </w:numPr>
      </w:pPr>
      <w:r w:rsidRPr="00FD0E8D">
        <w:t>Midura upgrade of security access and physical infrastructure</w:t>
      </w:r>
    </w:p>
    <w:p w14:paraId="1405A883" w14:textId="77777777" w:rsidR="002C3995" w:rsidRPr="00FD0E8D" w:rsidRDefault="002C3995" w:rsidP="00942CC5">
      <w:pPr>
        <w:pStyle w:val="Bullet"/>
        <w:numPr>
          <w:ilvl w:val="0"/>
          <w:numId w:val="3"/>
        </w:numPr>
      </w:pPr>
      <w:r w:rsidRPr="00FD0E8D">
        <w:t>Office upgrades at Traralgon and Knox to accommodate relocation of staff</w:t>
      </w:r>
    </w:p>
    <w:p w14:paraId="381E5CC4" w14:textId="77777777" w:rsidR="002C3995" w:rsidRPr="00FD0E8D" w:rsidRDefault="002C3995" w:rsidP="00942CC5">
      <w:pPr>
        <w:pStyle w:val="Bullet"/>
        <w:numPr>
          <w:ilvl w:val="0"/>
          <w:numId w:val="3"/>
        </w:numPr>
      </w:pPr>
      <w:r w:rsidRPr="00FD0E8D">
        <w:t>Powelltown office/depot soil decontamination, fuel storage and fire detection services</w:t>
      </w:r>
    </w:p>
    <w:p w14:paraId="7FD9A75D" w14:textId="77777777" w:rsidR="002C3995" w:rsidRPr="00FD0E8D" w:rsidRDefault="002C3995" w:rsidP="00942CC5">
      <w:pPr>
        <w:pStyle w:val="Bulletlast"/>
        <w:numPr>
          <w:ilvl w:val="0"/>
          <w:numId w:val="3"/>
        </w:numPr>
      </w:pPr>
      <w:r w:rsidRPr="00FD0E8D">
        <w:t xml:space="preserve">Wodonga Depot </w:t>
      </w:r>
      <w:r>
        <w:t>–</w:t>
      </w:r>
      <w:r w:rsidRPr="00FD0E8D">
        <w:t xml:space="preserve"> upgrade of driveway</w:t>
      </w:r>
    </w:p>
    <w:p w14:paraId="5BF684A8" w14:textId="77777777" w:rsidR="002C3995" w:rsidRPr="00FD0E8D" w:rsidRDefault="002C3995" w:rsidP="002C3995">
      <w:pPr>
        <w:pStyle w:val="Heading4"/>
      </w:pPr>
      <w:r w:rsidRPr="00FD0E8D">
        <w:t>Projects completed:</w:t>
      </w:r>
    </w:p>
    <w:p w14:paraId="1B4C1433" w14:textId="77777777" w:rsidR="002C3995" w:rsidRPr="00FD0E8D" w:rsidRDefault="002C3995" w:rsidP="00942CC5">
      <w:pPr>
        <w:pStyle w:val="Bullet"/>
        <w:numPr>
          <w:ilvl w:val="0"/>
          <w:numId w:val="3"/>
        </w:numPr>
      </w:pPr>
      <w:r w:rsidRPr="00FD0E8D">
        <w:t>8 Nicholson Street office installation of supplementary air</w:t>
      </w:r>
      <w:r>
        <w:t xml:space="preserve"> supply</w:t>
      </w:r>
    </w:p>
    <w:p w14:paraId="50AFA2F9" w14:textId="77777777" w:rsidR="002C3995" w:rsidRPr="00FD0E8D" w:rsidRDefault="002C3995" w:rsidP="00942CC5">
      <w:pPr>
        <w:pStyle w:val="Bullet"/>
        <w:numPr>
          <w:ilvl w:val="0"/>
          <w:numId w:val="3"/>
        </w:numPr>
      </w:pPr>
      <w:r w:rsidRPr="00FD0E8D">
        <w:t xml:space="preserve">Alexandra office/work centre upgrade of </w:t>
      </w:r>
      <w:r>
        <w:t>h</w:t>
      </w:r>
      <w:r w:rsidRPr="00FD0E8D">
        <w:t xml:space="preserve">eating, </w:t>
      </w:r>
      <w:r>
        <w:t>v</w:t>
      </w:r>
      <w:r w:rsidRPr="00FD0E8D">
        <w:t xml:space="preserve">entilation and </w:t>
      </w:r>
      <w:r>
        <w:t>a</w:t>
      </w:r>
      <w:r w:rsidRPr="00FD0E8D">
        <w:t xml:space="preserve">ir </w:t>
      </w:r>
      <w:r>
        <w:t>c</w:t>
      </w:r>
      <w:r w:rsidRPr="00FD0E8D">
        <w:t>onditioning (HVAC) system</w:t>
      </w:r>
    </w:p>
    <w:p w14:paraId="7D0BF801" w14:textId="77777777" w:rsidR="002C3995" w:rsidRPr="00FD0E8D" w:rsidRDefault="002C3995" w:rsidP="00942CC5">
      <w:pPr>
        <w:pStyle w:val="Bullet"/>
        <w:numPr>
          <w:ilvl w:val="0"/>
          <w:numId w:val="3"/>
        </w:numPr>
      </w:pPr>
      <w:r w:rsidRPr="00FD0E8D">
        <w:t>Alexandra incident control centre emergency management display upgrades</w:t>
      </w:r>
    </w:p>
    <w:p w14:paraId="4F363E7D" w14:textId="77777777" w:rsidR="002C3995" w:rsidRPr="00FD0E8D" w:rsidRDefault="002C3995" w:rsidP="00942CC5">
      <w:pPr>
        <w:pStyle w:val="Bullet"/>
        <w:numPr>
          <w:ilvl w:val="0"/>
          <w:numId w:val="3"/>
        </w:numPr>
      </w:pPr>
      <w:r w:rsidRPr="00FD0E8D">
        <w:t>Attwood office/work centre upgrade of tile façade</w:t>
      </w:r>
    </w:p>
    <w:p w14:paraId="6F0832A0" w14:textId="77777777" w:rsidR="002C3995" w:rsidRPr="00FD0E8D" w:rsidRDefault="002C3995" w:rsidP="00942CC5">
      <w:pPr>
        <w:pStyle w:val="Bullet"/>
        <w:numPr>
          <w:ilvl w:val="0"/>
          <w:numId w:val="3"/>
        </w:numPr>
      </w:pPr>
      <w:r w:rsidRPr="00FD0E8D">
        <w:t>Attwood office/work centre construction of biosecurity and storage facility</w:t>
      </w:r>
    </w:p>
    <w:p w14:paraId="288B0F93" w14:textId="77777777" w:rsidR="002C3995" w:rsidRPr="00FD0E8D" w:rsidRDefault="002C3995" w:rsidP="00942CC5">
      <w:pPr>
        <w:pStyle w:val="Bullet"/>
        <w:numPr>
          <w:ilvl w:val="0"/>
          <w:numId w:val="3"/>
        </w:numPr>
      </w:pPr>
      <w:r w:rsidRPr="00FD0E8D">
        <w:t>Attwood office/work centre installation of electric vehicle charging stations</w:t>
      </w:r>
    </w:p>
    <w:p w14:paraId="79E14028" w14:textId="77777777" w:rsidR="002C3995" w:rsidRPr="00FD0E8D" w:rsidRDefault="002C3995" w:rsidP="00942CC5">
      <w:pPr>
        <w:pStyle w:val="Bullet"/>
        <w:numPr>
          <w:ilvl w:val="0"/>
          <w:numId w:val="3"/>
        </w:numPr>
      </w:pPr>
      <w:r w:rsidRPr="00FD0E8D">
        <w:t>Barwon Downs office/depot/work centre trailer shed storage and forklift shed</w:t>
      </w:r>
    </w:p>
    <w:p w14:paraId="516742DB" w14:textId="77777777" w:rsidR="002C3995" w:rsidRPr="00FD0E8D" w:rsidRDefault="002C3995" w:rsidP="00942CC5">
      <w:pPr>
        <w:pStyle w:val="Bullet"/>
        <w:numPr>
          <w:ilvl w:val="0"/>
          <w:numId w:val="3"/>
        </w:numPr>
      </w:pPr>
      <w:r w:rsidRPr="00FD0E8D">
        <w:t>Benalla office fit out upgrade (Stage 1 works)</w:t>
      </w:r>
    </w:p>
    <w:p w14:paraId="017C9D03" w14:textId="77777777" w:rsidR="002C3995" w:rsidRPr="00FD0E8D" w:rsidRDefault="002C3995" w:rsidP="00942CC5">
      <w:pPr>
        <w:pStyle w:val="Bullet"/>
        <w:numPr>
          <w:ilvl w:val="0"/>
          <w:numId w:val="3"/>
        </w:numPr>
      </w:pPr>
      <w:r w:rsidRPr="00FD0E8D">
        <w:t>Bendigo/Epsom incident control centre emergency management display upgrades</w:t>
      </w:r>
    </w:p>
    <w:p w14:paraId="24A01A37" w14:textId="77777777" w:rsidR="002C3995" w:rsidRPr="00FD0E8D" w:rsidRDefault="002C3995" w:rsidP="00942CC5">
      <w:pPr>
        <w:pStyle w:val="Bullet"/>
        <w:numPr>
          <w:ilvl w:val="0"/>
          <w:numId w:val="3"/>
        </w:numPr>
      </w:pPr>
      <w:r w:rsidRPr="00FD0E8D">
        <w:t>Casterton amenities upgrade and meeting room</w:t>
      </w:r>
    </w:p>
    <w:p w14:paraId="2D1A6435" w14:textId="77777777" w:rsidR="002C3995" w:rsidRPr="00FD0E8D" w:rsidRDefault="002C3995" w:rsidP="00942CC5">
      <w:pPr>
        <w:pStyle w:val="Bullet"/>
        <w:numPr>
          <w:ilvl w:val="0"/>
          <w:numId w:val="3"/>
        </w:numPr>
      </w:pPr>
      <w:r w:rsidRPr="00FD0E8D">
        <w:t>Cavendish office/depot/work centre trailer storage</w:t>
      </w:r>
    </w:p>
    <w:p w14:paraId="68831B62" w14:textId="77777777" w:rsidR="002C3995" w:rsidRPr="00FD0E8D" w:rsidRDefault="002C3995" w:rsidP="00942CC5">
      <w:pPr>
        <w:pStyle w:val="Bullet"/>
        <w:numPr>
          <w:ilvl w:val="0"/>
          <w:numId w:val="3"/>
        </w:numPr>
      </w:pPr>
      <w:r w:rsidRPr="00FD0E8D">
        <w:t>Colac office flooring replacement</w:t>
      </w:r>
    </w:p>
    <w:p w14:paraId="08BE63CC" w14:textId="77777777" w:rsidR="002C3995" w:rsidRPr="00FD0E8D" w:rsidRDefault="002C3995" w:rsidP="00942CC5">
      <w:pPr>
        <w:pStyle w:val="Bullet"/>
        <w:numPr>
          <w:ilvl w:val="0"/>
          <w:numId w:val="3"/>
        </w:numPr>
      </w:pPr>
      <w:r w:rsidRPr="00FD0E8D">
        <w:t>Dartmoor stage 2 depot/work centre redevelopment</w:t>
      </w:r>
    </w:p>
    <w:p w14:paraId="0B07352C" w14:textId="77777777" w:rsidR="002C3995" w:rsidRPr="00FD0E8D" w:rsidRDefault="002C3995" w:rsidP="00942CC5">
      <w:pPr>
        <w:pStyle w:val="Bullet"/>
        <w:numPr>
          <w:ilvl w:val="0"/>
          <w:numId w:val="3"/>
        </w:numPr>
      </w:pPr>
      <w:r w:rsidRPr="00FD0E8D">
        <w:t>Daylesford office/depot/work centre trailer storage</w:t>
      </w:r>
    </w:p>
    <w:p w14:paraId="2E8F84F8" w14:textId="77777777" w:rsidR="002C3995" w:rsidRPr="00FD0E8D" w:rsidRDefault="002C3995" w:rsidP="00942CC5">
      <w:pPr>
        <w:pStyle w:val="Bullet"/>
        <w:numPr>
          <w:ilvl w:val="0"/>
          <w:numId w:val="3"/>
        </w:numPr>
      </w:pPr>
      <w:r w:rsidRPr="00FD0E8D">
        <w:t>Dargo office/work centre female and unisex changerooms extension</w:t>
      </w:r>
    </w:p>
    <w:p w14:paraId="52ECE979" w14:textId="77777777" w:rsidR="002C3995" w:rsidRPr="00FD0E8D" w:rsidRDefault="002C3995" w:rsidP="00942CC5">
      <w:pPr>
        <w:pStyle w:val="Bullet"/>
        <w:numPr>
          <w:ilvl w:val="0"/>
          <w:numId w:val="3"/>
        </w:numPr>
      </w:pPr>
      <w:r w:rsidRPr="00FD0E8D">
        <w:t>Edenhope wash bay and workshop extension</w:t>
      </w:r>
    </w:p>
    <w:p w14:paraId="65C59674" w14:textId="77777777" w:rsidR="002C3995" w:rsidRPr="00FD0E8D" w:rsidRDefault="002C3995" w:rsidP="00942CC5">
      <w:pPr>
        <w:pStyle w:val="Bullet"/>
        <w:numPr>
          <w:ilvl w:val="0"/>
          <w:numId w:val="3"/>
        </w:numPr>
      </w:pPr>
      <w:r w:rsidRPr="00FD0E8D">
        <w:t>Ellinbank – replacement of timber decking and steps</w:t>
      </w:r>
    </w:p>
    <w:p w14:paraId="6829D5A0" w14:textId="77777777" w:rsidR="002C3995" w:rsidRPr="00FD0E8D" w:rsidRDefault="002C3995" w:rsidP="00942CC5">
      <w:pPr>
        <w:pStyle w:val="Bullet"/>
        <w:numPr>
          <w:ilvl w:val="0"/>
          <w:numId w:val="3"/>
        </w:numPr>
      </w:pPr>
      <w:r w:rsidRPr="00FD0E8D">
        <w:t>Ellinbank – upgrade of car park security access and lighting</w:t>
      </w:r>
    </w:p>
    <w:p w14:paraId="27F55423" w14:textId="77777777" w:rsidR="002C3995" w:rsidRPr="00FD0E8D" w:rsidRDefault="002C3995" w:rsidP="00942CC5">
      <w:pPr>
        <w:pStyle w:val="Bullet"/>
        <w:numPr>
          <w:ilvl w:val="0"/>
          <w:numId w:val="3"/>
        </w:numPr>
      </w:pPr>
      <w:r w:rsidRPr="00FD0E8D">
        <w:lastRenderedPageBreak/>
        <w:t>Erica work centre resealing of driveway</w:t>
      </w:r>
    </w:p>
    <w:p w14:paraId="09A9839B" w14:textId="77777777" w:rsidR="002C3995" w:rsidRPr="00FD0E8D" w:rsidRDefault="002C3995" w:rsidP="00942CC5">
      <w:pPr>
        <w:pStyle w:val="Bullet"/>
        <w:numPr>
          <w:ilvl w:val="0"/>
          <w:numId w:val="3"/>
        </w:numPr>
      </w:pPr>
      <w:r w:rsidRPr="00FD0E8D">
        <w:t>Electrical vehicle charging station at Attwood, Ellinbank, Tatura, Rutherglen and Mildura</w:t>
      </w:r>
    </w:p>
    <w:p w14:paraId="472A9053" w14:textId="77777777" w:rsidR="002C3995" w:rsidRPr="00FD0E8D" w:rsidRDefault="002C3995" w:rsidP="00942CC5">
      <w:pPr>
        <w:pStyle w:val="Bullet"/>
        <w:numPr>
          <w:ilvl w:val="0"/>
          <w:numId w:val="3"/>
        </w:numPr>
      </w:pPr>
      <w:r w:rsidRPr="00FD0E8D">
        <w:t>Hamilton – replacement of roller and exit doors to equipment storage sheds</w:t>
      </w:r>
    </w:p>
    <w:p w14:paraId="46EF90C6" w14:textId="77777777" w:rsidR="002C3995" w:rsidRPr="00FD0E8D" w:rsidRDefault="002C3995" w:rsidP="00942CC5">
      <w:pPr>
        <w:pStyle w:val="Bullet"/>
        <w:numPr>
          <w:ilvl w:val="0"/>
          <w:numId w:val="3"/>
        </w:numPr>
      </w:pPr>
      <w:r w:rsidRPr="00FD0E8D">
        <w:t>Hamilton – installation of new building management system</w:t>
      </w:r>
    </w:p>
    <w:p w14:paraId="6F91E6DA" w14:textId="77777777" w:rsidR="002C3995" w:rsidRPr="00FD0E8D" w:rsidRDefault="002C3995" w:rsidP="00942CC5">
      <w:pPr>
        <w:pStyle w:val="Bullet"/>
        <w:numPr>
          <w:ilvl w:val="0"/>
          <w:numId w:val="3"/>
        </w:numPr>
      </w:pPr>
      <w:r w:rsidRPr="00FD0E8D">
        <w:t>Heywood female amenities and crew room extension</w:t>
      </w:r>
    </w:p>
    <w:p w14:paraId="4B521AC0" w14:textId="77777777" w:rsidR="002C3995" w:rsidRPr="00FD0E8D" w:rsidRDefault="002C3995" w:rsidP="00942CC5">
      <w:pPr>
        <w:pStyle w:val="Bullet"/>
        <w:numPr>
          <w:ilvl w:val="0"/>
          <w:numId w:val="3"/>
        </w:numPr>
      </w:pPr>
      <w:r w:rsidRPr="00FD0E8D">
        <w:t>Marysville office/depot soil remediation and repairs to retaining wall</w:t>
      </w:r>
    </w:p>
    <w:p w14:paraId="27D924C6" w14:textId="77777777" w:rsidR="002C3995" w:rsidRPr="00FD0E8D" w:rsidRDefault="002C3995" w:rsidP="00942CC5">
      <w:pPr>
        <w:pStyle w:val="Bullet"/>
        <w:numPr>
          <w:ilvl w:val="0"/>
          <w:numId w:val="3"/>
        </w:numPr>
      </w:pPr>
      <w:r w:rsidRPr="00FD0E8D">
        <w:t>Noojee depot/work centre – construction of chain saw shed and fuel bowser canopy</w:t>
      </w:r>
    </w:p>
    <w:p w14:paraId="50647E6B" w14:textId="77777777" w:rsidR="002C3995" w:rsidRPr="00FD0E8D" w:rsidRDefault="002C3995" w:rsidP="00942CC5">
      <w:pPr>
        <w:pStyle w:val="Bullet"/>
        <w:numPr>
          <w:ilvl w:val="0"/>
          <w:numId w:val="3"/>
        </w:numPr>
      </w:pPr>
      <w:r w:rsidRPr="00FD0E8D">
        <w:t>Nowa Nowa amenities upgrade and construction of wash bay</w:t>
      </w:r>
    </w:p>
    <w:p w14:paraId="3A52BB71" w14:textId="77777777" w:rsidR="002C3995" w:rsidRPr="00FD0E8D" w:rsidRDefault="002C3995" w:rsidP="00942CC5">
      <w:pPr>
        <w:pStyle w:val="Bullet"/>
        <w:numPr>
          <w:ilvl w:val="0"/>
          <w:numId w:val="3"/>
        </w:numPr>
      </w:pPr>
      <w:r w:rsidRPr="00FD0E8D">
        <w:t>Powelltown office/work centre water filtration upgrade and replacement of hot water system</w:t>
      </w:r>
    </w:p>
    <w:p w14:paraId="12EDBF76" w14:textId="77777777" w:rsidR="002C3995" w:rsidRPr="00FD0E8D" w:rsidRDefault="002C3995" w:rsidP="00942CC5">
      <w:pPr>
        <w:pStyle w:val="Bullet"/>
        <w:numPr>
          <w:ilvl w:val="0"/>
          <w:numId w:val="3"/>
        </w:numPr>
      </w:pPr>
      <w:r w:rsidRPr="00FD0E8D">
        <w:t>Rutherglen stormwater rectification</w:t>
      </w:r>
    </w:p>
    <w:p w14:paraId="45D6CA70" w14:textId="77777777" w:rsidR="002C3995" w:rsidRPr="00FD0E8D" w:rsidRDefault="002C3995" w:rsidP="00942CC5">
      <w:pPr>
        <w:pStyle w:val="Bullet"/>
        <w:numPr>
          <w:ilvl w:val="0"/>
          <w:numId w:val="3"/>
        </w:numPr>
      </w:pPr>
      <w:r w:rsidRPr="00FD0E8D">
        <w:t>St Arnaud office/workcentre asphalting</w:t>
      </w:r>
    </w:p>
    <w:p w14:paraId="5C2109D8" w14:textId="77777777" w:rsidR="002C3995" w:rsidRPr="00FD0E8D" w:rsidRDefault="002C3995" w:rsidP="00942CC5">
      <w:pPr>
        <w:pStyle w:val="Bullet"/>
        <w:numPr>
          <w:ilvl w:val="0"/>
          <w:numId w:val="3"/>
        </w:numPr>
      </w:pPr>
      <w:r w:rsidRPr="00FD0E8D">
        <w:t>Security upgrade at Alexandra office/depot, Attwood, Ellinbank, Mildura, Hamilton, Rutherglen, Maffra, Swan Hill, Kerang, Echuca, Tatura and Warrnambool</w:t>
      </w:r>
    </w:p>
    <w:p w14:paraId="7A839788" w14:textId="77777777" w:rsidR="002C3995" w:rsidRPr="00FD0E8D" w:rsidRDefault="002C3995" w:rsidP="00942CC5">
      <w:pPr>
        <w:pStyle w:val="Bullet"/>
        <w:numPr>
          <w:ilvl w:val="0"/>
          <w:numId w:val="3"/>
        </w:numPr>
      </w:pPr>
      <w:r w:rsidRPr="00FD0E8D">
        <w:t>Tallangatta office/work centre women’s amenities and bathroom extension</w:t>
      </w:r>
    </w:p>
    <w:p w14:paraId="2559241C" w14:textId="77777777" w:rsidR="002C3995" w:rsidRPr="00FD0E8D" w:rsidRDefault="002C3995" w:rsidP="00942CC5">
      <w:pPr>
        <w:pStyle w:val="Bullet"/>
        <w:numPr>
          <w:ilvl w:val="0"/>
          <w:numId w:val="3"/>
        </w:numPr>
      </w:pPr>
      <w:r w:rsidRPr="00FD0E8D">
        <w:t>Tatura – greenhouse building electrical wire replacement</w:t>
      </w:r>
    </w:p>
    <w:p w14:paraId="67CB08A2" w14:textId="77777777" w:rsidR="002C3995" w:rsidRPr="00FD0E8D" w:rsidRDefault="002C3995" w:rsidP="00942CC5">
      <w:pPr>
        <w:pStyle w:val="Bullet"/>
        <w:numPr>
          <w:ilvl w:val="0"/>
          <w:numId w:val="3"/>
        </w:numPr>
      </w:pPr>
      <w:r w:rsidRPr="00FD0E8D">
        <w:t xml:space="preserve">Tatura – greenhouse outer lining replacement </w:t>
      </w:r>
    </w:p>
    <w:p w14:paraId="73170D1C" w14:textId="77777777" w:rsidR="002C3995" w:rsidRPr="00FD0E8D" w:rsidRDefault="002C3995" w:rsidP="00942CC5">
      <w:pPr>
        <w:pStyle w:val="Bulletlast"/>
        <w:numPr>
          <w:ilvl w:val="0"/>
          <w:numId w:val="3"/>
        </w:numPr>
      </w:pPr>
      <w:r w:rsidRPr="00FD0E8D">
        <w:t>Tatura work centre fit out works</w:t>
      </w:r>
    </w:p>
    <w:p w14:paraId="565ED857" w14:textId="77777777" w:rsidR="002C3995" w:rsidRPr="00481F3E" w:rsidRDefault="002C3995" w:rsidP="002C3995">
      <w:pPr>
        <w:pStyle w:val="Heading4"/>
      </w:pPr>
      <w:r w:rsidRPr="00481F3E">
        <w:t>Number of building permits, occupancy permits or certificates of final inspection</w:t>
      </w:r>
      <w:r w:rsidRPr="00FD0E8D">
        <w:t xml:space="preserve"> </w:t>
      </w:r>
      <w:r w:rsidRPr="00481F3E">
        <w:t>issued in relation to buildings owned by the department</w:t>
      </w:r>
    </w:p>
    <w:p w14:paraId="0F9E7479" w14:textId="77777777" w:rsidR="002C3995" w:rsidRPr="00FD0E8D" w:rsidRDefault="002C3995" w:rsidP="002C3995">
      <w:pPr>
        <w:keepNext/>
      </w:pPr>
      <w:r w:rsidRPr="00FD0E8D">
        <w:t xml:space="preserve">During 2024-25, there were 20 building and occupancy permits including certificates of final inspection issued to the department for capital infrastructure projects completed. </w:t>
      </w:r>
    </w:p>
    <w:p w14:paraId="4CE70AE4" w14:textId="77777777" w:rsidR="002C3995" w:rsidRPr="00FD0E8D" w:rsidRDefault="002C3995" w:rsidP="002C3995">
      <w:pPr>
        <w:pStyle w:val="Heading4"/>
      </w:pPr>
      <w:r w:rsidRPr="00FD0E8D">
        <w:t>Number of emergency orders and building orders issued in relation to buildings</w:t>
      </w:r>
    </w:p>
    <w:p w14:paraId="5699AADD" w14:textId="77777777" w:rsidR="002C3995" w:rsidRPr="00FD0E8D" w:rsidRDefault="002C3995" w:rsidP="002C3995">
      <w:r w:rsidRPr="00FD0E8D">
        <w:t>During 2024–25, there were nil emergency orders and building orders issued in relation to buildings.</w:t>
      </w:r>
    </w:p>
    <w:p w14:paraId="603CB88D" w14:textId="77777777" w:rsidR="002C3995" w:rsidRPr="00FD0E8D" w:rsidRDefault="002C3995" w:rsidP="002C3995">
      <w:pPr>
        <w:pStyle w:val="Heading4"/>
      </w:pPr>
      <w:r w:rsidRPr="00FD0E8D">
        <w:t xml:space="preserve">Number of buildings that have been brought into conformity with building standards </w:t>
      </w:r>
    </w:p>
    <w:p w14:paraId="1480D204" w14:textId="77777777" w:rsidR="002C3995" w:rsidRDefault="002C3995" w:rsidP="002C3995">
      <w:r w:rsidRPr="00FD0E8D">
        <w:t>During 2024–25, there were nil buildings brought into conformity with building standards.</w:t>
      </w:r>
    </w:p>
    <w:p w14:paraId="2D05A04C" w14:textId="77777777" w:rsidR="002C3995" w:rsidRDefault="002C3995" w:rsidP="002C3995">
      <w:pPr>
        <w:pStyle w:val="Heading2"/>
        <w:rPr>
          <w:rFonts w:ascii="Cambria" w:hAnsi="Cambria" w:cs="Cambria"/>
        </w:rPr>
      </w:pPr>
      <w:bookmarkStart w:id="197" w:name="_Toc217292653"/>
      <w:r w:rsidRPr="00671459">
        <w:t>Competitive neutrality policy</w:t>
      </w:r>
      <w:bookmarkEnd w:id="197"/>
    </w:p>
    <w:p w14:paraId="4BE349F7" w14:textId="77777777" w:rsidR="002C3995" w:rsidRPr="00671459" w:rsidRDefault="002C3995" w:rsidP="002C3995">
      <w:r w:rsidRPr="00671459">
        <w:t>The department is compliant with the requirements of the Victorian Government’s Competitive Neutrality Policy. Competitive neutrality requires government businesses to ensure that where services compete, or potentially compete, with the private sector, any net advantage arising from government ownership is accounted for if it is not in the public interest.</w:t>
      </w:r>
    </w:p>
    <w:p w14:paraId="69997812" w14:textId="77777777" w:rsidR="002C3995" w:rsidRPr="00671459" w:rsidRDefault="002C3995" w:rsidP="002366B6">
      <w:pPr>
        <w:keepLines/>
      </w:pPr>
      <w:r w:rsidRPr="00671459">
        <w:lastRenderedPageBreak/>
        <w:t>Government businesses are required to set a competitively neutral price, which accounts for any net advantage that comes from public ownership.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3FA04798" w14:textId="77777777" w:rsidR="002C3995" w:rsidRPr="00671459" w:rsidRDefault="002C3995" w:rsidP="002C3995">
      <w:r w:rsidRPr="00671459">
        <w:t>The competitive neutrality policy is integrated into the department’s pricing policy and applied to relevant policy changes, with expertise sought from Better Regulation Victoria as needed.</w:t>
      </w:r>
    </w:p>
    <w:p w14:paraId="02E77222" w14:textId="77777777" w:rsidR="002C3995" w:rsidRDefault="002C3995" w:rsidP="002C3995">
      <w:pPr>
        <w:rPr>
          <w:rFonts w:ascii="VIC Medium" w:hAnsi="VIC Medium"/>
          <w:color w:val="201547"/>
          <w:szCs w:val="28"/>
        </w:rPr>
      </w:pPr>
      <w:r w:rsidRPr="00671459">
        <w:t>In 2024-25, there were nil competitive neutrality complaints made against the department.</w:t>
      </w:r>
    </w:p>
    <w:p w14:paraId="041222A6" w14:textId="77777777" w:rsidR="002C3995" w:rsidRDefault="002C3995" w:rsidP="002C3995">
      <w:pPr>
        <w:pStyle w:val="Heading2"/>
      </w:pPr>
      <w:bookmarkStart w:id="198" w:name="_Toc217292654"/>
      <w:r w:rsidRPr="00F873C2">
        <w:t xml:space="preserve">Compliance with the </w:t>
      </w:r>
      <w:r w:rsidRPr="007D1434">
        <w:rPr>
          <w:i/>
          <w:iCs/>
        </w:rPr>
        <w:t>Public Interest Disclosures Act 2012</w:t>
      </w:r>
      <w:bookmarkEnd w:id="198"/>
      <w:r w:rsidRPr="00F873C2">
        <w:t xml:space="preserve"> </w:t>
      </w:r>
    </w:p>
    <w:p w14:paraId="46C7F8CC" w14:textId="77777777" w:rsidR="002C3995" w:rsidRPr="00F873C2" w:rsidRDefault="002C3995" w:rsidP="002C3995">
      <w:r w:rsidRPr="00F873C2">
        <w:t xml:space="preserve">The </w:t>
      </w:r>
      <w:r w:rsidRPr="00F873C2">
        <w:rPr>
          <w:i/>
          <w:iCs/>
        </w:rPr>
        <w:t>Public Interest Disclosures Act 2012</w:t>
      </w:r>
      <w:r w:rsidRPr="00F873C2">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 </w:t>
      </w:r>
    </w:p>
    <w:p w14:paraId="00A08751" w14:textId="77777777" w:rsidR="002C3995" w:rsidRPr="00F873C2" w:rsidRDefault="002C3995" w:rsidP="002C3995">
      <w:r w:rsidRPr="00F873C2">
        <w:t>The department does not tolerate improper conduct by employees, nor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The department has a public interest disclosures management policy and procedure, as well as integrity training and communications in place to support staff compliance with the Act.</w:t>
      </w:r>
    </w:p>
    <w:p w14:paraId="2973D11F" w14:textId="77777777" w:rsidR="002C3995" w:rsidRPr="00F873C2" w:rsidRDefault="002C3995" w:rsidP="002C3995">
      <w:r w:rsidRPr="00F873C2">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5B2A498F" w14:textId="77777777" w:rsidR="002C3995" w:rsidRPr="00F873C2" w:rsidRDefault="002C3995" w:rsidP="002C3995">
      <w:pPr>
        <w:pStyle w:val="Heading3"/>
      </w:pPr>
      <w:r w:rsidRPr="00F873C2">
        <w:t xml:space="preserve">Reporting procedures </w:t>
      </w:r>
    </w:p>
    <w:p w14:paraId="0054DA3E" w14:textId="77777777" w:rsidR="002C3995" w:rsidRPr="00F873C2" w:rsidRDefault="002C3995" w:rsidP="002C3995">
      <w:pPr>
        <w:pStyle w:val="Normalbeforebullets"/>
      </w:pPr>
      <w:r w:rsidRPr="00F873C2">
        <w:t>Disclosures of improper conduct or detrimental action by departmental employees or contractors may be made to any of the following department personnel:</w:t>
      </w:r>
    </w:p>
    <w:p w14:paraId="52452BE1" w14:textId="77777777" w:rsidR="002C3995" w:rsidRPr="00F873C2" w:rsidRDefault="002C3995" w:rsidP="00942CC5">
      <w:pPr>
        <w:pStyle w:val="Bullet"/>
        <w:numPr>
          <w:ilvl w:val="0"/>
          <w:numId w:val="3"/>
        </w:numPr>
      </w:pPr>
      <w:r w:rsidRPr="00F873C2">
        <w:t xml:space="preserve">Secretary of the department </w:t>
      </w:r>
    </w:p>
    <w:p w14:paraId="42B128C9" w14:textId="77777777" w:rsidR="002C3995" w:rsidRPr="00F873C2" w:rsidRDefault="002C3995" w:rsidP="00942CC5">
      <w:pPr>
        <w:pStyle w:val="Bullet"/>
        <w:numPr>
          <w:ilvl w:val="0"/>
          <w:numId w:val="3"/>
        </w:numPr>
      </w:pPr>
      <w:r w:rsidRPr="00F873C2">
        <w:t xml:space="preserve">Public Interest Disclosure Coordinator </w:t>
      </w:r>
    </w:p>
    <w:p w14:paraId="21768B47" w14:textId="77777777" w:rsidR="002C3995" w:rsidRPr="00F873C2" w:rsidRDefault="002C3995" w:rsidP="00942CC5">
      <w:pPr>
        <w:pStyle w:val="Bullet"/>
        <w:numPr>
          <w:ilvl w:val="0"/>
          <w:numId w:val="3"/>
        </w:numPr>
      </w:pPr>
      <w:r w:rsidRPr="00F873C2">
        <w:t xml:space="preserve">manager or supervisor of the discloser </w:t>
      </w:r>
    </w:p>
    <w:p w14:paraId="5BC9D79E" w14:textId="77777777" w:rsidR="002C3995" w:rsidRPr="00F873C2" w:rsidRDefault="002C3995" w:rsidP="00942CC5">
      <w:pPr>
        <w:pStyle w:val="Bullet"/>
        <w:numPr>
          <w:ilvl w:val="0"/>
          <w:numId w:val="3"/>
        </w:numPr>
      </w:pPr>
      <w:r w:rsidRPr="00F873C2">
        <w:t xml:space="preserve">manager or supervisor of the person who is the subject of the disclosure </w:t>
      </w:r>
    </w:p>
    <w:p w14:paraId="6961A468" w14:textId="77777777" w:rsidR="002C3995" w:rsidRPr="00F873C2" w:rsidRDefault="002C3995" w:rsidP="00942CC5">
      <w:pPr>
        <w:pStyle w:val="Bulletlast"/>
        <w:numPr>
          <w:ilvl w:val="0"/>
          <w:numId w:val="3"/>
        </w:numPr>
      </w:pPr>
      <w:r w:rsidRPr="00F873C2">
        <w:t xml:space="preserve">a person acting in any of the above roles. </w:t>
      </w:r>
    </w:p>
    <w:p w14:paraId="61ED2C14" w14:textId="77777777" w:rsidR="002C3995" w:rsidRPr="00F873C2" w:rsidRDefault="002C3995" w:rsidP="002366B6">
      <w:pPr>
        <w:keepNext/>
      </w:pPr>
      <w:r w:rsidRPr="00F873C2">
        <w:lastRenderedPageBreak/>
        <w:t xml:space="preserve">Department of Energy, Environment and Climate Action, </w:t>
      </w:r>
      <w:r>
        <w:br/>
      </w:r>
      <w:r w:rsidRPr="00F873C2">
        <w:t>PO Box 500, East Melbourne Victoria 8002</w:t>
      </w:r>
    </w:p>
    <w:p w14:paraId="62C0F699" w14:textId="77777777" w:rsidR="002C3995" w:rsidRPr="00F873C2" w:rsidRDefault="002C3995" w:rsidP="002366B6">
      <w:pPr>
        <w:keepNext/>
      </w:pPr>
      <w:r w:rsidRPr="00F873C2">
        <w:t xml:space="preserve">Telephone: 1800 903 877 </w:t>
      </w:r>
    </w:p>
    <w:p w14:paraId="1FC124AD" w14:textId="77777777" w:rsidR="002C3995" w:rsidRPr="00F873C2" w:rsidRDefault="002C3995" w:rsidP="002C3995">
      <w:r w:rsidRPr="00F873C2">
        <w:t xml:space="preserve">email: </w:t>
      </w:r>
      <w:hyperlink r:id="rId173">
        <w:r w:rsidRPr="00D553E4">
          <w:rPr>
            <w:rStyle w:val="Hyperlink"/>
          </w:rPr>
          <w:t>disclosures@deeca.vic.gov.au</w:t>
        </w:r>
      </w:hyperlink>
      <w:r w:rsidRPr="00D553E4">
        <w:rPr>
          <w:rStyle w:val="Hyperlink"/>
        </w:rPr>
        <w:t xml:space="preserve"> </w:t>
      </w:r>
    </w:p>
    <w:p w14:paraId="4FA8B333" w14:textId="77777777" w:rsidR="002C3995" w:rsidRPr="00F873C2" w:rsidRDefault="002C3995" w:rsidP="002C3995">
      <w:pPr>
        <w:pStyle w:val="Normalbeforebullets"/>
      </w:pPr>
      <w:r w:rsidRPr="00F873C2">
        <w:t>Alternatively, disclosures may also be made directly to:</w:t>
      </w:r>
    </w:p>
    <w:p w14:paraId="15EF87C4" w14:textId="77777777" w:rsidR="002C3995" w:rsidRPr="00F873C2" w:rsidRDefault="002C3995" w:rsidP="002C3995">
      <w:r w:rsidRPr="00F873C2">
        <w:t>The Independent Broad-based Anti-corruption Commission (IBAC)</w:t>
      </w:r>
    </w:p>
    <w:p w14:paraId="213834AF" w14:textId="77777777" w:rsidR="002C3995" w:rsidRPr="00F873C2" w:rsidRDefault="002C3995" w:rsidP="002C3995">
      <w:r w:rsidRPr="00F873C2">
        <w:t xml:space="preserve">Level 1, North Tower 459 Collins Street, </w:t>
      </w:r>
      <w:r w:rsidRPr="00F873C2">
        <w:rPr>
          <w:rFonts w:ascii="Calibri" w:hAnsi="Calibri" w:cs="Times New Roman"/>
        </w:rPr>
        <w:br/>
      </w:r>
      <w:r w:rsidRPr="00F873C2">
        <w:t>Melbourne Victoria 3000</w:t>
      </w:r>
    </w:p>
    <w:p w14:paraId="0449E62F" w14:textId="77777777" w:rsidR="002C3995" w:rsidRPr="00F873C2" w:rsidRDefault="002C3995" w:rsidP="002C3995">
      <w:r w:rsidRPr="00F873C2">
        <w:t>GPO Box 24234, Melbourne Victoria 3001</w:t>
      </w:r>
    </w:p>
    <w:p w14:paraId="22104CED" w14:textId="77777777" w:rsidR="002C3995" w:rsidRPr="00F873C2" w:rsidRDefault="002C3995" w:rsidP="002C3995">
      <w:r w:rsidRPr="00F873C2">
        <w:t>Telephone: 1300 735 135</w:t>
      </w:r>
    </w:p>
    <w:p w14:paraId="6663EE3F" w14:textId="77777777" w:rsidR="002C3995" w:rsidRPr="00F873C2" w:rsidRDefault="002C3995" w:rsidP="002C3995">
      <w:pPr>
        <w:rPr>
          <w:color w:val="0000FF"/>
          <w:u w:val="single"/>
        </w:rPr>
      </w:pPr>
      <w:r w:rsidRPr="00F873C2">
        <w:t xml:space="preserve">Website: </w:t>
      </w:r>
      <w:hyperlink r:id="rId174">
        <w:r w:rsidRPr="00D553E4">
          <w:rPr>
            <w:rStyle w:val="Hyperlink"/>
          </w:rPr>
          <w:t>IBAC</w:t>
        </w:r>
      </w:hyperlink>
    </w:p>
    <w:p w14:paraId="22B7D209" w14:textId="77777777" w:rsidR="002C3995" w:rsidRPr="00F873C2" w:rsidRDefault="002C3995" w:rsidP="002C3995">
      <w:pPr>
        <w:pStyle w:val="Heading3"/>
      </w:pPr>
      <w:r w:rsidRPr="00F873C2">
        <w:t>Further information</w:t>
      </w:r>
    </w:p>
    <w:p w14:paraId="0101735F" w14:textId="77777777" w:rsidR="002C3995" w:rsidRPr="00F873C2" w:rsidRDefault="002C3995" w:rsidP="002C3995">
      <w:r w:rsidRPr="00F873C2">
        <w:t>The Public Interest Disclosure Management Guide, which outlines the system for reporting disclosures of improper conduct or detrimental action by the department or any of its employees and/or officers, is available on DEECA’s website.</w:t>
      </w:r>
    </w:p>
    <w:tbl>
      <w:tblPr>
        <w:tblStyle w:val="TableGrid"/>
        <w:tblW w:w="5000" w:type="pct"/>
        <w:tblLook w:val="0620" w:firstRow="1" w:lastRow="0" w:firstColumn="0" w:lastColumn="0" w:noHBand="1" w:noVBand="1"/>
      </w:tblPr>
      <w:tblGrid>
        <w:gridCol w:w="6794"/>
        <w:gridCol w:w="1697"/>
        <w:gridCol w:w="1697"/>
      </w:tblGrid>
      <w:tr w:rsidR="002C3995" w:rsidRPr="00F873C2" w14:paraId="016D94BE" w14:textId="77777777" w:rsidTr="001F38C1">
        <w:trPr>
          <w:trHeight w:val="272"/>
        </w:trPr>
        <w:tc>
          <w:tcPr>
            <w:tcW w:w="3334" w:type="pct"/>
          </w:tcPr>
          <w:p w14:paraId="2FB3BDA8" w14:textId="77777777" w:rsidR="002C3995" w:rsidRPr="00F873C2" w:rsidRDefault="002C3995" w:rsidP="003825DB">
            <w:pPr>
              <w:pStyle w:val="TableColumnHeading"/>
            </w:pPr>
            <w:bookmarkStart w:id="199" w:name="TableColumnHeadings_102"/>
            <w:bookmarkEnd w:id="199"/>
            <w:r w:rsidRPr="00F873C2">
              <w:t xml:space="preserve">Public interest disclosure </w:t>
            </w:r>
          </w:p>
        </w:tc>
        <w:tc>
          <w:tcPr>
            <w:tcW w:w="833" w:type="pct"/>
          </w:tcPr>
          <w:p w14:paraId="1D7FAE13" w14:textId="77777777" w:rsidR="002C3995" w:rsidRPr="00F873C2" w:rsidRDefault="002C3995" w:rsidP="003825DB">
            <w:pPr>
              <w:pStyle w:val="TableColumnHeading"/>
              <w:jc w:val="right"/>
            </w:pPr>
            <w:r w:rsidRPr="00F873C2">
              <w:t>2024–25 number</w:t>
            </w:r>
          </w:p>
        </w:tc>
        <w:tc>
          <w:tcPr>
            <w:tcW w:w="833" w:type="pct"/>
          </w:tcPr>
          <w:p w14:paraId="4645DE4A" w14:textId="77777777" w:rsidR="002C3995" w:rsidRPr="00F873C2" w:rsidRDefault="002C3995" w:rsidP="003825DB">
            <w:pPr>
              <w:pStyle w:val="TableColumnHeading"/>
              <w:jc w:val="right"/>
            </w:pPr>
            <w:r w:rsidRPr="00F873C2">
              <w:t>2023–24 number</w:t>
            </w:r>
          </w:p>
        </w:tc>
      </w:tr>
      <w:tr w:rsidR="002C3995" w:rsidRPr="006D7DBE" w14:paraId="01C873C6" w14:textId="77777777" w:rsidTr="001F38C1">
        <w:trPr>
          <w:trHeight w:val="272"/>
        </w:trPr>
        <w:tc>
          <w:tcPr>
            <w:tcW w:w="3334" w:type="pct"/>
          </w:tcPr>
          <w:p w14:paraId="63EFDC57" w14:textId="77777777" w:rsidR="002C3995" w:rsidRPr="006D7DBE" w:rsidRDefault="002C3995" w:rsidP="003825DB">
            <w:pPr>
              <w:pStyle w:val="Tablebodytext"/>
            </w:pPr>
            <w:r w:rsidRPr="006D7DBE">
              <w:t>The number of disclosures made by an individual to the department and notified to the Independent Broad-based Anti-corruption Commission</w:t>
            </w:r>
          </w:p>
        </w:tc>
        <w:tc>
          <w:tcPr>
            <w:tcW w:w="833" w:type="pct"/>
          </w:tcPr>
          <w:p w14:paraId="03E4F2F7" w14:textId="77777777" w:rsidR="002C3995" w:rsidRPr="006D7DBE" w:rsidRDefault="002C3995" w:rsidP="003825DB">
            <w:pPr>
              <w:pStyle w:val="Tablebodytext"/>
              <w:jc w:val="right"/>
            </w:pPr>
            <w:r w:rsidRPr="006D7DBE">
              <w:t>2</w:t>
            </w:r>
          </w:p>
        </w:tc>
        <w:tc>
          <w:tcPr>
            <w:tcW w:w="833" w:type="pct"/>
          </w:tcPr>
          <w:p w14:paraId="0149A841" w14:textId="77777777" w:rsidR="002C3995" w:rsidRPr="006D7DBE" w:rsidRDefault="002C3995" w:rsidP="003825DB">
            <w:pPr>
              <w:pStyle w:val="Tablebodytext"/>
              <w:jc w:val="right"/>
            </w:pPr>
            <w:r w:rsidRPr="006D7DBE">
              <w:t>5</w:t>
            </w:r>
          </w:p>
        </w:tc>
      </w:tr>
    </w:tbl>
    <w:p w14:paraId="020E2237" w14:textId="77777777" w:rsidR="002C3995" w:rsidRDefault="002C3995" w:rsidP="002C3995"/>
    <w:p w14:paraId="73434831" w14:textId="77777777" w:rsidR="002C3995" w:rsidRPr="007450C0" w:rsidRDefault="002C3995" w:rsidP="002C3995">
      <w:pPr>
        <w:pStyle w:val="Heading2"/>
        <w:rPr>
          <w:i/>
          <w:iCs/>
        </w:rPr>
      </w:pPr>
      <w:bookmarkStart w:id="200" w:name="_Toc217292655"/>
      <w:r w:rsidRPr="00412732">
        <w:t xml:space="preserve">Compliance with the </w:t>
      </w:r>
      <w:r w:rsidRPr="007450C0">
        <w:rPr>
          <w:i/>
          <w:iCs/>
        </w:rPr>
        <w:t>Carers Recognition Act 2012</w:t>
      </w:r>
      <w:bookmarkEnd w:id="200"/>
    </w:p>
    <w:p w14:paraId="773577CE" w14:textId="77777777" w:rsidR="002C3995" w:rsidRPr="00C60783" w:rsidRDefault="002C3995" w:rsidP="002C3995">
      <w:r w:rsidRPr="00C37FC6">
        <w:t>DEECA has taken all practical measures to comply with its obligations under the</w:t>
      </w:r>
      <w:r w:rsidRPr="00C60783">
        <w:t xml:space="preserve"> </w:t>
      </w:r>
      <w:r w:rsidRPr="006D7DBE">
        <w:rPr>
          <w:i/>
          <w:iCs/>
        </w:rPr>
        <w:t>Carers Recognition Act 2012</w:t>
      </w:r>
      <w:r w:rsidRPr="006D7DBE">
        <w:t>.</w:t>
      </w:r>
      <w:r w:rsidRPr="00D001AE">
        <w:rPr>
          <w:rStyle w:val="ItalicsforActsChar"/>
        </w:rPr>
        <w:t xml:space="preserve"> </w:t>
      </w:r>
    </w:p>
    <w:p w14:paraId="5942123F" w14:textId="77777777" w:rsidR="002C3995" w:rsidRPr="00C60783" w:rsidRDefault="002C3995" w:rsidP="002C3995">
      <w:r w:rsidRPr="00C60783">
        <w:t>The department recognises the role that many of our staff have as carers and supports them to balance their work and care responsibilities. This includes staff that care for and support people with a mental illness, disability, chronic illness or complex care needs as well as older people with specific needs, children and young people with additional care needs, and people who have terminal illness.</w:t>
      </w:r>
    </w:p>
    <w:p w14:paraId="56C2D0D4" w14:textId="77777777" w:rsidR="002C3995" w:rsidRPr="00C60783" w:rsidRDefault="002C3995" w:rsidP="002C3995">
      <w:r w:rsidRPr="00C60783">
        <w:t xml:space="preserve">Our program of work to support carers is informed by the carer relationship principles set out in the Act and the priority actions outlined in the Whole of Victorian Government </w:t>
      </w:r>
      <w:r w:rsidRPr="006D7DBE">
        <w:rPr>
          <w:i/>
          <w:iCs/>
        </w:rPr>
        <w:t>Recognising and Supporting Victoria’s Carers: Victorian Carers Strategy 2018–2022</w:t>
      </w:r>
      <w:r w:rsidRPr="006D7DBE">
        <w:t xml:space="preserve">. </w:t>
      </w:r>
      <w:r w:rsidRPr="00C60783">
        <w:t xml:space="preserve">The department’s actions aim to reduce the barriers to workforce participation for carers and ensure carers can make choices about work and their carer roles, are enabled to participate socially and economically, </w:t>
      </w:r>
      <w:r w:rsidRPr="00C60783">
        <w:lastRenderedPageBreak/>
        <w:t xml:space="preserve">and are supported with their health and wellbeing. </w:t>
      </w:r>
      <w:r w:rsidRPr="00C60783">
        <w:rPr>
          <w:spacing w:val="2"/>
        </w:rPr>
        <w:t xml:space="preserve">Carers, as they are defined under the </w:t>
      </w:r>
      <w:r w:rsidRPr="006D7DBE">
        <w:rPr>
          <w:i/>
          <w:iCs/>
        </w:rPr>
        <w:t>Carers Recognition Act 2012</w:t>
      </w:r>
      <w:r w:rsidRPr="006D7DBE">
        <w:t xml:space="preserve">, </w:t>
      </w:r>
      <w:r w:rsidRPr="00C60783">
        <w:rPr>
          <w:spacing w:val="2"/>
        </w:rPr>
        <w:t xml:space="preserve">are included in DEECA’s Workplace Adjustment Policy, which ensures that </w:t>
      </w:r>
      <w:r w:rsidRPr="00C60783">
        <w:t>staff can access the supports they need to manage both work and caring responsibilities.</w:t>
      </w:r>
    </w:p>
    <w:p w14:paraId="0AD23BF8" w14:textId="77777777" w:rsidR="002C3995" w:rsidRPr="00C60783" w:rsidRDefault="002C3995" w:rsidP="002C3995">
      <w:r w:rsidRPr="00C60783">
        <w:t>DEECA’s flexible work settings are set out in the VPS Flexible Work Policy and DEECA’s Flexible Work Implementation Guide. Flexible work arrangements are also available as one of the ways that employees can balance their caring responsibilities, in the context of their role.</w:t>
      </w:r>
    </w:p>
    <w:p w14:paraId="3E536299" w14:textId="77777777" w:rsidR="002C3995" w:rsidRPr="00C60783" w:rsidRDefault="002C3995" w:rsidP="002C3995">
      <w:r w:rsidRPr="00C60783">
        <w:t>The department provides a range of support for carers through programs such as the Employee Assistance Program, Peer Support Network and independent workplace conciliation services. The Employee Assistance Program includes access to specialist helplines, including a dedicated service for carers and those supporting someone with disability. The department also supports staff through several staff-led networks, including the Parents and Carers Staff Network and the All-Abilities Network (which connects staff with disability, and disability allies).</w:t>
      </w:r>
    </w:p>
    <w:p w14:paraId="1FFA68B1" w14:textId="77777777" w:rsidR="002C3995" w:rsidRPr="00D001AE" w:rsidRDefault="002C3995" w:rsidP="002C3995">
      <w:r w:rsidRPr="00C60783">
        <w:t>In recognition of National Carers Week held in October 2024, the All-Abilities Network led an organisation-wide campaign to celebrate carers’ contributions and promote the department’s carer support services. Staff were invited to share their experiences, which were published on the DEECA intranet, fostering greater visibility and understanding of carers in the workplace.</w:t>
      </w:r>
    </w:p>
    <w:p w14:paraId="648F115C" w14:textId="77777777" w:rsidR="002C3995" w:rsidRDefault="002C3995" w:rsidP="002C3995">
      <w:pPr>
        <w:pStyle w:val="Heading2"/>
      </w:pPr>
      <w:bookmarkStart w:id="201" w:name="_Toc217292656"/>
      <w:r w:rsidRPr="00412732">
        <w:t xml:space="preserve">Compliance with the </w:t>
      </w:r>
      <w:r w:rsidRPr="005C4498">
        <w:rPr>
          <w:i/>
          <w:iCs/>
        </w:rPr>
        <w:t>Disability Act 2006</w:t>
      </w:r>
      <w:bookmarkEnd w:id="201"/>
    </w:p>
    <w:p w14:paraId="5F99E610" w14:textId="77777777" w:rsidR="002C3995" w:rsidRPr="00C60783" w:rsidRDefault="002C3995" w:rsidP="002C3995">
      <w:r w:rsidRPr="00C60783">
        <w:t xml:space="preserve">The </w:t>
      </w:r>
      <w:r w:rsidRPr="006D7DBE">
        <w:rPr>
          <w:i/>
          <w:iCs/>
        </w:rPr>
        <w:t>Disability Act 2006</w:t>
      </w:r>
      <w:r w:rsidRPr="00C60783">
        <w:t xml:space="preserve"> reaffirms and strengthens the rights of people with a disability and recognises that this requires support across the government sector and within the community.</w:t>
      </w:r>
    </w:p>
    <w:p w14:paraId="2E1BE661" w14:textId="77777777" w:rsidR="002C3995" w:rsidRPr="00C60783" w:rsidRDefault="002C3995" w:rsidP="002C3995">
      <w:r w:rsidRPr="00C60783">
        <w:t xml:space="preserve">The department has complied with its obligations under the </w:t>
      </w:r>
      <w:r w:rsidRPr="006D7DBE">
        <w:rPr>
          <w:i/>
          <w:iCs/>
        </w:rPr>
        <w:t>Disability Act 2006</w:t>
      </w:r>
      <w:r w:rsidRPr="00C60783">
        <w:t xml:space="preserve"> to prepare a Disability Action Plan through the completion of </w:t>
      </w:r>
      <w:r w:rsidRPr="00DF5E25">
        <w:rPr>
          <w:i/>
        </w:rPr>
        <w:t xml:space="preserve">the </w:t>
      </w:r>
      <w:r w:rsidRPr="006D7DBE">
        <w:rPr>
          <w:i/>
          <w:iCs/>
        </w:rPr>
        <w:t>Access and Inclusion Plan 2021–2024</w:t>
      </w:r>
      <w:r w:rsidRPr="006D7DBE">
        <w:t>.</w:t>
      </w:r>
      <w:r w:rsidRPr="00C60783">
        <w:t xml:space="preserve"> An evaluation of the Plan was undertaken and stakeholder consultation commenced during 2024-25 to inform </w:t>
      </w:r>
      <w:r>
        <w:t>development of a</w:t>
      </w:r>
      <w:r w:rsidRPr="00C60783">
        <w:t xml:space="preserve"> new plan. Reporting against our Access and Inclusion Plan can be found in the ‘Our People’ section of this report.</w:t>
      </w:r>
    </w:p>
    <w:p w14:paraId="7F61E6A9" w14:textId="77777777" w:rsidR="002C3995" w:rsidRDefault="002C3995" w:rsidP="002C3995">
      <w:r w:rsidRPr="00C60783">
        <w:t xml:space="preserve">As set out in the section above on compliance with the </w:t>
      </w:r>
      <w:r w:rsidRPr="00C60783">
        <w:rPr>
          <w:i/>
          <w:iCs/>
        </w:rPr>
        <w:t>Carers Recognition Act 2012</w:t>
      </w:r>
      <w:r w:rsidRPr="00C60783">
        <w:t>, the department’s Workplace Adjustment Policy and flexible work settings are available to help meet the workplace needs of our employees with disability. Our support programs and staff-led networks such as the All-Abilities Staff Network are also important supports in place for employees with disability.</w:t>
      </w:r>
    </w:p>
    <w:p w14:paraId="69DACFE9" w14:textId="77777777" w:rsidR="002C3995" w:rsidRPr="001B3509" w:rsidRDefault="002C3995" w:rsidP="002C3995">
      <w:pPr>
        <w:pStyle w:val="Heading2"/>
        <w:rPr>
          <w:i/>
          <w:iCs/>
        </w:rPr>
      </w:pPr>
      <w:bookmarkStart w:id="202" w:name="_Toc217292657"/>
      <w:r w:rsidRPr="0007362E">
        <w:t xml:space="preserve">Compliance with the </w:t>
      </w:r>
      <w:r w:rsidRPr="001B3509">
        <w:rPr>
          <w:i/>
          <w:iCs/>
        </w:rPr>
        <w:t>Caulfield Racecourse Reserve Act 2017</w:t>
      </w:r>
      <w:bookmarkEnd w:id="202"/>
    </w:p>
    <w:p w14:paraId="0A671ADA" w14:textId="77777777" w:rsidR="002C3995" w:rsidRPr="00F6462D" w:rsidRDefault="002C3995" w:rsidP="002C3995">
      <w:pPr>
        <w:keepLines/>
      </w:pPr>
      <w:r w:rsidRPr="00F6462D">
        <w:t xml:space="preserve">Section 32 of the </w:t>
      </w:r>
      <w:r w:rsidRPr="00F6462D">
        <w:rPr>
          <w:i/>
          <w:iCs/>
        </w:rPr>
        <w:t>Caulfield Racecourse Reserve Act 2017</w:t>
      </w:r>
      <w:r w:rsidRPr="00F6462D">
        <w:t xml:space="preserve"> requires DEECA to include in its annual report of operations for each financial year details regarding the use of the Caulfield Racecourse Reserve for the purposes of recreation and for public park purposes during that year. </w:t>
      </w:r>
    </w:p>
    <w:p w14:paraId="307DE4AE" w14:textId="77777777" w:rsidR="002C3995" w:rsidRPr="00F6462D" w:rsidRDefault="002C3995" w:rsidP="002C3995">
      <w:r w:rsidRPr="00F6462D">
        <w:t>The Caulfield Racecourse Reserve Strategic Management Plan outlines the medium-term directions for the planning, development and use of the reserve for the purposes of racing, recreation and as a public park. Works conducted in 2024-25 have been in line with the plan.</w:t>
      </w:r>
    </w:p>
    <w:p w14:paraId="68BAA5A0" w14:textId="77777777" w:rsidR="002C3995" w:rsidRPr="00F6462D" w:rsidRDefault="002C3995" w:rsidP="002C3995">
      <w:r w:rsidRPr="00F6462D">
        <w:lastRenderedPageBreak/>
        <w:t>During 2024-25, improvements were made to the amenity and maintenance of the reserve to address legacy issues. Maintenance operations are now managed internally by the Caulfield Racecourse Reserve Trust with improvements to reserve asset management and on-ground conditions, leading to increased visitation by the community.</w:t>
      </w:r>
    </w:p>
    <w:p w14:paraId="5B70D0BA" w14:textId="77777777" w:rsidR="002C3995" w:rsidRPr="00F6462D" w:rsidRDefault="002C3995" w:rsidP="002C3995">
      <w:r w:rsidRPr="00F6462D">
        <w:t>Throughout 2024-25, efforts were directed towards increasing access for the community while balancing the need for racing events. A range of events were also held at the reserve during 2024-25, with a monthly market and hot air balloon landings increasing revenue and awareness.</w:t>
      </w:r>
    </w:p>
    <w:p w14:paraId="1204551A" w14:textId="77777777" w:rsidR="002C3995" w:rsidRPr="00F6462D" w:rsidRDefault="002C3995" w:rsidP="002C3995">
      <w:r w:rsidRPr="00F6462D">
        <w:t>Work continued with stakeholders and partners to help make future improvements to the reserve and provide active recreation opportunities. This work will continue into 2025-26 with the potential to enhance recreation and public park opportunities.</w:t>
      </w:r>
    </w:p>
    <w:p w14:paraId="4B417EA4" w14:textId="77777777" w:rsidR="002C3995" w:rsidRDefault="002C3995" w:rsidP="002C3995">
      <w:r w:rsidRPr="00F6462D">
        <w:t>The Caulfield Racecourse Reserve Trust’s Environment and Sustainability Working Group continued to deliver improvements in this unique urban open space with nature information boards, attracting visitors from across Australia who come to photograph birds.</w:t>
      </w:r>
      <w:r>
        <w:rPr>
          <w:rFonts w:ascii="Cambria" w:hAnsi="Cambria" w:cs="Cambria"/>
        </w:rPr>
        <w:t xml:space="preserve"> </w:t>
      </w:r>
      <w:r w:rsidRPr="00F6462D">
        <w:t xml:space="preserve">In 2024-25, a community reference panel was established to involve community members in plans, activities and communications related to the reserve. This will assist with ensuring open consultation, consideration and involvement from the community. </w:t>
      </w:r>
    </w:p>
    <w:p w14:paraId="2AA43C43" w14:textId="77777777" w:rsidR="002C3995" w:rsidRPr="002E6385" w:rsidRDefault="002C3995" w:rsidP="002C3995">
      <w:pPr>
        <w:pStyle w:val="Heading2"/>
        <w:rPr>
          <w:i/>
          <w:iCs/>
        </w:rPr>
      </w:pPr>
      <w:bookmarkStart w:id="203" w:name="_Toc217292658"/>
      <w:r w:rsidRPr="00721A4A">
        <w:t xml:space="preserve">Compliance with the </w:t>
      </w:r>
      <w:r w:rsidRPr="002E6385">
        <w:rPr>
          <w:i/>
          <w:iCs/>
        </w:rPr>
        <w:t>Marine and Coastal Act 2018</w:t>
      </w:r>
      <w:bookmarkEnd w:id="203"/>
    </w:p>
    <w:p w14:paraId="79A89247" w14:textId="77777777" w:rsidR="002C3995" w:rsidRPr="00321A41" w:rsidRDefault="002C3995" w:rsidP="002C3995">
      <w:r w:rsidRPr="00321A41">
        <w:t xml:space="preserve">The </w:t>
      </w:r>
      <w:r w:rsidRPr="006D7DBE">
        <w:rPr>
          <w:i/>
          <w:iCs/>
        </w:rPr>
        <w:t>Marine and Coastal Act 2018</w:t>
      </w:r>
      <w:r w:rsidRPr="00321A41">
        <w:t xml:space="preserve"> (the Act) sets objectives and guiding principles for planning and managing Victoria’s</w:t>
      </w:r>
      <w:r w:rsidRPr="00321A41" w:rsidDel="007A6AFD">
        <w:t xml:space="preserve"> </w:t>
      </w:r>
      <w:r w:rsidRPr="00321A41">
        <w:t>marine and coastal environment. It establishes an integrated and coordinated whole-of-government approach including partnering with Traditional Owners, industry and the community.</w:t>
      </w:r>
    </w:p>
    <w:p w14:paraId="5300B9FC" w14:textId="77777777" w:rsidR="002C3995" w:rsidRPr="00321A41" w:rsidRDefault="002C3995" w:rsidP="002C3995">
      <w:pPr>
        <w:pStyle w:val="Normalbeforebullets"/>
      </w:pPr>
      <w:r w:rsidRPr="00321A41">
        <w:t>Pursuant to section 40 of the Act, the department is required to include in its annual report:</w:t>
      </w:r>
    </w:p>
    <w:p w14:paraId="5DEBCCB1" w14:textId="77777777" w:rsidR="002C3995" w:rsidRPr="006D7DBE" w:rsidRDefault="002C3995" w:rsidP="00942CC5">
      <w:pPr>
        <w:pStyle w:val="Bulletabc"/>
        <w:numPr>
          <w:ilvl w:val="0"/>
          <w:numId w:val="2"/>
        </w:numPr>
        <w:autoSpaceDE w:val="0"/>
        <w:autoSpaceDN w:val="0"/>
        <w:spacing w:line="278" w:lineRule="auto"/>
        <w:ind w:left="340" w:hanging="340"/>
      </w:pPr>
      <w:r w:rsidRPr="006D7DBE">
        <w:t>a summary of the implementation of a Marine and Coastal Strategy during that financial year</w:t>
      </w:r>
    </w:p>
    <w:p w14:paraId="3A187B77" w14:textId="77777777" w:rsidR="002C3995" w:rsidRPr="00321A41" w:rsidRDefault="002C3995" w:rsidP="00942CC5">
      <w:pPr>
        <w:pStyle w:val="Bulletabc"/>
        <w:numPr>
          <w:ilvl w:val="0"/>
          <w:numId w:val="2"/>
        </w:numPr>
        <w:autoSpaceDE w:val="0"/>
        <w:autoSpaceDN w:val="0"/>
        <w:spacing w:line="278" w:lineRule="auto"/>
        <w:ind w:left="340" w:hanging="340"/>
      </w:pPr>
      <w:r w:rsidRPr="00321A41">
        <w:t>a summary of any product made under a regional and strategic partnership during that financial year, including the status of the implementation of the product</w:t>
      </w:r>
    </w:p>
    <w:p w14:paraId="584563EA" w14:textId="77777777" w:rsidR="002C3995" w:rsidRPr="00321A41" w:rsidRDefault="002C3995" w:rsidP="00942CC5">
      <w:pPr>
        <w:pStyle w:val="Bulletabc"/>
        <w:numPr>
          <w:ilvl w:val="0"/>
          <w:numId w:val="2"/>
        </w:numPr>
        <w:autoSpaceDE w:val="0"/>
        <w:autoSpaceDN w:val="0"/>
        <w:spacing w:line="278" w:lineRule="auto"/>
        <w:ind w:left="340" w:hanging="340"/>
      </w:pPr>
      <w:r w:rsidRPr="00321A41">
        <w:t>a summary of the implementation of any environmental management plans during that financial year</w:t>
      </w:r>
    </w:p>
    <w:p w14:paraId="7916E01F" w14:textId="77777777" w:rsidR="002C3995" w:rsidRPr="00321A41" w:rsidRDefault="002C3995" w:rsidP="00942CC5">
      <w:pPr>
        <w:pStyle w:val="Bulletabc"/>
        <w:numPr>
          <w:ilvl w:val="0"/>
          <w:numId w:val="2"/>
        </w:numPr>
        <w:autoSpaceDE w:val="0"/>
        <w:autoSpaceDN w:val="0"/>
        <w:spacing w:after="240" w:line="278" w:lineRule="auto"/>
        <w:ind w:left="340" w:hanging="340"/>
      </w:pPr>
      <w:r w:rsidRPr="00321A41">
        <w:t>a summary of any consents given during that financial year.</w:t>
      </w:r>
    </w:p>
    <w:p w14:paraId="7DA0F67A" w14:textId="77777777" w:rsidR="002C3995" w:rsidRPr="00321A41" w:rsidRDefault="002C3995" w:rsidP="002C3995">
      <w:pPr>
        <w:keepLines/>
        <w:rPr>
          <w:rFonts w:ascii="Arial" w:hAnsi="Arial" w:cs="Arial"/>
          <w:sz w:val="20"/>
          <w:szCs w:val="20"/>
        </w:rPr>
      </w:pPr>
      <w:r w:rsidRPr="00B27173">
        <w:t>The</w:t>
      </w:r>
      <w:r w:rsidRPr="00321A41">
        <w:rPr>
          <w:rFonts w:ascii="Arial" w:hAnsi="Arial" w:cs="Arial"/>
          <w:sz w:val="20"/>
          <w:szCs w:val="20"/>
        </w:rPr>
        <w:t xml:space="preserve"> </w:t>
      </w:r>
      <w:hyperlink r:id="rId175" w:tooltip="Link to Marine and Coastal Strategy webpage" w:history="1">
        <w:r w:rsidRPr="00D553E4">
          <w:rPr>
            <w:rStyle w:val="Hyperlink"/>
          </w:rPr>
          <w:t>Marine and Coastal Strategy 2022</w:t>
        </w:r>
      </w:hyperlink>
      <w:r w:rsidRPr="00321A41">
        <w:rPr>
          <w:rFonts w:ascii="Arial" w:hAnsi="Arial" w:cs="Arial"/>
          <w:sz w:val="20"/>
          <w:szCs w:val="20"/>
        </w:rPr>
        <w:t xml:space="preserve"> </w:t>
      </w:r>
      <w:r w:rsidRPr="00B27173">
        <w:t>(the Strategy) addresses the objectives of the Act through 6 actions to improve marine and coastal management and planning across the state from 2022 to 2027. The Strategy puts into practice the Marine and Coastal Policy 2020. Year 3 of the Strategy was implemented during 2024–25.</w:t>
      </w:r>
      <w:r w:rsidRPr="00321A41">
        <w:rPr>
          <w:rFonts w:ascii="Arial" w:hAnsi="Arial" w:cs="Arial"/>
          <w:sz w:val="20"/>
          <w:szCs w:val="20"/>
        </w:rPr>
        <w:t xml:space="preserve"> </w:t>
      </w:r>
    </w:p>
    <w:p w14:paraId="231C91D8" w14:textId="77777777" w:rsidR="002C3995" w:rsidRPr="00321A41" w:rsidRDefault="002C3995" w:rsidP="002C3995">
      <w:pPr>
        <w:pStyle w:val="Heading3"/>
      </w:pPr>
      <w:r w:rsidRPr="00321A41">
        <w:t>Summary of implementation of the Marine and Coastal Strategy in 2024–25</w:t>
      </w:r>
    </w:p>
    <w:p w14:paraId="1A13D81F" w14:textId="77777777" w:rsidR="002C3995" w:rsidRPr="00321A41" w:rsidRDefault="002C3995" w:rsidP="002C3995">
      <w:r w:rsidRPr="00321A41">
        <w:t xml:space="preserve">In 2024–25, significant progress was made in delivering 37 of the 54 activities across the 6 priority actions by DEECA and external partners. Multiple organisations throughout Victoria are leading implementation of these activities, including coastal Registered Aboriginal Parties, </w:t>
      </w:r>
      <w:r>
        <w:lastRenderedPageBreak/>
        <w:t>c</w:t>
      </w:r>
      <w:r w:rsidRPr="00321A41">
        <w:t xml:space="preserve">ommittees of </w:t>
      </w:r>
      <w:r>
        <w:t>m</w:t>
      </w:r>
      <w:r w:rsidRPr="00321A41">
        <w:t xml:space="preserve">anagement, coastal local governments, coastal catchment management authorities, Parks Victoria, </w:t>
      </w:r>
      <w:r>
        <w:t xml:space="preserve">the </w:t>
      </w:r>
      <w:r w:rsidRPr="00321A41">
        <w:t>Department of Transport and Planning, EPA, Trust for Nature, Better Boating Victoria, Victorian Fisheries Authority, the Victorian Marine and Coastal Council and DEECA.</w:t>
      </w:r>
    </w:p>
    <w:p w14:paraId="0656F023" w14:textId="77777777" w:rsidR="002C3995" w:rsidRPr="00321A41" w:rsidRDefault="002C3995" w:rsidP="002C3995">
      <w:r w:rsidRPr="00321A41">
        <w:t>DEECA provides oversight and coordination for implementation of priority actions in the Strategy and leads key activities within each action. The following section presents highlights from a range of DEECA led or funded activities. Some activities have been progressed by external partners and are therefore not included in DEECA’s annual reporting.</w:t>
      </w:r>
    </w:p>
    <w:p w14:paraId="50471E25" w14:textId="77777777" w:rsidR="002C3995" w:rsidRPr="00FF5346" w:rsidRDefault="002C3995" w:rsidP="002C3995">
      <w:pPr>
        <w:pStyle w:val="Heading4"/>
      </w:pPr>
      <w:r w:rsidRPr="00FF5346">
        <w:t>Action 1 – Traditional Owners determine how their rights and obligations are embedded into the planning and management of the marine and coastal environment</w:t>
      </w:r>
    </w:p>
    <w:p w14:paraId="535C4A75" w14:textId="77777777" w:rsidR="002C3995" w:rsidRPr="00321A41" w:rsidRDefault="002C3995" w:rsidP="002C3995">
      <w:pPr>
        <w:pStyle w:val="Normalbeforebullets"/>
      </w:pPr>
      <w:r w:rsidRPr="00321A41">
        <w:t xml:space="preserve">Supported by DEECA’s Sea Country grants program, all 5 activities are progressing. This includes: </w:t>
      </w:r>
    </w:p>
    <w:p w14:paraId="16A13C41" w14:textId="77777777" w:rsidR="002C3995" w:rsidRPr="00321A41" w:rsidRDefault="002C3995" w:rsidP="00942CC5">
      <w:pPr>
        <w:pStyle w:val="Bullet"/>
        <w:numPr>
          <w:ilvl w:val="0"/>
          <w:numId w:val="37"/>
        </w:numPr>
        <w:ind w:left="340" w:hanging="340"/>
        <w:rPr>
          <w14:ligatures w14:val="standardContextual"/>
        </w:rPr>
      </w:pPr>
      <w:r w:rsidRPr="00321A41">
        <w:t>Continuation of Sea Ranger and Sea Guardian programs (Eastern Maar Aboriginal Corporation, Bunurong Land Council Aboriginal Corporation, Gunaikurnai Land and Water Aboriginal Corporation and Gunditj Mirring Traditional Owners Aboriginal Corporation).</w:t>
      </w:r>
    </w:p>
    <w:p w14:paraId="4291439C" w14:textId="77777777" w:rsidR="002C3995" w:rsidRPr="00321A41" w:rsidRDefault="002C3995" w:rsidP="00942CC5">
      <w:pPr>
        <w:pStyle w:val="Bullet"/>
        <w:numPr>
          <w:ilvl w:val="0"/>
          <w:numId w:val="37"/>
        </w:numPr>
        <w:ind w:left="340" w:hanging="340"/>
        <w:rPr>
          <w:rFonts w:eastAsia="MS Mincho"/>
          <w14:ligatures w14:val="standardContextual"/>
        </w:rPr>
      </w:pPr>
      <w:r w:rsidRPr="00321A41">
        <w:rPr>
          <w:rFonts w:eastAsia="MS Mincho"/>
        </w:rPr>
        <w:t>Engaging Traditional Owners</w:t>
      </w:r>
      <w:r w:rsidRPr="00321A41" w:rsidDel="00F93B5B">
        <w:rPr>
          <w:rFonts w:eastAsia="MS Mincho"/>
        </w:rPr>
        <w:t xml:space="preserve"> </w:t>
      </w:r>
      <w:r w:rsidRPr="00321A41">
        <w:rPr>
          <w:rFonts w:eastAsia="MS Mincho"/>
        </w:rPr>
        <w:t xml:space="preserve">via the Sea Country Partnership and Saltwater Council to finalise amendments to Parks Australia’s South-east Marine </w:t>
      </w:r>
      <w:r w:rsidRPr="00321A41">
        <w:rPr>
          <w:rFonts w:eastAsia="MS Mincho"/>
          <w14:ligatures w14:val="standardContextual"/>
        </w:rPr>
        <w:t xml:space="preserve">Network </w:t>
      </w:r>
      <w:r w:rsidRPr="00321A41">
        <w:rPr>
          <w:rFonts w:eastAsia="MS Mincho"/>
        </w:rPr>
        <w:t>Parks Management Plan.</w:t>
      </w:r>
    </w:p>
    <w:p w14:paraId="59DB81C6" w14:textId="77777777" w:rsidR="002C3995" w:rsidRPr="00321A41" w:rsidRDefault="002C3995" w:rsidP="00942CC5">
      <w:pPr>
        <w:pStyle w:val="Bullet"/>
        <w:numPr>
          <w:ilvl w:val="0"/>
          <w:numId w:val="37"/>
        </w:numPr>
        <w:ind w:left="340" w:hanging="340"/>
        <w:rPr>
          <w14:ligatures w14:val="standardContextual"/>
        </w:rPr>
      </w:pPr>
      <w:r w:rsidRPr="00321A41">
        <w:t>Sharing cultural knowledge and assessing bio-cultural values through participation in research and monitoring activities on marine species (Wadawurrung Traditional Owners Aboriginal Corporation, Eastern Maar Aboriginal Corporation</w:t>
      </w:r>
      <w:r>
        <w:t xml:space="preserve"> and</w:t>
      </w:r>
      <w:r w:rsidRPr="00321A41">
        <w:t xml:space="preserve"> Bunurong Land Council Aboriginal Corporation).</w:t>
      </w:r>
    </w:p>
    <w:p w14:paraId="550E7B6B" w14:textId="77777777" w:rsidR="002C3995" w:rsidRPr="00321A41" w:rsidRDefault="002C3995" w:rsidP="00942CC5">
      <w:pPr>
        <w:pStyle w:val="Bullet"/>
        <w:numPr>
          <w:ilvl w:val="0"/>
          <w:numId w:val="37"/>
        </w:numPr>
        <w:ind w:left="340" w:hanging="340"/>
        <w:rPr>
          <w14:ligatures w14:val="standardContextual"/>
        </w:rPr>
      </w:pPr>
      <w:r w:rsidRPr="00321A41">
        <w:t>Incorporating marine and coastal knowledge in Country Plans (Wadawurrung Traditional Owners Aboriginal Corporation, Bunurong Land Council Aboriginal Corporation, Gunditj Mirring Traditional Owners Aboriginal Corporation, Eastern Maar Aboriginal Corporation and Gunaikurnai Land and Waters Aboriginal Corporation).</w:t>
      </w:r>
    </w:p>
    <w:p w14:paraId="27A1A6B1" w14:textId="77777777" w:rsidR="002C3995" w:rsidRPr="00321A41" w:rsidRDefault="002C3995" w:rsidP="00942CC5">
      <w:pPr>
        <w:pStyle w:val="Bulletlast"/>
        <w:numPr>
          <w:ilvl w:val="0"/>
          <w:numId w:val="37"/>
        </w:numPr>
        <w:ind w:left="340" w:hanging="340"/>
        <w:rPr>
          <w14:ligatures w14:val="standardContextual"/>
        </w:rPr>
      </w:pPr>
      <w:r w:rsidRPr="00321A41">
        <w:rPr>
          <w14:ligatures w14:val="standardContextual"/>
        </w:rPr>
        <w:t>P</w:t>
      </w:r>
      <w:r w:rsidRPr="00321A41">
        <w:t>rovid</w:t>
      </w:r>
      <w:r w:rsidRPr="00321A41">
        <w:rPr>
          <w14:ligatures w14:val="standardContextual"/>
        </w:rPr>
        <w:t>ing</w:t>
      </w:r>
      <w:r w:rsidRPr="00321A41">
        <w:t xml:space="preserve"> funding to Deakin University </w:t>
      </w:r>
      <w:r w:rsidRPr="00321A41">
        <w:rPr>
          <w14:ligatures w14:val="standardContextual"/>
        </w:rPr>
        <w:t xml:space="preserve">via the Port Philip Bay Fund </w:t>
      </w:r>
      <w:r w:rsidRPr="00321A41">
        <w:t xml:space="preserve">to </w:t>
      </w:r>
      <w:r w:rsidRPr="00321A41">
        <w:rPr>
          <w14:ligatures w14:val="standardContextual"/>
        </w:rPr>
        <w:t>train and certify Bunurong Land Council Aboriginal Corporation rangers in</w:t>
      </w:r>
      <w:r w:rsidRPr="00321A41">
        <w:t xml:space="preserve"> environmental DNA sampling methods, enabling Traditional Owner led biodiversity mapping at priority locations around Port Phillip Bay.</w:t>
      </w:r>
    </w:p>
    <w:p w14:paraId="7F84A093" w14:textId="77777777" w:rsidR="002C3995" w:rsidRPr="00321A41" w:rsidRDefault="002C3995" w:rsidP="002C3995">
      <w:pPr>
        <w:pStyle w:val="Heading4"/>
      </w:pPr>
      <w:r w:rsidRPr="00321A41">
        <w:t>Action 2 – Improve the condition and ecological connectivity of habitats and respect and care for our marine and coastal areas</w:t>
      </w:r>
    </w:p>
    <w:p w14:paraId="1E112429" w14:textId="77777777" w:rsidR="002C3995" w:rsidRPr="00321A41" w:rsidRDefault="002C3995" w:rsidP="002C3995">
      <w:pPr>
        <w:pStyle w:val="Normalbeforebullets"/>
      </w:pPr>
      <w:r w:rsidRPr="00321A41">
        <w:t>Ten of the 12 activities progressed to further the delivery of this action. Highlights from 2024–25 include:</w:t>
      </w:r>
    </w:p>
    <w:p w14:paraId="12A4FD02" w14:textId="77777777" w:rsidR="002C3995" w:rsidRPr="006D7DBE" w:rsidRDefault="002C3995" w:rsidP="00942CC5">
      <w:pPr>
        <w:pStyle w:val="Bullet"/>
        <w:numPr>
          <w:ilvl w:val="0"/>
          <w:numId w:val="38"/>
        </w:numPr>
      </w:pPr>
      <w:r w:rsidRPr="005A5FD8">
        <w:t xml:space="preserve">Supporting </w:t>
      </w:r>
      <w:hyperlink r:id="rId176" w:history="1">
        <w:r w:rsidRPr="006D7DBE">
          <w:rPr>
            <w:rStyle w:val="Hyperlink"/>
          </w:rPr>
          <w:t>blue carbon</w:t>
        </w:r>
      </w:hyperlink>
      <w:r w:rsidRPr="005A5FD8">
        <w:t xml:space="preserve"> protection and restoration, and enabling blue carbon projects in Victoria, including completion of the Western Port Blue Carbon Planning Project.</w:t>
      </w:r>
    </w:p>
    <w:p w14:paraId="5E8AED79" w14:textId="77777777" w:rsidR="002C3995" w:rsidRPr="00321A41" w:rsidRDefault="002C3995" w:rsidP="00942CC5">
      <w:pPr>
        <w:pStyle w:val="Bullet"/>
        <w:numPr>
          <w:ilvl w:val="0"/>
          <w:numId w:val="38"/>
        </w:numPr>
      </w:pPr>
      <w:r w:rsidRPr="00321A41">
        <w:t xml:space="preserve">Coastcare supported community stewardship activities by building volunteer capability to respond to climate change and protect and rehabilitate marine and coastal sites and values. </w:t>
      </w:r>
    </w:p>
    <w:p w14:paraId="12C51A32" w14:textId="77777777" w:rsidR="002C3995" w:rsidRPr="00A40C04" w:rsidRDefault="002C3995" w:rsidP="00942CC5">
      <w:pPr>
        <w:pStyle w:val="Bullet"/>
        <w:numPr>
          <w:ilvl w:val="0"/>
          <w:numId w:val="38"/>
        </w:numPr>
        <w:rPr>
          <w:rFonts w:eastAsia="MS Mincho"/>
        </w:rPr>
      </w:pPr>
      <w:r w:rsidRPr="00A40C04">
        <w:rPr>
          <w:rFonts w:eastAsia="MS Mincho"/>
        </w:rPr>
        <w:lastRenderedPageBreak/>
        <w:t>The delivery of more than $0.22 million in community-driven conservation projects via the</w:t>
      </w:r>
      <w:r w:rsidRPr="00B27173">
        <w:rPr>
          <w:rFonts w:ascii="Arial" w:eastAsia="MS Mincho" w:hAnsi="Arial"/>
          <w:sz w:val="20"/>
          <w:szCs w:val="20"/>
        </w:rPr>
        <w:t xml:space="preserve"> </w:t>
      </w:r>
      <w:hyperlink r:id="rId177" w:history="1">
        <w:r w:rsidRPr="00D553E4">
          <w:rPr>
            <w:rStyle w:val="Hyperlink"/>
          </w:rPr>
          <w:t>Coastcare Victoria Community Grants Program</w:t>
        </w:r>
      </w:hyperlink>
      <w:r w:rsidRPr="00B27173">
        <w:rPr>
          <w:rFonts w:ascii="Arial" w:eastAsia="MS Mincho" w:hAnsi="Arial"/>
          <w:sz w:val="20"/>
          <w:szCs w:val="20"/>
        </w:rPr>
        <w:t xml:space="preserve">, </w:t>
      </w:r>
      <w:r w:rsidRPr="00A40C04">
        <w:rPr>
          <w:rFonts w:eastAsia="MS Mincho"/>
        </w:rPr>
        <w:t>fostering volunteer efforts to preserve and enhance Victoria’s coastal regions.</w:t>
      </w:r>
    </w:p>
    <w:p w14:paraId="2E8A9E79" w14:textId="77777777" w:rsidR="002C3995" w:rsidRPr="00A40C04" w:rsidRDefault="002C3995" w:rsidP="00942CC5">
      <w:pPr>
        <w:pStyle w:val="Bullet"/>
        <w:numPr>
          <w:ilvl w:val="0"/>
          <w:numId w:val="38"/>
        </w:numPr>
      </w:pPr>
      <w:hyperlink r:id="rId178" w:history="1">
        <w:r w:rsidRPr="00D553E4">
          <w:rPr>
            <w:rStyle w:val="Hyperlink"/>
          </w:rPr>
          <w:t>Port Phillip Bay Fund</w:t>
        </w:r>
      </w:hyperlink>
      <w:r w:rsidRPr="00B27173">
        <w:rPr>
          <w:rFonts w:ascii="Arial" w:hAnsi="Arial"/>
          <w:sz w:val="20"/>
          <w:szCs w:val="20"/>
        </w:rPr>
        <w:t xml:space="preserve"> </w:t>
      </w:r>
      <w:r w:rsidRPr="00A40C04">
        <w:t>provided more than $3.7 million to 52 projects that in 2024-25 supported:</w:t>
      </w:r>
    </w:p>
    <w:p w14:paraId="16EE452D" w14:textId="77777777" w:rsidR="002C3995" w:rsidRPr="00A40C04" w:rsidRDefault="002C3995" w:rsidP="002C3995">
      <w:pPr>
        <w:pStyle w:val="Bullet2"/>
        <w:rPr>
          <w:lang w:eastAsia="en-GB"/>
        </w:rPr>
      </w:pPr>
      <w:r w:rsidRPr="00A40C04">
        <w:rPr>
          <w:lang w:eastAsia="en-GB"/>
        </w:rPr>
        <w:t>planting 4,494 native plants to restore coastal habitat</w:t>
      </w:r>
    </w:p>
    <w:p w14:paraId="4DE0922F" w14:textId="77777777" w:rsidR="002C3995" w:rsidRPr="00A40C04" w:rsidRDefault="002C3995" w:rsidP="002C3995">
      <w:pPr>
        <w:pStyle w:val="Bullet2"/>
        <w:rPr>
          <w:lang w:eastAsia="en-GB"/>
        </w:rPr>
      </w:pPr>
      <w:r w:rsidRPr="00A40C04">
        <w:rPr>
          <w:lang w:eastAsia="en-GB"/>
        </w:rPr>
        <w:t>weed control on 150 hectares along the coastal habitat</w:t>
      </w:r>
    </w:p>
    <w:p w14:paraId="3B54EFD0" w14:textId="77777777" w:rsidR="002C3995" w:rsidRPr="00A40C04" w:rsidRDefault="002C3995" w:rsidP="002C3995">
      <w:pPr>
        <w:pStyle w:val="Bullet2"/>
        <w:rPr>
          <w:lang w:eastAsia="en-GB"/>
        </w:rPr>
      </w:pPr>
      <w:r w:rsidRPr="00A40C04">
        <w:rPr>
          <w:lang w:eastAsia="en-GB"/>
        </w:rPr>
        <w:t>rehabilitation of 45 hectares of coastal area</w:t>
      </w:r>
    </w:p>
    <w:p w14:paraId="4480D721" w14:textId="77777777" w:rsidR="002C3995" w:rsidRPr="00A40C04" w:rsidRDefault="002C3995" w:rsidP="002C3995">
      <w:pPr>
        <w:pStyle w:val="Bullet2"/>
        <w:rPr>
          <w:lang w:eastAsia="en-GB"/>
        </w:rPr>
      </w:pPr>
      <w:r w:rsidRPr="00A40C04">
        <w:rPr>
          <w:lang w:eastAsia="en-GB"/>
        </w:rPr>
        <w:t>58,000 kilograms of litter collected</w:t>
      </w:r>
    </w:p>
    <w:p w14:paraId="1DC9DB4A" w14:textId="77777777" w:rsidR="002C3995" w:rsidRPr="00A40C04" w:rsidRDefault="002C3995" w:rsidP="002C3995">
      <w:pPr>
        <w:pStyle w:val="Bullet2"/>
        <w:rPr>
          <w:lang w:eastAsia="en-GB"/>
        </w:rPr>
      </w:pPr>
      <w:r w:rsidRPr="00A40C04">
        <w:rPr>
          <w:lang w:eastAsia="en-GB"/>
        </w:rPr>
        <w:t>cultivation of about 400,000 kelps in one hectare of marine sanctuary</w:t>
      </w:r>
    </w:p>
    <w:p w14:paraId="63EE789A" w14:textId="77777777" w:rsidR="002C3995" w:rsidRPr="00A40C04" w:rsidRDefault="002C3995" w:rsidP="002C3995">
      <w:pPr>
        <w:pStyle w:val="Bullet2"/>
        <w:rPr>
          <w:lang w:eastAsia="en-GB"/>
        </w:rPr>
      </w:pPr>
      <w:r w:rsidRPr="00A40C04">
        <w:rPr>
          <w:lang w:eastAsia="en-GB"/>
        </w:rPr>
        <w:t xml:space="preserve">underwater weeding and pest control by removing over 4,300 Northern Pacific Stars, 11,800 </w:t>
      </w:r>
      <w:r w:rsidRPr="00A40C04">
        <w:rPr>
          <w:i/>
          <w:iCs/>
          <w:lang w:eastAsia="en-GB"/>
        </w:rPr>
        <w:t xml:space="preserve">Undaria </w:t>
      </w:r>
      <w:r w:rsidRPr="00A40C04">
        <w:rPr>
          <w:lang w:eastAsia="en-GB"/>
        </w:rPr>
        <w:t xml:space="preserve">(an invasive algae species), and more than 10,000 sea urchins from a marine sanctuary </w:t>
      </w:r>
    </w:p>
    <w:p w14:paraId="4E959A2A" w14:textId="77777777" w:rsidR="002C3995" w:rsidRPr="00A40C04" w:rsidRDefault="002C3995" w:rsidP="002C3995">
      <w:pPr>
        <w:pStyle w:val="Bullet2"/>
        <w:spacing w:after="240"/>
        <w:ind w:left="568" w:hanging="284"/>
        <w:rPr>
          <w:lang w:eastAsia="en-GB"/>
        </w:rPr>
      </w:pPr>
      <w:r w:rsidRPr="00A40C04">
        <w:rPr>
          <w:lang w:eastAsia="en-GB"/>
        </w:rPr>
        <w:t>engaging 1,819 volunteers contributing more than 23,500 volunteer hours in restoring and protecting coastal and marine habitat.</w:t>
      </w:r>
    </w:p>
    <w:p w14:paraId="5C481E83" w14:textId="2294A3F5" w:rsidR="002C3995" w:rsidRPr="0091290C" w:rsidRDefault="002C3995" w:rsidP="0091290C">
      <w:pPr>
        <w:pStyle w:val="ListParagraph"/>
        <w:numPr>
          <w:ilvl w:val="0"/>
          <w:numId w:val="42"/>
        </w:numPr>
        <w:rPr>
          <w:rFonts w:eastAsia="MS Mincho"/>
        </w:rPr>
      </w:pPr>
      <w:r w:rsidRPr="0091290C">
        <w:rPr>
          <w:rFonts w:eastAsia="MS Mincho"/>
        </w:rPr>
        <w:t xml:space="preserve">Victoria’s coastal land managers continued monitoring and implementing environmental improvements through on-ground works by staff and volunteers. This was supported by implementation of strategic plans including the </w:t>
      </w:r>
      <w:hyperlink r:id="rId179" w:history="1">
        <w:r w:rsidRPr="0091290C">
          <w:rPr>
            <w:rFonts w:eastAsia="MS Mincho"/>
          </w:rPr>
          <w:t>Port Phillip Bay Environmental Management Plan</w:t>
        </w:r>
      </w:hyperlink>
      <w:r w:rsidRPr="0091290C">
        <w:rPr>
          <w:rFonts w:eastAsia="MS Mincho"/>
        </w:rPr>
        <w:t xml:space="preserve"> and multiple conservation action plans across Parks Victoria managed sites.</w:t>
      </w:r>
    </w:p>
    <w:p w14:paraId="55C77EF3" w14:textId="77777777" w:rsidR="002C3995" w:rsidRPr="00321A41" w:rsidRDefault="002C3995" w:rsidP="002C3995">
      <w:pPr>
        <w:pStyle w:val="Heading4"/>
      </w:pPr>
      <w:r w:rsidRPr="00321A41">
        <w:t>Action 3 – Adapt to Climate Change</w:t>
      </w:r>
    </w:p>
    <w:p w14:paraId="615E17AD" w14:textId="77777777" w:rsidR="002C3995" w:rsidRPr="00321A41" w:rsidRDefault="002C3995" w:rsidP="002C3995">
      <w:pPr>
        <w:pStyle w:val="Normalbeforebullets"/>
        <w:rPr>
          <w:highlight w:val="yellow"/>
        </w:rPr>
      </w:pPr>
      <w:r w:rsidRPr="00321A41">
        <w:t xml:space="preserve">Eleven of the 14 activities progressed to further the delivery of this action. Highlights from 2024–25 delivery include: </w:t>
      </w:r>
    </w:p>
    <w:p w14:paraId="71BF3B29" w14:textId="77777777" w:rsidR="002C3995" w:rsidRPr="00A40C04" w:rsidRDefault="002C3995" w:rsidP="00942CC5">
      <w:pPr>
        <w:pStyle w:val="Bullet"/>
        <w:numPr>
          <w:ilvl w:val="0"/>
          <w:numId w:val="39"/>
        </w:numPr>
        <w:ind w:left="340" w:hanging="340"/>
        <w:rPr>
          <w:rFonts w:eastAsia="MS Mincho"/>
        </w:rPr>
      </w:pPr>
      <w:r w:rsidRPr="00A40C04">
        <w:rPr>
          <w:rFonts w:eastAsia="MS Mincho"/>
        </w:rPr>
        <w:t xml:space="preserve">Continued progress </w:t>
      </w:r>
      <w:r w:rsidRPr="00A40C04" w:rsidDel="00145627">
        <w:rPr>
          <w:rFonts w:eastAsia="MS Mincho"/>
        </w:rPr>
        <w:t xml:space="preserve">of </w:t>
      </w:r>
      <w:r w:rsidRPr="00A40C04">
        <w:rPr>
          <w:rFonts w:eastAsia="MS Mincho"/>
        </w:rPr>
        <w:t>the</w:t>
      </w:r>
      <w:r w:rsidRPr="00A40C04">
        <w:rPr>
          <w:rFonts w:ascii="Arial" w:eastAsia="MS Mincho" w:hAnsi="Arial"/>
          <w:sz w:val="20"/>
          <w:szCs w:val="20"/>
        </w:rPr>
        <w:t xml:space="preserve"> </w:t>
      </w:r>
      <w:hyperlink r:id="rId180" w:history="1">
        <w:r w:rsidRPr="00D553E4">
          <w:rPr>
            <w:rStyle w:val="Hyperlink"/>
          </w:rPr>
          <w:t>Victorian Coastal Monitoring Program</w:t>
        </w:r>
      </w:hyperlink>
      <w:r w:rsidRPr="00A40C04">
        <w:rPr>
          <w:rFonts w:ascii="Arial" w:eastAsia="MS Mincho" w:hAnsi="Arial"/>
          <w:sz w:val="20"/>
          <w:szCs w:val="20"/>
        </w:rPr>
        <w:t xml:space="preserve"> </w:t>
      </w:r>
      <w:r w:rsidRPr="00A40C04">
        <w:rPr>
          <w:rFonts w:eastAsia="MS Mincho"/>
        </w:rPr>
        <w:t>and release of the</w:t>
      </w:r>
      <w:r w:rsidRPr="00A40C04">
        <w:rPr>
          <w:rFonts w:ascii="Arial" w:eastAsia="MS Mincho" w:hAnsi="Arial"/>
          <w:sz w:val="20"/>
          <w:szCs w:val="20"/>
        </w:rPr>
        <w:t xml:space="preserve"> </w:t>
      </w:r>
      <w:hyperlink r:id="rId181" w:history="1">
        <w:r w:rsidRPr="00D553E4">
          <w:rPr>
            <w:rStyle w:val="Hyperlink"/>
          </w:rPr>
          <w:t>Victorian Climate Science Report 2024</w:t>
        </w:r>
      </w:hyperlink>
      <w:r w:rsidRPr="00A40C04">
        <w:rPr>
          <w:rFonts w:ascii="Arial" w:eastAsia="MS Mincho" w:hAnsi="Arial"/>
          <w:sz w:val="20"/>
          <w:szCs w:val="20"/>
          <w14:ligatures w14:val="standardContextual"/>
        </w:rPr>
        <w:t xml:space="preserve"> </w:t>
      </w:r>
      <w:r w:rsidRPr="00A40C04">
        <w:rPr>
          <w:rFonts w:eastAsia="MS Mincho"/>
        </w:rPr>
        <w:t xml:space="preserve">in November 2024, increasing our understanding of coastal hazards and risks. </w:t>
      </w:r>
    </w:p>
    <w:p w14:paraId="504D82A3" w14:textId="77777777" w:rsidR="002C3995" w:rsidRPr="00A40C04" w:rsidRDefault="002C3995" w:rsidP="00942CC5">
      <w:pPr>
        <w:pStyle w:val="Bullet"/>
        <w:numPr>
          <w:ilvl w:val="0"/>
          <w:numId w:val="39"/>
        </w:numPr>
        <w:ind w:left="340" w:hanging="340"/>
      </w:pPr>
      <w:r w:rsidRPr="00A40C04">
        <w:t xml:space="preserve">Delivered an updated version of </w:t>
      </w:r>
      <w:hyperlink r:id="rId182" w:history="1">
        <w:r w:rsidRPr="00D553E4">
          <w:rPr>
            <w:rStyle w:val="Hyperlink"/>
          </w:rPr>
          <w:t>Victoria’s Future Climate Tool</w:t>
        </w:r>
      </w:hyperlink>
      <w:r w:rsidRPr="00A40C04">
        <w:t xml:space="preserve"> in January 2025, providing access to interactive climate projections and climate-related hazard indicators to help inform decision making.</w:t>
      </w:r>
    </w:p>
    <w:p w14:paraId="48999309" w14:textId="77777777" w:rsidR="002C3995" w:rsidRPr="00A40C04" w:rsidRDefault="002C3995" w:rsidP="00942CC5">
      <w:pPr>
        <w:pStyle w:val="Bullet"/>
        <w:numPr>
          <w:ilvl w:val="0"/>
          <w:numId w:val="39"/>
        </w:numPr>
        <w:ind w:left="340" w:hanging="340"/>
      </w:pPr>
      <w:r w:rsidRPr="00A40C04">
        <w:t xml:space="preserve">Activity leads </w:t>
      </w:r>
      <w:r w:rsidRPr="00A40C04" w:rsidDel="00AE2F63">
        <w:t>continu</w:t>
      </w:r>
      <w:r w:rsidRPr="00A40C04" w:rsidDel="00517C48">
        <w:t>ed</w:t>
      </w:r>
      <w:r w:rsidRPr="00A40C04" w:rsidDel="00AE2F63">
        <w:t xml:space="preserve"> </w:t>
      </w:r>
      <w:r w:rsidRPr="00A40C04">
        <w:t>to identify research opportunities and gaps and share emerging climate change science and cultural knowledge.</w:t>
      </w:r>
    </w:p>
    <w:p w14:paraId="46AAA8B8" w14:textId="77777777" w:rsidR="002C3995" w:rsidRPr="00A40C04" w:rsidRDefault="002C3995" w:rsidP="00942CC5">
      <w:pPr>
        <w:pStyle w:val="Bullet"/>
        <w:numPr>
          <w:ilvl w:val="0"/>
          <w:numId w:val="39"/>
        </w:numPr>
        <w:ind w:left="340" w:hanging="340"/>
      </w:pPr>
      <w:r w:rsidRPr="00A40C04">
        <w:t>Coastal Registered Aboriginal Parties partnered with research groups to monitor native species and understand changes as a result of climate change. Wadawurrung Traditional Owners Aboriginal Corporation worked with Deakin University to tag and monitor the movements and activities of Fiddler Rays in Queenscliffe. Bunurong Land Council Aboriginal Corporation continued seagrass seed collection as an ongoing collaboration with Deakin University.</w:t>
      </w:r>
    </w:p>
    <w:p w14:paraId="1C177CA1" w14:textId="77777777" w:rsidR="002C3995" w:rsidRPr="00A40C04" w:rsidRDefault="002C3995" w:rsidP="00942CC5">
      <w:pPr>
        <w:pStyle w:val="Bullet"/>
        <w:numPr>
          <w:ilvl w:val="0"/>
          <w:numId w:val="39"/>
        </w:numPr>
        <w:ind w:left="340" w:hanging="340"/>
      </w:pPr>
      <w:r w:rsidRPr="00A40C04">
        <w:t>The Victorian Marine and Coastal Council continued to consolidate the latest science, stakeholder-informed evidence and other knowledge needed to support decision-making for our marine and coastal environments.</w:t>
      </w:r>
    </w:p>
    <w:p w14:paraId="4C14E189" w14:textId="77777777" w:rsidR="002C3995" w:rsidRPr="00CC6AC3" w:rsidRDefault="002C3995" w:rsidP="00942CC5">
      <w:pPr>
        <w:pStyle w:val="Bullet"/>
        <w:numPr>
          <w:ilvl w:val="0"/>
          <w:numId w:val="39"/>
        </w:numPr>
        <w:ind w:left="340" w:hanging="340"/>
        <w:rPr>
          <w:rFonts w:eastAsia="MS Mincho"/>
        </w:rPr>
      </w:pPr>
      <w:r w:rsidRPr="00CC6AC3">
        <w:rPr>
          <w:rFonts w:eastAsia="MS Mincho"/>
        </w:rPr>
        <w:lastRenderedPageBreak/>
        <w:t>DEECA continued to embed climate adaptation as a core component of planning in the marine and coastal environment</w:t>
      </w:r>
      <w:r w:rsidRPr="00CC6AC3" w:rsidDel="009C0607">
        <w:rPr>
          <w:rFonts w:eastAsia="MS Mincho"/>
        </w:rPr>
        <w:t>,</w:t>
      </w:r>
      <w:r w:rsidRPr="00CC6AC3">
        <w:rPr>
          <w:rFonts w:eastAsia="MS Mincho"/>
        </w:rPr>
        <w:t xml:space="preserve"> including through the implementation of the </w:t>
      </w:r>
      <w:hyperlink r:id="rId183" w:history="1">
        <w:r w:rsidRPr="00D553E4">
          <w:rPr>
            <w:rStyle w:val="Hyperlink"/>
          </w:rPr>
          <w:t>Victoria’s Resilient Coast</w:t>
        </w:r>
      </w:hyperlink>
      <w:r w:rsidRPr="00CC6AC3" w:rsidDel="00145627">
        <w:rPr>
          <w:rFonts w:eastAsia="MS Mincho"/>
        </w:rPr>
        <w:t xml:space="preserve"> </w:t>
      </w:r>
      <w:r w:rsidRPr="00CC6AC3">
        <w:rPr>
          <w:rFonts w:eastAsia="MS Mincho"/>
        </w:rPr>
        <w:t xml:space="preserve">adaptation framework and guidelines. Application of the </w:t>
      </w:r>
      <w:r w:rsidRPr="00D553E4">
        <w:rPr>
          <w:rStyle w:val="Hyperlink"/>
        </w:rPr>
        <w:t>Victoria’s Resilient Coast</w:t>
      </w:r>
      <w:r w:rsidRPr="00CC6AC3">
        <w:rPr>
          <w:rFonts w:eastAsia="MS Mincho"/>
        </w:rPr>
        <w:t xml:space="preserve"> framework and guidelines is actively occurring across 40% of the state including more than 30 adaptation planning projects led by land managers and supported by DEECA. A growing library of guidance material has included development of a Coastal Hazard Assessment Technical Guideline funded through Emergency Management Victoria’s Risk and Resilience Grants.</w:t>
      </w:r>
    </w:p>
    <w:p w14:paraId="581D35AF" w14:textId="77777777" w:rsidR="002C3995" w:rsidRPr="00321A41" w:rsidRDefault="002C3995" w:rsidP="00942CC5">
      <w:pPr>
        <w:pStyle w:val="Bulletlast"/>
        <w:numPr>
          <w:ilvl w:val="0"/>
          <w:numId w:val="39"/>
        </w:numPr>
        <w:ind w:left="340" w:hanging="340"/>
      </w:pPr>
      <w:r w:rsidRPr="00321A41">
        <w:t xml:space="preserve">Progress by DEECA to review and update the statewide sea level rise planning benchmark based on the latest and best available science. </w:t>
      </w:r>
    </w:p>
    <w:p w14:paraId="73A17082" w14:textId="77777777" w:rsidR="002C3995" w:rsidRPr="00321A41" w:rsidRDefault="002C3995" w:rsidP="002C3995">
      <w:pPr>
        <w:pStyle w:val="Heading4"/>
      </w:pPr>
      <w:r w:rsidRPr="00321A41">
        <w:t>Action 4 – Support sustainable use and development of the marine and coastal environment</w:t>
      </w:r>
    </w:p>
    <w:p w14:paraId="136627AF" w14:textId="77777777" w:rsidR="002C3995" w:rsidRPr="00321A41" w:rsidRDefault="002C3995" w:rsidP="002C3995">
      <w:pPr>
        <w:pStyle w:val="Normalbeforebullets"/>
      </w:pPr>
      <w:r w:rsidRPr="00321A41">
        <w:t>Seven</w:t>
      </w:r>
      <w:r w:rsidRPr="00321A41" w:rsidDel="00B23104">
        <w:t xml:space="preserve"> </w:t>
      </w:r>
      <w:r w:rsidRPr="00321A41">
        <w:t xml:space="preserve">of the 12 activities have progressed to further delivery of this action, including: </w:t>
      </w:r>
    </w:p>
    <w:p w14:paraId="510D332C" w14:textId="3B62BE41" w:rsidR="002C3995" w:rsidRPr="00D85F00" w:rsidRDefault="002C3995" w:rsidP="0091290C">
      <w:pPr>
        <w:pStyle w:val="Bullet"/>
        <w:numPr>
          <w:ilvl w:val="0"/>
          <w:numId w:val="43"/>
        </w:numPr>
      </w:pPr>
      <w:r w:rsidRPr="00D85F00">
        <w:t xml:space="preserve">Publication of the </w:t>
      </w:r>
      <w:hyperlink r:id="rId184" w:history="1">
        <w:r w:rsidRPr="00D553E4">
          <w:rPr>
            <w:rStyle w:val="Hyperlink"/>
          </w:rPr>
          <w:t>Coastal and Marine Management Plan (CMMP) Resource Kit</w:t>
        </w:r>
      </w:hyperlink>
      <w:r w:rsidRPr="00D85F00">
        <w:t xml:space="preserve"> by DEECA in October 2024 to guide marine and coastal Crown land managers through the necessary steps of preparing a CMMP. The resource kit draws on information in the CMMP Guidelines released in 2023.</w:t>
      </w:r>
    </w:p>
    <w:p w14:paraId="02710D95" w14:textId="77777777" w:rsidR="002C3995" w:rsidRPr="00FC2A42" w:rsidRDefault="002C3995" w:rsidP="0091290C">
      <w:pPr>
        <w:pStyle w:val="Bullet"/>
        <w:numPr>
          <w:ilvl w:val="0"/>
          <w:numId w:val="43"/>
        </w:numPr>
        <w:rPr>
          <w:rFonts w:eastAsia="MS Mincho"/>
        </w:rPr>
      </w:pPr>
      <w:r w:rsidRPr="00D85F00">
        <w:rPr>
          <w:rFonts w:eastAsia="MS Mincho"/>
        </w:rPr>
        <w:t xml:space="preserve">Using DEECA’s strategic coastal protection asset framework to identify high-risk priority protection assets for maintenance, replacement, or removal, in line with the Victorian Asset Management Accountability Framework. DEECA commissioned 76 </w:t>
      </w:r>
      <w:r w:rsidRPr="00FC2A42">
        <w:rPr>
          <w:rFonts w:eastAsia="MS Mincho"/>
        </w:rPr>
        <w:t xml:space="preserve">technical reports during 2024–25 for high-risk coastal protection assets to determine appropriate risk mitigation options. </w:t>
      </w:r>
    </w:p>
    <w:p w14:paraId="4622C480" w14:textId="77777777" w:rsidR="002C3995" w:rsidRPr="00FC2A42" w:rsidRDefault="002C3995" w:rsidP="0091290C">
      <w:pPr>
        <w:pStyle w:val="Bullet"/>
        <w:numPr>
          <w:ilvl w:val="0"/>
          <w:numId w:val="43"/>
        </w:numPr>
      </w:pPr>
      <w:r w:rsidRPr="00D92712">
        <w:t>DEECA’s pilot on-ground nature-based treatment project to reduce erosion and inundation risks, funded via the</w:t>
      </w:r>
      <w:r w:rsidRPr="00FC2A42">
        <w:t xml:space="preserve"> </w:t>
      </w:r>
      <w:hyperlink r:id="rId185" w:history="1">
        <w:r w:rsidRPr="00D553E4">
          <w:rPr>
            <w:rStyle w:val="Hyperlink"/>
          </w:rPr>
          <w:t>Commonwealth Government’s Coastal and Estuarine Risk Mitigation Grants Program</w:t>
        </w:r>
      </w:hyperlink>
      <w:r w:rsidRPr="00D92712">
        <w:t xml:space="preserve">. DEECA also funded 17 projects led by coastal land managers (to the value of $1.41 million) via the </w:t>
      </w:r>
      <w:hyperlink r:id="rId186" w:history="1">
        <w:r w:rsidRPr="00D96A68">
          <w:rPr>
            <w:rStyle w:val="Hyperlink"/>
          </w:rPr>
          <w:t>Coastal Public Access and Risk Grants program.</w:t>
        </w:r>
      </w:hyperlink>
      <w:r w:rsidRPr="00FC2A42">
        <w:t xml:space="preserve"> </w:t>
      </w:r>
    </w:p>
    <w:p w14:paraId="3ED94542" w14:textId="77777777" w:rsidR="002C3995" w:rsidRPr="00321A41" w:rsidRDefault="002C3995" w:rsidP="0091290C">
      <w:pPr>
        <w:pStyle w:val="Bullet"/>
        <w:numPr>
          <w:ilvl w:val="0"/>
          <w:numId w:val="43"/>
        </w:numPr>
      </w:pPr>
      <w:r w:rsidRPr="00321A41">
        <w:t xml:space="preserve">Strengthening of coastal infrastructure management through Victorian Government policies and guidance material. </w:t>
      </w:r>
    </w:p>
    <w:p w14:paraId="3042CEE4" w14:textId="77777777" w:rsidR="002C3995" w:rsidRPr="005D798B" w:rsidRDefault="002C3995" w:rsidP="0091290C">
      <w:pPr>
        <w:pStyle w:val="Bullet"/>
        <w:numPr>
          <w:ilvl w:val="0"/>
          <w:numId w:val="43"/>
        </w:numPr>
      </w:pPr>
      <w:r w:rsidRPr="00D92712">
        <w:t>Better Boating Victoria’s implementation of the</w:t>
      </w:r>
      <w:r w:rsidRPr="00D85F00">
        <w:t xml:space="preserve"> </w:t>
      </w:r>
      <w:hyperlink r:id="rId187" w:history="1">
        <w:r w:rsidRPr="00D553E4">
          <w:rPr>
            <w:rStyle w:val="Hyperlink"/>
          </w:rPr>
          <w:t>Victorian Recreational Boating Strategy 2021-2030</w:t>
        </w:r>
      </w:hyperlink>
      <w:r w:rsidRPr="00D85F00">
        <w:t xml:space="preserve"> </w:t>
      </w:r>
      <w:r w:rsidRPr="00D92712">
        <w:t>and allocation of funds to maintain boating infrastructure and monitor waterway safety.</w:t>
      </w:r>
      <w:r w:rsidRPr="005D798B">
        <w:t xml:space="preserve"> </w:t>
      </w:r>
    </w:p>
    <w:p w14:paraId="0E07D979" w14:textId="77777777" w:rsidR="002C3995" w:rsidRPr="005D798B" w:rsidRDefault="002C3995" w:rsidP="0091290C">
      <w:pPr>
        <w:pStyle w:val="Bullet"/>
        <w:numPr>
          <w:ilvl w:val="0"/>
          <w:numId w:val="43"/>
        </w:numPr>
      </w:pPr>
      <w:r w:rsidRPr="00D92712">
        <w:t>Freight Victoria’s implementation of the</w:t>
      </w:r>
      <w:hyperlink r:id="rId188" w:history="1">
        <w:r w:rsidRPr="005D798B">
          <w:rPr>
            <w:rStyle w:val="Hyperlink"/>
          </w:rPr>
          <w:t xml:space="preserve"> </w:t>
        </w:r>
        <w:r w:rsidRPr="00D553E4">
          <w:rPr>
            <w:rStyle w:val="Hyperlink"/>
          </w:rPr>
          <w:t>Sustainable Local Ports Framework</w:t>
        </w:r>
      </w:hyperlink>
      <w:r w:rsidRPr="005D798B">
        <w:t xml:space="preserve"> </w:t>
      </w:r>
      <w:r w:rsidRPr="00D92712">
        <w:t>and the</w:t>
      </w:r>
      <w:r w:rsidRPr="005D798B">
        <w:t xml:space="preserve"> </w:t>
      </w:r>
      <w:hyperlink r:id="rId189" w:history="1">
        <w:r w:rsidRPr="00D553E4">
          <w:rPr>
            <w:rStyle w:val="Hyperlink"/>
          </w:rPr>
          <w:t>Victorian Commercial Ports Strategy</w:t>
        </w:r>
      </w:hyperlink>
      <w:r w:rsidRPr="005D798B">
        <w:t xml:space="preserve"> </w:t>
      </w:r>
      <w:r w:rsidRPr="00D92712">
        <w:t xml:space="preserve">in collaboration with stakeholders, the community and Traditional Owners. </w:t>
      </w:r>
    </w:p>
    <w:p w14:paraId="5E2EA5DC" w14:textId="77777777" w:rsidR="002C3995" w:rsidRPr="005D798B" w:rsidRDefault="002C3995" w:rsidP="0091290C">
      <w:pPr>
        <w:pStyle w:val="Bulletlast"/>
        <w:numPr>
          <w:ilvl w:val="0"/>
          <w:numId w:val="43"/>
        </w:numPr>
      </w:pPr>
      <w:r w:rsidRPr="005D798B">
        <w:t xml:space="preserve">DEECA’s release of the fourth </w:t>
      </w:r>
      <w:hyperlink r:id="rId190" w:history="1">
        <w:r w:rsidRPr="00D553E4">
          <w:rPr>
            <w:rStyle w:val="Hyperlink"/>
          </w:rPr>
          <w:t>Offshore Wind Implementation Statement</w:t>
        </w:r>
      </w:hyperlink>
      <w:r w:rsidRPr="00D553E4">
        <w:rPr>
          <w:rStyle w:val="Hyperlink"/>
        </w:rPr>
        <w:t xml:space="preserve"> </w:t>
      </w:r>
      <w:r w:rsidRPr="005D798B">
        <w:t xml:space="preserve">in April 2025, progressing work towards delivering a thriving offshore wind sector in Victoria. </w:t>
      </w:r>
    </w:p>
    <w:p w14:paraId="3E9DDDE3" w14:textId="77777777" w:rsidR="002C3995" w:rsidRPr="00321A41" w:rsidRDefault="002C3995" w:rsidP="002C3995">
      <w:pPr>
        <w:pStyle w:val="Heading4"/>
      </w:pPr>
      <w:r w:rsidRPr="00321A41">
        <w:lastRenderedPageBreak/>
        <w:t>Action 5 – Implement the Marine Spatial Planning Framework</w:t>
      </w:r>
    </w:p>
    <w:p w14:paraId="495615B2" w14:textId="77777777" w:rsidR="002C3995" w:rsidRPr="00321A41" w:rsidRDefault="002C3995" w:rsidP="002C3995">
      <w:pPr>
        <w:pStyle w:val="Normalbeforebullets"/>
      </w:pPr>
      <w:r w:rsidRPr="00321A41">
        <w:t>Of the 5 activities in this action, 4 progressed in 2024–25, with the following highlights:</w:t>
      </w:r>
    </w:p>
    <w:p w14:paraId="068B2B67" w14:textId="77777777" w:rsidR="002C3995" w:rsidRPr="005D798B" w:rsidRDefault="002C3995" w:rsidP="002366B6">
      <w:pPr>
        <w:pStyle w:val="Bullet"/>
        <w:keepLines/>
        <w:numPr>
          <w:ilvl w:val="0"/>
          <w:numId w:val="40"/>
        </w:numPr>
        <w:ind w:left="340" w:hanging="340"/>
      </w:pPr>
      <w:r w:rsidRPr="005D798B">
        <w:t>DEECA</w:t>
      </w:r>
      <w:r w:rsidRPr="005D798B" w:rsidDel="009E6439">
        <w:t xml:space="preserve"> </w:t>
      </w:r>
      <w:r w:rsidRPr="005D798B">
        <w:t>continued to progress work to define the</w:t>
      </w:r>
      <w:r w:rsidRPr="005D798B" w:rsidDel="00145627">
        <w:t xml:space="preserve"> </w:t>
      </w:r>
      <w:r w:rsidRPr="005D798B">
        <w:t>mechanism, governance framework and funding approach needed to commence</w:t>
      </w:r>
      <w:r w:rsidRPr="005D798B" w:rsidDel="00137B74">
        <w:t xml:space="preserve"> </w:t>
      </w:r>
      <w:hyperlink r:id="rId191" w:history="1">
        <w:r w:rsidRPr="00D553E4">
          <w:rPr>
            <w:rStyle w:val="Hyperlink"/>
          </w:rPr>
          <w:t>Marine Spatial Planning</w:t>
        </w:r>
      </w:hyperlink>
      <w:r w:rsidRPr="00D553E4" w:rsidDel="00362C46">
        <w:rPr>
          <w:rStyle w:val="Hyperlink"/>
        </w:rPr>
        <w:t xml:space="preserve"> </w:t>
      </w:r>
      <w:r w:rsidRPr="005D798B">
        <w:t>in Victoria.</w:t>
      </w:r>
      <w:r w:rsidRPr="005D798B" w:rsidDel="00145627">
        <w:t xml:space="preserve"> </w:t>
      </w:r>
      <w:r w:rsidRPr="005D798B">
        <w:t>This work</w:t>
      </w:r>
      <w:r w:rsidRPr="005D798B" w:rsidDel="000279B0">
        <w:t xml:space="preserve"> </w:t>
      </w:r>
      <w:r w:rsidRPr="005D798B">
        <w:t xml:space="preserve">advanced through collaboration with partners and stakeholders and will inform delivery of Activity 5.5 in the Strategy. </w:t>
      </w:r>
    </w:p>
    <w:p w14:paraId="240CCAD0" w14:textId="77777777" w:rsidR="002C3995" w:rsidRPr="00321A41" w:rsidRDefault="002C3995" w:rsidP="00942CC5">
      <w:pPr>
        <w:pStyle w:val="Bullet"/>
        <w:numPr>
          <w:ilvl w:val="0"/>
          <w:numId w:val="40"/>
        </w:numPr>
        <w:ind w:left="340" w:hanging="340"/>
      </w:pPr>
      <w:r w:rsidRPr="00321A41">
        <w:t xml:space="preserve">Updated the </w:t>
      </w:r>
      <w:hyperlink r:id="rId192" w:history="1">
        <w:r w:rsidRPr="00D553E4">
          <w:rPr>
            <w:rStyle w:val="Hyperlink"/>
          </w:rPr>
          <w:t>CoastKit</w:t>
        </w:r>
      </w:hyperlink>
      <w:r w:rsidRPr="00321A41">
        <w:t xml:space="preserve"> platform to support planning in marine and coastal ecosystems. This included work on the marine ecosystem classification system – Combined Biotope Classification scheme (CBiCS), the Feature Activity Sensitivity Tool (FeAST), irreplaceable marine biotopes, key ecological features, and updates to Victoria’s marine bioregional settings. </w:t>
      </w:r>
    </w:p>
    <w:p w14:paraId="19CD507A" w14:textId="77777777" w:rsidR="002C3995" w:rsidRPr="00321A41" w:rsidRDefault="002C3995" w:rsidP="00942CC5">
      <w:pPr>
        <w:pStyle w:val="Bullet"/>
        <w:numPr>
          <w:ilvl w:val="0"/>
          <w:numId w:val="40"/>
        </w:numPr>
        <w:ind w:left="340" w:hanging="340"/>
      </w:pPr>
      <w:r w:rsidRPr="00321A41">
        <w:t>DEECA published a high-level synthesis of available information on the values, uses and activities within or relevant to the marine environment of Gippsland, to support offshore wind project developers (July 2024).</w:t>
      </w:r>
      <w:r w:rsidRPr="00321A41" w:rsidDel="00BF1D61">
        <w:t xml:space="preserve"> </w:t>
      </w:r>
      <w:r w:rsidRPr="00321A41">
        <w:t xml:space="preserve">DEECA also released </w:t>
      </w:r>
      <w:hyperlink r:id="rId193" w:history="1">
        <w:r w:rsidRPr="00D553E4">
          <w:rPr>
            <w:rStyle w:val="Hyperlink"/>
          </w:rPr>
          <w:t>2 Marine Spatial Planning case studies</w:t>
        </w:r>
      </w:hyperlink>
      <w:r w:rsidRPr="00321A41">
        <w:t xml:space="preserve"> (February 2025) to advance implementation of the Marine Spatial Planning Framework. These build on the Marine Spatial Planning Guidelines and Victoria’s Marine Planning Areas (released September 2023).</w:t>
      </w:r>
    </w:p>
    <w:p w14:paraId="749513A9" w14:textId="77777777" w:rsidR="002C3995" w:rsidRPr="00321A41" w:rsidRDefault="002C3995" w:rsidP="00942CC5">
      <w:pPr>
        <w:pStyle w:val="Bulletlast"/>
        <w:numPr>
          <w:ilvl w:val="0"/>
          <w:numId w:val="40"/>
        </w:numPr>
        <w:ind w:left="340" w:hanging="340"/>
      </w:pPr>
      <w:r w:rsidRPr="00321A41">
        <w:t>Involving r</w:t>
      </w:r>
      <w:r w:rsidRPr="00321A41" w:rsidDel="00145627">
        <w:t xml:space="preserve">epresentatives from Victoria’s </w:t>
      </w:r>
      <w:r w:rsidRPr="00321A41">
        <w:t>Registered Aboriginal Parties with Sea Country throughout implementation of the Marine Spatial Planning Framework, ensuring that knowledge and assertions for Sea Country are highlighted and embedded across all outputs.</w:t>
      </w:r>
    </w:p>
    <w:p w14:paraId="16203534" w14:textId="77777777" w:rsidR="002C3995" w:rsidRPr="005D798B" w:rsidRDefault="002C3995" w:rsidP="002C3995">
      <w:pPr>
        <w:pStyle w:val="Heading4"/>
      </w:pPr>
      <w:r w:rsidRPr="005D798B">
        <w:t>Action 6 – Identify resource needs for sustainable marine and coastal management</w:t>
      </w:r>
    </w:p>
    <w:p w14:paraId="6CA5DAA3" w14:textId="77777777" w:rsidR="002C3995" w:rsidRDefault="002C3995" w:rsidP="002C3995">
      <w:r w:rsidRPr="00321A41">
        <w:t>Two of the 6 activities in this action progressed in 2024-25. More than $12 million was leveraged from state and Commonwealth funding sources to maintain</w:t>
      </w:r>
      <w:r w:rsidRPr="00321A41" w:rsidDel="00E950D9">
        <w:t xml:space="preserve"> </w:t>
      </w:r>
      <w:r w:rsidRPr="00321A41">
        <w:t xml:space="preserve">implementation of priority activities. DEECA continued to progress long-term investment planning for implementation of the Strategy as outlined in Action 6 and based on the principles outlined in the </w:t>
      </w:r>
      <w:hyperlink r:id="rId194" w:history="1">
        <w:r w:rsidRPr="00D553E4">
          <w:rPr>
            <w:rStyle w:val="Hyperlink"/>
          </w:rPr>
          <w:t>Marine and Coastal Policy</w:t>
        </w:r>
      </w:hyperlink>
      <w:r w:rsidRPr="00321A41">
        <w:t>.</w:t>
      </w:r>
    </w:p>
    <w:p w14:paraId="31C19BBF" w14:textId="77777777" w:rsidR="002C3995" w:rsidRPr="00321A41" w:rsidRDefault="002C3995" w:rsidP="002C3995">
      <w:pPr>
        <w:pStyle w:val="Heading4"/>
      </w:pPr>
      <w:r w:rsidRPr="00321A41">
        <w:t>Regional and Strategic Partnerships</w:t>
      </w:r>
    </w:p>
    <w:p w14:paraId="6B80C407" w14:textId="77777777" w:rsidR="002C3995" w:rsidRPr="00321A41" w:rsidRDefault="002C3995" w:rsidP="002C3995">
      <w:r w:rsidRPr="00321A41">
        <w:t xml:space="preserve">Under the Act, the Inverloch Regional and Strategic Partnership (RASP) was created to address ongoing and future erosion and inundation impacts. The partnership oversaw the development of the </w:t>
      </w:r>
      <w:r w:rsidRPr="00321A41" w:rsidDel="00945B26">
        <w:t xml:space="preserve">draft </w:t>
      </w:r>
      <w:hyperlink r:id="rId195" w:history="1">
        <w:r w:rsidRPr="00D553E4">
          <w:rPr>
            <w:rStyle w:val="Hyperlink"/>
          </w:rPr>
          <w:t>Cape to Cape Resilience Plan</w:t>
        </w:r>
      </w:hyperlink>
      <w:r w:rsidRPr="00321A41">
        <w:rPr>
          <w:rFonts w:ascii="Calibri" w:hAnsi="Calibri"/>
        </w:rPr>
        <w:t xml:space="preserve"> </w:t>
      </w:r>
      <w:r w:rsidRPr="00321A41">
        <w:t>(the Plan), which in 2024-25 progressed to a final version following formal public and stakeholder consultation</w:t>
      </w:r>
      <w:r w:rsidRPr="00321A41" w:rsidDel="00D55C13">
        <w:t>.</w:t>
      </w:r>
    </w:p>
    <w:p w14:paraId="45ED31FC" w14:textId="77777777" w:rsidR="002C3995" w:rsidRPr="00321A41" w:rsidRDefault="002C3995" w:rsidP="002C3995">
      <w:r w:rsidRPr="00321A41">
        <w:t>The Plan provides long-term coastal hazard resilience and strategic adaptation planning to enable the Cape to Cape community between Cape Paterson and Cape Liptrap, to respond and adapt to climate change impacts on the coast. The first on-ground actions of the Plan include major dune reconstruction and beach nourishment at Inverloch surf beach.</w:t>
      </w:r>
      <w:r>
        <w:rPr>
          <w:rFonts w:ascii="Cambria" w:hAnsi="Cambria" w:cs="Cambria"/>
        </w:rPr>
        <w:t xml:space="preserve"> </w:t>
      </w:r>
      <w:r w:rsidRPr="00321A41">
        <w:t>The RASP adaptation work enabled funding for on-ground works to be secured through the Commonwealth Government Coastal Estuarine and Risk Mitigation Program. Designs were completed in 2024-25 with implementation scheduled for late 2025.</w:t>
      </w:r>
    </w:p>
    <w:p w14:paraId="37A36AB0" w14:textId="77777777" w:rsidR="002C3995" w:rsidRDefault="002C3995" w:rsidP="002C3995">
      <w:r w:rsidRPr="00321A41">
        <w:t xml:space="preserve">The Adapt West – Shaping our Shores Project, which commenced February 2024, is being led by the Port Phillip Bay Western Shoreline RASP. The project aims to respond to climate change and coastal hazard impacts on marine and coastal values of Port Phillip Bay’s western </w:t>
      </w:r>
      <w:r w:rsidRPr="00321A41">
        <w:lastRenderedPageBreak/>
        <w:t>shoreline. The project has delivered a community engagement plan, community and social values assessment, ecological values assessment and Stage 2 and 3 summary reports (following Victoria’s Resilient Coast 7 stage framework).</w:t>
      </w:r>
      <w:r>
        <w:rPr>
          <w:rFonts w:ascii="Cambria" w:hAnsi="Cambria" w:cs="Cambria"/>
        </w:rPr>
        <w:t xml:space="preserve"> </w:t>
      </w:r>
      <w:r w:rsidRPr="00321A41">
        <w:t>In progress are cultural values assessments on Bunurong and Wadawurrung Country, a vulnerability and risk assessment and an economic assessment, ahead of completing the strategic adaptation plan.</w:t>
      </w:r>
    </w:p>
    <w:p w14:paraId="1340A91F" w14:textId="77777777" w:rsidR="002C3995" w:rsidRPr="00321A41" w:rsidRDefault="002C3995" w:rsidP="002C3995">
      <w:pPr>
        <w:pStyle w:val="Heading4"/>
      </w:pPr>
      <w:r w:rsidRPr="00321A41">
        <w:t xml:space="preserve">Environmental Management Plans </w:t>
      </w:r>
    </w:p>
    <w:p w14:paraId="32A4D32B" w14:textId="77777777" w:rsidR="002C3995" w:rsidRPr="00321A41" w:rsidRDefault="002C3995" w:rsidP="002C3995">
      <w:r w:rsidRPr="00321A41">
        <w:t xml:space="preserve">The Act states that DEECA, in collaboration with Melbourne Water and EPA, is responsible for implementing the Port Phillip Bay Environmental Management Plan 2017–2027 (PPB EMP). The PPB EMP represents the Victorian Government’s ongoing commitment to the vision of a healthy Port Phillip Bay that is valued and cared for by all Victorians. </w:t>
      </w:r>
    </w:p>
    <w:p w14:paraId="7845E857" w14:textId="77777777" w:rsidR="002C3995" w:rsidRPr="00321A41" w:rsidRDefault="002C3995" w:rsidP="002C3995">
      <w:r w:rsidRPr="00321A41">
        <w:t xml:space="preserve">DEECA released the interactive </w:t>
      </w:r>
      <w:hyperlink r:id="rId196">
        <w:r w:rsidRPr="00D553E4">
          <w:rPr>
            <w:rStyle w:val="Hyperlink"/>
          </w:rPr>
          <w:t>2022–23 PPB EMP Annual Report and Delivery Plan Update online</w:t>
        </w:r>
      </w:hyperlink>
      <w:r w:rsidRPr="00321A41">
        <w:t xml:space="preserve"> in November 2024. This publication includes report cards for the priority areas of the EMP, and the publication of the 5-yearly </w:t>
      </w:r>
      <w:hyperlink r:id="rId197">
        <w:r w:rsidRPr="00D553E4">
          <w:rPr>
            <w:rStyle w:val="Hyperlink"/>
          </w:rPr>
          <w:t>EMP Monitoring, Evaluation, Reporting and Implementation Plan Report</w:t>
        </w:r>
      </w:hyperlink>
      <w:r w:rsidRPr="00321A41">
        <w:t>.</w:t>
      </w:r>
    </w:p>
    <w:p w14:paraId="2CEF5C00" w14:textId="77777777" w:rsidR="002C3995" w:rsidRPr="00321A41" w:rsidRDefault="002C3995" w:rsidP="002C3995">
      <w:r w:rsidRPr="00321A41">
        <w:t>The PPB EMP Delivery Plan Update comprises 310 projects delivered by Victorian Government agencies, key environmental organisations and other stakeholder groups to achieve the 3 goals of the EMP: stewardship of Port Phillip Bay is fostered across community, industry and government; water quality is improved to ensure environmental health and community enjoyment of the Bay; and the Bay’s habitats and marine life are thriving. These 310 projects will be progressively completed, and their status reported in the EMP Annual Report, with new activities identified and added over the EMP’s 10-year implementation.</w:t>
      </w:r>
    </w:p>
    <w:p w14:paraId="75A9325B" w14:textId="77777777" w:rsidR="002C3995" w:rsidRPr="00321A41" w:rsidRDefault="002C3995" w:rsidP="002C3995">
      <w:r w:rsidRPr="00321A41">
        <w:t>Progress was made to deliver the next Annual Report and Delivery Plan update (for</w:t>
      </w:r>
      <w:r w:rsidRPr="00321A41" w:rsidDel="008C062D">
        <w:t xml:space="preserve"> </w:t>
      </w:r>
      <w:r w:rsidRPr="00321A41">
        <w:t>2023-24) with public release expected by mid-2025-26.</w:t>
      </w:r>
    </w:p>
    <w:p w14:paraId="76FDBC66" w14:textId="77777777" w:rsidR="002C3995" w:rsidRPr="00321A41" w:rsidRDefault="002C3995" w:rsidP="002C3995">
      <w:pPr>
        <w:pStyle w:val="Heading4"/>
      </w:pPr>
      <w:r w:rsidRPr="00321A41">
        <w:t>Coastal and Marine Management Plans</w:t>
      </w:r>
    </w:p>
    <w:p w14:paraId="7F319242" w14:textId="77777777" w:rsidR="002C3995" w:rsidRPr="00321A41" w:rsidRDefault="002C3995" w:rsidP="002C3995">
      <w:pPr>
        <w:pStyle w:val="Normalbeforebullets"/>
        <w:rPr>
          <w:szCs w:val="18"/>
        </w:rPr>
      </w:pPr>
      <w:r w:rsidRPr="00321A41">
        <w:t>A Coastal and Marine Management Plan (CMMP) is prepared under the Act to establish an agreement between the Victorian Government, the relevant land manager and the community about how to manage an area/s of marine and coastal Crown land in Victoria. As at 30 June 2025, Victoria had 16 approved CMMPs, with one approved by DEECA in 2024–25:</w:t>
      </w:r>
    </w:p>
    <w:p w14:paraId="2BC4DBE6" w14:textId="77777777" w:rsidR="002C3995" w:rsidRPr="00D92712" w:rsidRDefault="002C3995" w:rsidP="00942CC5">
      <w:pPr>
        <w:pStyle w:val="Bulletlast"/>
        <w:numPr>
          <w:ilvl w:val="0"/>
          <w:numId w:val="3"/>
        </w:numPr>
      </w:pPr>
      <w:hyperlink r:id="rId198" w:history="1">
        <w:r w:rsidRPr="00D553E4">
          <w:rPr>
            <w:rStyle w:val="Hyperlink"/>
          </w:rPr>
          <w:t>Frankston City Coastal and Marine Management Plan</w:t>
        </w:r>
      </w:hyperlink>
    </w:p>
    <w:p w14:paraId="3A34CC04" w14:textId="77777777" w:rsidR="002C3995" w:rsidRPr="00321A41" w:rsidRDefault="002C3995" w:rsidP="002C3995">
      <w:pPr>
        <w:pStyle w:val="Heading4"/>
      </w:pPr>
      <w:r w:rsidRPr="00321A41">
        <w:t>Consents</w:t>
      </w:r>
    </w:p>
    <w:p w14:paraId="1683778B" w14:textId="77777777" w:rsidR="002C3995" w:rsidRPr="00321A41" w:rsidRDefault="002C3995" w:rsidP="002C3995">
      <w:r w:rsidRPr="00321A41">
        <w:t xml:space="preserve">All use, development or works on marine and coastal Crown land by any party, including committees of management and local government, requires consent under the Act. There are 3 DEECA regions that manage consents under the Act for Victoria’s marine and coastal environment: Gippsland, Port Phillip and Barwon South West. </w:t>
      </w:r>
    </w:p>
    <w:p w14:paraId="4C8DCAEA" w14:textId="77777777" w:rsidR="002C3995" w:rsidRPr="00321A41" w:rsidRDefault="002C3995" w:rsidP="002C3995">
      <w:pPr>
        <w:pStyle w:val="Normalbeforebullets"/>
      </w:pPr>
      <w:r w:rsidRPr="00321A41">
        <w:t>In 2024–25:</w:t>
      </w:r>
    </w:p>
    <w:p w14:paraId="76AE4E6B" w14:textId="77777777" w:rsidR="002C3995" w:rsidRPr="00321A41" w:rsidRDefault="002C3995" w:rsidP="00942CC5">
      <w:pPr>
        <w:pStyle w:val="Bullet"/>
        <w:numPr>
          <w:ilvl w:val="0"/>
          <w:numId w:val="3"/>
        </w:numPr>
      </w:pPr>
      <w:r w:rsidRPr="00321A41">
        <w:t>Barwon South</w:t>
      </w:r>
      <w:r>
        <w:t xml:space="preserve"> W</w:t>
      </w:r>
      <w:r w:rsidRPr="00321A41">
        <w:t>est region approved 93 consents valued at $65.0 million. Types of use and development included maintenance and upgrades, facilities, coastal protection structures, artificial reefs, dredging, on-water construction, foreshore rehabilitation, sporting and surf lifesaving clubs, paths and stairs, recreational and commercial uses.</w:t>
      </w:r>
    </w:p>
    <w:p w14:paraId="18034FCA" w14:textId="77777777" w:rsidR="002C3995" w:rsidRPr="00321A41" w:rsidRDefault="002C3995" w:rsidP="00942CC5">
      <w:pPr>
        <w:pStyle w:val="Bullet"/>
        <w:numPr>
          <w:ilvl w:val="0"/>
          <w:numId w:val="3"/>
        </w:numPr>
      </w:pPr>
      <w:r w:rsidRPr="00321A41">
        <w:lastRenderedPageBreak/>
        <w:t>Port Phillip region approved 148 consents valued at $194.7 million. Types of use and development included events, maintenance and upgrades, facilities, boatsheds, foreshore rehabilitation, on-water construction, surf lifesaving and sporting clubs.</w:t>
      </w:r>
    </w:p>
    <w:p w14:paraId="5218C808" w14:textId="77777777" w:rsidR="002C3995" w:rsidRPr="00321A41" w:rsidRDefault="002C3995" w:rsidP="00942CC5">
      <w:pPr>
        <w:pStyle w:val="Bulletlast"/>
        <w:numPr>
          <w:ilvl w:val="0"/>
          <w:numId w:val="3"/>
        </w:numPr>
        <w:rPr>
          <w:sz w:val="22"/>
          <w:szCs w:val="28"/>
        </w:rPr>
      </w:pPr>
      <w:r w:rsidRPr="00321A41">
        <w:t xml:space="preserve">Gippsland region approved 50 consents valued at $59.0 million. Types of approved use and development include facilities, maintenance and upgrades, renewable energy and other investigative works, paths and stairs, community infrastructure, research activities, coastal protection and dredging works. </w:t>
      </w:r>
    </w:p>
    <w:p w14:paraId="1BBEB7F8" w14:textId="77777777" w:rsidR="002C3995" w:rsidRPr="000F394F" w:rsidRDefault="002C3995" w:rsidP="002C3995">
      <w:pPr>
        <w:pStyle w:val="Heading2"/>
        <w:rPr>
          <w:i/>
          <w:iCs/>
        </w:rPr>
      </w:pPr>
      <w:bookmarkStart w:id="204" w:name="_Toc217292659"/>
      <w:r w:rsidRPr="00036DF7">
        <w:t xml:space="preserve">Compliance with the </w:t>
      </w:r>
      <w:r w:rsidRPr="000F394F">
        <w:rPr>
          <w:i/>
          <w:iCs/>
        </w:rPr>
        <w:t>Melbourne Strategic Assessment (Environment Mitigation Levy) Act 2020</w:t>
      </w:r>
      <w:bookmarkEnd w:id="204"/>
      <w:r w:rsidRPr="000F394F">
        <w:rPr>
          <w:i/>
          <w:iCs/>
        </w:rPr>
        <w:t xml:space="preserve"> </w:t>
      </w:r>
    </w:p>
    <w:p w14:paraId="7EA46F7E" w14:textId="77777777" w:rsidR="002C3995" w:rsidRPr="00036DF7" w:rsidRDefault="002C3995" w:rsidP="002C3995">
      <w:r w:rsidRPr="00036DF7">
        <w:t xml:space="preserve">The </w:t>
      </w:r>
      <w:r w:rsidRPr="00036DF7">
        <w:rPr>
          <w:i/>
          <w:iCs/>
        </w:rPr>
        <w:t>Melbourne Strategic Assessment (Environment Mitigation Levy) Act 2020</w:t>
      </w:r>
      <w:r w:rsidRPr="00036DF7">
        <w:t xml:space="preserve"> provides a legislative framework for the Melbourne Strategic Assessment program. It imposes a levy to fund mitigation measures for impacts on biodiversity caused by the development of Melbourne’s growth corridors. The levy is paid into the Melbourne Strategic Assessment Fund and goes towards conservation reserves and programs.</w:t>
      </w:r>
    </w:p>
    <w:p w14:paraId="05564324" w14:textId="77777777" w:rsidR="002C3995" w:rsidRPr="00036DF7" w:rsidRDefault="002C3995" w:rsidP="002C3995">
      <w:pPr>
        <w:rPr>
          <w:rFonts w:eastAsia="MS Mincho"/>
          <w14:ligatures w14:val="standardContextual"/>
        </w:rPr>
      </w:pPr>
      <w:r w:rsidRPr="00036DF7">
        <w:rPr>
          <w:rFonts w:eastAsia="MS Mincho"/>
          <w14:ligatures w14:val="standardContextual"/>
        </w:rPr>
        <w:t xml:space="preserve">Pursuant to section 91 of the </w:t>
      </w:r>
      <w:r w:rsidRPr="00036DF7">
        <w:rPr>
          <w:rFonts w:eastAsia="MS Mincho"/>
          <w:i/>
          <w:iCs/>
          <w14:ligatures w14:val="standardContextual"/>
        </w:rPr>
        <w:t>Melbourne Strategic Assessment (Environment Mitigation Levy) Act 2020</w:t>
      </w:r>
      <w:r w:rsidRPr="00036DF7">
        <w:rPr>
          <w:rFonts w:eastAsia="MS Mincho"/>
          <w14:ligatures w14:val="standardContextual"/>
        </w:rPr>
        <w:t>, the department is required to include in its annual report details of the income and expenditure of the Melbourne Strategic Assessment Fund and the balance of the fund. These details for the financial year</w:t>
      </w:r>
      <w:r>
        <w:rPr>
          <w:rFonts w:eastAsia="MS Mincho"/>
          <w14:ligatures w14:val="standardContextual"/>
        </w:rPr>
        <w:t xml:space="preserve"> </w:t>
      </w:r>
      <w:r w:rsidRPr="00036DF7">
        <w:rPr>
          <w:rFonts w:eastAsia="MS Mincho"/>
          <w14:ligatures w14:val="standardContextual"/>
        </w:rPr>
        <w:t>ending 30 June 2025) are set out in the table below:</w:t>
      </w:r>
    </w:p>
    <w:tbl>
      <w:tblPr>
        <w:tblStyle w:val="TableGrid"/>
        <w:tblW w:w="2779" w:type="pct"/>
        <w:tblLook w:val="0620" w:firstRow="1" w:lastRow="0" w:firstColumn="0" w:lastColumn="0" w:noHBand="1" w:noVBand="1"/>
      </w:tblPr>
      <w:tblGrid>
        <w:gridCol w:w="4243"/>
        <w:gridCol w:w="1419"/>
      </w:tblGrid>
      <w:tr w:rsidR="002C3995" w:rsidRPr="00F91AF8" w14:paraId="1BA4CACF" w14:textId="77777777" w:rsidTr="003825DB">
        <w:tc>
          <w:tcPr>
            <w:tcW w:w="3747" w:type="pct"/>
          </w:tcPr>
          <w:p w14:paraId="595A740C" w14:textId="77777777" w:rsidR="002C3995" w:rsidRPr="00F91AF8" w:rsidRDefault="002C3995" w:rsidP="003825DB">
            <w:pPr>
              <w:pStyle w:val="TableColumnHeading"/>
            </w:pPr>
            <w:bookmarkStart w:id="205" w:name="TableColumnHeadings_103"/>
            <w:bookmarkEnd w:id="205"/>
            <w:r w:rsidRPr="00F91AF8">
              <w:t>Melbourne Strategic Assessment Fund</w:t>
            </w:r>
          </w:p>
        </w:tc>
        <w:tc>
          <w:tcPr>
            <w:tcW w:w="1253" w:type="pct"/>
          </w:tcPr>
          <w:p w14:paraId="7E22E47F" w14:textId="77777777" w:rsidR="002C3995" w:rsidRPr="00F91AF8" w:rsidRDefault="002C3995" w:rsidP="003825DB">
            <w:pPr>
              <w:pStyle w:val="TableColumnHeading"/>
              <w:jc w:val="right"/>
            </w:pPr>
            <w:r w:rsidRPr="00F91AF8">
              <w:t>($ million)</w:t>
            </w:r>
          </w:p>
        </w:tc>
      </w:tr>
      <w:tr w:rsidR="002C3995" w:rsidRPr="00F91AF8" w14:paraId="46C39BBE" w14:textId="77777777" w:rsidTr="003825DB">
        <w:tc>
          <w:tcPr>
            <w:tcW w:w="3747" w:type="pct"/>
          </w:tcPr>
          <w:p w14:paraId="1C05259E" w14:textId="77777777" w:rsidR="002C3995" w:rsidRPr="00F91AF8" w:rsidRDefault="002C3995" w:rsidP="003825DB">
            <w:pPr>
              <w:pStyle w:val="Tablebodytext"/>
            </w:pPr>
            <w:r w:rsidRPr="00F91AF8">
              <w:t>Opening balance</w:t>
            </w:r>
          </w:p>
        </w:tc>
        <w:tc>
          <w:tcPr>
            <w:tcW w:w="1253" w:type="pct"/>
          </w:tcPr>
          <w:p w14:paraId="0C80DDA4" w14:textId="77777777" w:rsidR="002C3995" w:rsidRPr="00F91AF8" w:rsidRDefault="002C3995" w:rsidP="003825DB">
            <w:pPr>
              <w:pStyle w:val="Tablebodytext"/>
              <w:jc w:val="right"/>
            </w:pPr>
            <w:r w:rsidRPr="00F91AF8">
              <w:t>113.74</w:t>
            </w:r>
          </w:p>
        </w:tc>
      </w:tr>
      <w:tr w:rsidR="002C3995" w:rsidRPr="00F91AF8" w14:paraId="6694DB81" w14:textId="77777777" w:rsidTr="003825DB">
        <w:tc>
          <w:tcPr>
            <w:tcW w:w="3747" w:type="pct"/>
          </w:tcPr>
          <w:p w14:paraId="593AA695" w14:textId="77777777" w:rsidR="002C3995" w:rsidRPr="00F91AF8" w:rsidRDefault="002C3995" w:rsidP="003825DB">
            <w:pPr>
              <w:pStyle w:val="Tablebodytext"/>
            </w:pPr>
            <w:r w:rsidRPr="00F91AF8">
              <w:t>Income</w:t>
            </w:r>
          </w:p>
        </w:tc>
        <w:tc>
          <w:tcPr>
            <w:tcW w:w="1253" w:type="pct"/>
          </w:tcPr>
          <w:p w14:paraId="3A1584CF" w14:textId="77777777" w:rsidR="002C3995" w:rsidRPr="00F91AF8" w:rsidRDefault="002C3995" w:rsidP="003825DB">
            <w:pPr>
              <w:pStyle w:val="Tablebodytext"/>
              <w:jc w:val="right"/>
            </w:pPr>
            <w:r w:rsidRPr="00F91AF8">
              <w:t>46.40</w:t>
            </w:r>
          </w:p>
        </w:tc>
      </w:tr>
      <w:tr w:rsidR="002C3995" w:rsidRPr="00F91AF8" w14:paraId="79E291DB" w14:textId="77777777" w:rsidTr="003825DB">
        <w:tc>
          <w:tcPr>
            <w:tcW w:w="3747" w:type="pct"/>
          </w:tcPr>
          <w:p w14:paraId="77B5C9B0" w14:textId="77777777" w:rsidR="002C3995" w:rsidRPr="00F91AF8" w:rsidRDefault="002C3995" w:rsidP="003825DB">
            <w:pPr>
              <w:pStyle w:val="Tablebodytext"/>
            </w:pPr>
            <w:r w:rsidRPr="00F91AF8">
              <w:t>Expenditure</w:t>
            </w:r>
          </w:p>
        </w:tc>
        <w:tc>
          <w:tcPr>
            <w:tcW w:w="1253" w:type="pct"/>
          </w:tcPr>
          <w:p w14:paraId="14075F60" w14:textId="77777777" w:rsidR="002C3995" w:rsidRPr="00F91AF8" w:rsidRDefault="002C3995" w:rsidP="003825DB">
            <w:pPr>
              <w:pStyle w:val="Tablebodytext"/>
              <w:jc w:val="right"/>
            </w:pPr>
            <w:r w:rsidRPr="00F91AF8">
              <w:t>90.63</w:t>
            </w:r>
          </w:p>
        </w:tc>
      </w:tr>
      <w:tr w:rsidR="002C3995" w:rsidRPr="00D92712" w14:paraId="12CCF5D3" w14:textId="77777777" w:rsidTr="003825DB">
        <w:tc>
          <w:tcPr>
            <w:tcW w:w="3747" w:type="pct"/>
          </w:tcPr>
          <w:p w14:paraId="0402704E" w14:textId="77777777" w:rsidR="002C3995" w:rsidRPr="00D92712" w:rsidRDefault="002C3995" w:rsidP="003825DB">
            <w:pPr>
              <w:pStyle w:val="Tablebodytext"/>
              <w:rPr>
                <w:b/>
                <w:bCs/>
              </w:rPr>
            </w:pPr>
            <w:r w:rsidRPr="00D92712">
              <w:rPr>
                <w:b/>
                <w:bCs/>
              </w:rPr>
              <w:t>Closing balance</w:t>
            </w:r>
          </w:p>
        </w:tc>
        <w:tc>
          <w:tcPr>
            <w:tcW w:w="1253" w:type="pct"/>
          </w:tcPr>
          <w:p w14:paraId="6C9B099E" w14:textId="77777777" w:rsidR="002C3995" w:rsidRPr="00D92712" w:rsidRDefault="002C3995" w:rsidP="003825DB">
            <w:pPr>
              <w:pStyle w:val="Tablebodytext"/>
              <w:jc w:val="right"/>
              <w:rPr>
                <w:b/>
                <w:bCs/>
              </w:rPr>
            </w:pPr>
            <w:r w:rsidRPr="00D92712">
              <w:rPr>
                <w:b/>
                <w:bCs/>
              </w:rPr>
              <w:t>69.51</w:t>
            </w:r>
          </w:p>
        </w:tc>
      </w:tr>
    </w:tbl>
    <w:p w14:paraId="5BFF6A34" w14:textId="77777777" w:rsidR="002C3995" w:rsidRDefault="002C3995" w:rsidP="002C3995"/>
    <w:p w14:paraId="709A42D3" w14:textId="77777777" w:rsidR="002C3995" w:rsidRPr="00036DF7" w:rsidRDefault="002C3995" w:rsidP="002C3995">
      <w:r w:rsidRPr="00036DF7">
        <w:rPr>
          <w:spacing w:val="-1"/>
        </w:rPr>
        <w:t xml:space="preserve">DEECA continues to progress land acquisitions, which </w:t>
      </w:r>
      <w:r w:rsidRPr="00036DF7">
        <w:t xml:space="preserve">will require a significant draw down of levied funds over time to deliver the conservation areas defined in DEECA’s Biodiversity Conservation Strategy, the Western Grassland Reserve and Grassy Eucalypt Woodland. The 5-year forward budget and delivery plan anticipate the balance of the Melbourne Strategic Assessment Fund to reduce to a small surplus by 2030. </w:t>
      </w:r>
    </w:p>
    <w:p w14:paraId="6902951B" w14:textId="77777777" w:rsidR="002C3995" w:rsidRDefault="002C3995" w:rsidP="002C3995">
      <w:r w:rsidRPr="00036DF7">
        <w:t>DEECA is continuing to work with partners including local government authorities, Parks Victoria, Melbourne Water, Royal Botanic Gardens and Traditional Owners - Wurundjeri Woi-wurrung Cultural Heritage Aboriginal Corporation, Bunurong Land Council Aboriginal Council and Wadawurrung Traditional Owners Aboriginal Corporation, to deliver the gazetted conservation outcomes.</w:t>
      </w:r>
    </w:p>
    <w:p w14:paraId="231F21C6" w14:textId="77777777" w:rsidR="002C3995" w:rsidRPr="00D242CD" w:rsidRDefault="002C3995" w:rsidP="002C3995">
      <w:pPr>
        <w:pStyle w:val="Heading2"/>
        <w:rPr>
          <w:i/>
          <w:iCs/>
        </w:rPr>
      </w:pPr>
      <w:bookmarkStart w:id="206" w:name="_Toc217292660"/>
      <w:r w:rsidRPr="00825CAA">
        <w:lastRenderedPageBreak/>
        <w:t xml:space="preserve">Compliance with the </w:t>
      </w:r>
      <w:r w:rsidRPr="00D242CD">
        <w:rPr>
          <w:i/>
          <w:iCs/>
        </w:rPr>
        <w:t>Flora and Fauna Guarantee Act 1988</w:t>
      </w:r>
      <w:bookmarkEnd w:id="206"/>
    </w:p>
    <w:p w14:paraId="7C5F7128" w14:textId="77777777" w:rsidR="002C3995" w:rsidRPr="00825CAA" w:rsidRDefault="002C3995" w:rsidP="002C3995">
      <w:r w:rsidRPr="00825CAA">
        <w:t xml:space="preserve">The </w:t>
      </w:r>
      <w:r w:rsidRPr="00825CAA">
        <w:rPr>
          <w:i/>
          <w:iCs/>
        </w:rPr>
        <w:t>Flora and Fauna Guarantee Act 1988</w:t>
      </w:r>
      <w:r w:rsidRPr="00825CAA">
        <w:t xml:space="preserve"> (the Act) establishes the legal and administrative structure to enable and promote the conservation of Victoria’s native flora and fauna. The Act, including its objectives, was amended in 2019 to strengthen it and improve its effectiveness.</w:t>
      </w:r>
    </w:p>
    <w:p w14:paraId="74850FA0" w14:textId="77777777" w:rsidR="002C3995" w:rsidRPr="00825CAA" w:rsidRDefault="002C3995" w:rsidP="002C3995">
      <w:r w:rsidRPr="00825CAA">
        <w:t xml:space="preserve">Under the Act, a Biodiversity Strategy must be prepared that outlines the proposals for achieving the targets for measuring and the framework for monitoring the objectives under section 4 of the Act. </w:t>
      </w:r>
      <w:hyperlink r:id="rId199">
        <w:r w:rsidRPr="00D553E4">
          <w:rPr>
            <w:rStyle w:val="Hyperlink"/>
          </w:rPr>
          <w:t>Protecting Victoria’s Environment – Biodiversity 2037</w:t>
        </w:r>
      </w:hyperlink>
      <w:r w:rsidRPr="00825CAA">
        <w:t xml:space="preserve"> is the current Biodiversity Strategy. The most recent assessment on the implementation of Biodiversity 2037 can be found on DEECA’s website.</w:t>
      </w:r>
    </w:p>
    <w:p w14:paraId="2FB57652" w14:textId="77777777" w:rsidR="002C3995" w:rsidRPr="00D553E4" w:rsidRDefault="002C3995" w:rsidP="002C3995">
      <w:pPr>
        <w:rPr>
          <w:rStyle w:val="Hyperlink"/>
        </w:rPr>
      </w:pPr>
      <w:r w:rsidRPr="002602F8">
        <w:t>The Act also requires DEECA to prepare action statements for all listed taxa and communities of flora and fauna on the Threatened List and for all potentially threatening processes listed on the Processes List. DEECA has prepared and published new action statements for 1,394 of the 2,096 items currently listed under the Act. Of these, 104 were reviewed and amended from previous documents published between 2000 and 2015. Action statements for the remaining 702 items listed under the Act are planned to be prepared and published over 2025-26 and 2026-27 subject to available resources. As</w:t>
      </w:r>
      <w:r w:rsidRPr="00825CAA">
        <w:rPr>
          <w:rFonts w:ascii="Arial" w:hAnsi="Arial" w:cs="Arial"/>
          <w:sz w:val="22"/>
          <w:szCs w:val="22"/>
        </w:rPr>
        <w:t xml:space="preserve"> </w:t>
      </w:r>
      <w:r w:rsidRPr="002602F8">
        <w:t>new items are listed under the Act, action statements will also be prepared for these items and published on the</w:t>
      </w:r>
      <w:r w:rsidRPr="00825CAA">
        <w:rPr>
          <w:rFonts w:ascii="Arial" w:hAnsi="Arial" w:cs="Arial"/>
          <w:sz w:val="22"/>
          <w:szCs w:val="22"/>
        </w:rPr>
        <w:t xml:space="preserve"> </w:t>
      </w:r>
      <w:hyperlink r:id="rId200">
        <w:r w:rsidRPr="00D553E4">
          <w:rPr>
            <w:rStyle w:val="Hyperlink"/>
          </w:rPr>
          <w:t>DEECA action statement web page</w:t>
        </w:r>
      </w:hyperlink>
      <w:r w:rsidRPr="00D553E4">
        <w:rPr>
          <w:rStyle w:val="Hyperlink"/>
        </w:rPr>
        <w:t>.</w:t>
      </w:r>
    </w:p>
    <w:p w14:paraId="5F88F1BE" w14:textId="77777777" w:rsidR="002C3995" w:rsidRPr="00825CAA" w:rsidRDefault="002C3995" w:rsidP="002C3995">
      <w:pPr>
        <w:pStyle w:val="Normalbeforebullets"/>
      </w:pPr>
      <w:r w:rsidRPr="00825CAA">
        <w:t xml:space="preserve">In addition, the following departmental initiatives, grouped according to broad theme, contribute toward delivering the objectives of the Act: </w:t>
      </w:r>
    </w:p>
    <w:p w14:paraId="23AEEA94" w14:textId="77777777" w:rsidR="002C3995" w:rsidRPr="00825CAA" w:rsidRDefault="002C3995" w:rsidP="002C3995">
      <w:pPr>
        <w:pStyle w:val="Heading4"/>
      </w:pPr>
      <w:r w:rsidRPr="00825CAA">
        <w:t>Grants and community programs</w:t>
      </w:r>
    </w:p>
    <w:p w14:paraId="086A0078" w14:textId="77777777" w:rsidR="002C3995" w:rsidRPr="00825CAA" w:rsidRDefault="002C3995" w:rsidP="00942CC5">
      <w:pPr>
        <w:pStyle w:val="Bullet"/>
        <w:numPr>
          <w:ilvl w:val="0"/>
          <w:numId w:val="3"/>
        </w:numPr>
      </w:pPr>
      <w:r w:rsidRPr="00825CAA">
        <w:t>BushBank*</w:t>
      </w:r>
    </w:p>
    <w:p w14:paraId="65A0A0C2" w14:textId="77777777" w:rsidR="002C3995" w:rsidRPr="00825CAA" w:rsidRDefault="002C3995" w:rsidP="00942CC5">
      <w:pPr>
        <w:pStyle w:val="Bullet"/>
        <w:numPr>
          <w:ilvl w:val="0"/>
          <w:numId w:val="3"/>
        </w:numPr>
      </w:pPr>
      <w:r w:rsidRPr="00825CAA">
        <w:t>Coastcare Victoria program</w:t>
      </w:r>
    </w:p>
    <w:p w14:paraId="5E440FE9" w14:textId="77777777" w:rsidR="002C3995" w:rsidRPr="00825CAA" w:rsidRDefault="002C3995" w:rsidP="00942CC5">
      <w:pPr>
        <w:pStyle w:val="Bullet"/>
        <w:numPr>
          <w:ilvl w:val="0"/>
          <w:numId w:val="3"/>
        </w:numPr>
      </w:pPr>
      <w:r w:rsidRPr="00825CAA">
        <w:t>Environmental Volunteering Plan</w:t>
      </w:r>
    </w:p>
    <w:p w14:paraId="74234AE3" w14:textId="77777777" w:rsidR="002C3995" w:rsidRPr="00825CAA" w:rsidRDefault="002C3995" w:rsidP="00942CC5">
      <w:pPr>
        <w:pStyle w:val="Bullet"/>
        <w:numPr>
          <w:ilvl w:val="0"/>
          <w:numId w:val="3"/>
        </w:numPr>
      </w:pPr>
      <w:r w:rsidRPr="00825CAA">
        <w:t>Faunal Emblems program*</w:t>
      </w:r>
    </w:p>
    <w:p w14:paraId="08FCE03A" w14:textId="77777777" w:rsidR="002C3995" w:rsidRPr="00825CAA" w:rsidRDefault="002C3995" w:rsidP="00942CC5">
      <w:pPr>
        <w:pStyle w:val="Bullet"/>
        <w:numPr>
          <w:ilvl w:val="0"/>
          <w:numId w:val="3"/>
        </w:numPr>
      </w:pPr>
      <w:r w:rsidRPr="00825CAA">
        <w:t>Icon Species program*</w:t>
      </w:r>
    </w:p>
    <w:p w14:paraId="6832CAFD" w14:textId="77777777" w:rsidR="002C3995" w:rsidRPr="00825CAA" w:rsidRDefault="002C3995" w:rsidP="00942CC5">
      <w:pPr>
        <w:pStyle w:val="Bullet"/>
        <w:numPr>
          <w:ilvl w:val="0"/>
          <w:numId w:val="3"/>
        </w:numPr>
      </w:pPr>
      <w:r w:rsidRPr="00825CAA">
        <w:t>Nature Fund program*</w:t>
      </w:r>
    </w:p>
    <w:p w14:paraId="7FA23568" w14:textId="77777777" w:rsidR="002C3995" w:rsidRPr="00825CAA" w:rsidRDefault="002C3995" w:rsidP="00942CC5">
      <w:pPr>
        <w:pStyle w:val="Bullet"/>
        <w:numPr>
          <w:ilvl w:val="0"/>
          <w:numId w:val="3"/>
        </w:numPr>
      </w:pPr>
      <w:r w:rsidRPr="00825CAA">
        <w:t>Peri-urban Weed Management Partnership program*</w:t>
      </w:r>
    </w:p>
    <w:p w14:paraId="0CE7CD65" w14:textId="77777777" w:rsidR="002C3995" w:rsidRPr="00825CAA" w:rsidRDefault="002C3995" w:rsidP="00942CC5">
      <w:pPr>
        <w:pStyle w:val="Bullet"/>
        <w:numPr>
          <w:ilvl w:val="0"/>
          <w:numId w:val="3"/>
        </w:numPr>
      </w:pPr>
      <w:r w:rsidRPr="00825CAA">
        <w:t>Port Phillip Bay Fund</w:t>
      </w:r>
    </w:p>
    <w:p w14:paraId="33BF63D9" w14:textId="77777777" w:rsidR="002C3995" w:rsidRPr="00825CAA" w:rsidRDefault="002C3995" w:rsidP="00942CC5">
      <w:pPr>
        <w:pStyle w:val="Bullet"/>
        <w:numPr>
          <w:ilvl w:val="0"/>
          <w:numId w:val="3"/>
        </w:numPr>
      </w:pPr>
      <w:r w:rsidRPr="00825CAA">
        <w:t xml:space="preserve">Victorian Landcare </w:t>
      </w:r>
      <w:r>
        <w:t>p</w:t>
      </w:r>
      <w:r w:rsidRPr="00825CAA">
        <w:t>rogram</w:t>
      </w:r>
    </w:p>
    <w:p w14:paraId="50665299" w14:textId="77777777" w:rsidR="002C3995" w:rsidRPr="00825CAA" w:rsidRDefault="002C3995" w:rsidP="00942CC5">
      <w:pPr>
        <w:pStyle w:val="Bullet"/>
        <w:numPr>
          <w:ilvl w:val="0"/>
          <w:numId w:val="3"/>
        </w:numPr>
      </w:pPr>
      <w:r w:rsidRPr="00825CAA">
        <w:t>Victoria’s resilient coast – Adapting to 2100+ program</w:t>
      </w:r>
    </w:p>
    <w:p w14:paraId="007B9E76" w14:textId="77777777" w:rsidR="002C3995" w:rsidRPr="00825CAA" w:rsidRDefault="002C3995" w:rsidP="00942CC5">
      <w:pPr>
        <w:pStyle w:val="Bulletlast"/>
        <w:numPr>
          <w:ilvl w:val="0"/>
          <w:numId w:val="3"/>
        </w:numPr>
      </w:pPr>
      <w:r w:rsidRPr="00825CAA">
        <w:t>Wildlife Rehabilitator Grants</w:t>
      </w:r>
    </w:p>
    <w:p w14:paraId="217AD768" w14:textId="77777777" w:rsidR="002C3995" w:rsidRPr="00825CAA" w:rsidRDefault="002C3995" w:rsidP="002C3995">
      <w:pPr>
        <w:pStyle w:val="Heading4"/>
      </w:pPr>
      <w:r w:rsidRPr="00825CAA">
        <w:t>Biodiversity data and knowledge</w:t>
      </w:r>
    </w:p>
    <w:p w14:paraId="00A66FA7" w14:textId="77777777" w:rsidR="002C3995" w:rsidRPr="00825CAA" w:rsidRDefault="002C3995" w:rsidP="00942CC5">
      <w:pPr>
        <w:pStyle w:val="Bullet"/>
        <w:numPr>
          <w:ilvl w:val="0"/>
          <w:numId w:val="3"/>
        </w:numPr>
      </w:pPr>
      <w:r w:rsidRPr="00825CAA">
        <w:t>ActivityKit</w:t>
      </w:r>
    </w:p>
    <w:p w14:paraId="0C16017F" w14:textId="77777777" w:rsidR="002C3995" w:rsidRPr="00825CAA" w:rsidRDefault="002C3995" w:rsidP="00942CC5">
      <w:pPr>
        <w:pStyle w:val="Bullet"/>
        <w:numPr>
          <w:ilvl w:val="0"/>
          <w:numId w:val="3"/>
        </w:numPr>
      </w:pPr>
      <w:r w:rsidRPr="00825CAA">
        <w:t>Research undertaken by the Arthur Rylah Institute for Environmental Research</w:t>
      </w:r>
    </w:p>
    <w:p w14:paraId="43441A3A" w14:textId="77777777" w:rsidR="002C3995" w:rsidRPr="00825CAA" w:rsidRDefault="002C3995" w:rsidP="00942CC5">
      <w:pPr>
        <w:pStyle w:val="Bullet"/>
        <w:numPr>
          <w:ilvl w:val="0"/>
          <w:numId w:val="3"/>
        </w:numPr>
      </w:pPr>
      <w:r w:rsidRPr="00825CAA">
        <w:lastRenderedPageBreak/>
        <w:t>Biodiversity 2037 Monitoring, Evaluation and Reporting Framework</w:t>
      </w:r>
    </w:p>
    <w:p w14:paraId="26AEE96E" w14:textId="77777777" w:rsidR="002C3995" w:rsidRPr="00825CAA" w:rsidRDefault="002C3995" w:rsidP="00942CC5">
      <w:pPr>
        <w:pStyle w:val="Bullet"/>
        <w:numPr>
          <w:ilvl w:val="0"/>
          <w:numId w:val="3"/>
        </w:numPr>
        <w:rPr>
          <w:rFonts w:eastAsia="MS Mincho"/>
        </w:rPr>
      </w:pPr>
      <w:r w:rsidRPr="00D92712">
        <w:rPr>
          <w:i/>
          <w:iCs/>
        </w:rPr>
        <w:t>Flora and Fauna Guarantee Act 1988</w:t>
      </w:r>
      <w:r w:rsidRPr="00825CAA">
        <w:rPr>
          <w:rFonts w:eastAsia="MS Mincho"/>
        </w:rPr>
        <w:t xml:space="preserve"> Action Statements</w:t>
      </w:r>
    </w:p>
    <w:p w14:paraId="1F3DE9F2" w14:textId="77777777" w:rsidR="002C3995" w:rsidRPr="00825CAA" w:rsidRDefault="002C3995" w:rsidP="00942CC5">
      <w:pPr>
        <w:pStyle w:val="Bullet"/>
        <w:numPr>
          <w:ilvl w:val="0"/>
          <w:numId w:val="3"/>
        </w:numPr>
      </w:pPr>
      <w:r w:rsidRPr="00825CAA">
        <w:t>Flora and Fauna Guarantee Act 1988 Scientific Advisory Committee</w:t>
      </w:r>
    </w:p>
    <w:p w14:paraId="2544993F" w14:textId="77777777" w:rsidR="002C3995" w:rsidRPr="00825CAA" w:rsidRDefault="002C3995" w:rsidP="00942CC5">
      <w:pPr>
        <w:pStyle w:val="Bullet"/>
        <w:numPr>
          <w:ilvl w:val="0"/>
          <w:numId w:val="3"/>
        </w:numPr>
      </w:pPr>
      <w:r w:rsidRPr="00825CAA">
        <w:t>Feature Activity Sensitivity Tool (FeAST)</w:t>
      </w:r>
    </w:p>
    <w:p w14:paraId="53B7BF6E" w14:textId="77777777" w:rsidR="002C3995" w:rsidRPr="00825CAA" w:rsidRDefault="002C3995" w:rsidP="00942CC5">
      <w:pPr>
        <w:pStyle w:val="Bullet"/>
        <w:numPr>
          <w:ilvl w:val="0"/>
          <w:numId w:val="3"/>
        </w:numPr>
      </w:pPr>
      <w:r w:rsidRPr="00825CAA">
        <w:t>Habitat Distribution Models</w:t>
      </w:r>
    </w:p>
    <w:p w14:paraId="4B37CBFB" w14:textId="77777777" w:rsidR="002C3995" w:rsidRPr="00825CAA" w:rsidRDefault="002C3995" w:rsidP="00942CC5">
      <w:pPr>
        <w:pStyle w:val="Bullet"/>
        <w:numPr>
          <w:ilvl w:val="0"/>
          <w:numId w:val="3"/>
        </w:numPr>
      </w:pPr>
      <w:r w:rsidRPr="00825CAA">
        <w:t>Habitat Importance Maps</w:t>
      </w:r>
    </w:p>
    <w:p w14:paraId="3699410A" w14:textId="77777777" w:rsidR="002C3995" w:rsidRPr="00825CAA" w:rsidRDefault="002C3995" w:rsidP="00942CC5">
      <w:pPr>
        <w:pStyle w:val="Bullet"/>
        <w:numPr>
          <w:ilvl w:val="0"/>
          <w:numId w:val="3"/>
        </w:numPr>
      </w:pPr>
      <w:r w:rsidRPr="00825CAA">
        <w:t xml:space="preserve">Native vegetation extent and condition maps including Ecological Vegetation Classes </w:t>
      </w:r>
    </w:p>
    <w:p w14:paraId="3060E2D8" w14:textId="77777777" w:rsidR="002C3995" w:rsidRPr="00825CAA" w:rsidRDefault="002C3995" w:rsidP="00942CC5">
      <w:pPr>
        <w:pStyle w:val="Bullet"/>
        <w:numPr>
          <w:ilvl w:val="0"/>
          <w:numId w:val="3"/>
        </w:numPr>
      </w:pPr>
      <w:r w:rsidRPr="00825CAA">
        <w:t>Marine and Coastal Knowledge Framework</w:t>
      </w:r>
    </w:p>
    <w:p w14:paraId="0FEB3384" w14:textId="77777777" w:rsidR="002C3995" w:rsidRPr="00825CAA" w:rsidRDefault="002C3995" w:rsidP="00942CC5">
      <w:pPr>
        <w:pStyle w:val="Bullet"/>
        <w:numPr>
          <w:ilvl w:val="0"/>
          <w:numId w:val="3"/>
        </w:numPr>
      </w:pPr>
      <w:r w:rsidRPr="00825CAA">
        <w:t>NatureKit</w:t>
      </w:r>
    </w:p>
    <w:p w14:paraId="4D240786" w14:textId="77777777" w:rsidR="002C3995" w:rsidRPr="00825CAA" w:rsidRDefault="002C3995" w:rsidP="00942CC5">
      <w:pPr>
        <w:pStyle w:val="Bullet"/>
        <w:numPr>
          <w:ilvl w:val="0"/>
          <w:numId w:val="3"/>
        </w:numPr>
      </w:pPr>
      <w:r w:rsidRPr="00825CAA">
        <w:t>Specific needs assessments</w:t>
      </w:r>
    </w:p>
    <w:p w14:paraId="7A417ED6" w14:textId="77777777" w:rsidR="002C3995" w:rsidRPr="00825CAA" w:rsidRDefault="002C3995" w:rsidP="00942CC5">
      <w:pPr>
        <w:pStyle w:val="Bullet"/>
        <w:numPr>
          <w:ilvl w:val="0"/>
          <w:numId w:val="3"/>
        </w:numPr>
      </w:pPr>
      <w:r w:rsidRPr="00825CAA">
        <w:t>Strategic Management Prospects</w:t>
      </w:r>
    </w:p>
    <w:p w14:paraId="3DABCBCE" w14:textId="77777777" w:rsidR="002C3995" w:rsidRPr="00825CAA" w:rsidRDefault="002C3995" w:rsidP="00942CC5">
      <w:pPr>
        <w:pStyle w:val="Bullet"/>
        <w:numPr>
          <w:ilvl w:val="0"/>
          <w:numId w:val="3"/>
        </w:numPr>
      </w:pPr>
      <w:r w:rsidRPr="00825CAA">
        <w:t>Translocation Assessment Panel</w:t>
      </w:r>
    </w:p>
    <w:p w14:paraId="02B6859E" w14:textId="77777777" w:rsidR="002C3995" w:rsidRPr="00825CAA" w:rsidRDefault="002C3995" w:rsidP="00942CC5">
      <w:pPr>
        <w:pStyle w:val="Bullet"/>
        <w:numPr>
          <w:ilvl w:val="0"/>
          <w:numId w:val="3"/>
        </w:numPr>
      </w:pPr>
      <w:r w:rsidRPr="00825CAA">
        <w:t>Victorian Biodiversity Atlas</w:t>
      </w:r>
    </w:p>
    <w:p w14:paraId="2F30A177" w14:textId="77777777" w:rsidR="002C3995" w:rsidRPr="00825CAA" w:rsidRDefault="002C3995" w:rsidP="00942CC5">
      <w:pPr>
        <w:pStyle w:val="Bullet"/>
        <w:numPr>
          <w:ilvl w:val="0"/>
          <w:numId w:val="3"/>
        </w:numPr>
      </w:pPr>
      <w:r w:rsidRPr="00825CAA">
        <w:t>Victorian Bushfire Monitoring program</w:t>
      </w:r>
    </w:p>
    <w:p w14:paraId="77AF2C5E" w14:textId="77777777" w:rsidR="002C3995" w:rsidRPr="00825CAA" w:rsidRDefault="002C3995" w:rsidP="00942CC5">
      <w:pPr>
        <w:pStyle w:val="Bullet"/>
        <w:numPr>
          <w:ilvl w:val="0"/>
          <w:numId w:val="3"/>
        </w:numPr>
      </w:pPr>
      <w:r w:rsidRPr="00825CAA">
        <w:t>Victorian Coastal Monitoring program</w:t>
      </w:r>
    </w:p>
    <w:p w14:paraId="164616B3" w14:textId="77777777" w:rsidR="002C3995" w:rsidRPr="00825CAA" w:rsidRDefault="002C3995" w:rsidP="00942CC5">
      <w:pPr>
        <w:pStyle w:val="Bulletlast"/>
        <w:numPr>
          <w:ilvl w:val="0"/>
          <w:numId w:val="3"/>
        </w:numPr>
      </w:pPr>
      <w:r w:rsidRPr="00825CAA">
        <w:t>Victorian Forest Monitoring program</w:t>
      </w:r>
    </w:p>
    <w:p w14:paraId="19E190F2" w14:textId="77777777" w:rsidR="002C3995" w:rsidRPr="00825CAA" w:rsidRDefault="002C3995" w:rsidP="002C3995">
      <w:pPr>
        <w:pStyle w:val="Heading4"/>
      </w:pPr>
      <w:r w:rsidRPr="00825CAA">
        <w:t>Programs and regulation</w:t>
      </w:r>
    </w:p>
    <w:p w14:paraId="7D824510" w14:textId="77777777" w:rsidR="002C3995" w:rsidRPr="00825CAA" w:rsidRDefault="002C3995" w:rsidP="00942CC5">
      <w:pPr>
        <w:pStyle w:val="Bullet"/>
        <w:numPr>
          <w:ilvl w:val="0"/>
          <w:numId w:val="3"/>
        </w:numPr>
      </w:pPr>
      <w:r w:rsidRPr="00825CAA">
        <w:t>Basin Salinity Management 2030</w:t>
      </w:r>
    </w:p>
    <w:p w14:paraId="09A07D03" w14:textId="77777777" w:rsidR="002C3995" w:rsidRPr="00825CAA" w:rsidRDefault="002C3995" w:rsidP="00942CC5">
      <w:pPr>
        <w:pStyle w:val="Bullet"/>
        <w:numPr>
          <w:ilvl w:val="0"/>
          <w:numId w:val="3"/>
        </w:numPr>
      </w:pPr>
      <w:r w:rsidRPr="00825CAA">
        <w:t xml:space="preserve">Biodiversity Recovery </w:t>
      </w:r>
      <w:r>
        <w:t>p</w:t>
      </w:r>
      <w:r w:rsidRPr="00825CAA">
        <w:t>rogram</w:t>
      </w:r>
    </w:p>
    <w:p w14:paraId="6CE89BDA" w14:textId="77777777" w:rsidR="002C3995" w:rsidRPr="00825CAA" w:rsidRDefault="002C3995" w:rsidP="00942CC5">
      <w:pPr>
        <w:pStyle w:val="Bullet"/>
        <w:numPr>
          <w:ilvl w:val="0"/>
          <w:numId w:val="3"/>
        </w:numPr>
      </w:pPr>
      <w:r w:rsidRPr="00825CAA">
        <w:t>Melbourne Strategic Assessment program</w:t>
      </w:r>
    </w:p>
    <w:p w14:paraId="32AFEA24" w14:textId="77777777" w:rsidR="002C3995" w:rsidRPr="00825CAA" w:rsidRDefault="002C3995" w:rsidP="00942CC5">
      <w:pPr>
        <w:pStyle w:val="Bullet"/>
        <w:numPr>
          <w:ilvl w:val="0"/>
          <w:numId w:val="3"/>
        </w:numPr>
      </w:pPr>
      <w:r w:rsidRPr="00825CAA">
        <w:t>Conservation Regulator*</w:t>
      </w:r>
    </w:p>
    <w:p w14:paraId="21B628F1" w14:textId="77777777" w:rsidR="002C3995" w:rsidRPr="00825CAA" w:rsidRDefault="002C3995" w:rsidP="00942CC5">
      <w:pPr>
        <w:pStyle w:val="Bullet"/>
        <w:numPr>
          <w:ilvl w:val="0"/>
          <w:numId w:val="3"/>
        </w:numPr>
      </w:pPr>
      <w:r w:rsidRPr="00825CAA">
        <w:t>On-ground regulation – Wildlife and Protected Flora</w:t>
      </w:r>
    </w:p>
    <w:p w14:paraId="644D726D" w14:textId="77777777" w:rsidR="002C3995" w:rsidRPr="00825CAA" w:rsidRDefault="002C3995" w:rsidP="00942CC5">
      <w:pPr>
        <w:pStyle w:val="Bullet"/>
        <w:numPr>
          <w:ilvl w:val="0"/>
          <w:numId w:val="3"/>
        </w:numPr>
      </w:pPr>
      <w:r w:rsidRPr="00825CAA">
        <w:t>On-ground regulation – Timber harvesting</w:t>
      </w:r>
    </w:p>
    <w:p w14:paraId="0A2BA760" w14:textId="77777777" w:rsidR="002C3995" w:rsidRPr="00825CAA" w:rsidRDefault="002C3995" w:rsidP="00942CC5">
      <w:pPr>
        <w:pStyle w:val="Bullet"/>
        <w:numPr>
          <w:ilvl w:val="0"/>
          <w:numId w:val="3"/>
        </w:numPr>
      </w:pPr>
      <w:r w:rsidRPr="00825CAA">
        <w:t>On-ground regulation – Public land</w:t>
      </w:r>
    </w:p>
    <w:p w14:paraId="47C0D74E" w14:textId="77777777" w:rsidR="002C3995" w:rsidRPr="00825CAA" w:rsidRDefault="002C3995" w:rsidP="00942CC5">
      <w:pPr>
        <w:pStyle w:val="Bullet"/>
        <w:numPr>
          <w:ilvl w:val="0"/>
          <w:numId w:val="3"/>
        </w:numPr>
      </w:pPr>
      <w:r w:rsidRPr="00825CAA">
        <w:t xml:space="preserve">Protecting Biodiversity </w:t>
      </w:r>
      <w:r>
        <w:t>p</w:t>
      </w:r>
      <w:r w:rsidRPr="00825CAA">
        <w:t xml:space="preserve">rogram </w:t>
      </w:r>
    </w:p>
    <w:p w14:paraId="4C10A579" w14:textId="77777777" w:rsidR="002C3995" w:rsidRPr="00825CAA" w:rsidRDefault="002C3995" w:rsidP="00942CC5">
      <w:pPr>
        <w:pStyle w:val="Bullet"/>
        <w:numPr>
          <w:ilvl w:val="0"/>
          <w:numId w:val="3"/>
        </w:numPr>
      </w:pPr>
      <w:r w:rsidRPr="00825CAA">
        <w:t>Regulatory approvals – Native vegetation clearing</w:t>
      </w:r>
    </w:p>
    <w:p w14:paraId="35A90081" w14:textId="77777777" w:rsidR="002C3995" w:rsidRPr="00825CAA" w:rsidRDefault="002C3995" w:rsidP="00942CC5">
      <w:pPr>
        <w:pStyle w:val="Bullet"/>
        <w:numPr>
          <w:ilvl w:val="0"/>
          <w:numId w:val="3"/>
        </w:numPr>
      </w:pPr>
      <w:r w:rsidRPr="00825CAA">
        <w:t>Sustainable Irrigation program</w:t>
      </w:r>
    </w:p>
    <w:p w14:paraId="2F851DC5" w14:textId="77777777" w:rsidR="002C3995" w:rsidRPr="00825CAA" w:rsidRDefault="002C3995" w:rsidP="00942CC5">
      <w:pPr>
        <w:pStyle w:val="Bullet"/>
        <w:numPr>
          <w:ilvl w:val="0"/>
          <w:numId w:val="3"/>
        </w:numPr>
      </w:pPr>
      <w:r w:rsidRPr="00825CAA">
        <w:t xml:space="preserve">Strengthening Country </w:t>
      </w:r>
      <w:r>
        <w:t>p</w:t>
      </w:r>
      <w:r w:rsidRPr="00825CAA">
        <w:t>rogram</w:t>
      </w:r>
    </w:p>
    <w:p w14:paraId="20D3DE4B" w14:textId="77777777" w:rsidR="002C3995" w:rsidRPr="00825CAA" w:rsidRDefault="002C3995" w:rsidP="00942CC5">
      <w:pPr>
        <w:pStyle w:val="Bullet"/>
        <w:numPr>
          <w:ilvl w:val="0"/>
          <w:numId w:val="3"/>
        </w:numPr>
      </w:pPr>
      <w:r w:rsidRPr="00825CAA">
        <w:t>Victorian Deer Control Strategy and program*</w:t>
      </w:r>
    </w:p>
    <w:p w14:paraId="7B03A0E9" w14:textId="77777777" w:rsidR="002C3995" w:rsidRPr="00825CAA" w:rsidRDefault="002C3995" w:rsidP="00942CC5">
      <w:pPr>
        <w:pStyle w:val="Bullet"/>
        <w:numPr>
          <w:ilvl w:val="0"/>
          <w:numId w:val="3"/>
        </w:numPr>
      </w:pPr>
      <w:r w:rsidRPr="00825CAA">
        <w:t>Victorian Murray Floodplain Restoration project</w:t>
      </w:r>
    </w:p>
    <w:p w14:paraId="5540F74A" w14:textId="77777777" w:rsidR="002C3995" w:rsidRPr="00825CAA" w:rsidRDefault="002C3995" w:rsidP="00942CC5">
      <w:pPr>
        <w:pStyle w:val="Bullet"/>
        <w:numPr>
          <w:ilvl w:val="0"/>
          <w:numId w:val="3"/>
        </w:numPr>
      </w:pPr>
      <w:r w:rsidRPr="00825CAA">
        <w:t>Weeds and Pests on Public Land program</w:t>
      </w:r>
    </w:p>
    <w:p w14:paraId="385BBA69" w14:textId="77777777" w:rsidR="002C3995" w:rsidRPr="00825CAA" w:rsidRDefault="002C3995" w:rsidP="00942CC5">
      <w:pPr>
        <w:pStyle w:val="Bullet"/>
        <w:keepNext/>
        <w:numPr>
          <w:ilvl w:val="0"/>
          <w:numId w:val="3"/>
        </w:numPr>
      </w:pPr>
      <w:r w:rsidRPr="00825CAA">
        <w:lastRenderedPageBreak/>
        <w:t xml:space="preserve">Wildlife Care and Protection </w:t>
      </w:r>
    </w:p>
    <w:p w14:paraId="320B1088" w14:textId="77777777" w:rsidR="002C3995" w:rsidRPr="00825CAA" w:rsidRDefault="002C3995" w:rsidP="00942CC5">
      <w:pPr>
        <w:pStyle w:val="Bulletlast"/>
        <w:numPr>
          <w:ilvl w:val="0"/>
          <w:numId w:val="3"/>
        </w:numPr>
      </w:pPr>
      <w:r w:rsidRPr="00825CAA">
        <w:t>Wildlife Emergency Management</w:t>
      </w:r>
    </w:p>
    <w:p w14:paraId="6D8608B2" w14:textId="77777777" w:rsidR="002C3995" w:rsidRPr="00825CAA" w:rsidRDefault="002C3995" w:rsidP="002C3995">
      <w:pPr>
        <w:pStyle w:val="Heading4"/>
      </w:pPr>
      <w:r w:rsidRPr="00825CAA">
        <w:t>Policy and legislation</w:t>
      </w:r>
    </w:p>
    <w:p w14:paraId="4A0885F5" w14:textId="77777777" w:rsidR="002C3995" w:rsidRPr="00825CAA" w:rsidRDefault="002C3995" w:rsidP="00942CC5">
      <w:pPr>
        <w:pStyle w:val="Bullet"/>
        <w:numPr>
          <w:ilvl w:val="0"/>
          <w:numId w:val="3"/>
        </w:numPr>
      </w:pPr>
      <w:r w:rsidRPr="00825CAA">
        <w:t>Critical Habitat Guidelines</w:t>
      </w:r>
    </w:p>
    <w:p w14:paraId="4407D40E" w14:textId="77777777" w:rsidR="002C3995" w:rsidRPr="00825CAA" w:rsidRDefault="002C3995" w:rsidP="00942CC5">
      <w:pPr>
        <w:pStyle w:val="Bullet"/>
        <w:numPr>
          <w:ilvl w:val="0"/>
          <w:numId w:val="3"/>
        </w:numPr>
      </w:pPr>
      <w:r w:rsidRPr="00825CAA">
        <w:t>Declared Protected Flora Guidelines</w:t>
      </w:r>
    </w:p>
    <w:p w14:paraId="7B5F04EF" w14:textId="77777777" w:rsidR="002C3995" w:rsidRPr="00825CAA" w:rsidRDefault="002C3995" w:rsidP="00942CC5">
      <w:pPr>
        <w:pStyle w:val="Bullet"/>
        <w:numPr>
          <w:ilvl w:val="0"/>
          <w:numId w:val="3"/>
        </w:numPr>
      </w:pPr>
      <w:r w:rsidRPr="00825CAA">
        <w:t>Invasive Species Policy</w:t>
      </w:r>
    </w:p>
    <w:p w14:paraId="074D3B97" w14:textId="77777777" w:rsidR="002C3995" w:rsidRPr="00825CAA" w:rsidRDefault="002C3995" w:rsidP="00942CC5">
      <w:pPr>
        <w:pStyle w:val="Bullet"/>
        <w:numPr>
          <w:ilvl w:val="0"/>
          <w:numId w:val="3"/>
        </w:numPr>
      </w:pPr>
      <w:r w:rsidRPr="00825CAA">
        <w:t>Marine and Coastal Knowledge Framework</w:t>
      </w:r>
    </w:p>
    <w:p w14:paraId="38F3BF96" w14:textId="77777777" w:rsidR="002C3995" w:rsidRPr="00825CAA" w:rsidRDefault="002C3995" w:rsidP="00942CC5">
      <w:pPr>
        <w:pStyle w:val="Bullet"/>
        <w:numPr>
          <w:ilvl w:val="0"/>
          <w:numId w:val="3"/>
        </w:numPr>
      </w:pPr>
      <w:r w:rsidRPr="00825CAA">
        <w:t>Marine and Coastal Strategy</w:t>
      </w:r>
    </w:p>
    <w:p w14:paraId="7A09AC04" w14:textId="77777777" w:rsidR="002C3995" w:rsidRPr="00825CAA" w:rsidRDefault="002C3995" w:rsidP="00942CC5">
      <w:pPr>
        <w:pStyle w:val="Bullet"/>
        <w:numPr>
          <w:ilvl w:val="0"/>
          <w:numId w:val="3"/>
        </w:numPr>
      </w:pPr>
      <w:r w:rsidRPr="00825CAA">
        <w:t>Our Catchments Our Communities</w:t>
      </w:r>
    </w:p>
    <w:p w14:paraId="6018FD14" w14:textId="77777777" w:rsidR="002C3995" w:rsidRPr="00825CAA" w:rsidRDefault="002C3995" w:rsidP="00942CC5">
      <w:pPr>
        <w:pStyle w:val="Bullet"/>
        <w:numPr>
          <w:ilvl w:val="0"/>
          <w:numId w:val="3"/>
        </w:numPr>
      </w:pPr>
      <w:r w:rsidRPr="00825CAA">
        <w:t xml:space="preserve">Port Phillip Bay Environmental Management Plan 2017–2027 </w:t>
      </w:r>
    </w:p>
    <w:p w14:paraId="39B1CA33" w14:textId="77777777" w:rsidR="002C3995" w:rsidRPr="00825CAA" w:rsidRDefault="002C3995" w:rsidP="00942CC5">
      <w:pPr>
        <w:pStyle w:val="Bullet"/>
        <w:numPr>
          <w:ilvl w:val="0"/>
          <w:numId w:val="3"/>
        </w:numPr>
      </w:pPr>
      <w:r w:rsidRPr="00825CAA">
        <w:t>Sustainable Water Strategies</w:t>
      </w:r>
    </w:p>
    <w:p w14:paraId="74A6C983" w14:textId="77777777" w:rsidR="002C3995" w:rsidRPr="00825CAA" w:rsidRDefault="002C3995" w:rsidP="00942CC5">
      <w:pPr>
        <w:pStyle w:val="Bullet"/>
        <w:numPr>
          <w:ilvl w:val="0"/>
          <w:numId w:val="3"/>
        </w:numPr>
      </w:pPr>
      <w:r w:rsidRPr="00825CAA">
        <w:t>Threatened Species Policy</w:t>
      </w:r>
    </w:p>
    <w:p w14:paraId="3D8D8F44" w14:textId="77777777" w:rsidR="002C3995" w:rsidRPr="00825CAA" w:rsidRDefault="002C3995" w:rsidP="00942CC5">
      <w:pPr>
        <w:pStyle w:val="Bullet"/>
        <w:numPr>
          <w:ilvl w:val="0"/>
          <w:numId w:val="3"/>
        </w:numPr>
      </w:pPr>
      <w:r w:rsidRPr="00825CAA">
        <w:t>Victorian Forestry Plan and Immediate Protection Areas implementation</w:t>
      </w:r>
    </w:p>
    <w:p w14:paraId="7ABDF419" w14:textId="77777777" w:rsidR="002C3995" w:rsidRPr="00825CAA" w:rsidRDefault="002C3995" w:rsidP="00942CC5">
      <w:pPr>
        <w:pStyle w:val="Bullet"/>
        <w:numPr>
          <w:ilvl w:val="0"/>
          <w:numId w:val="3"/>
        </w:numPr>
      </w:pPr>
      <w:r w:rsidRPr="00825CAA">
        <w:t>Victorian Koala Management Strategy</w:t>
      </w:r>
    </w:p>
    <w:p w14:paraId="644A5F76" w14:textId="77777777" w:rsidR="002C3995" w:rsidRPr="00825CAA" w:rsidRDefault="002C3995" w:rsidP="00942CC5">
      <w:pPr>
        <w:pStyle w:val="Bullet"/>
        <w:numPr>
          <w:ilvl w:val="0"/>
          <w:numId w:val="3"/>
        </w:numPr>
      </w:pPr>
      <w:r w:rsidRPr="00825CAA">
        <w:t>Victorian Waterway Management Strategy</w:t>
      </w:r>
    </w:p>
    <w:p w14:paraId="143D1FCA" w14:textId="77777777" w:rsidR="002C3995" w:rsidRPr="00825CAA" w:rsidRDefault="002C3995" w:rsidP="00942CC5">
      <w:pPr>
        <w:pStyle w:val="Bullet"/>
        <w:numPr>
          <w:ilvl w:val="0"/>
          <w:numId w:val="3"/>
        </w:numPr>
      </w:pPr>
      <w:r w:rsidRPr="00825CAA">
        <w:t>Wildlife Policy</w:t>
      </w:r>
    </w:p>
    <w:p w14:paraId="07F94DC5" w14:textId="77777777" w:rsidR="002C3995" w:rsidRPr="00825CAA" w:rsidRDefault="002C3995" w:rsidP="00942CC5">
      <w:pPr>
        <w:pStyle w:val="Bulletlast"/>
        <w:numPr>
          <w:ilvl w:val="0"/>
          <w:numId w:val="3"/>
        </w:numPr>
      </w:pPr>
      <w:r w:rsidRPr="00825CAA">
        <w:t>Wildlife Welfare</w:t>
      </w:r>
    </w:p>
    <w:p w14:paraId="022939B0" w14:textId="77777777" w:rsidR="002C3995" w:rsidRPr="00825CAA" w:rsidRDefault="002C3995" w:rsidP="002C3995">
      <w:pPr>
        <w:pStyle w:val="Heading4"/>
      </w:pPr>
      <w:r w:rsidRPr="00825CAA">
        <w:t>Infrastructure planning</w:t>
      </w:r>
    </w:p>
    <w:p w14:paraId="0296D47B" w14:textId="77777777" w:rsidR="002C3995" w:rsidRPr="00825CAA" w:rsidRDefault="002C3995" w:rsidP="00942CC5">
      <w:pPr>
        <w:pStyle w:val="Bullet"/>
        <w:numPr>
          <w:ilvl w:val="0"/>
          <w:numId w:val="3"/>
        </w:numPr>
      </w:pPr>
      <w:r w:rsidRPr="00825CAA">
        <w:t>New information, tools and guidance to facilitate renewable energy projects while mitigating biodiversity impacts</w:t>
      </w:r>
    </w:p>
    <w:p w14:paraId="6F62275C" w14:textId="77777777" w:rsidR="002C3995" w:rsidRPr="00825CAA" w:rsidRDefault="002C3995" w:rsidP="00942CC5">
      <w:pPr>
        <w:pStyle w:val="Bullet"/>
        <w:numPr>
          <w:ilvl w:val="0"/>
          <w:numId w:val="3"/>
        </w:numPr>
      </w:pPr>
      <w:r w:rsidRPr="00825CAA">
        <w:t xml:space="preserve">Marine Spatial Planning Framework </w:t>
      </w:r>
    </w:p>
    <w:p w14:paraId="238CD97F" w14:textId="77777777" w:rsidR="002C3995" w:rsidRPr="00825CAA" w:rsidRDefault="002C3995" w:rsidP="00942CC5">
      <w:pPr>
        <w:pStyle w:val="Bullet"/>
        <w:numPr>
          <w:ilvl w:val="0"/>
          <w:numId w:val="3"/>
        </w:numPr>
      </w:pPr>
      <w:r w:rsidRPr="00825CAA">
        <w:t>Victorian Transmission Investment Framework</w:t>
      </w:r>
    </w:p>
    <w:p w14:paraId="6D80B0AE" w14:textId="77777777" w:rsidR="002C3995" w:rsidRPr="00825CAA" w:rsidRDefault="002C3995" w:rsidP="00942CC5">
      <w:pPr>
        <w:pStyle w:val="Bulletlast"/>
        <w:numPr>
          <w:ilvl w:val="0"/>
          <w:numId w:val="3"/>
        </w:numPr>
      </w:pPr>
      <w:r w:rsidRPr="00825CAA">
        <w:t>Victorian Planning Provisions Clause 52.17 (Native Vegetation)</w:t>
      </w:r>
    </w:p>
    <w:p w14:paraId="7D06F15A" w14:textId="456C8B34" w:rsidR="002C3995" w:rsidRDefault="002C3995" w:rsidP="002C3995">
      <w:pPr>
        <w:pStyle w:val="Tablenotes0"/>
      </w:pPr>
      <w:r w:rsidRPr="00825CAA">
        <w:t xml:space="preserve">*These initiatives are included in the DEECA Corporate Plan 2024–2028. Progress against these initiatives is reported in the Departmental Objectives, Indicators and Outputs section from </w:t>
      </w:r>
      <w:r w:rsidRPr="00C40129">
        <w:t xml:space="preserve">page </w:t>
      </w:r>
      <w:r w:rsidR="0091290C">
        <w:t>3</w:t>
      </w:r>
      <w:r>
        <w:t>1</w:t>
      </w:r>
      <w:r w:rsidRPr="00C40129">
        <w:t>.</w:t>
      </w:r>
      <w:r w:rsidRPr="00825CAA">
        <w:t xml:space="preserve"> </w:t>
      </w:r>
    </w:p>
    <w:p w14:paraId="0E660A80" w14:textId="77777777" w:rsidR="002C3995" w:rsidRDefault="002C3995" w:rsidP="002C3995">
      <w:pPr>
        <w:pStyle w:val="Heading2"/>
      </w:pPr>
      <w:bookmarkStart w:id="207" w:name="_Toc217292661"/>
      <w:r w:rsidRPr="00F1799C">
        <w:t xml:space="preserve">Compliance with the </w:t>
      </w:r>
      <w:r w:rsidRPr="002F425D">
        <w:rPr>
          <w:i/>
          <w:iCs/>
        </w:rPr>
        <w:t>Victorian Conservation Trust Act 1972</w:t>
      </w:r>
      <w:bookmarkEnd w:id="207"/>
    </w:p>
    <w:p w14:paraId="7BAD8D43" w14:textId="77777777" w:rsidR="002C3995" w:rsidRPr="0065111C" w:rsidRDefault="002C3995" w:rsidP="002C3995">
      <w:r w:rsidRPr="0065111C">
        <w:t xml:space="preserve">The </w:t>
      </w:r>
      <w:r w:rsidRPr="00D92712">
        <w:rPr>
          <w:i/>
          <w:iCs/>
        </w:rPr>
        <w:t>Victorian Conservation Trust Act 1972</w:t>
      </w:r>
      <w:r w:rsidRPr="0065111C">
        <w:t xml:space="preserve"> (the Act) requires the department to include in its annual report details of amounts credited to and applied from the Vacant Land Conservation Covenants (VLCC) account in that year, and the number of covenants entered into in that year that were funded from the VLCC account.</w:t>
      </w:r>
    </w:p>
    <w:p w14:paraId="4C114F75" w14:textId="77777777" w:rsidR="002C3995" w:rsidRPr="0065111C" w:rsidRDefault="002C3995" w:rsidP="002C3995">
      <w:r w:rsidRPr="0065111C">
        <w:t xml:space="preserve">The Act was amended in June 2024 to establish the VLCC trust account to support Trust for Nature in funding conservation covenants on up to 50 properties in metropolitan Melbourne that </w:t>
      </w:r>
      <w:r w:rsidRPr="0065111C">
        <w:lastRenderedPageBreak/>
        <w:t xml:space="preserve">may be impacted as part of the expansion of the vacant residential land tax to metropolitan Melbourne. </w:t>
      </w:r>
    </w:p>
    <w:p w14:paraId="4F2208C1" w14:textId="77777777" w:rsidR="002C3995" w:rsidRPr="0065111C" w:rsidRDefault="002C3995" w:rsidP="002C3995">
      <w:r w:rsidRPr="0065111C">
        <w:t>Vacant land is defined by the State Revenue Office as land that has ‘remained undeveloped for a continuous period of 5 years or more and is capable of residential development’. Land that is protected by a conservation covenant registered with Trust for Nature is exempt from the vacant residential land tax. Initial funding of $2 million was allocated in 2024-25 to the VLCC trust account to cover the costs and expenses incurred by Trust for Nature in establishing these conservation covenants.</w:t>
      </w:r>
    </w:p>
    <w:p w14:paraId="67B6B85E" w14:textId="77777777" w:rsidR="002C3995" w:rsidRPr="00943899" w:rsidRDefault="002C3995" w:rsidP="002C3995">
      <w:r w:rsidRPr="0065111C">
        <w:t>During 2024-25, there were nil payments credited to and applied from the VLCC account and nil covenants entered into that were funded from the VLCC account.</w:t>
      </w:r>
    </w:p>
    <w:p w14:paraId="67CBC956" w14:textId="77777777" w:rsidR="002C3995" w:rsidRPr="00A433A9" w:rsidRDefault="002C3995" w:rsidP="002C3995">
      <w:pPr>
        <w:pStyle w:val="Heading2"/>
      </w:pPr>
      <w:bookmarkStart w:id="208" w:name="_Toc217292662"/>
      <w:r w:rsidRPr="00A433A9">
        <w:t>Compliance with DataVic Access Policy</w:t>
      </w:r>
      <w:bookmarkEnd w:id="208"/>
    </w:p>
    <w:p w14:paraId="0FF7C442" w14:textId="77777777" w:rsidR="002C3995" w:rsidRPr="00A433A9" w:rsidRDefault="002C3995" w:rsidP="002C3995">
      <w:r w:rsidRPr="00A433A9">
        <w:t>Consistent with the DataVic Access Policy issued by the Victorian Government in 2012, DEECA made 1,193 datasets available in a variety of formats on the DataVic website in 2024–25. Information included in this annual report will also be available at DataVic in electronic readable format.</w:t>
      </w:r>
    </w:p>
    <w:p w14:paraId="2F30CD8D" w14:textId="77777777" w:rsidR="002C3995" w:rsidRPr="00A433A9" w:rsidRDefault="002C3995" w:rsidP="002C3995">
      <w:pPr>
        <w:pStyle w:val="Normalbeforebullets"/>
      </w:pPr>
      <w:r w:rsidRPr="00A433A9">
        <w:t>DEECA makes an extensive range of its data holdings accessible through the DataVic portal including information on:</w:t>
      </w:r>
    </w:p>
    <w:p w14:paraId="7E4A6F30" w14:textId="77777777" w:rsidR="002C3995" w:rsidRPr="00A433A9" w:rsidRDefault="002C3995" w:rsidP="00942CC5">
      <w:pPr>
        <w:pStyle w:val="Bullet"/>
        <w:numPr>
          <w:ilvl w:val="0"/>
          <w:numId w:val="3"/>
        </w:numPr>
      </w:pPr>
      <w:r w:rsidRPr="00A433A9">
        <w:t>biodiversity: species and their locations around Victoria, bioregions</w:t>
      </w:r>
    </w:p>
    <w:p w14:paraId="089883E5" w14:textId="77777777" w:rsidR="002C3995" w:rsidRPr="00A433A9" w:rsidRDefault="002C3995" w:rsidP="00942CC5">
      <w:pPr>
        <w:pStyle w:val="Bullet"/>
        <w:numPr>
          <w:ilvl w:val="0"/>
          <w:numId w:val="3"/>
        </w:numPr>
      </w:pPr>
      <w:r w:rsidRPr="00A433A9">
        <w:t xml:space="preserve">water and catchments: hydrography and information regarding waterways, stream condition, wetland models and landscape profiles, salinity, groundwater sites </w:t>
      </w:r>
    </w:p>
    <w:p w14:paraId="5E089A9E" w14:textId="77777777" w:rsidR="002C3995" w:rsidRPr="00A433A9" w:rsidRDefault="002C3995" w:rsidP="00942CC5">
      <w:pPr>
        <w:pStyle w:val="Bullet"/>
        <w:numPr>
          <w:ilvl w:val="0"/>
          <w:numId w:val="3"/>
        </w:numPr>
      </w:pPr>
      <w:r w:rsidRPr="00A433A9">
        <w:t>climate change: rainfall, temperature and other datasets relating to the climate</w:t>
      </w:r>
    </w:p>
    <w:p w14:paraId="0B20829B" w14:textId="77777777" w:rsidR="002C3995" w:rsidRPr="00A433A9" w:rsidRDefault="002C3995" w:rsidP="00942CC5">
      <w:pPr>
        <w:pStyle w:val="Bullet"/>
        <w:numPr>
          <w:ilvl w:val="0"/>
          <w:numId w:val="3"/>
        </w:numPr>
      </w:pPr>
      <w:r w:rsidRPr="00A433A9">
        <w:t>fire mapping: bushfire extents and fire operations</w:t>
      </w:r>
    </w:p>
    <w:p w14:paraId="793F3AAA" w14:textId="77777777" w:rsidR="002C3995" w:rsidRPr="00A433A9" w:rsidRDefault="002C3995" w:rsidP="00942CC5">
      <w:pPr>
        <w:pStyle w:val="Bullet"/>
        <w:numPr>
          <w:ilvl w:val="0"/>
          <w:numId w:val="3"/>
        </w:numPr>
      </w:pPr>
      <w:r w:rsidRPr="00A433A9">
        <w:t>energy: renewable energy storage, feed in tariff data</w:t>
      </w:r>
    </w:p>
    <w:p w14:paraId="09BA7B1B" w14:textId="77777777" w:rsidR="002C3995" w:rsidRPr="00A433A9" w:rsidRDefault="002C3995" w:rsidP="00942CC5">
      <w:pPr>
        <w:pStyle w:val="Bullet"/>
        <w:numPr>
          <w:ilvl w:val="0"/>
          <w:numId w:val="3"/>
        </w:numPr>
      </w:pPr>
      <w:r w:rsidRPr="00A433A9">
        <w:t>land: Crown land tenure, forest cover, public land management including heritage rivers, wilderness zones, remote and natural areas and natural catchment areas, state forest recreation sites, hunting areas, recreation historic relics</w:t>
      </w:r>
    </w:p>
    <w:p w14:paraId="52116B49" w14:textId="77777777" w:rsidR="002C3995" w:rsidRPr="00A433A9" w:rsidRDefault="002C3995" w:rsidP="00942CC5">
      <w:pPr>
        <w:pStyle w:val="Bullet"/>
        <w:numPr>
          <w:ilvl w:val="0"/>
          <w:numId w:val="3"/>
        </w:numPr>
      </w:pPr>
      <w:r w:rsidRPr="00A433A9">
        <w:t>government funded public electric vehicle chargers</w:t>
      </w:r>
    </w:p>
    <w:p w14:paraId="014DBD5E" w14:textId="77777777" w:rsidR="002C3995" w:rsidRPr="00A433A9" w:rsidRDefault="002C3995" w:rsidP="00942CC5">
      <w:pPr>
        <w:pStyle w:val="Bulletlast"/>
        <w:numPr>
          <w:ilvl w:val="0"/>
          <w:numId w:val="3"/>
        </w:numPr>
      </w:pPr>
      <w:r w:rsidRPr="00A433A9">
        <w:t>marine assets.</w:t>
      </w:r>
    </w:p>
    <w:p w14:paraId="1E667D91" w14:textId="77777777" w:rsidR="002C3995" w:rsidRPr="00A433A9" w:rsidRDefault="002C3995" w:rsidP="002C3995">
      <w:r w:rsidRPr="00A433A9">
        <w:t>Researchers, educators and policy makers access this data to support better understanding of Victoria’s natural and built environment.</w:t>
      </w:r>
    </w:p>
    <w:p w14:paraId="5CEBE2EA" w14:textId="77777777" w:rsidR="002C3995" w:rsidRPr="00A433A9" w:rsidRDefault="002C3995" w:rsidP="002C3995">
      <w:r w:rsidRPr="000C42AE">
        <w:t>DEECA’s spatial data is also available through the</w:t>
      </w:r>
      <w:hyperlink r:id="rId201" w:history="1">
        <w:r w:rsidRPr="00A433A9">
          <w:rPr>
            <w:color w:val="0000FF"/>
            <w:u w:val="single"/>
          </w:rPr>
          <w:t xml:space="preserve"> </w:t>
        </w:r>
        <w:r w:rsidRPr="00D553E4">
          <w:rPr>
            <w:rStyle w:val="Hyperlink"/>
          </w:rPr>
          <w:t>DataShare</w:t>
        </w:r>
      </w:hyperlink>
      <w:r w:rsidRPr="00A433A9">
        <w:t xml:space="preserve"> search and discovery portal. During 2024-25, the department made improvements to the technology that supports its spatial data to provide additional capabilities to integrate data from multiple sources and enhance search and discovery.</w:t>
      </w:r>
    </w:p>
    <w:p w14:paraId="606D1C09" w14:textId="77777777" w:rsidR="002C3995" w:rsidRDefault="002C3995" w:rsidP="002C3995">
      <w:r w:rsidRPr="00A433A9">
        <w:lastRenderedPageBreak/>
        <w:t>DEECA commenced a review in 2024-25 of its data management framework to support the future release of new and existing datasets for open data users including businesses, researchers and other government agencies. The framework will be rolled out during the second half of 2025-26.</w:t>
      </w:r>
    </w:p>
    <w:p w14:paraId="54D97284" w14:textId="77777777" w:rsidR="002C3995" w:rsidRDefault="002C3995" w:rsidP="002C3995">
      <w:pPr>
        <w:pStyle w:val="Heading2"/>
      </w:pPr>
      <w:bookmarkStart w:id="209" w:name="_Toc217292663"/>
      <w:r w:rsidRPr="0046222C">
        <w:t>Water Resource Assessment Program</w:t>
      </w:r>
      <w:bookmarkEnd w:id="209"/>
    </w:p>
    <w:p w14:paraId="350B0559" w14:textId="77777777" w:rsidR="002C3995" w:rsidRPr="00C60783" w:rsidRDefault="002C3995" w:rsidP="002366B6">
      <w:pPr>
        <w:pStyle w:val="Normalbeforebullets"/>
      </w:pPr>
      <w:r w:rsidRPr="00C60783">
        <w:t xml:space="preserve">Under Section 22 (1) of the </w:t>
      </w:r>
      <w:r w:rsidRPr="00C60783">
        <w:rPr>
          <w:i/>
          <w:iCs/>
        </w:rPr>
        <w:t>Water Act 1989</w:t>
      </w:r>
      <w:r w:rsidRPr="00C60783">
        <w:t xml:space="preserve"> (the Act), the Minister for Water is required to ensure that a continuous program of assessment of the water resources of the state is undertaken. Under Section 22 (2), the water resource assessment program must provide for the collection, collation, analysis and publication of information about:</w:t>
      </w:r>
    </w:p>
    <w:p w14:paraId="02D9078B" w14:textId="77777777" w:rsidR="002C3995" w:rsidRDefault="002C3995" w:rsidP="00942CC5">
      <w:pPr>
        <w:pStyle w:val="Bulletabc"/>
        <w:numPr>
          <w:ilvl w:val="0"/>
          <w:numId w:val="31"/>
        </w:numPr>
        <w:autoSpaceDE w:val="0"/>
        <w:autoSpaceDN w:val="0"/>
        <w:spacing w:line="278" w:lineRule="auto"/>
        <w:ind w:left="340" w:hanging="340"/>
      </w:pPr>
      <w:r w:rsidRPr="00C60783">
        <w:t>the availability of water, including surface water and groundwater</w:t>
      </w:r>
    </w:p>
    <w:p w14:paraId="5B031BAA" w14:textId="77777777" w:rsidR="002C3995" w:rsidRPr="00C60783" w:rsidRDefault="002C3995" w:rsidP="002C3995">
      <w:pPr>
        <w:pStyle w:val="Bulletlevel2"/>
        <w:tabs>
          <w:tab w:val="clear" w:pos="2180"/>
          <w:tab w:val="clear" w:pos="2181"/>
        </w:tabs>
        <w:ind w:left="794" w:hanging="454"/>
      </w:pPr>
      <w:r w:rsidRPr="00C60783">
        <w:t>ab)</w:t>
      </w:r>
      <w:r w:rsidRPr="00C60783">
        <w:tab/>
        <w:t>the use of one water source as a substitute for another water source</w:t>
      </w:r>
    </w:p>
    <w:p w14:paraId="21491D22" w14:textId="77777777" w:rsidR="002C3995" w:rsidRPr="00C60783" w:rsidRDefault="002C3995" w:rsidP="002C3995">
      <w:pPr>
        <w:pStyle w:val="Bulletlevel2"/>
        <w:tabs>
          <w:tab w:val="clear" w:pos="2180"/>
          <w:tab w:val="clear" w:pos="2181"/>
        </w:tabs>
        <w:ind w:left="794" w:hanging="454"/>
      </w:pPr>
      <w:r w:rsidRPr="00C60783">
        <w:t>ac)</w:t>
      </w:r>
      <w:r w:rsidRPr="00C60783">
        <w:tab/>
        <w:t>the environmental water reserve</w:t>
      </w:r>
    </w:p>
    <w:p w14:paraId="0CEF59B3" w14:textId="77777777" w:rsidR="002C3995" w:rsidRPr="00C60783" w:rsidRDefault="002C3995" w:rsidP="00942CC5">
      <w:pPr>
        <w:pStyle w:val="Bulletabc"/>
        <w:numPr>
          <w:ilvl w:val="0"/>
          <w:numId w:val="2"/>
        </w:numPr>
        <w:autoSpaceDE w:val="0"/>
        <w:autoSpaceDN w:val="0"/>
        <w:spacing w:line="278" w:lineRule="auto"/>
        <w:ind w:left="340" w:hanging="340"/>
      </w:pPr>
      <w:r w:rsidRPr="00C60783">
        <w:t>the disposal of wastewater (including trade waste, sewage and saline water)</w:t>
      </w:r>
    </w:p>
    <w:p w14:paraId="5550F248" w14:textId="77777777" w:rsidR="002C3995" w:rsidRPr="00C60783" w:rsidRDefault="002C3995" w:rsidP="00942CC5">
      <w:pPr>
        <w:pStyle w:val="Bulletabc"/>
        <w:numPr>
          <w:ilvl w:val="0"/>
          <w:numId w:val="2"/>
        </w:numPr>
        <w:autoSpaceDE w:val="0"/>
        <w:autoSpaceDN w:val="0"/>
        <w:spacing w:line="278" w:lineRule="auto"/>
        <w:ind w:left="340" w:hanging="340"/>
      </w:pPr>
      <w:r w:rsidRPr="00C60783">
        <w:t>the use and re-use of water resources</w:t>
      </w:r>
    </w:p>
    <w:p w14:paraId="1D6B8E39" w14:textId="77777777" w:rsidR="002C3995" w:rsidRPr="00C60783" w:rsidRDefault="002C3995" w:rsidP="00942CC5">
      <w:pPr>
        <w:pStyle w:val="Bulletabc"/>
        <w:numPr>
          <w:ilvl w:val="0"/>
          <w:numId w:val="2"/>
        </w:numPr>
        <w:autoSpaceDE w:val="0"/>
        <w:autoSpaceDN w:val="0"/>
        <w:spacing w:line="278" w:lineRule="auto"/>
        <w:ind w:left="340" w:hanging="340"/>
      </w:pPr>
      <w:r w:rsidRPr="00C60783">
        <w:t>floodwaters</w:t>
      </w:r>
    </w:p>
    <w:p w14:paraId="423BE0EC" w14:textId="77777777" w:rsidR="002C3995" w:rsidRPr="00C60783" w:rsidRDefault="002C3995" w:rsidP="00942CC5">
      <w:pPr>
        <w:pStyle w:val="Bulletabc"/>
        <w:numPr>
          <w:ilvl w:val="0"/>
          <w:numId w:val="2"/>
        </w:numPr>
        <w:autoSpaceDE w:val="0"/>
        <w:autoSpaceDN w:val="0"/>
        <w:spacing w:line="278" w:lineRule="auto"/>
        <w:ind w:left="340" w:hanging="340"/>
      </w:pPr>
      <w:r w:rsidRPr="00C60783">
        <w:t>drainage and waterway management</w:t>
      </w:r>
    </w:p>
    <w:p w14:paraId="0E308AC4" w14:textId="77777777" w:rsidR="002C3995" w:rsidRPr="00C60783" w:rsidRDefault="002C3995" w:rsidP="00942CC5">
      <w:pPr>
        <w:pStyle w:val="Bulletabc"/>
        <w:numPr>
          <w:ilvl w:val="0"/>
          <w:numId w:val="2"/>
        </w:numPr>
        <w:autoSpaceDE w:val="0"/>
        <w:autoSpaceDN w:val="0"/>
        <w:spacing w:line="278" w:lineRule="auto"/>
        <w:ind w:left="340" w:hanging="340"/>
      </w:pPr>
      <w:r w:rsidRPr="00C60783">
        <w:t>water quality (including salinity)</w:t>
      </w:r>
    </w:p>
    <w:p w14:paraId="77482A30" w14:textId="77777777" w:rsidR="002C3995" w:rsidRPr="00C60783" w:rsidRDefault="002C3995" w:rsidP="00942CC5">
      <w:pPr>
        <w:pStyle w:val="Bulletabc"/>
        <w:numPr>
          <w:ilvl w:val="0"/>
          <w:numId w:val="2"/>
        </w:numPr>
        <w:autoSpaceDE w:val="0"/>
        <w:autoSpaceDN w:val="0"/>
        <w:spacing w:line="278" w:lineRule="auto"/>
        <w:ind w:left="340" w:hanging="340"/>
      </w:pPr>
      <w:r w:rsidRPr="00C60783">
        <w:t>in-stream uses of water</w:t>
      </w:r>
    </w:p>
    <w:p w14:paraId="26875AFE" w14:textId="77777777" w:rsidR="002C3995" w:rsidRPr="00C60783" w:rsidRDefault="002C3995" w:rsidP="002C3995">
      <w:pPr>
        <w:pStyle w:val="Bulletlevel2"/>
        <w:tabs>
          <w:tab w:val="clear" w:pos="2180"/>
          <w:tab w:val="clear" w:pos="2181"/>
        </w:tabs>
        <w:ind w:left="794" w:hanging="454"/>
      </w:pPr>
      <w:r w:rsidRPr="00C60783">
        <w:t>ga)</w:t>
      </w:r>
      <w:r w:rsidRPr="00C60783">
        <w:tab/>
        <w:t>current and historic levels of allocation and use of surface water and groundwater</w:t>
      </w:r>
    </w:p>
    <w:p w14:paraId="31BA76F3" w14:textId="77777777" w:rsidR="002C3995" w:rsidRPr="00C60783" w:rsidRDefault="002C3995" w:rsidP="002C3995">
      <w:pPr>
        <w:pStyle w:val="Bulletlevel2"/>
        <w:tabs>
          <w:tab w:val="clear" w:pos="2180"/>
          <w:tab w:val="clear" w:pos="2181"/>
        </w:tabs>
        <w:ind w:left="794" w:hanging="454"/>
      </w:pPr>
      <w:r w:rsidRPr="00C60783">
        <w:t>gb)</w:t>
      </w:r>
      <w:r w:rsidRPr="00C60783">
        <w:tab/>
        <w:t>current and historic condition of waterways and aquifers</w:t>
      </w:r>
    </w:p>
    <w:p w14:paraId="5972165A" w14:textId="77777777" w:rsidR="002C3995" w:rsidRPr="00C60783" w:rsidRDefault="002C3995" w:rsidP="00942CC5">
      <w:pPr>
        <w:pStyle w:val="Bulletabc"/>
        <w:numPr>
          <w:ilvl w:val="0"/>
          <w:numId w:val="2"/>
        </w:numPr>
        <w:autoSpaceDE w:val="0"/>
        <w:autoSpaceDN w:val="0"/>
        <w:spacing w:after="240" w:line="278" w:lineRule="auto"/>
        <w:ind w:left="340" w:hanging="340"/>
      </w:pPr>
      <w:r w:rsidRPr="00C60783">
        <w:t>anything else that the minister decides is appropriate.</w:t>
      </w:r>
    </w:p>
    <w:p w14:paraId="08D05EE1" w14:textId="77777777" w:rsidR="002C3995" w:rsidRPr="00C60783" w:rsidRDefault="002C3995" w:rsidP="002C3995">
      <w:r w:rsidRPr="00C60783">
        <w:t xml:space="preserve">Section 26 of the Act requires DEECA to report annually on these areas. </w:t>
      </w:r>
    </w:p>
    <w:p w14:paraId="3CD48B98" w14:textId="77777777" w:rsidR="002C3995" w:rsidRPr="00C60783" w:rsidRDefault="002C3995" w:rsidP="002C3995">
      <w:pPr>
        <w:rPr>
          <w:rFonts w:ascii="Arial" w:hAnsi="Arial" w:cs="Arial"/>
          <w:sz w:val="22"/>
          <w:szCs w:val="22"/>
        </w:rPr>
      </w:pPr>
      <w:r w:rsidRPr="00980E6E">
        <w:t>DEECA provides information on Victoria’s water resources through a range of comprehensive reporting mechanisms, including a weekly update on the state’s water resources published on the</w:t>
      </w:r>
      <w:r w:rsidRPr="00C60783">
        <w:rPr>
          <w:rFonts w:ascii="Arial" w:hAnsi="Arial" w:cs="Arial"/>
          <w:sz w:val="22"/>
          <w:szCs w:val="22"/>
        </w:rPr>
        <w:t xml:space="preserve"> </w:t>
      </w:r>
      <w:hyperlink r:id="rId202" w:tooltip="Link to DEECA Water and Catchments webpage" w:history="1">
        <w:r w:rsidRPr="00D553E4">
          <w:rPr>
            <w:rStyle w:val="Hyperlink"/>
          </w:rPr>
          <w:t>DEECA Water and Catchments</w:t>
        </w:r>
      </w:hyperlink>
      <w:r w:rsidRPr="00C60783">
        <w:rPr>
          <w:rFonts w:ascii="Arial" w:hAnsi="Arial" w:cs="Arial"/>
          <w:sz w:val="22"/>
          <w:szCs w:val="22"/>
        </w:rPr>
        <w:t xml:space="preserve"> </w:t>
      </w:r>
      <w:r w:rsidRPr="00980E6E">
        <w:t>website, along with more comprehensive information published on the</w:t>
      </w:r>
      <w:r w:rsidRPr="00C60783">
        <w:rPr>
          <w:rFonts w:ascii="Arial" w:hAnsi="Arial" w:cs="Arial"/>
          <w:sz w:val="22"/>
          <w:szCs w:val="22"/>
        </w:rPr>
        <w:t xml:space="preserve"> </w:t>
      </w:r>
      <w:hyperlink r:id="rId203" w:tooltip="Link to Victoria's Water Measurement Information System webpage" w:history="1">
        <w:r w:rsidRPr="00D553E4">
          <w:rPr>
            <w:rStyle w:val="Hyperlink"/>
          </w:rPr>
          <w:t>Water Measurement Information System</w:t>
        </w:r>
      </w:hyperlink>
      <w:r w:rsidRPr="00C60783">
        <w:rPr>
          <w:rFonts w:ascii="Arial" w:hAnsi="Arial" w:cs="Arial"/>
          <w:sz w:val="22"/>
          <w:szCs w:val="22"/>
        </w:rPr>
        <w:t xml:space="preserve"> </w:t>
      </w:r>
      <w:r w:rsidRPr="00980E6E">
        <w:t>and</w:t>
      </w:r>
      <w:r w:rsidRPr="00C60783">
        <w:rPr>
          <w:rFonts w:ascii="Arial" w:hAnsi="Arial" w:cs="Arial"/>
          <w:sz w:val="22"/>
          <w:szCs w:val="22"/>
        </w:rPr>
        <w:t xml:space="preserve"> </w:t>
      </w:r>
      <w:hyperlink r:id="rId204" w:tooltip="Link to Victorian Water Register website" w:history="1">
        <w:r w:rsidRPr="00D553E4">
          <w:rPr>
            <w:rStyle w:val="Hyperlink"/>
          </w:rPr>
          <w:t>Victorian Water Register</w:t>
        </w:r>
      </w:hyperlink>
      <w:r w:rsidRPr="00D553E4">
        <w:rPr>
          <w:rStyle w:val="Hyperlink"/>
        </w:rPr>
        <w:t xml:space="preserve"> </w:t>
      </w:r>
      <w:r w:rsidRPr="00980E6E">
        <w:t>websites and on the</w:t>
      </w:r>
      <w:r w:rsidRPr="00C60783">
        <w:rPr>
          <w:rFonts w:ascii="Arial" w:hAnsi="Arial" w:cs="Arial"/>
          <w:sz w:val="22"/>
          <w:szCs w:val="22"/>
        </w:rPr>
        <w:t xml:space="preserve"> </w:t>
      </w:r>
      <w:hyperlink r:id="rId205" w:tooltip="Link to Victorian Water Accounts webpage" w:history="1">
        <w:r w:rsidRPr="00D553E4">
          <w:rPr>
            <w:rStyle w:val="Hyperlink"/>
          </w:rPr>
          <w:t>Victorian Water Accounts</w:t>
        </w:r>
      </w:hyperlink>
      <w:r w:rsidRPr="00C60783">
        <w:rPr>
          <w:rFonts w:ascii="Arial" w:hAnsi="Arial" w:cs="Arial"/>
          <w:sz w:val="22"/>
          <w:szCs w:val="22"/>
        </w:rPr>
        <w:t xml:space="preserve"> </w:t>
      </w:r>
      <w:r w:rsidRPr="00980E6E">
        <w:t>(VWA) website.</w:t>
      </w:r>
      <w:r w:rsidRPr="00C60783">
        <w:rPr>
          <w:rFonts w:ascii="Arial" w:hAnsi="Arial" w:cs="Arial"/>
          <w:sz w:val="22"/>
          <w:szCs w:val="22"/>
        </w:rPr>
        <w:t xml:space="preserve"> </w:t>
      </w:r>
    </w:p>
    <w:p w14:paraId="40FC265A" w14:textId="77777777" w:rsidR="002C3995" w:rsidRPr="00C60783" w:rsidRDefault="002C3995" w:rsidP="002C3995">
      <w:r w:rsidRPr="6111884B">
        <w:t xml:space="preserve">The VWA is an annual statewide summary of Victoria’s water resources. It documents water availability and provides assessments of rainfall, streamflow and groundwater levels, as well as information on water storages and re-use of treated wastewater. Information on water taken for consumptive use, water set aside for environmental purposes and water for Traditional Owners is provided within the context of the Victorian water allocation framework, which sets out entitlements to water. </w:t>
      </w:r>
    </w:p>
    <w:p w14:paraId="24582642" w14:textId="77777777" w:rsidR="002C3995" w:rsidRPr="00D553E4" w:rsidRDefault="002C3995" w:rsidP="002C3995">
      <w:pPr>
        <w:rPr>
          <w:rStyle w:val="Hyperlink"/>
        </w:rPr>
      </w:pPr>
      <w:r w:rsidRPr="00C60783">
        <w:t>The VWA sources data from the state’s surface water and groundwater monitoring networks, and draws on information from water corporations, DEECA, the Essential Services Commission, the Murray-Darling Basin Authority (MDBA) and catchment management authorities (CMAs). The Victorian Water Accounts became a completely digital offering from 2021–22. The</w:t>
      </w:r>
      <w:r w:rsidRPr="00C60783" w:rsidDel="005D664A">
        <w:t xml:space="preserve"> </w:t>
      </w:r>
      <w:r w:rsidRPr="00C60783">
        <w:t xml:space="preserve">site </w:t>
      </w:r>
      <w:r w:rsidRPr="00C60783">
        <w:lastRenderedPageBreak/>
        <w:t xml:space="preserve">contains interactive data visualisations and data download options for multiple years, providing easier and more interactive ways to access the accounts. Accounts for earlier years going back to 2003 remain available as PDFs via </w:t>
      </w:r>
      <w:hyperlink r:id="rId206">
        <w:r w:rsidRPr="00D553E4">
          <w:rPr>
            <w:rStyle w:val="Hyperlink"/>
          </w:rPr>
          <w:t>VWA: Previous Victorian water accounts</w:t>
        </w:r>
      </w:hyperlink>
      <w:r w:rsidRPr="000D410A">
        <w:t>.</w:t>
      </w:r>
    </w:p>
    <w:p w14:paraId="64C08A77" w14:textId="77777777" w:rsidR="002C3995" w:rsidRPr="00C60783" w:rsidRDefault="002C3995" w:rsidP="002C3995">
      <w:pPr>
        <w:rPr>
          <w:rFonts w:ascii="Arial" w:hAnsi="Arial" w:cs="Arial"/>
          <w:sz w:val="22"/>
          <w:szCs w:val="22"/>
        </w:rPr>
      </w:pPr>
      <w:r w:rsidRPr="00980E6E">
        <w:t>The Victorian Water Register is a public register of water entitlement ownership in Victoria. It holds water shares that are recorded by the Victorian Water Registrar. It also holds water licences and delivery shares recorded by the rural water corporations. It records and enables seasonal determinations against water shares and provides for the trading and other dealings with water entitlements. The Victorian Water Register captures information on water availability and price and makes this publicly and freely available via the water register website. The website can also be used to generate statistics and reports on levels of use, directions of trade and prices paid for water. All water monitoring data collected by DEECA and its partners is made accessible on</w:t>
      </w:r>
      <w:r w:rsidRPr="3C8277C7">
        <w:rPr>
          <w:rFonts w:ascii="Arial" w:hAnsi="Arial" w:cs="Arial"/>
          <w:sz w:val="22"/>
          <w:szCs w:val="22"/>
        </w:rPr>
        <w:t xml:space="preserve"> </w:t>
      </w:r>
      <w:hyperlink r:id="rId207">
        <w:r w:rsidRPr="00D553E4">
          <w:rPr>
            <w:rStyle w:val="Hyperlink"/>
          </w:rPr>
          <w:t>Victoria’s Water Measurement Information System</w:t>
        </w:r>
      </w:hyperlink>
      <w:r w:rsidRPr="000D410A">
        <w:t>.</w:t>
      </w:r>
      <w:r w:rsidRPr="00D553E4">
        <w:rPr>
          <w:rStyle w:val="Hyperlink"/>
        </w:rPr>
        <w:t xml:space="preserve"> </w:t>
      </w:r>
    </w:p>
    <w:p w14:paraId="498CE4ED" w14:textId="77777777" w:rsidR="002C3995" w:rsidRPr="00980E6E" w:rsidRDefault="002C3995" w:rsidP="002C3995">
      <w:r w:rsidRPr="00980E6E">
        <w:t xml:space="preserve">Research undertaken through the Victorian Water and Climate initiative is helping to build an understanding of how the water cycle has changed and how water resource availability might change in the future. This research equips the water-sector and the broader community with the evidence base to support robust policy, planning and investment decisions to build a more resilient and climate ready future. Research projects undertaken during 2024-25 included research on step changes in rainfall, the role of large-scale climate drivers on regional Victorian rainfall, and research on improving modelling of water resources under a changing climate. During 2024-25, the research results from the second phase of the research initiative were synthesised to enable sharing of the results broadly across the Victorian water sector and the community. Webinars were held to share the insights from specific studies with stakeholders and have been publicly released on DEECA’s website for broader accessibility. Key objectives of the research program include ensuring it remains user focused to inform updates to the Guidelines for Assessing the Impact of Climate Change on Water Availability in Victoria and facilitating the application of the best available science for water management in Victoria. </w:t>
      </w:r>
    </w:p>
    <w:p w14:paraId="3D372EF1" w14:textId="77777777" w:rsidR="002C3995" w:rsidRPr="00C60783" w:rsidRDefault="002C3995" w:rsidP="002C3995">
      <w:pPr>
        <w:pStyle w:val="Heading3"/>
      </w:pPr>
      <w:r w:rsidRPr="00C60783">
        <w:t>a) Availability of water</w:t>
      </w:r>
    </w:p>
    <w:p w14:paraId="09109B09" w14:textId="77777777" w:rsidR="002C3995" w:rsidRPr="00C60783" w:rsidRDefault="002C3995" w:rsidP="002C3995">
      <w:pPr>
        <w:pStyle w:val="Heading4"/>
      </w:pPr>
      <w:r w:rsidRPr="00775212">
        <w:t>Surface</w:t>
      </w:r>
      <w:r w:rsidRPr="00C60783">
        <w:t xml:space="preserve"> </w:t>
      </w:r>
      <w:r w:rsidRPr="008F45CB">
        <w:t>water</w:t>
      </w:r>
    </w:p>
    <w:p w14:paraId="5D1866AF" w14:textId="77777777" w:rsidR="002C3995" w:rsidRPr="00C60783" w:rsidRDefault="002C3995" w:rsidP="002C3995">
      <w:r w:rsidRPr="00C60783">
        <w:t>The state’s surface water resources assessment network includes 958 sites that were monitored in 2024–25 through the Regional Water Monitoring Partnerships (RWMP). The partnership comprises more than 55 public and private organisations that procure their monitoring requirements under this program. The partnerships include state government departments, water corporations, CMAs, local councils (with a flood management function), the Bureau of Meteorology and the MDBA.</w:t>
      </w:r>
    </w:p>
    <w:p w14:paraId="0C282D2E" w14:textId="77777777" w:rsidR="002C3995" w:rsidRPr="00C60783" w:rsidRDefault="002C3995" w:rsidP="002C3995">
      <w:r w:rsidRPr="00C60783">
        <w:t xml:space="preserve">Surface water monitoring services are procured by DEECA on behalf of the RWMP to ensure efficiency and statewide consistency in data quality. </w:t>
      </w:r>
    </w:p>
    <w:p w14:paraId="7C59FCDF" w14:textId="77777777" w:rsidR="002C3995" w:rsidRPr="00D553E4" w:rsidRDefault="002C3995" w:rsidP="002C3995">
      <w:pPr>
        <w:rPr>
          <w:rStyle w:val="Hyperlink"/>
        </w:rPr>
      </w:pPr>
      <w:r w:rsidRPr="00C60783">
        <w:t xml:space="preserve">All surface water data collected through the partnership, summary reports on historical longer-term trends of surface water quality and the current status of water quantity are available on the </w:t>
      </w:r>
      <w:hyperlink r:id="rId208">
        <w:r w:rsidRPr="00D553E4">
          <w:rPr>
            <w:rStyle w:val="Hyperlink"/>
          </w:rPr>
          <w:t>Water Measurement Information System</w:t>
        </w:r>
      </w:hyperlink>
      <w:r w:rsidRPr="00C60783">
        <w:t xml:space="preserve"> and the </w:t>
      </w:r>
      <w:hyperlink r:id="rId209">
        <w:r w:rsidRPr="00D553E4">
          <w:rPr>
            <w:rStyle w:val="Hyperlink"/>
          </w:rPr>
          <w:t>Current Water Snapshot</w:t>
        </w:r>
      </w:hyperlink>
      <w:r w:rsidRPr="000D410A">
        <w:t>.</w:t>
      </w:r>
    </w:p>
    <w:p w14:paraId="2346FBF0" w14:textId="77777777" w:rsidR="002C3995" w:rsidRPr="00C60783" w:rsidRDefault="002C3995" w:rsidP="002C3995">
      <w:pPr>
        <w:pStyle w:val="Heading4"/>
      </w:pPr>
      <w:r w:rsidRPr="00C60783">
        <w:lastRenderedPageBreak/>
        <w:t>Groundwater</w:t>
      </w:r>
    </w:p>
    <w:p w14:paraId="753BE2A7" w14:textId="77777777" w:rsidR="002C3995" w:rsidRPr="00C60783" w:rsidRDefault="002C3995" w:rsidP="002C3995">
      <w:r w:rsidRPr="00C60783">
        <w:t>Victoria’s State Observation Bore Network</w:t>
      </w:r>
      <w:r w:rsidRPr="00C60783" w:rsidDel="003070BA">
        <w:t xml:space="preserve"> </w:t>
      </w:r>
      <w:r w:rsidRPr="00C60783">
        <w:t>is underpinned by a program that involves monitoring of 1,426 bores. This monitoring program is jointly managed by DEECA and the rural water corporations, and can include quarterly monitoring or real time daily monitoring of water level. Salinity is the most common water quality parameter measured at groundwater bores.</w:t>
      </w:r>
    </w:p>
    <w:p w14:paraId="157310EA" w14:textId="77777777" w:rsidR="002C3995" w:rsidRPr="00C60783" w:rsidRDefault="002C3995" w:rsidP="002C3995">
      <w:pPr>
        <w:rPr>
          <w:rFonts w:ascii="Arial" w:hAnsi="Arial" w:cs="Arial"/>
          <w:sz w:val="22"/>
          <w:szCs w:val="22"/>
        </w:rPr>
      </w:pPr>
      <w:r w:rsidRPr="00980E6E">
        <w:t>All State Observation Bore Network data is available via the</w:t>
      </w:r>
      <w:r w:rsidRPr="00C60783">
        <w:rPr>
          <w:rFonts w:ascii="Arial" w:hAnsi="Arial" w:cs="Arial"/>
          <w:sz w:val="22"/>
          <w:szCs w:val="22"/>
        </w:rPr>
        <w:t xml:space="preserve"> </w:t>
      </w:r>
      <w:hyperlink r:id="rId210">
        <w:r w:rsidRPr="00D553E4">
          <w:rPr>
            <w:rStyle w:val="Hyperlink"/>
          </w:rPr>
          <w:t>Water Measurement Information System</w:t>
        </w:r>
      </w:hyperlink>
      <w:r w:rsidRPr="000D410A">
        <w:t>.</w:t>
      </w:r>
      <w:r w:rsidRPr="00C60783">
        <w:rPr>
          <w:rFonts w:ascii="Arial" w:hAnsi="Arial" w:cs="Arial"/>
          <w:sz w:val="22"/>
          <w:szCs w:val="22"/>
        </w:rPr>
        <w:t xml:space="preserve"> </w:t>
      </w:r>
      <w:r w:rsidRPr="00980E6E">
        <w:t>Summary reports on historical longer-term trends in groundwater levels across the state are available on the</w:t>
      </w:r>
      <w:r w:rsidRPr="00C60783">
        <w:rPr>
          <w:rFonts w:ascii="Arial" w:hAnsi="Arial" w:cs="Arial"/>
          <w:sz w:val="22"/>
          <w:szCs w:val="22"/>
        </w:rPr>
        <w:t xml:space="preserve"> </w:t>
      </w:r>
      <w:hyperlink r:id="rId211">
        <w:r w:rsidRPr="00D553E4">
          <w:rPr>
            <w:rStyle w:val="Hyperlink"/>
          </w:rPr>
          <w:t>DEECA website</w:t>
        </w:r>
      </w:hyperlink>
      <w:r w:rsidRPr="000D410A">
        <w:t>.</w:t>
      </w:r>
      <w:r w:rsidRPr="00C60783">
        <w:rPr>
          <w:rFonts w:ascii="Arial" w:hAnsi="Arial" w:cs="Arial"/>
          <w:sz w:val="22"/>
          <w:szCs w:val="22"/>
        </w:rPr>
        <w:t xml:space="preserve"> </w:t>
      </w:r>
      <w:r w:rsidRPr="00980E6E">
        <w:t>Information on groundwater use and trends is also provided on the</w:t>
      </w:r>
      <w:r w:rsidRPr="00C60783">
        <w:rPr>
          <w:rFonts w:ascii="Arial" w:hAnsi="Arial" w:cs="Arial"/>
          <w:sz w:val="22"/>
          <w:szCs w:val="22"/>
        </w:rPr>
        <w:t xml:space="preserve"> </w:t>
      </w:r>
      <w:hyperlink r:id="rId212">
        <w:r w:rsidRPr="00D553E4">
          <w:rPr>
            <w:rStyle w:val="Hyperlink"/>
          </w:rPr>
          <w:t>Victorian Water Accounts</w:t>
        </w:r>
      </w:hyperlink>
      <w:r w:rsidRPr="00C60783">
        <w:rPr>
          <w:rFonts w:ascii="Arial" w:hAnsi="Arial" w:cs="Arial"/>
          <w:sz w:val="22"/>
          <w:szCs w:val="22"/>
        </w:rPr>
        <w:t xml:space="preserve"> </w:t>
      </w:r>
      <w:r w:rsidRPr="00980E6E">
        <w:t>website.</w:t>
      </w:r>
    </w:p>
    <w:p w14:paraId="7A5C9860" w14:textId="77777777" w:rsidR="002C3995" w:rsidRPr="00C60783" w:rsidRDefault="002C3995" w:rsidP="002C3995">
      <w:r w:rsidRPr="00C60783">
        <w:t>Accurate monitoring data is crucial for the sustainable management of groundwater resources and can help resolve management issues, questions or disputes raised by groundwater users.</w:t>
      </w:r>
    </w:p>
    <w:p w14:paraId="4D4EA3FE" w14:textId="77777777" w:rsidR="002C3995" w:rsidRPr="00C60783" w:rsidRDefault="002C3995" w:rsidP="002C3995">
      <w:pPr>
        <w:pStyle w:val="Heading3"/>
      </w:pPr>
      <w:r w:rsidRPr="00C60783">
        <w:t xml:space="preserve">ab) Use of one water source as a substitute for another water source </w:t>
      </w:r>
    </w:p>
    <w:p w14:paraId="5CF630B2" w14:textId="77777777" w:rsidR="002C3995" w:rsidRPr="00C60783" w:rsidRDefault="002C3995" w:rsidP="002C3995">
      <w:r w:rsidRPr="00C60783">
        <w:t xml:space="preserve">Under </w:t>
      </w:r>
      <w:r w:rsidRPr="00C60783">
        <w:rPr>
          <w:i/>
          <w:iCs/>
        </w:rPr>
        <w:t>Ministerial Reporting Direction 03</w:t>
      </w:r>
      <w:r w:rsidRPr="00C60783">
        <w:t>, water corporations are required to provide information in their annual reports on how they are promoting the integrated and sustainable use of water resources in their region. This includes projects undertaken in line with targets set in their corporate plan to deliver water recycling, water conservation, sustainable and resilient water services systems, and sustainable water strategies. Water corporations’ annual reports are tabled in Parliament and are available on the water corporations’ websites.</w:t>
      </w:r>
    </w:p>
    <w:p w14:paraId="6BB70C4E" w14:textId="77777777" w:rsidR="002C3995" w:rsidRPr="00C60783" w:rsidRDefault="002C3995" w:rsidP="002C3995">
      <w:pPr>
        <w:pStyle w:val="Heading3"/>
      </w:pPr>
      <w:r w:rsidRPr="00C60783">
        <w:t>ac) Environmental Water Reserve</w:t>
      </w:r>
    </w:p>
    <w:p w14:paraId="685FFEE6" w14:textId="77777777" w:rsidR="002C3995" w:rsidRPr="00C60783" w:rsidRDefault="002C3995" w:rsidP="002C3995">
      <w:pPr>
        <w:pStyle w:val="Normalbeforebullets"/>
      </w:pPr>
      <w:r w:rsidRPr="00C60783">
        <w:t xml:space="preserve">DEECA oversees the management of water for the environment as part of the Victorian Waterway Management Program (see section (e)) to maintain or improve the condition of Victoria’s rivers, estuaries and wetlands at priority management areas. The program is delivering actions from the Victorian Government’s water plan, </w:t>
      </w:r>
      <w:r w:rsidRPr="00C60783">
        <w:rPr>
          <w:iCs/>
        </w:rPr>
        <w:t>Water for Victoria</w:t>
      </w:r>
      <w:r w:rsidRPr="00C60783">
        <w:t xml:space="preserve">, including responding to climate change, improved management of environmental water, partnering with Traditional Owners and strong governance. The provision and protection of water for the environment is a partnership between DEECA, CMAs, the Victorian Environmental Water Holder (VEWH), Traditional Owners, water corporations, public land managers and other delivery partners. The Environmental Water Reserve (EWR) is the legal term for water set aside for the environment under the </w:t>
      </w:r>
      <w:r w:rsidRPr="00C60783">
        <w:rPr>
          <w:i/>
          <w:iCs/>
        </w:rPr>
        <w:t>Water Act 1989</w:t>
      </w:r>
      <w:r w:rsidRPr="00C60783">
        <w:t xml:space="preserve">. The EWR comprises, or is contributed to, by: </w:t>
      </w:r>
    </w:p>
    <w:p w14:paraId="45C2B36B" w14:textId="77777777" w:rsidR="002C3995" w:rsidRPr="00C60783" w:rsidRDefault="002C3995" w:rsidP="00942CC5">
      <w:pPr>
        <w:pStyle w:val="Bullet"/>
        <w:numPr>
          <w:ilvl w:val="0"/>
          <w:numId w:val="3"/>
        </w:numPr>
      </w:pPr>
      <w:r w:rsidRPr="00C60783">
        <w:t xml:space="preserve">entitlements for the environment that are called either bulk entitlements or environmental entitlements </w:t>
      </w:r>
    </w:p>
    <w:p w14:paraId="5969DEFF" w14:textId="77777777" w:rsidR="002C3995" w:rsidRPr="00C60783" w:rsidRDefault="002C3995" w:rsidP="00942CC5">
      <w:pPr>
        <w:pStyle w:val="Bullet"/>
        <w:numPr>
          <w:ilvl w:val="0"/>
          <w:numId w:val="3"/>
        </w:numPr>
      </w:pPr>
      <w:r w:rsidRPr="00C60783">
        <w:t xml:space="preserve">the operation of caps on licensed consumptive water use (such as sustainable diversion limits or permissible consumptive volumes) </w:t>
      </w:r>
    </w:p>
    <w:p w14:paraId="4D9CAF48" w14:textId="77777777" w:rsidR="002C3995" w:rsidRPr="00C60783" w:rsidRDefault="002C3995" w:rsidP="00942CC5">
      <w:pPr>
        <w:pStyle w:val="Bulletlast"/>
        <w:numPr>
          <w:ilvl w:val="0"/>
          <w:numId w:val="3"/>
        </w:numPr>
      </w:pPr>
      <w:r w:rsidRPr="00C60783">
        <w:t>conditions on consumptive bulk entitlements, licences and permits, and as set out in management plans.</w:t>
      </w:r>
    </w:p>
    <w:p w14:paraId="0EFD4469" w14:textId="77777777" w:rsidR="002C3995" w:rsidRPr="00041CAA" w:rsidRDefault="002C3995" w:rsidP="002C3995">
      <w:r w:rsidRPr="00041CAA">
        <w:t xml:space="preserve">In regulated systems, the EWR consists of environmental entitlements, environmental bulk entitlements and various operational conditions on consumptive water use (noting that under some of these conditions, the water is not exclusively for the environment – for example, passing flow requirements). The environmental entitlements and environmental bulk </w:t>
      </w:r>
      <w:r w:rsidRPr="00041CAA">
        <w:lastRenderedPageBreak/>
        <w:t>entitlements refer to water usually held in and released from storages. The VEWH holds these entitlements on behalf of the Minister for Water. The VEWH is an independent</w:t>
      </w:r>
      <w:r w:rsidRPr="00C60783">
        <w:rPr>
          <w:rFonts w:ascii="Arial" w:hAnsi="Arial" w:cs="Arial"/>
          <w:sz w:val="22"/>
          <w:szCs w:val="22"/>
        </w:rPr>
        <w:t xml:space="preserve"> </w:t>
      </w:r>
      <w:r w:rsidRPr="00041CAA">
        <w:t xml:space="preserve">statutory body responsible for making decisions on the most efficient and effective use of Victoria’s environmental water entitlements. </w:t>
      </w:r>
    </w:p>
    <w:p w14:paraId="25362F29" w14:textId="77777777" w:rsidR="002C3995" w:rsidRPr="00C60783" w:rsidRDefault="002C3995" w:rsidP="002C3995">
      <w:r w:rsidRPr="00C60783">
        <w:t>Potential watering actions are documented by VEWH in its annual seasonal watering plan, which is informed by seasonal watering proposals prepared by each of the CMAs and Melbourne Water. Traditional Owner groups may also submit seasonal watering proposals. The VEWH then commits water to these actions throughout the year via seasonal watering statements, which authorise waterway managers to use environmental water.</w:t>
      </w:r>
    </w:p>
    <w:p w14:paraId="2ABC0885" w14:textId="77777777" w:rsidR="002C3995" w:rsidRPr="00C60783" w:rsidRDefault="002C3995" w:rsidP="002C3995">
      <w:pPr>
        <w:pStyle w:val="Normalbeforebullets"/>
        <w:keepLines/>
      </w:pPr>
      <w:r w:rsidRPr="7B10FAFD">
        <w:t xml:space="preserve">The VEWH is established under Part 3AA of the </w:t>
      </w:r>
      <w:r w:rsidRPr="7B10FAFD">
        <w:rPr>
          <w:i/>
          <w:iCs/>
        </w:rPr>
        <w:t>Water Act 1989</w:t>
      </w:r>
      <w:r w:rsidRPr="7B10FAFD">
        <w:t xml:space="preserve">. Further details about the VEWH, including its annual report and water holdings, can be found on the </w:t>
      </w:r>
      <w:hyperlink r:id="rId213">
        <w:r w:rsidRPr="00D553E4">
          <w:rPr>
            <w:rStyle w:val="Hyperlink"/>
          </w:rPr>
          <w:t>VEWH website</w:t>
        </w:r>
      </w:hyperlink>
      <w:r w:rsidRPr="000D410A">
        <w:t>.</w:t>
      </w:r>
      <w:r w:rsidRPr="7B10FAFD">
        <w:t xml:space="preserve"> As at 30 June 2025, the VEWH water holdings comprised 26 entitlements and 107 water shares. During 2024–25, the VEWH worked with CMAs and Melbourne Water to manage this water to meet environmental objectives at 59 river reaches and 93 wetlands, including:</w:t>
      </w:r>
    </w:p>
    <w:p w14:paraId="0A9F9AE1" w14:textId="77777777" w:rsidR="002C3995" w:rsidRPr="00C60783" w:rsidRDefault="002C3995" w:rsidP="00942CC5">
      <w:pPr>
        <w:pStyle w:val="Bullet"/>
        <w:numPr>
          <w:ilvl w:val="0"/>
          <w:numId w:val="3"/>
        </w:numPr>
      </w:pPr>
      <w:r w:rsidRPr="00C60783">
        <w:rPr>
          <w:b/>
        </w:rPr>
        <w:t>Gippsland:</w:t>
      </w:r>
      <w:r w:rsidRPr="00C60783">
        <w:t xml:space="preserve"> Latrobe, Thomson and Macalister rivers, and the lower Latrobe wetlands (Sale Common, Dowd Morass and Heart Morass). </w:t>
      </w:r>
    </w:p>
    <w:p w14:paraId="280564EF" w14:textId="77777777" w:rsidR="002C3995" w:rsidRPr="00C60783" w:rsidRDefault="002C3995" w:rsidP="00942CC5">
      <w:pPr>
        <w:pStyle w:val="Bullet"/>
        <w:numPr>
          <w:ilvl w:val="0"/>
          <w:numId w:val="3"/>
        </w:numPr>
      </w:pPr>
      <w:r w:rsidRPr="00C60783">
        <w:rPr>
          <w:b/>
        </w:rPr>
        <w:t>Central Victoria:</w:t>
      </w:r>
      <w:r w:rsidRPr="00C60783">
        <w:t xml:space="preserve"> Yarra, Tarago, Maribyrnong, Werribee, Moorabool and Upper Barwon rivers, Pyrites Creek, the lower Barwon wetlands (Hospital Swamps and Reedy Lake) and one wetland in the Yarra system (Yering Backswamp). </w:t>
      </w:r>
    </w:p>
    <w:p w14:paraId="71FDEB54" w14:textId="77777777" w:rsidR="002C3995" w:rsidRPr="00C60783" w:rsidRDefault="002C3995" w:rsidP="00942CC5">
      <w:pPr>
        <w:pStyle w:val="Bullet"/>
        <w:numPr>
          <w:ilvl w:val="0"/>
          <w:numId w:val="3"/>
        </w:numPr>
      </w:pPr>
      <w:r w:rsidRPr="00C60783">
        <w:rPr>
          <w:b/>
        </w:rPr>
        <w:t>Western Victoria:</w:t>
      </w:r>
      <w:r w:rsidRPr="00C60783">
        <w:t xml:space="preserve"> Glenelg, Wimmera and Mackenzie rivers and the Burnt and Mount William Creeks, as well as 40 wetlands via the Wimmera-Mallee Pipeline. </w:t>
      </w:r>
    </w:p>
    <w:p w14:paraId="3539F2CC" w14:textId="77777777" w:rsidR="002C3995" w:rsidRPr="00C60783" w:rsidRDefault="002C3995" w:rsidP="00942CC5">
      <w:pPr>
        <w:pStyle w:val="Bulletlast"/>
        <w:numPr>
          <w:ilvl w:val="0"/>
          <w:numId w:val="3"/>
        </w:numPr>
      </w:pPr>
      <w:r w:rsidRPr="00C60783">
        <w:rPr>
          <w:b/>
        </w:rPr>
        <w:t xml:space="preserve">Northern Victoria: </w:t>
      </w:r>
      <w:r w:rsidRPr="00C60783">
        <w:t xml:space="preserve">Ovens, Goulburn, Broken, Campaspe and Loddon rivers, and the upper and lower Broken Creek, 2 Living Murray icon sites (Barmah Forest, and Gunbower Forest) and 5 wetlands in the central and lower Murray systems. </w:t>
      </w:r>
    </w:p>
    <w:p w14:paraId="0B244A90" w14:textId="77777777" w:rsidR="002C3995" w:rsidRPr="00C60783" w:rsidRDefault="002C3995" w:rsidP="002C3995">
      <w:pPr>
        <w:pStyle w:val="Normalbeforebullets"/>
      </w:pPr>
      <w:r w:rsidRPr="00C60783">
        <w:t>Highlights from 2024–25 include:</w:t>
      </w:r>
    </w:p>
    <w:p w14:paraId="0A4D309C" w14:textId="77777777" w:rsidR="002C3995" w:rsidRPr="00C60783" w:rsidRDefault="002C3995" w:rsidP="00942CC5">
      <w:pPr>
        <w:pStyle w:val="Bullet"/>
        <w:numPr>
          <w:ilvl w:val="0"/>
          <w:numId w:val="3"/>
        </w:numPr>
      </w:pPr>
      <w:r w:rsidRPr="00C60783">
        <w:t xml:space="preserve">The North East CMA assisted with the coordination of the ‘Our Cultures, Our Futures’ event held in November 2024 in partnership with Duduroa Dhargal Aboriginal Corporation. The event showcased the restoration of the Ryans Lagoon wetlands and was attended by more than 200 stakeholders and members of the local community. Following this, the CMA published </w:t>
      </w:r>
      <w:hyperlink r:id="rId214">
        <w:r w:rsidRPr="00D553E4">
          <w:rPr>
            <w:rStyle w:val="Hyperlink"/>
          </w:rPr>
          <w:t>‘FLOW</w:t>
        </w:r>
      </w:hyperlink>
      <w:r w:rsidRPr="00D553E4">
        <w:rPr>
          <w:rStyle w:val="Hyperlink"/>
        </w:rPr>
        <w:t>’</w:t>
      </w:r>
      <w:r w:rsidRPr="00C60783">
        <w:t>, a short video showcasing the partnership with Duduroa Dhargal Aboriginal Corporation and North East Water to deliver environmental water to Ryans Lagoon and the restoration and monitoring efforts that have occurred through the partnership.</w:t>
      </w:r>
    </w:p>
    <w:p w14:paraId="4E4E9049" w14:textId="77777777" w:rsidR="002C3995" w:rsidRPr="00D553E4" w:rsidRDefault="002C3995" w:rsidP="00942CC5">
      <w:pPr>
        <w:pStyle w:val="Bulletlast"/>
        <w:numPr>
          <w:ilvl w:val="0"/>
          <w:numId w:val="3"/>
        </w:numPr>
        <w:rPr>
          <w:rStyle w:val="Hyperlink"/>
        </w:rPr>
      </w:pPr>
      <w:r w:rsidRPr="00C60783">
        <w:t xml:space="preserve">The Glenelg Hopkins CMA supported waterway values through some of the driest conditions on record by delivering environmental water in the Glenelg River. This was supported by the development and delivery of the Glenelg River Flow Plan in consultation with the Glenelg River Environmental Water Advisory Group, the VEWH and Grampians Wimmera Mallee Water. In 2024-25, 92% of environmental watering actions were delivered </w:t>
      </w:r>
      <w:r w:rsidRPr="00C60783" w:rsidDel="005A5CA1">
        <w:t>at</w:t>
      </w:r>
      <w:r w:rsidRPr="00C60783">
        <w:t xml:space="preserve"> planned sites across Victoria against a target of 90%. Water for the environment was delivered at sites identified in the </w:t>
      </w:r>
      <w:hyperlink r:id="rId215">
        <w:r w:rsidRPr="00D553E4">
          <w:rPr>
            <w:rStyle w:val="Hyperlink"/>
          </w:rPr>
          <w:t>Seasonal Watering Plan 2024-25</w:t>
        </w:r>
      </w:hyperlink>
      <w:r w:rsidRPr="00D553E4">
        <w:rPr>
          <w:rStyle w:val="Hyperlink"/>
        </w:rPr>
        <w:t>.</w:t>
      </w:r>
    </w:p>
    <w:p w14:paraId="37022287" w14:textId="77777777" w:rsidR="002C3995" w:rsidRPr="00C60783" w:rsidRDefault="002C3995" w:rsidP="002C3995">
      <w:r w:rsidRPr="00C60783">
        <w:t xml:space="preserve">Victorian agencies also continued to work together to implement Murray-Darling Basin Plan environmental watering obligations (Chapter 8, Environmental Watering Plan). </w:t>
      </w:r>
    </w:p>
    <w:p w14:paraId="67F35EFF" w14:textId="77777777" w:rsidR="002C3995" w:rsidRPr="00C60783" w:rsidRDefault="002C3995" w:rsidP="002C3995">
      <w:pPr>
        <w:rPr>
          <w:highlight w:val="yellow"/>
        </w:rPr>
      </w:pPr>
      <w:r w:rsidRPr="679A37E1">
        <w:lastRenderedPageBreak/>
        <w:t xml:space="preserve">The release of Water for Country seasonal watering proposal guidelines in March 2025 represented a significant step towards increasing the role of Traditional Owners in determining how environmental water is used for the purpose of healing Country, and contributes to meeting the commitments of the Victorian Government’s Water is Life: Traditional Owner Access to Water Roadmap, released in 2022. Development of the guidelines was led by 5 Nations </w:t>
      </w:r>
      <w:r>
        <w:t>–</w:t>
      </w:r>
      <w:r w:rsidRPr="679A37E1">
        <w:t xml:space="preserve"> First Peoples of the Millewa Mallee, Tati Tati Kaiejin, Taungurung Land and Waters Council, Dja Dja Wurrung Clans Aboriginal Corporation and Barapa Barapa Wamba Wemba Water for Country Steering Committee. Nations worked closely with VEWH and DEECA, supported by an independent facilitator. The guidelines are a tool able to be adapted by individual Nations if and as required, subject to current legislative requirements. The VEWH received 2 Traditional Owner-led seasonal watering proposals for 2025-26. Both are included in the VEWH’s 2025-26 seasonal watering plan released on 30 June 2025.</w:t>
      </w:r>
    </w:p>
    <w:p w14:paraId="7E904130" w14:textId="77777777" w:rsidR="002C3995" w:rsidRPr="00C60783" w:rsidRDefault="002C3995" w:rsidP="002C3995">
      <w:r w:rsidRPr="00C60783">
        <w:t>During 2024</w:t>
      </w:r>
      <w:r>
        <w:t>-</w:t>
      </w:r>
      <w:r w:rsidRPr="00C60783">
        <w:t xml:space="preserve">25, waterway managers also continued to seek opportunities to increase the involvement of Traditional Owners in environmental water planning, management and monitoring. This included engaging with Traditional Owners during the preparation of seasonal watering proposals on how proposed environmental watering actions may also meet objectives for Traditional Owner cultural values and uses. </w:t>
      </w:r>
    </w:p>
    <w:p w14:paraId="7F21C57F" w14:textId="77777777" w:rsidR="002C3995" w:rsidRPr="00C60783" w:rsidRDefault="002C3995" w:rsidP="002C3995">
      <w:pPr>
        <w:rPr>
          <w:highlight w:val="yellow"/>
        </w:rPr>
      </w:pPr>
      <w:r w:rsidRPr="00C60783">
        <w:t>In unregulated rivers, environmental water is protected through conditions on licences and bulk entitlements, caps or through statutory water management plans. Water corporations are responsible for ensuring that these conditions are met. New data</w:t>
      </w:r>
      <w:r w:rsidRPr="00C60783" w:rsidDel="00E47F42">
        <w:t xml:space="preserve"> </w:t>
      </w:r>
      <w:r w:rsidRPr="00C60783">
        <w:t xml:space="preserve">became available in 2024-25 regarding the potential impacts of climate change on unregulated rivers. This will inform future management decisions and be an important input to Regional Waterway Strategies. </w:t>
      </w:r>
    </w:p>
    <w:p w14:paraId="4DA28B1A" w14:textId="77777777" w:rsidR="002C3995" w:rsidRPr="00C60783" w:rsidRDefault="002C3995" w:rsidP="002C3995">
      <w:pPr>
        <w:pStyle w:val="Heading3"/>
      </w:pPr>
      <w:r w:rsidRPr="00C60783">
        <w:t>b) Disposal of wastewater (including trade waste, sewage and saline water)</w:t>
      </w:r>
    </w:p>
    <w:p w14:paraId="6FBF48EC" w14:textId="77777777" w:rsidR="002C3995" w:rsidRPr="00C60783" w:rsidRDefault="002C3995" w:rsidP="002C3995">
      <w:r w:rsidRPr="0D86D19D">
        <w:t>All urban water corporations are required to report on wastewater disposals as part of the report of operations in their annual reports. These performance reports include indicators related to financial, service delivery and environmental performance. Specific indicators are prepared for reliability of wastewater collection services, quality of disposal and management. The annual reports are tabled in Parliament and available on water corporations’ websites.</w:t>
      </w:r>
    </w:p>
    <w:p w14:paraId="185D75D4" w14:textId="77777777" w:rsidR="002C3995" w:rsidRPr="00C60783" w:rsidRDefault="002C3995" w:rsidP="002C3995">
      <w:pPr>
        <w:pStyle w:val="Heading3"/>
      </w:pPr>
      <w:r w:rsidRPr="00C60783">
        <w:t>c) Use and re-use of water resources</w:t>
      </w:r>
    </w:p>
    <w:p w14:paraId="547E15AA" w14:textId="77777777" w:rsidR="002C3995" w:rsidRPr="00C60783" w:rsidRDefault="002C3995" w:rsidP="002C3995">
      <w:r w:rsidRPr="00C60783">
        <w:t>See section (ab) above, ‘The use of one water source as a substitute for another water source’. All urban water corporations are required to report on total use of alternative water sources such as recycled wastewater and stormwater re-use as part of the report of operations in their annual reports. The performance report includes indicators related to environmental performance for effluent re-use and greenhouse gas emissions. The annual reports are tabled in Parliament and available on water corporations’ websites.</w:t>
      </w:r>
    </w:p>
    <w:p w14:paraId="0411F7D3" w14:textId="77777777" w:rsidR="002C3995" w:rsidRPr="00C60783" w:rsidRDefault="002C3995" w:rsidP="002C3995">
      <w:pPr>
        <w:pStyle w:val="Heading3"/>
      </w:pPr>
      <w:r w:rsidRPr="00C60783">
        <w:lastRenderedPageBreak/>
        <w:t>d) Floodwaters</w:t>
      </w:r>
    </w:p>
    <w:p w14:paraId="405CFDB1" w14:textId="77777777" w:rsidR="002C3995" w:rsidRPr="00A67A3F" w:rsidRDefault="002C3995" w:rsidP="002366B6">
      <w:pPr>
        <w:keepLines/>
      </w:pPr>
      <w:r w:rsidRPr="00A67A3F">
        <w:t>The</w:t>
      </w:r>
      <w:r w:rsidRPr="00C60783">
        <w:rPr>
          <w:rFonts w:ascii="Arial" w:hAnsi="Arial" w:cs="Arial"/>
          <w:spacing w:val="-1"/>
          <w:sz w:val="22"/>
          <w:szCs w:val="22"/>
        </w:rPr>
        <w:t xml:space="preserve"> </w:t>
      </w:r>
      <w:hyperlink r:id="rId216" w:tooltip="Link to Seasonal Watering Plan 2023–24 pdf download" w:history="1">
        <w:r w:rsidRPr="00D553E4">
          <w:rPr>
            <w:rStyle w:val="Hyperlink"/>
          </w:rPr>
          <w:t>Victorian Floodplain Management Strategy 2016</w:t>
        </w:r>
      </w:hyperlink>
      <w:r w:rsidRPr="00C60783">
        <w:rPr>
          <w:rFonts w:ascii="Arial" w:hAnsi="Arial" w:cs="Arial"/>
          <w:spacing w:val="-1"/>
          <w:sz w:val="22"/>
          <w:szCs w:val="22"/>
        </w:rPr>
        <w:t xml:space="preserve"> </w:t>
      </w:r>
      <w:r w:rsidRPr="00A67A3F">
        <w:t>(VFMS) is the principal government policy for continuously building Victoria’s flood risk resilience. The strategy outlines floodplain policy and government agency accountabilities and actions across the floodplain management sector, including DEECA, local councils, CMAs and the Victoria State Emergency Service (VICSES). These actions are now all complete and/or embedded as part of agencies’ business as usual practice.</w:t>
      </w:r>
    </w:p>
    <w:p w14:paraId="4A7D574D" w14:textId="77777777" w:rsidR="002C3995" w:rsidRPr="00C60783" w:rsidRDefault="002C3995" w:rsidP="002C3995">
      <w:r w:rsidRPr="00A67A3F">
        <w:t>Regional Floodplain Management Strategies (RFMS) are</w:t>
      </w:r>
      <w:r w:rsidRPr="00A67A3F" w:rsidDel="00812543">
        <w:t xml:space="preserve"> </w:t>
      </w:r>
      <w:r w:rsidRPr="00A67A3F">
        <w:t>coordinated by CMAs and Melbourne Water in partnership with local councils, VICSES and other agencies. The purpose of the RFMS is to support communities to identify, prioritise and implement flood mitigation activities, reduce existing flood risks, and manage residual risk. The RFMS have identified more than 400 locally prioritised and led actions for mitigating the effects of flooding for Victorian communities. Work to deliver RFMS implementation plans typically</w:t>
      </w:r>
      <w:r w:rsidRPr="00C60783">
        <w:t xml:space="preserve"> includes detailed flood studies, flood mitigation works, flood warning system upgrades and planning scheme amendments. </w:t>
      </w:r>
    </w:p>
    <w:p w14:paraId="458B034F" w14:textId="77777777" w:rsidR="002C3995" w:rsidRPr="00C60783" w:rsidRDefault="002C3995" w:rsidP="002C3995">
      <w:r w:rsidRPr="00C60783">
        <w:t xml:space="preserve">CMAs worked with local government, VICSES and others during 2024-25 to prepare the most recent tranche of competitive funding applications to implement their highest priority actions through the Victorian Government funded Regional Flood Risk Reduction Grants </w:t>
      </w:r>
      <w:r>
        <w:t>p</w:t>
      </w:r>
      <w:r w:rsidRPr="00C60783">
        <w:t>rogram, which is being administered by Emergency Management Victoria in partnership with DEECA. Applications were invited between 14 November and 19 December 2024. The program attracted submissions from across regional Victoria. Outcomes will align with RFMS priority investment plans and include securing a commitment from funding applicants that they will contribute local funding equal to at least one third of the proposed project budget in line with government policy on investing in flood mitigation.</w:t>
      </w:r>
    </w:p>
    <w:p w14:paraId="010ABB7B" w14:textId="77777777" w:rsidR="002C3995" w:rsidRPr="00A67A3F" w:rsidRDefault="002C3995" w:rsidP="002C3995">
      <w:r w:rsidRPr="00A67A3F">
        <w:t>FloodZoom is a web-based tool that incorporates current flood spatial data, live rainfall and stream level data to enable clear consequence planning, making it a single source of riverine flood information in Victoria to support flood readiness and response. A significant task for the FloodZoom program is ensuring flood data and intelligence products are continually updated as flood studies are completed and delivered by local councils and CMAs. FloodZoom has partnered with the</w:t>
      </w:r>
      <w:r w:rsidRPr="00C60783">
        <w:rPr>
          <w:rFonts w:ascii="Arial" w:hAnsi="Arial"/>
          <w:sz w:val="22"/>
          <w:szCs w:val="22"/>
        </w:rPr>
        <w:t xml:space="preserve"> </w:t>
      </w:r>
      <w:hyperlink r:id="rId217">
        <w:r w:rsidRPr="00D553E4">
          <w:rPr>
            <w:rStyle w:val="Hyperlink"/>
          </w:rPr>
          <w:t>Digital Twin Victoria</w:t>
        </w:r>
      </w:hyperlink>
      <w:r w:rsidRPr="00C60783">
        <w:rPr>
          <w:rFonts w:ascii="Arial" w:hAnsi="Arial"/>
          <w:sz w:val="22"/>
          <w:szCs w:val="22"/>
        </w:rPr>
        <w:t xml:space="preserve"> </w:t>
      </w:r>
      <w:r w:rsidRPr="00A67A3F">
        <w:t>online spatial data platform, enabling public access to regional flood maps from completed flood studies contained by FloodZoom.</w:t>
      </w:r>
    </w:p>
    <w:p w14:paraId="13C6FFA1" w14:textId="77777777" w:rsidR="002C3995" w:rsidRPr="00C60783" w:rsidRDefault="002C3995" w:rsidP="002C3995">
      <w:r w:rsidRPr="34D19906">
        <w:t>In addition to its role as a key decision support tool for core emergency functions during flood events, FloodZoom also hosts a planning system module used by CMAs to streamline management of planning permit referrals from local councils for proposed use and development of flood-prone land. To support continuous improvement, DEECA will undertake a detailed business needs review and analysis in 2025-26, with a view to ensuring the platform remains relevant, contemporary and cost effective.</w:t>
      </w:r>
    </w:p>
    <w:p w14:paraId="544981D4" w14:textId="77777777" w:rsidR="002C3995" w:rsidRPr="00C60783" w:rsidRDefault="002C3995" w:rsidP="002C3995">
      <w:pPr>
        <w:pStyle w:val="Heading3"/>
      </w:pPr>
      <w:r w:rsidRPr="00C60783">
        <w:t>e) Waterway management and drainage</w:t>
      </w:r>
    </w:p>
    <w:p w14:paraId="23068C27" w14:textId="77777777" w:rsidR="002C3995" w:rsidRPr="00C60783" w:rsidRDefault="002C3995" w:rsidP="002C3995">
      <w:r w:rsidRPr="00C60783">
        <w:t xml:space="preserve">DEECA oversees the Victorian Waterway Management </w:t>
      </w:r>
      <w:r>
        <w:t>p</w:t>
      </w:r>
      <w:r w:rsidRPr="00C60783">
        <w:t xml:space="preserve">rogram that aims to maintain or improve the condition of Victoria’s waterways (rivers, estuaries and wetlands). The program is a partnership between state government, Traditional Owners, regional agencies and authorities, other management partners and local communities. </w:t>
      </w:r>
    </w:p>
    <w:p w14:paraId="4D3B8624" w14:textId="77777777" w:rsidR="002C3995" w:rsidRPr="00C60783" w:rsidRDefault="002C3995" w:rsidP="002C3995">
      <w:r w:rsidRPr="00C60783">
        <w:lastRenderedPageBreak/>
        <w:t xml:space="preserve">As part of the program, DEECA is responsible for establishing the state policy framework for waterway management. Regional implementation is led by waterway managers (CMAs and Melbourne Water in the Port Phillip and Westernport region), via the Regional Waterway Strategies. </w:t>
      </w:r>
    </w:p>
    <w:p w14:paraId="7F95E1F9" w14:textId="77777777" w:rsidR="002C3995" w:rsidRPr="00C60783" w:rsidRDefault="002C3995" w:rsidP="002C3995">
      <w:pPr>
        <w:pStyle w:val="Normalbeforebullets"/>
      </w:pPr>
      <w:r w:rsidRPr="00C60783">
        <w:t xml:space="preserve">The 2023-24 State Budget provided $248 million over 4 years (2024 to 2028) to improve the health of waterways and catchments. This included: </w:t>
      </w:r>
    </w:p>
    <w:p w14:paraId="340B17ED" w14:textId="77777777" w:rsidR="002C3995" w:rsidRPr="00C60783" w:rsidRDefault="002C3995" w:rsidP="00942CC5">
      <w:pPr>
        <w:pStyle w:val="Bullet"/>
        <w:numPr>
          <w:ilvl w:val="0"/>
          <w:numId w:val="3"/>
        </w:numPr>
      </w:pPr>
      <w:r w:rsidRPr="00C60783">
        <w:t>significant on-ground works across regional Victoria to implement Regional Waterway Strategies and Regional Catchment Strategies</w:t>
      </w:r>
    </w:p>
    <w:p w14:paraId="28A1AC5A" w14:textId="77777777" w:rsidR="002C3995" w:rsidRPr="00C60783" w:rsidRDefault="002C3995" w:rsidP="00942CC5">
      <w:pPr>
        <w:pStyle w:val="Bullet"/>
        <w:numPr>
          <w:ilvl w:val="0"/>
          <w:numId w:val="3"/>
        </w:numPr>
      </w:pPr>
      <w:r w:rsidRPr="00C60783">
        <w:t>management of environmental water entitlements and projects</w:t>
      </w:r>
    </w:p>
    <w:p w14:paraId="5D5DB696" w14:textId="77777777" w:rsidR="002C3995" w:rsidRPr="00C60783" w:rsidRDefault="002C3995" w:rsidP="00942CC5">
      <w:pPr>
        <w:pStyle w:val="Bullet"/>
        <w:numPr>
          <w:ilvl w:val="0"/>
          <w:numId w:val="3"/>
        </w:numPr>
      </w:pPr>
      <w:r w:rsidRPr="00C60783">
        <w:t>funding to support and improve Ramsar sites (including the Gippsland Lakes)</w:t>
      </w:r>
    </w:p>
    <w:p w14:paraId="6F3273AD" w14:textId="77777777" w:rsidR="002C3995" w:rsidRPr="00C60783" w:rsidRDefault="002C3995" w:rsidP="00942CC5">
      <w:pPr>
        <w:pStyle w:val="Bullet"/>
        <w:numPr>
          <w:ilvl w:val="0"/>
          <w:numId w:val="3"/>
        </w:numPr>
      </w:pPr>
      <w:r w:rsidRPr="00C60783">
        <w:t>service delivery to provide advice to the public regarding flood risks and processing of thousands of permits and licenses related to works and developments along waterways</w:t>
      </w:r>
    </w:p>
    <w:p w14:paraId="7D8CB638" w14:textId="77777777" w:rsidR="002C3995" w:rsidRPr="00C60783" w:rsidRDefault="002C3995" w:rsidP="00942CC5">
      <w:pPr>
        <w:pStyle w:val="Bulletlast"/>
        <w:numPr>
          <w:ilvl w:val="0"/>
          <w:numId w:val="3"/>
        </w:numPr>
      </w:pPr>
      <w:r w:rsidRPr="00C60783">
        <w:t xml:space="preserve">development of a new Victorian Waterway Management Strategy. </w:t>
      </w:r>
    </w:p>
    <w:p w14:paraId="1A3784A6" w14:textId="77777777" w:rsidR="002C3995" w:rsidRPr="00C60783" w:rsidRDefault="002C3995" w:rsidP="002C3995">
      <w:r w:rsidRPr="00C60783">
        <w:t xml:space="preserve">Funding of approximately $26.5 million provided by the Victorian Government in 2024–25 was invested by CMAs to improve the health of Victoria’s waterways and catchments. The delivery of CMA programs is tracked and reported annually. </w:t>
      </w:r>
    </w:p>
    <w:p w14:paraId="5EE882FC" w14:textId="77777777" w:rsidR="002C3995" w:rsidRPr="00C60783" w:rsidRDefault="002C3995" w:rsidP="002C3995">
      <w:pPr>
        <w:pStyle w:val="Normalbeforebullets"/>
      </w:pPr>
      <w:r w:rsidRPr="00C60783">
        <w:t xml:space="preserve">During 2024–25 CMAs: </w:t>
      </w:r>
    </w:p>
    <w:p w14:paraId="18F5DD9C" w14:textId="77777777" w:rsidR="002C3995" w:rsidRPr="00C60783" w:rsidRDefault="002C3995" w:rsidP="00942CC5">
      <w:pPr>
        <w:pStyle w:val="Bullet"/>
        <w:numPr>
          <w:ilvl w:val="0"/>
          <w:numId w:val="3"/>
        </w:numPr>
      </w:pPr>
      <w:r w:rsidRPr="00C60783">
        <w:t>completed approximately 4,500 hectares of waterway vegetation works including tree planting, weed control and fencing alongside waterways</w:t>
      </w:r>
    </w:p>
    <w:p w14:paraId="2B4357E7" w14:textId="77777777" w:rsidR="002C3995" w:rsidRPr="00C60783" w:rsidRDefault="002C3995" w:rsidP="00942CC5">
      <w:pPr>
        <w:pStyle w:val="Bullet"/>
        <w:numPr>
          <w:ilvl w:val="0"/>
          <w:numId w:val="3"/>
        </w:numPr>
      </w:pPr>
      <w:r w:rsidRPr="00C60783">
        <w:t>maintained or improved the environmental condition of approximately 288 river reaches and wetlands</w:t>
      </w:r>
    </w:p>
    <w:p w14:paraId="51901587" w14:textId="77777777" w:rsidR="002C3995" w:rsidRPr="00C60783" w:rsidRDefault="002C3995" w:rsidP="00942CC5">
      <w:pPr>
        <w:pStyle w:val="Bullet"/>
        <w:numPr>
          <w:ilvl w:val="0"/>
          <w:numId w:val="3"/>
        </w:numPr>
      </w:pPr>
      <w:r w:rsidRPr="00C60783">
        <w:t>continued the delivery of large-scale, long-term investment in Flagship Waterway projects to improve waterway outcomes at priority sites around the state</w:t>
      </w:r>
    </w:p>
    <w:p w14:paraId="1F96C95E" w14:textId="77777777" w:rsidR="002C3995" w:rsidRPr="00C60783" w:rsidRDefault="002C3995" w:rsidP="00942CC5">
      <w:pPr>
        <w:pStyle w:val="Bullet"/>
        <w:numPr>
          <w:ilvl w:val="0"/>
          <w:numId w:val="3"/>
        </w:numPr>
      </w:pPr>
      <w:r w:rsidRPr="00C60783">
        <w:t>processed 96% of waterway licenses and permits within statutory timeframes</w:t>
      </w:r>
    </w:p>
    <w:p w14:paraId="76B7CF25" w14:textId="77777777" w:rsidR="002C3995" w:rsidRPr="00C60783" w:rsidRDefault="002C3995" w:rsidP="00942CC5">
      <w:pPr>
        <w:pStyle w:val="Bullet"/>
        <w:numPr>
          <w:ilvl w:val="0"/>
          <w:numId w:val="3"/>
        </w:numPr>
      </w:pPr>
      <w:r w:rsidRPr="00C60783">
        <w:t>implemented 18 catchment stewardship projects working closely with community, sector partners and Traditional Owners to deliver 9,500 hectares of improved catchment stewardship</w:t>
      </w:r>
    </w:p>
    <w:p w14:paraId="0492C0E5" w14:textId="77777777" w:rsidR="002C3995" w:rsidRPr="00C60783" w:rsidRDefault="002C3995" w:rsidP="00942CC5">
      <w:pPr>
        <w:pStyle w:val="Bullet"/>
        <w:numPr>
          <w:ilvl w:val="0"/>
          <w:numId w:val="3"/>
        </w:numPr>
      </w:pPr>
      <w:r w:rsidRPr="00C60783">
        <w:t>further developed foundations with partners including Traditional Owners and Landcare Networks to complete stewardship plans and assessments for more than 100,000 hectares across Victoria</w:t>
      </w:r>
    </w:p>
    <w:p w14:paraId="0CFECDD0" w14:textId="77777777" w:rsidR="002C3995" w:rsidRPr="00C60783" w:rsidRDefault="002C3995" w:rsidP="00942CC5">
      <w:pPr>
        <w:pStyle w:val="Bullet"/>
        <w:numPr>
          <w:ilvl w:val="0"/>
          <w:numId w:val="3"/>
        </w:numPr>
      </w:pPr>
      <w:r w:rsidRPr="00C60783">
        <w:t>continued long term targeted monitoring programs to assess and improve the value and success of the program</w:t>
      </w:r>
    </w:p>
    <w:p w14:paraId="262A5604" w14:textId="77777777" w:rsidR="002C3995" w:rsidRPr="00C60783" w:rsidRDefault="002C3995" w:rsidP="00942CC5">
      <w:pPr>
        <w:pStyle w:val="Bulletlast"/>
        <w:numPr>
          <w:ilvl w:val="0"/>
          <w:numId w:val="3"/>
        </w:numPr>
      </w:pPr>
      <w:r w:rsidRPr="00C60783">
        <w:t>continued the delivery of a range of citizen science programs that focus on waterway health, including EstuaryWatch and Waterwatch Victoria, school-based programs including River Detectives, and a range of other programs including monitoring frogs, waterbirds and litter.</w:t>
      </w:r>
    </w:p>
    <w:p w14:paraId="4132ACCC" w14:textId="77777777" w:rsidR="002C3995" w:rsidRPr="00C60783" w:rsidRDefault="002C3995" w:rsidP="002C3995">
      <w:pPr>
        <w:rPr>
          <w:rFonts w:ascii="Arial" w:hAnsi="Arial" w:cs="Arial"/>
          <w:sz w:val="22"/>
          <w:szCs w:val="22"/>
        </w:rPr>
      </w:pPr>
      <w:r w:rsidRPr="00A67A3F">
        <w:t>More information on these programs and achievements can be found on the</w:t>
      </w:r>
      <w:r w:rsidRPr="201662C8">
        <w:rPr>
          <w:rFonts w:ascii="Arial" w:hAnsi="Arial" w:cs="Arial"/>
          <w:sz w:val="22"/>
          <w:szCs w:val="22"/>
        </w:rPr>
        <w:t xml:space="preserve"> </w:t>
      </w:r>
      <w:hyperlink r:id="rId218">
        <w:r w:rsidRPr="00D553E4">
          <w:rPr>
            <w:rStyle w:val="Hyperlink"/>
          </w:rPr>
          <w:t>DEECA's waterways and catchments website</w:t>
        </w:r>
      </w:hyperlink>
      <w:r w:rsidRPr="000D410A">
        <w:t>.</w:t>
      </w:r>
      <w:r w:rsidRPr="201662C8">
        <w:rPr>
          <w:rFonts w:ascii="Arial" w:hAnsi="Arial" w:cs="Arial"/>
          <w:sz w:val="22"/>
          <w:szCs w:val="22"/>
        </w:rPr>
        <w:t xml:space="preserve"> </w:t>
      </w:r>
    </w:p>
    <w:p w14:paraId="501BE3AD" w14:textId="77777777" w:rsidR="002C3995" w:rsidRPr="00C60783" w:rsidRDefault="002C3995" w:rsidP="002C3995">
      <w:r w:rsidRPr="00C60783">
        <w:lastRenderedPageBreak/>
        <w:t>Major drainage systems in the Melbourne region are the responsibility of Melbourne Water, managed under their Waterways and Drainage Strategy and reported against in the Melbourne Water Annual Report.</w:t>
      </w:r>
    </w:p>
    <w:p w14:paraId="58FA4E52" w14:textId="77777777" w:rsidR="002C3995" w:rsidRPr="00C60783" w:rsidRDefault="002C3995" w:rsidP="002C3995">
      <w:pPr>
        <w:pStyle w:val="Heading3"/>
      </w:pPr>
      <w:r w:rsidRPr="00C60783">
        <w:t>f) Water quality (including salinity)</w:t>
      </w:r>
    </w:p>
    <w:p w14:paraId="159B7DE7" w14:textId="77777777" w:rsidR="002C3995" w:rsidRPr="00A67A3F" w:rsidRDefault="002C3995" w:rsidP="002C3995">
      <w:r w:rsidRPr="00A67A3F">
        <w:t xml:space="preserve">Water quality monitoring was conducted at 457 partnership sites across the state in 2024–25. Water quality parameters cover a range of physical, chemical, nutrient, metal, anion, cation, organic load and algal analyses which are either continuously monitored or sampled at regular intervals from these sites. Data from the monitoring network is made publicly available through the </w:t>
      </w:r>
      <w:hyperlink r:id="rId219">
        <w:r w:rsidRPr="00D553E4">
          <w:rPr>
            <w:rStyle w:val="Hyperlink"/>
          </w:rPr>
          <w:t>Water Measurement Information System</w:t>
        </w:r>
      </w:hyperlink>
      <w:r w:rsidRPr="000D410A">
        <w:t>.</w:t>
      </w:r>
      <w:r w:rsidRPr="6951D50A">
        <w:rPr>
          <w:rFonts w:ascii="Arial" w:hAnsi="Arial" w:cs="Arial"/>
          <w:sz w:val="22"/>
          <w:szCs w:val="22"/>
        </w:rPr>
        <w:t xml:space="preserve"> </w:t>
      </w:r>
      <w:r w:rsidRPr="00A67A3F">
        <w:t>Water quality information is also available via the</w:t>
      </w:r>
      <w:r w:rsidRPr="6951D50A">
        <w:rPr>
          <w:rFonts w:ascii="Arial" w:hAnsi="Arial" w:cs="Arial"/>
          <w:sz w:val="22"/>
          <w:szCs w:val="22"/>
        </w:rPr>
        <w:t xml:space="preserve"> </w:t>
      </w:r>
      <w:hyperlink r:id="rId220">
        <w:r w:rsidRPr="00D553E4">
          <w:rPr>
            <w:rStyle w:val="Hyperlink"/>
          </w:rPr>
          <w:t>Victorian Water Quality Analysis 2022</w:t>
        </w:r>
      </w:hyperlink>
      <w:r w:rsidRPr="000D410A">
        <w:t>,</w:t>
      </w:r>
      <w:r w:rsidRPr="00A67A3F">
        <w:t xml:space="preserve"> Victoria’s 5-yearly water quality analysis. Planning commenced in 2024-25 for the 2027 report. Water quality can vary depending on location, weather conditions, extreme events and land use practices.</w:t>
      </w:r>
    </w:p>
    <w:p w14:paraId="0939BFCB" w14:textId="77777777" w:rsidR="002C3995" w:rsidRDefault="002C3995" w:rsidP="002C3995">
      <w:r w:rsidRPr="00A67A3F">
        <w:t>Salinity management obligations in northern Victoria continue to be met under</w:t>
      </w:r>
      <w:r w:rsidRPr="00C60783">
        <w:rPr>
          <w:rFonts w:ascii="Arial" w:hAnsi="Arial" w:cs="Arial"/>
          <w:sz w:val="22"/>
          <w:szCs w:val="22"/>
        </w:rPr>
        <w:t xml:space="preserve"> </w:t>
      </w:r>
      <w:hyperlink r:id="rId221" w:history="1">
        <w:r w:rsidRPr="00D553E4">
          <w:rPr>
            <w:rStyle w:val="Hyperlink"/>
          </w:rPr>
          <w:t>Basin Salinity Management 2030</w:t>
        </w:r>
      </w:hyperlink>
      <w:r w:rsidRPr="00A67A3F">
        <w:t>. Through improved on-farm practices and salt interceptions schemes, large volumes of salt are prevented from entering waterways.</w:t>
      </w:r>
    </w:p>
    <w:p w14:paraId="077F7D0E" w14:textId="77777777" w:rsidR="002C3995" w:rsidRPr="00C60783" w:rsidRDefault="002C3995" w:rsidP="002C3995">
      <w:pPr>
        <w:pStyle w:val="Heading3"/>
      </w:pPr>
      <w:r w:rsidRPr="00C60783">
        <w:t>g) In-stream uses of water</w:t>
      </w:r>
    </w:p>
    <w:p w14:paraId="40ED3F4D" w14:textId="77777777" w:rsidR="002C3995" w:rsidRPr="00C60783" w:rsidRDefault="002C3995" w:rsidP="002C3995">
      <w:r w:rsidRPr="00C60783">
        <w:t>Refer to section (ac) above, ‘Environmental Water Reserve’, for details regarding the in-stream uses of water.</w:t>
      </w:r>
    </w:p>
    <w:p w14:paraId="68A2562B" w14:textId="77777777" w:rsidR="002C3995" w:rsidRPr="00C60783" w:rsidRDefault="002C3995" w:rsidP="002C3995">
      <w:pPr>
        <w:pStyle w:val="Heading3"/>
      </w:pPr>
      <w:r w:rsidRPr="00C60783">
        <w:t xml:space="preserve">ga) Current and historic levels of allocation and use of surface water and groundwater </w:t>
      </w:r>
    </w:p>
    <w:p w14:paraId="36D0B0B9" w14:textId="77777777" w:rsidR="002C3995" w:rsidRPr="00C60783" w:rsidRDefault="002C3995" w:rsidP="002C3995">
      <w:r w:rsidRPr="49C04CEB">
        <w:t>The Victorian Water Accounts (VWA) provide a comprehensive annual overview of the state’s water resources. This includes providing an annual statewide and system picture of water availability and use for each of Victoria’s 29 river basins and 20 groundwater catchments, and for each of the state’s rural and urban distribution systems.</w:t>
      </w:r>
    </w:p>
    <w:p w14:paraId="7F1881C5" w14:textId="77777777" w:rsidR="002C3995" w:rsidRPr="00C60783" w:rsidRDefault="002C3995" w:rsidP="002C3995">
      <w:r w:rsidRPr="00C60783">
        <w:t xml:space="preserve">The 2022–23 Victorian Water Accounts were published in October 2024 on the </w:t>
      </w:r>
      <w:hyperlink r:id="rId222">
        <w:r w:rsidRPr="00D553E4">
          <w:rPr>
            <w:rStyle w:val="Hyperlink"/>
          </w:rPr>
          <w:t>VWA website</w:t>
        </w:r>
        <w:r w:rsidRPr="00A67A3F">
          <w:t>.</w:t>
        </w:r>
      </w:hyperlink>
      <w:r w:rsidRPr="00C60783">
        <w:t xml:space="preserve"> </w:t>
      </w:r>
      <w:r w:rsidRPr="003B1FFF">
        <w:t>Details of Victoria’s water availability and use in 2023–24 will be provided in the 2023–24 accounts which are expected to be released in November 2025.</w:t>
      </w:r>
      <w:r>
        <w:t xml:space="preserve"> </w:t>
      </w:r>
      <w:r w:rsidRPr="00C60783">
        <w:t>The</w:t>
      </w:r>
      <w:r w:rsidRPr="00C60783" w:rsidDel="008A21C0">
        <w:t xml:space="preserve"> </w:t>
      </w:r>
      <w:r w:rsidRPr="00C60783">
        <w:t>VWA have been published annually since 2006-07, with accounts dating back to 2003-04 available as PDFs via State Water Reports.</w:t>
      </w:r>
    </w:p>
    <w:p w14:paraId="6A37573A" w14:textId="77777777" w:rsidR="002C3995" w:rsidRPr="00C60783" w:rsidRDefault="002C3995" w:rsidP="002C3995">
      <w:pPr>
        <w:pStyle w:val="Heading4"/>
      </w:pPr>
      <w:r w:rsidRPr="00C60783">
        <w:t>Surface water</w:t>
      </w:r>
    </w:p>
    <w:p w14:paraId="681A453A" w14:textId="77777777" w:rsidR="002C3995" w:rsidRPr="00C60783" w:rsidRDefault="002C3995" w:rsidP="002C3995">
      <w:pPr>
        <w:rPr>
          <w:highlight w:val="yellow"/>
        </w:rPr>
      </w:pPr>
      <w:r w:rsidRPr="6EF72E89">
        <w:t xml:space="preserve">In 2024-25, most of the state received less rainfall than in the previous year, and less than average. Rainfall ranged from the lowest on record in the state’s west to above average in part of East Gippsland. </w:t>
      </w:r>
    </w:p>
    <w:p w14:paraId="52DEB742" w14:textId="77777777" w:rsidR="002C3995" w:rsidRPr="00C60783" w:rsidRDefault="002C3995" w:rsidP="002C3995">
      <w:r w:rsidRPr="6EF72E89">
        <w:t>Individuals or authorities that hold water entitlements in Victoria are allocated water according to the volume and reliability of their entitlement and the available resource. For example, if entitlement holders with high-reliability water shares in the Broken system are allocated 100% of their entitlement, they will be allocated 100 ML for every 100 ML of high-reliability entitlement they own. This is available to use or trade.</w:t>
      </w:r>
    </w:p>
    <w:p w14:paraId="45293C1D" w14:textId="77777777" w:rsidR="002C3995" w:rsidRDefault="002C3995" w:rsidP="002C3995">
      <w:r w:rsidRPr="00C60783">
        <w:lastRenderedPageBreak/>
        <w:t xml:space="preserve">Seasonal allocations to high-reliability entitlements reached 100% in all northern and southern declared systems except for Bullarook, which reached only 19%. Allocations to low-reliability entitlements also reached 100% in the Broken, Werribee/Bacchus Marsh and Thomson/Macalister systems and 48% in the Campaspe system. Other declared systems did not receive a low-reliability seasonal allocation. Allocation to Wimmera-Mallee Pipeline Product entitlements reached 19%. </w:t>
      </w:r>
    </w:p>
    <w:p w14:paraId="59F3F5E8" w14:textId="77777777" w:rsidR="002C3995" w:rsidRDefault="002C3995" w:rsidP="002C3995">
      <w:pPr>
        <w:pStyle w:val="Heading4"/>
      </w:pPr>
      <w:r w:rsidRPr="00595E79">
        <w:t>Groundwater</w:t>
      </w:r>
    </w:p>
    <w:p w14:paraId="7F2DA928" w14:textId="77777777" w:rsidR="002C3995" w:rsidRPr="00C60783" w:rsidRDefault="002C3995" w:rsidP="002C3995">
      <w:pPr>
        <w:rPr>
          <w:highlight w:val="yellow"/>
        </w:rPr>
      </w:pPr>
      <w:r w:rsidRPr="00C60783">
        <w:t xml:space="preserve">Restrictions on groundwater use were in place during 2024-25 in the Barnadown zone of the Lower Campaspe Valley Water Supply Protection Area </w:t>
      </w:r>
      <w:r w:rsidRPr="00C60783" w:rsidDel="000763D3">
        <w:t>(</w:t>
      </w:r>
      <w:r w:rsidRPr="00C60783">
        <w:t>75%), in the Deutgam Water Supply Protection Area (50%) and in the West Wimmera Groundwater Management Area Neuarpur Sub-Zone 1 (80%).</w:t>
      </w:r>
    </w:p>
    <w:p w14:paraId="15BF689B" w14:textId="77777777" w:rsidR="002C3995" w:rsidRPr="00C60783" w:rsidRDefault="002C3995" w:rsidP="002C3995">
      <w:r w:rsidRPr="00C60783">
        <w:t xml:space="preserve">Seasonal restrictions are announced in accordance with the groundwater management plans developed </w:t>
      </w:r>
      <w:r w:rsidRPr="00C60783">
        <w:rPr>
          <w:spacing w:val="2"/>
        </w:rPr>
        <w:t xml:space="preserve">for Water Supply Protection Areas and Groundwater Management Areas. </w:t>
      </w:r>
      <w:r w:rsidRPr="00C60783">
        <w:t>A restriction may be used to reduce the risks from falling groundwater levels; allow the resource to be shared between all users; or recognise and reduce the social and environmental costs of lowering groundwater levels.</w:t>
      </w:r>
    </w:p>
    <w:p w14:paraId="6B1CCC8F" w14:textId="77777777" w:rsidR="002C3995" w:rsidRPr="00C60783" w:rsidRDefault="002C3995" w:rsidP="002C3995">
      <w:pPr>
        <w:pStyle w:val="Heading3"/>
      </w:pPr>
      <w:r w:rsidRPr="00C60783">
        <w:t>gb) Current and historic condition of waterways and aquifers</w:t>
      </w:r>
    </w:p>
    <w:p w14:paraId="4AE08A60" w14:textId="77777777" w:rsidR="002C3995" w:rsidRPr="000D410A" w:rsidRDefault="002C3995" w:rsidP="002C3995">
      <w:r w:rsidRPr="000D410A">
        <w:t>Victoria’s waterway health monitoring programs include a focus on monitoring changes that result from management actions. Management interventions are expected to</w:t>
      </w:r>
      <w:r w:rsidRPr="000D410A" w:rsidDel="00F75681">
        <w:t xml:space="preserve"> </w:t>
      </w:r>
      <w:r w:rsidRPr="000D410A">
        <w:t>result in improvements to overall waterway resource conditions over time. Statewide condition monitoring programs such as the Index of Stream</w:t>
      </w:r>
      <w:r w:rsidRPr="00C60783">
        <w:rPr>
          <w:rFonts w:ascii="Arial" w:hAnsi="Arial" w:cs="Arial"/>
          <w:sz w:val="22"/>
          <w:szCs w:val="22"/>
        </w:rPr>
        <w:t xml:space="preserve"> </w:t>
      </w:r>
      <w:r w:rsidRPr="000D410A">
        <w:t>Condition (ISC) provide information about the overall condition of Victoria’s waterways and guide state policy and regional investment programs. Three previous ISC assessments have been undertaken. The results of the most recent ISC assessment were released in 2010 and are available at</w:t>
      </w:r>
      <w:r w:rsidRPr="00C60783">
        <w:rPr>
          <w:rFonts w:ascii="Arial" w:hAnsi="Arial" w:cs="Arial"/>
          <w:sz w:val="22"/>
          <w:szCs w:val="22"/>
        </w:rPr>
        <w:t xml:space="preserve"> </w:t>
      </w:r>
      <w:hyperlink r:id="rId223" w:tooltip="Link to MapshareVic website" w:history="1">
        <w:r w:rsidRPr="00D553E4">
          <w:rPr>
            <w:rStyle w:val="Hyperlink"/>
          </w:rPr>
          <w:t>MapshareVic</w:t>
        </w:r>
      </w:hyperlink>
      <w:r w:rsidRPr="00C60783">
        <w:rPr>
          <w:rFonts w:ascii="Arial" w:hAnsi="Arial" w:cs="Arial"/>
          <w:sz w:val="22"/>
          <w:szCs w:val="22"/>
        </w:rPr>
        <w:t xml:space="preserve"> </w:t>
      </w:r>
      <w:r w:rsidRPr="000D410A">
        <w:t>and</w:t>
      </w:r>
      <w:r w:rsidRPr="00C60783">
        <w:rPr>
          <w:rFonts w:ascii="Arial" w:hAnsi="Arial" w:cs="Arial"/>
          <w:sz w:val="22"/>
          <w:szCs w:val="22"/>
        </w:rPr>
        <w:t xml:space="preserve"> </w:t>
      </w:r>
      <w:hyperlink r:id="rId224" w:tooltip="Link to Data Vic website" w:history="1">
        <w:r w:rsidRPr="00D553E4">
          <w:rPr>
            <w:rStyle w:val="Hyperlink"/>
          </w:rPr>
          <w:t>Data Vic</w:t>
        </w:r>
      </w:hyperlink>
      <w:r w:rsidRPr="000D410A">
        <w:t>. A key lesson from these assessments is that changes in resource condition in response to management interventions may take many decades to emerge as the benefits of management interventions accumulate and ecological systems have time to recover. Water for Victoria acknowledges that the full benefits of investments, such as Flagship Waterway projects established in 2016 to improve waterway health, may not be realised for 30 years or more. Responses to management interventions need to be measured at relevant scales and assessed against specific management targets. As such, the schedule of broad scale condition monitoring of rivers, wetland and estuaries has been revised to occur less frequently, cycling between rivers, wetlands and estuaries. Planning for the next ISC has commenced and is scheduled for completion in 2028.</w:t>
      </w:r>
    </w:p>
    <w:p w14:paraId="23296B9B" w14:textId="77777777" w:rsidR="002C3995" w:rsidRPr="00C60783" w:rsidRDefault="002C3995" w:rsidP="002C3995">
      <w:r w:rsidRPr="000D410A">
        <w:t>The first statewide</w:t>
      </w:r>
      <w:r w:rsidRPr="00C60783">
        <w:t xml:space="preserve"> </w:t>
      </w:r>
      <w:hyperlink r:id="rId225">
        <w:r w:rsidRPr="00D553E4">
          <w:rPr>
            <w:rStyle w:val="Hyperlink"/>
          </w:rPr>
          <w:t>Index of Estuary Condition (IEC)</w:t>
        </w:r>
      </w:hyperlink>
      <w:r w:rsidRPr="00C60783">
        <w:t xml:space="preserve"> </w:t>
      </w:r>
      <w:r w:rsidRPr="000D410A">
        <w:t>assessment was completed in 2021. IEC results are available on</w:t>
      </w:r>
      <w:r w:rsidRPr="00C60783">
        <w:t xml:space="preserve"> </w:t>
      </w:r>
      <w:hyperlink r:id="rId226">
        <w:r w:rsidRPr="00D553E4">
          <w:rPr>
            <w:rStyle w:val="Hyperlink"/>
          </w:rPr>
          <w:t>DEECA’s Waterways and catchments website</w:t>
        </w:r>
      </w:hyperlink>
      <w:r w:rsidRPr="000D410A">
        <w:t>,</w:t>
      </w:r>
      <w:r w:rsidRPr="00C60783">
        <w:t xml:space="preserve"> </w:t>
      </w:r>
      <w:hyperlink r:id="rId227">
        <w:r w:rsidRPr="00D553E4">
          <w:rPr>
            <w:rStyle w:val="Hyperlink"/>
          </w:rPr>
          <w:t>MapshareVic</w:t>
        </w:r>
      </w:hyperlink>
      <w:r w:rsidRPr="00C60783">
        <w:t xml:space="preserve"> </w:t>
      </w:r>
      <w:r w:rsidRPr="000D410A">
        <w:t>and</w:t>
      </w:r>
      <w:r w:rsidRPr="00C60783">
        <w:t xml:space="preserve"> </w:t>
      </w:r>
      <w:hyperlink r:id="rId228">
        <w:r w:rsidRPr="00D553E4">
          <w:rPr>
            <w:rStyle w:val="Hyperlink"/>
          </w:rPr>
          <w:t>Data Vic</w:t>
        </w:r>
      </w:hyperlink>
      <w:r w:rsidRPr="00C60783">
        <w:t>. The</w:t>
      </w:r>
      <w:r w:rsidRPr="00C60783" w:rsidDel="00D12BF4">
        <w:t xml:space="preserve"> </w:t>
      </w:r>
      <w:r w:rsidRPr="00C60783">
        <w:t xml:space="preserve">first statewide assessment of the environmental condition of wetlands at the landscape scale, the Victorian Wetland Condition Assessment, is due for completion in early 2025-26. </w:t>
      </w:r>
    </w:p>
    <w:p w14:paraId="0711CDE9" w14:textId="77777777" w:rsidR="002C3995" w:rsidRPr="00C60783" w:rsidRDefault="002C3995" w:rsidP="002C3995">
      <w:r w:rsidRPr="00C60783">
        <w:t>Aquifer condition is monitored through Victoria’s State Observation Bore Network. See section (a) ‘Availability of Water – Groundwater’ for more information.</w:t>
      </w:r>
    </w:p>
    <w:p w14:paraId="51152AC0" w14:textId="77777777" w:rsidR="002C3995" w:rsidRPr="00C60783" w:rsidRDefault="002C3995" w:rsidP="002C3995">
      <w:pPr>
        <w:pStyle w:val="Heading3"/>
      </w:pPr>
      <w:r w:rsidRPr="00C60783">
        <w:lastRenderedPageBreak/>
        <w:t xml:space="preserve">h) Anything else that the minister decides is </w:t>
      </w:r>
      <w:r w:rsidRPr="00595E79">
        <w:t>appropriate</w:t>
      </w:r>
    </w:p>
    <w:p w14:paraId="3415F00D" w14:textId="77777777" w:rsidR="002C3995" w:rsidRPr="00C60783" w:rsidRDefault="002C3995" w:rsidP="002C3995">
      <w:pPr>
        <w:pStyle w:val="Heading4"/>
      </w:pPr>
      <w:r w:rsidRPr="00C60783">
        <w:t xml:space="preserve">Sustainable </w:t>
      </w:r>
      <w:r w:rsidRPr="00595E79">
        <w:t>Water</w:t>
      </w:r>
      <w:r w:rsidRPr="00C60783">
        <w:t xml:space="preserve"> Strategies</w:t>
      </w:r>
    </w:p>
    <w:p w14:paraId="48A6F691" w14:textId="77777777" w:rsidR="002C3995" w:rsidRPr="00C60783" w:rsidRDefault="002C3995" w:rsidP="002C3995">
      <w:r w:rsidRPr="00C60783">
        <w:t xml:space="preserve">Sustainable Water Strategies (SWSs) are a legislative requirement under Division 1B of the </w:t>
      </w:r>
      <w:r w:rsidRPr="00C60783">
        <w:rPr>
          <w:i/>
          <w:iCs/>
        </w:rPr>
        <w:t>Water Act 1989</w:t>
      </w:r>
      <w:r w:rsidRPr="00C60783">
        <w:t xml:space="preserve"> and fulfil Victoria’s commitment under the National Water Initiative to carry out open, statutory-based water planning. </w:t>
      </w:r>
    </w:p>
    <w:p w14:paraId="484DFC55" w14:textId="77777777" w:rsidR="002C3995" w:rsidRPr="00C60783" w:rsidRDefault="002C3995" w:rsidP="002C3995">
      <w:r w:rsidRPr="00C60783">
        <w:t xml:space="preserve">There were 4 SWSs developed between 2006 and 2011. These strategies set out long-term plans to secure each region’s water future, identifying and managing threats to the supply and quality of the region’s water resources and identifying ways to improve waterway health. </w:t>
      </w:r>
    </w:p>
    <w:p w14:paraId="72D612AE" w14:textId="77777777" w:rsidR="002C3995" w:rsidRPr="00C60783" w:rsidRDefault="002C3995" w:rsidP="002C3995">
      <w:r w:rsidRPr="00C60783">
        <w:t xml:space="preserve">DEECA leads the development and implementation of SWSs in partnership with the water sector, Traditional Owners, water users and the community. The collaborative development of SWSs, including public consultation, is important to ensure a sustainable water future for each region and the waterways, communities and businesses that depend on those supplies. </w:t>
      </w:r>
    </w:p>
    <w:p w14:paraId="19979A32" w14:textId="77777777" w:rsidR="002C3995" w:rsidRPr="00C60783" w:rsidRDefault="002C3995" w:rsidP="002C3995">
      <w:pPr>
        <w:pStyle w:val="Normalbeforebullets"/>
      </w:pPr>
      <w:r w:rsidRPr="00C60783">
        <w:t>There are</w:t>
      </w:r>
      <w:r w:rsidRPr="00C60783" w:rsidDel="00BC1229">
        <w:t xml:space="preserve"> </w:t>
      </w:r>
      <w:r w:rsidRPr="00C60783">
        <w:t>3 existing regional SWSs for Victoria:</w:t>
      </w:r>
    </w:p>
    <w:p w14:paraId="680322BD" w14:textId="77777777" w:rsidR="002C3995" w:rsidRPr="00C60783" w:rsidRDefault="002C3995" w:rsidP="00942CC5">
      <w:pPr>
        <w:pStyle w:val="Bullet"/>
        <w:numPr>
          <w:ilvl w:val="0"/>
          <w:numId w:val="3"/>
        </w:numPr>
      </w:pPr>
      <w:r w:rsidRPr="00C60783">
        <w:t>Central and Gippsland Region Sustainable Water Strategy (CGRSWS) – 2022</w:t>
      </w:r>
    </w:p>
    <w:p w14:paraId="5B589DCD" w14:textId="77777777" w:rsidR="002C3995" w:rsidRPr="00C60783" w:rsidRDefault="002C3995" w:rsidP="00942CC5">
      <w:pPr>
        <w:pStyle w:val="Bullet"/>
        <w:numPr>
          <w:ilvl w:val="0"/>
          <w:numId w:val="3"/>
        </w:numPr>
      </w:pPr>
      <w:r w:rsidRPr="00C60783">
        <w:t>Northern Region Sustainable Water Strategy – 2009</w:t>
      </w:r>
    </w:p>
    <w:p w14:paraId="71AAA5F3" w14:textId="77777777" w:rsidR="002C3995" w:rsidRPr="00C60783" w:rsidRDefault="002C3995" w:rsidP="00942CC5">
      <w:pPr>
        <w:pStyle w:val="Bulletlast"/>
        <w:numPr>
          <w:ilvl w:val="0"/>
          <w:numId w:val="3"/>
        </w:numPr>
      </w:pPr>
      <w:r w:rsidRPr="00C60783">
        <w:t>Western Region Sustainable Water Strategy – 2011</w:t>
      </w:r>
    </w:p>
    <w:p w14:paraId="3AAD4B5F" w14:textId="375A8E0E" w:rsidR="002C3995" w:rsidRPr="00C60783" w:rsidRDefault="002C3995" w:rsidP="002C3995">
      <w:r w:rsidRPr="00C60783">
        <w:t>The original Central Region SWS (2006) and Gippsland Region SWS (2011) were combined into a single revised SWS for the Central and Gippsland Region in 2022 to account for the increased connectivity of the Victorian water grid network across the region and the need to consider sustainable water management across that combined region.</w:t>
      </w:r>
      <w:r w:rsidR="00FF7062">
        <w:t xml:space="preserve"> </w:t>
      </w:r>
      <w:r w:rsidRPr="00C60783">
        <w:t xml:space="preserve">The CGRSWS responds to the current and long-term emerging water challenges in the region (over the </w:t>
      </w:r>
      <w:r w:rsidRPr="00C60783" w:rsidDel="008E2CD4">
        <w:t>50</w:t>
      </w:r>
      <w:r w:rsidRPr="00C60783">
        <w:t>-year planning horizon) with a range of policies and actions to manage water supplies sustainably for communities, rivers and wetlands, farmers, industries, tourism and Traditional Owners.</w:t>
      </w:r>
    </w:p>
    <w:p w14:paraId="25314B2A" w14:textId="77777777" w:rsidR="002C3995" w:rsidRPr="00C60783" w:rsidRDefault="002C3995" w:rsidP="002C3995">
      <w:r w:rsidRPr="00C60783">
        <w:rPr>
          <w:i/>
          <w:iCs/>
        </w:rPr>
        <w:t>Water for Victoria</w:t>
      </w:r>
      <w:r w:rsidRPr="00C60783">
        <w:t xml:space="preserve"> commits to maintaining Victoria’s planning framework, including the role of SWSs. </w:t>
      </w:r>
    </w:p>
    <w:p w14:paraId="6F1D40F4" w14:textId="77777777" w:rsidR="002C3995" w:rsidRPr="00C60783" w:rsidRDefault="002C3995" w:rsidP="002C3995">
      <w:r w:rsidRPr="00C60783">
        <w:t xml:space="preserve">Environmental Contribution Tranche 6 funding (collected under the </w:t>
      </w:r>
      <w:r w:rsidRPr="00C60783">
        <w:rPr>
          <w:i/>
          <w:iCs/>
        </w:rPr>
        <w:t>Water Industry Act 1994</w:t>
      </w:r>
      <w:r w:rsidRPr="00C60783">
        <w:t xml:space="preserve"> to fund initiatives that seek to promote the sustainable management of water or address adverse water-related environmental impacts) will continue to support implementation of the CGRSWS over 4 years from 1 July 2024 to 30 June 2028.</w:t>
      </w:r>
    </w:p>
    <w:p w14:paraId="5051C168" w14:textId="77777777" w:rsidR="002C3995" w:rsidRDefault="002C3995" w:rsidP="002C3995">
      <w:pPr>
        <w:rPr>
          <w:rFonts w:ascii="Arial" w:hAnsi="Arial" w:cs="Arial"/>
          <w:sz w:val="22"/>
          <w:szCs w:val="22"/>
        </w:rPr>
      </w:pPr>
      <w:r w:rsidRPr="000D410A">
        <w:t>More information on SWSs and further details on the status of each individual SWS action is available on the</w:t>
      </w:r>
      <w:r w:rsidRPr="00C60783">
        <w:rPr>
          <w:rFonts w:ascii="Arial" w:hAnsi="Arial" w:cs="Arial"/>
          <w:sz w:val="22"/>
          <w:szCs w:val="22"/>
        </w:rPr>
        <w:t xml:space="preserve"> </w:t>
      </w:r>
      <w:hyperlink r:id="rId229">
        <w:r w:rsidRPr="00D553E4">
          <w:rPr>
            <w:rStyle w:val="Hyperlink"/>
          </w:rPr>
          <w:t>DEECA website</w:t>
        </w:r>
      </w:hyperlink>
      <w:r w:rsidRPr="000D410A">
        <w:t>.</w:t>
      </w:r>
      <w:r w:rsidRPr="00C60783">
        <w:rPr>
          <w:rFonts w:ascii="Arial" w:hAnsi="Arial" w:cs="Arial"/>
          <w:sz w:val="22"/>
          <w:szCs w:val="22"/>
        </w:rPr>
        <w:t xml:space="preserve"> </w:t>
      </w:r>
    </w:p>
    <w:p w14:paraId="6B759ADB" w14:textId="77777777" w:rsidR="002C3995" w:rsidRDefault="002C3995" w:rsidP="002C3995">
      <w:pPr>
        <w:pStyle w:val="Heading2"/>
      </w:pPr>
      <w:bookmarkStart w:id="210" w:name="_Toc217292664"/>
      <w:r w:rsidRPr="00A07147">
        <w:lastRenderedPageBreak/>
        <w:t>Additional information available</w:t>
      </w:r>
      <w:bookmarkEnd w:id="210"/>
    </w:p>
    <w:p w14:paraId="19C2A8DD" w14:textId="77777777" w:rsidR="002C3995" w:rsidRPr="00A07147" w:rsidRDefault="002C3995" w:rsidP="002366B6">
      <w:pPr>
        <w:keepNext/>
        <w:rPr>
          <w:rFonts w:ascii="Arial" w:hAnsi="Arial" w:cs="Arial"/>
          <w:sz w:val="22"/>
          <w:szCs w:val="22"/>
        </w:rPr>
      </w:pPr>
      <w:r w:rsidRPr="001021C8">
        <w:t>In compliance with the requirements of the Standing Directions of the Minister for Finance, details of the items listed below are available on the department’s</w:t>
      </w:r>
      <w:r w:rsidRPr="00A07147">
        <w:rPr>
          <w:rFonts w:ascii="Arial" w:hAnsi="Arial" w:cs="Arial"/>
          <w:sz w:val="22"/>
          <w:szCs w:val="22"/>
        </w:rPr>
        <w:t xml:space="preserve"> </w:t>
      </w:r>
      <w:hyperlink r:id="rId230" w:tooltip="Link to DEECA Annual Report webpage" w:history="1">
        <w:r w:rsidRPr="00D553E4">
          <w:rPr>
            <w:rStyle w:val="Hyperlink"/>
          </w:rPr>
          <w:t>annual report webpage</w:t>
        </w:r>
      </w:hyperlink>
      <w:r w:rsidRPr="001021C8">
        <w:t>.</w:t>
      </w:r>
      <w:r w:rsidRPr="00A07147">
        <w:rPr>
          <w:rFonts w:ascii="Arial" w:hAnsi="Arial" w:cs="Arial"/>
          <w:sz w:val="22"/>
          <w:szCs w:val="22"/>
        </w:rPr>
        <w:t xml:space="preserve"> </w:t>
      </w:r>
    </w:p>
    <w:p w14:paraId="5BD4EFF0" w14:textId="77777777" w:rsidR="002C3995" w:rsidRPr="007D08C9" w:rsidRDefault="002C3995" w:rsidP="00942CC5">
      <w:pPr>
        <w:pStyle w:val="Bulletabc"/>
        <w:numPr>
          <w:ilvl w:val="0"/>
          <w:numId w:val="32"/>
        </w:numPr>
        <w:autoSpaceDE w:val="0"/>
        <w:autoSpaceDN w:val="0"/>
        <w:spacing w:line="278" w:lineRule="auto"/>
        <w:ind w:left="340" w:hanging="340"/>
      </w:pPr>
      <w:r w:rsidRPr="00A07147">
        <w:t xml:space="preserve">a </w:t>
      </w:r>
      <w:r w:rsidRPr="007D08C9">
        <w:t>statement</w:t>
      </w:r>
      <w:r w:rsidRPr="00A07147">
        <w:t xml:space="preserve"> that declarations of pecuniary interests have been duly completed by all relevant </w:t>
      </w:r>
      <w:r w:rsidRPr="007D08C9">
        <w:t>officers</w:t>
      </w:r>
    </w:p>
    <w:p w14:paraId="1305B93C" w14:textId="77777777" w:rsidR="002C3995" w:rsidRPr="007D08C9" w:rsidRDefault="002C3995" w:rsidP="00942CC5">
      <w:pPr>
        <w:pStyle w:val="Bulletabc"/>
        <w:numPr>
          <w:ilvl w:val="0"/>
          <w:numId w:val="2"/>
        </w:numPr>
        <w:autoSpaceDE w:val="0"/>
        <w:autoSpaceDN w:val="0"/>
        <w:spacing w:line="278" w:lineRule="auto"/>
        <w:ind w:left="340" w:hanging="340"/>
      </w:pPr>
      <w:r w:rsidRPr="007D08C9">
        <w:t>details of shares held by a senior officer as nominee or held beneficially in a statutory authority or subsidiary</w:t>
      </w:r>
    </w:p>
    <w:p w14:paraId="5D9FED9D" w14:textId="77777777" w:rsidR="002C3995" w:rsidRPr="007D08C9" w:rsidRDefault="002C3995" w:rsidP="00942CC5">
      <w:pPr>
        <w:pStyle w:val="Bulletabc"/>
        <w:numPr>
          <w:ilvl w:val="0"/>
          <w:numId w:val="2"/>
        </w:numPr>
        <w:autoSpaceDE w:val="0"/>
        <w:autoSpaceDN w:val="0"/>
        <w:spacing w:line="278" w:lineRule="auto"/>
        <w:ind w:left="340" w:hanging="340"/>
      </w:pPr>
      <w:r w:rsidRPr="007D08C9">
        <w:t>details of publications produced by the department about the department, and how these can be obtained</w:t>
      </w:r>
    </w:p>
    <w:p w14:paraId="5B6B906D" w14:textId="77777777" w:rsidR="002C3995" w:rsidRPr="007D08C9" w:rsidRDefault="002C3995" w:rsidP="00942CC5">
      <w:pPr>
        <w:pStyle w:val="Bulletabc"/>
        <w:numPr>
          <w:ilvl w:val="0"/>
          <w:numId w:val="2"/>
        </w:numPr>
        <w:autoSpaceDE w:val="0"/>
        <w:autoSpaceDN w:val="0"/>
        <w:spacing w:line="278" w:lineRule="auto"/>
        <w:ind w:left="340" w:hanging="340"/>
      </w:pPr>
      <w:r w:rsidRPr="007D08C9">
        <w:t>details of changes in prices, fees, charges, rates and levies charged by the department</w:t>
      </w:r>
    </w:p>
    <w:p w14:paraId="4890911F" w14:textId="77777777" w:rsidR="002C3995" w:rsidRPr="007D08C9" w:rsidRDefault="002C3995" w:rsidP="00942CC5">
      <w:pPr>
        <w:pStyle w:val="Bulletabc"/>
        <w:numPr>
          <w:ilvl w:val="0"/>
          <w:numId w:val="2"/>
        </w:numPr>
        <w:autoSpaceDE w:val="0"/>
        <w:autoSpaceDN w:val="0"/>
        <w:spacing w:line="278" w:lineRule="auto"/>
        <w:ind w:left="340" w:hanging="340"/>
      </w:pPr>
      <w:r w:rsidRPr="007D08C9">
        <w:t>details of any major external reviews carried out on the department</w:t>
      </w:r>
    </w:p>
    <w:p w14:paraId="6D1C1ED6" w14:textId="77777777" w:rsidR="002C3995" w:rsidRPr="007D08C9" w:rsidRDefault="002C3995" w:rsidP="00942CC5">
      <w:pPr>
        <w:pStyle w:val="Bulletabc"/>
        <w:numPr>
          <w:ilvl w:val="0"/>
          <w:numId w:val="2"/>
        </w:numPr>
        <w:autoSpaceDE w:val="0"/>
        <w:autoSpaceDN w:val="0"/>
        <w:spacing w:line="278" w:lineRule="auto"/>
        <w:ind w:left="340" w:hanging="340"/>
      </w:pPr>
      <w:r w:rsidRPr="007D08C9">
        <w:t>details of major research and development activities undertaken by the department</w:t>
      </w:r>
    </w:p>
    <w:p w14:paraId="6AD7EA01" w14:textId="77777777" w:rsidR="002C3995" w:rsidRPr="007D08C9" w:rsidRDefault="002C3995" w:rsidP="00942CC5">
      <w:pPr>
        <w:pStyle w:val="Bulletabc"/>
        <w:numPr>
          <w:ilvl w:val="0"/>
          <w:numId w:val="2"/>
        </w:numPr>
        <w:autoSpaceDE w:val="0"/>
        <w:autoSpaceDN w:val="0"/>
        <w:spacing w:line="278" w:lineRule="auto"/>
        <w:ind w:left="340" w:hanging="340"/>
      </w:pPr>
      <w:r w:rsidRPr="007D08C9">
        <w:t>details of overseas visits funded by the department including a summary of the objectives and outcomes of each visit</w:t>
      </w:r>
    </w:p>
    <w:p w14:paraId="783928B6" w14:textId="77777777" w:rsidR="002C3995" w:rsidRPr="007D08C9" w:rsidRDefault="002C3995" w:rsidP="00942CC5">
      <w:pPr>
        <w:pStyle w:val="Bulletabc"/>
        <w:numPr>
          <w:ilvl w:val="0"/>
          <w:numId w:val="2"/>
        </w:numPr>
        <w:autoSpaceDE w:val="0"/>
        <w:autoSpaceDN w:val="0"/>
        <w:spacing w:line="278" w:lineRule="auto"/>
        <w:ind w:left="340" w:hanging="340"/>
      </w:pPr>
      <w:r w:rsidRPr="007D08C9">
        <w:t>details of major promotional, public relations and marketing activities undertaken by the department to develop community awareness of the department and its services</w:t>
      </w:r>
    </w:p>
    <w:p w14:paraId="43DBD42A" w14:textId="77777777" w:rsidR="002C3995" w:rsidRPr="007D08C9" w:rsidRDefault="002C3995" w:rsidP="00942CC5">
      <w:pPr>
        <w:pStyle w:val="Bulletabc"/>
        <w:numPr>
          <w:ilvl w:val="0"/>
          <w:numId w:val="2"/>
        </w:numPr>
        <w:autoSpaceDE w:val="0"/>
        <w:autoSpaceDN w:val="0"/>
        <w:spacing w:line="278" w:lineRule="auto"/>
        <w:ind w:left="340" w:hanging="340"/>
      </w:pPr>
      <w:r w:rsidRPr="007D08C9">
        <w:t>details of assessments and measures undertaken to improve the occupational health and safety of employees not otherwise detailed in the report of operations</w:t>
      </w:r>
    </w:p>
    <w:p w14:paraId="63672772" w14:textId="77777777" w:rsidR="002C3995" w:rsidRPr="007D08C9" w:rsidRDefault="002C3995" w:rsidP="00942CC5">
      <w:pPr>
        <w:pStyle w:val="Bulletabc"/>
        <w:numPr>
          <w:ilvl w:val="0"/>
          <w:numId w:val="2"/>
        </w:numPr>
        <w:autoSpaceDE w:val="0"/>
        <w:autoSpaceDN w:val="0"/>
        <w:spacing w:line="278" w:lineRule="auto"/>
        <w:ind w:left="340" w:hanging="340"/>
      </w:pPr>
      <w:r w:rsidRPr="007D08C9">
        <w:t>general statement on industrial relations within the department and details of time lost through industrial accidents and disputes, which are not otherwise detailed in the report of operations</w:t>
      </w:r>
    </w:p>
    <w:p w14:paraId="0761389A" w14:textId="77777777" w:rsidR="002C3995" w:rsidRPr="007D08C9" w:rsidRDefault="002C3995" w:rsidP="00942CC5">
      <w:pPr>
        <w:pStyle w:val="Bulletabc"/>
        <w:numPr>
          <w:ilvl w:val="0"/>
          <w:numId w:val="2"/>
        </w:numPr>
        <w:autoSpaceDE w:val="0"/>
        <w:autoSpaceDN w:val="0"/>
        <w:spacing w:line="278" w:lineRule="auto"/>
        <w:ind w:left="340" w:hanging="340"/>
      </w:pPr>
      <w:r w:rsidRPr="007D08C9">
        <w:t>list of major committees sponsored by the department, the purposes of each committee and the extent to which the purposes have been achieved</w:t>
      </w:r>
    </w:p>
    <w:p w14:paraId="37C52CE9" w14:textId="77777777" w:rsidR="002C3995" w:rsidRPr="00A07147" w:rsidRDefault="002C3995" w:rsidP="00942CC5">
      <w:pPr>
        <w:pStyle w:val="Bulletabc"/>
        <w:numPr>
          <w:ilvl w:val="0"/>
          <w:numId w:val="2"/>
        </w:numPr>
        <w:autoSpaceDE w:val="0"/>
        <w:autoSpaceDN w:val="0"/>
        <w:spacing w:line="278" w:lineRule="auto"/>
        <w:ind w:left="340" w:hanging="340"/>
      </w:pPr>
      <w:r w:rsidRPr="007D08C9">
        <w:t>details</w:t>
      </w:r>
      <w:r w:rsidRPr="00A07147">
        <w:t xml:space="preserve"> of consultancies (valued at $10,000 or greater) including: </w:t>
      </w:r>
    </w:p>
    <w:p w14:paraId="2258ACA1" w14:textId="77777777" w:rsidR="002C3995" w:rsidRPr="00A07147" w:rsidRDefault="002C3995" w:rsidP="00942CC5">
      <w:pPr>
        <w:pStyle w:val="Bullet2"/>
        <w:numPr>
          <w:ilvl w:val="0"/>
          <w:numId w:val="41"/>
        </w:numPr>
      </w:pPr>
      <w:r w:rsidRPr="00A07147">
        <w:t xml:space="preserve">consultants engaged </w:t>
      </w:r>
    </w:p>
    <w:p w14:paraId="3EE368FE" w14:textId="77777777" w:rsidR="002C3995" w:rsidRPr="00A07147" w:rsidRDefault="002C3995" w:rsidP="00942CC5">
      <w:pPr>
        <w:pStyle w:val="Bullet2"/>
        <w:numPr>
          <w:ilvl w:val="0"/>
          <w:numId w:val="41"/>
        </w:numPr>
      </w:pPr>
      <w:r w:rsidRPr="00A07147">
        <w:t xml:space="preserve">services provided </w:t>
      </w:r>
    </w:p>
    <w:p w14:paraId="353F9D35" w14:textId="77777777" w:rsidR="002C3995" w:rsidRPr="00A07147" w:rsidRDefault="002C3995" w:rsidP="00942CC5">
      <w:pPr>
        <w:pStyle w:val="Bullet2"/>
        <w:numPr>
          <w:ilvl w:val="0"/>
          <w:numId w:val="41"/>
        </w:numPr>
        <w:spacing w:after="240"/>
        <w:ind w:left="568" w:hanging="284"/>
      </w:pPr>
      <w:r w:rsidRPr="00A07147">
        <w:t>expenditure committed to for each engagement.</w:t>
      </w:r>
    </w:p>
    <w:p w14:paraId="647ED849" w14:textId="77777777" w:rsidR="002C3995" w:rsidRPr="001021C8" w:rsidRDefault="002C3995" w:rsidP="002C3995">
      <w:pPr>
        <w:spacing w:before="16" w:after="16"/>
      </w:pPr>
      <w:r w:rsidRPr="001021C8">
        <w:t>Details of all consultancies and contractors (including i. consultants/contractors engaged; ii. services provided; iii. expenditure committed to for each engagement) are available on request from the DEECA Customer Contact Centre on 136 186, or via email:</w:t>
      </w:r>
      <w:r w:rsidRPr="00A07147">
        <w:rPr>
          <w:rFonts w:ascii="Arial" w:hAnsi="Arial" w:cs="Arial"/>
          <w:color w:val="000000" w:themeColor="text1"/>
          <w:sz w:val="22"/>
          <w:szCs w:val="22"/>
        </w:rPr>
        <w:t xml:space="preserve"> </w:t>
      </w:r>
      <w:r w:rsidRPr="00D553E4">
        <w:rPr>
          <w:rStyle w:val="Hyperlink"/>
        </w:rPr>
        <w:t>Customer Service</w:t>
      </w:r>
      <w:r w:rsidRPr="001021C8">
        <w:t xml:space="preserve">, subject to the provisions of the </w:t>
      </w:r>
      <w:r w:rsidRPr="007D08C9">
        <w:rPr>
          <w:i/>
          <w:iCs/>
        </w:rPr>
        <w:t>Freedom of Information Act 1982</w:t>
      </w:r>
      <w:r w:rsidRPr="001021C8">
        <w:t>.</w:t>
      </w:r>
    </w:p>
    <w:sectPr w:rsidR="002C3995" w:rsidRPr="001021C8" w:rsidSect="001F38C1">
      <w:pgSz w:w="11906" w:h="16838" w:code="9"/>
      <w:pgMar w:top="851" w:right="851" w:bottom="851"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8DFF9" w14:textId="77777777" w:rsidR="005E4576" w:rsidRDefault="005E4576">
      <w:pPr>
        <w:spacing w:after="0" w:line="240" w:lineRule="auto"/>
      </w:pPr>
      <w:r>
        <w:separator/>
      </w:r>
    </w:p>
  </w:endnote>
  <w:endnote w:type="continuationSeparator" w:id="0">
    <w:p w14:paraId="069385E5" w14:textId="77777777" w:rsidR="005E4576" w:rsidRDefault="005E4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IC Light">
    <w:panose1 w:val="00000400000000000000"/>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NSimSun">
    <w:charset w:val="86"/>
    <w:family w:val="modern"/>
    <w:pitch w:val="fixed"/>
    <w:sig w:usb0="00000203" w:usb1="288F0000" w:usb2="00000016" w:usb3="00000000" w:csb0="00040001" w:csb1="00000000"/>
  </w:font>
  <w:font w:name="Arial Bold">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VIC Medium">
    <w:panose1 w:val="000006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03E4" w14:textId="77777777" w:rsidR="00B71523" w:rsidRDefault="00B71523">
    <w:r>
      <w:rPr>
        <w:noProof/>
        <w14:ligatures w14:val="standardContextual"/>
      </w:rPr>
      <mc:AlternateContent>
        <mc:Choice Requires="wps">
          <w:drawing>
            <wp:anchor distT="0" distB="0" distL="0" distR="0" simplePos="0" relativeHeight="251658241" behindDoc="0" locked="0" layoutInCell="1" allowOverlap="1" wp14:anchorId="3F7ABD0F" wp14:editId="62B3C416">
              <wp:simplePos x="635" y="635"/>
              <wp:positionH relativeFrom="page">
                <wp:align>center</wp:align>
              </wp:positionH>
              <wp:positionV relativeFrom="page">
                <wp:align>bottom</wp:align>
              </wp:positionV>
              <wp:extent cx="551815" cy="342900"/>
              <wp:effectExtent l="0" t="0" r="635" b="0"/>
              <wp:wrapNone/>
              <wp:docPr id="120969654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42900"/>
                      </a:xfrm>
                      <a:prstGeom prst="rect">
                        <a:avLst/>
                      </a:prstGeom>
                      <a:noFill/>
                      <a:ln>
                        <a:noFill/>
                      </a:ln>
                    </wps:spPr>
                    <wps:txbx>
                      <w:txbxContent>
                        <w:p w14:paraId="5733176C" w14:textId="77777777" w:rsidR="00B71523" w:rsidRPr="008E4C4F" w:rsidRDefault="00B71523" w:rsidP="008E4C4F">
                          <w:pPr>
                            <w:spacing w:after="0"/>
                            <w:rPr>
                              <w:rFonts w:ascii="Calibri" w:hAnsi="Calibri" w:cs="Calibri"/>
                              <w:noProof/>
                              <w:color w:val="000000"/>
                            </w:rPr>
                          </w:pPr>
                          <w:r w:rsidRPr="008E4C4F">
                            <w:rPr>
                              <w:rFonts w:ascii="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7ABD0F" id="_x0000_t202" coordsize="21600,21600" o:spt="202" path="m,l,21600r21600,l21600,xe">
              <v:stroke joinstyle="miter"/>
              <v:path gradientshapeok="t" o:connecttype="rect"/>
            </v:shapetype>
            <v:shape id="Text Box 2" o:spid="_x0000_s1026" type="#_x0000_t202" alt="OFFICIAL" style="position:absolute;margin-left:0;margin-top:0;width:43.45pt;height:27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" filled="f" stroked="f">
              <v:textbox style="mso-fit-shape-to-text:t" inset="0,0,0,15pt">
                <w:txbxContent>
                  <w:p w14:paraId="5733176C" w14:textId="77777777" w:rsidR="00B71523" w:rsidRPr="008E4C4F" w:rsidRDefault="00B71523" w:rsidP="008E4C4F">
                    <w:pPr>
                      <w:spacing w:after="0"/>
                      <w:rPr>
                        <w:rFonts w:ascii="Calibri" w:hAnsi="Calibri" w:cs="Calibri"/>
                        <w:noProof/>
                        <w:color w:val="000000"/>
                      </w:rPr>
                    </w:pPr>
                    <w:r w:rsidRPr="008E4C4F">
                      <w:rPr>
                        <w:rFonts w:ascii="Calibri" w:hAnsi="Calibri" w:cs="Calibri"/>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F5BEA" w14:textId="77777777" w:rsidR="00B71523" w:rsidRDefault="00B71523">
    <w:r>
      <w:rPr>
        <w:noProof/>
        <w14:ligatures w14:val="standardContextual"/>
      </w:rPr>
      <mc:AlternateContent>
        <mc:Choice Requires="wps">
          <w:drawing>
            <wp:anchor distT="0" distB="0" distL="0" distR="0" simplePos="0" relativeHeight="251658240" behindDoc="0" locked="0" layoutInCell="1" allowOverlap="1" wp14:anchorId="62577144" wp14:editId="4FA1252E">
              <wp:simplePos x="635" y="635"/>
              <wp:positionH relativeFrom="page">
                <wp:align>center</wp:align>
              </wp:positionH>
              <wp:positionV relativeFrom="page">
                <wp:align>bottom</wp:align>
              </wp:positionV>
              <wp:extent cx="551815" cy="342900"/>
              <wp:effectExtent l="0" t="0" r="635" b="0"/>
              <wp:wrapNone/>
              <wp:docPr id="21085591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42900"/>
                      </a:xfrm>
                      <a:prstGeom prst="rect">
                        <a:avLst/>
                      </a:prstGeom>
                      <a:noFill/>
                      <a:ln>
                        <a:noFill/>
                      </a:ln>
                    </wps:spPr>
                    <wps:txbx>
                      <w:txbxContent>
                        <w:p w14:paraId="25765F74" w14:textId="77777777" w:rsidR="00B71523" w:rsidRPr="008E4C4F" w:rsidRDefault="00B71523" w:rsidP="008E4C4F">
                          <w:pPr>
                            <w:spacing w:after="0"/>
                            <w:rPr>
                              <w:rFonts w:ascii="Calibri" w:hAnsi="Calibri" w:cs="Calibri"/>
                              <w:noProof/>
                              <w:color w:val="000000"/>
                            </w:rPr>
                          </w:pPr>
                          <w:r w:rsidRPr="008E4C4F">
                            <w:rPr>
                              <w:rFonts w:ascii="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577144" id="_x0000_t202" coordsize="21600,21600" o:spt="202" path="m,l,21600r21600,l21600,xe">
              <v:stroke joinstyle="miter"/>
              <v:path gradientshapeok="t" o:connecttype="rect"/>
            </v:shapetype>
            <v:shape id="Text Box 1" o:spid="_x0000_s1027" type="#_x0000_t202" alt="OFFICIAL" style="position:absolute;margin-left:0;margin-top:0;width:43.45pt;height:27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" filled="f" stroked="f">
              <v:textbox style="mso-fit-shape-to-text:t" inset="0,0,0,15pt">
                <w:txbxContent>
                  <w:p w14:paraId="25765F74" w14:textId="77777777" w:rsidR="00B71523" w:rsidRPr="008E4C4F" w:rsidRDefault="00B71523" w:rsidP="008E4C4F">
                    <w:pPr>
                      <w:spacing w:after="0"/>
                      <w:rPr>
                        <w:rFonts w:ascii="Calibri" w:hAnsi="Calibri" w:cs="Calibri"/>
                        <w:noProof/>
                        <w:color w:val="000000"/>
                      </w:rPr>
                    </w:pPr>
                    <w:r w:rsidRPr="008E4C4F">
                      <w:rPr>
                        <w:rFonts w:ascii="Calibri" w:hAnsi="Calibri" w:cs="Calibri"/>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CFBE1" w14:textId="77777777" w:rsidR="002C3995" w:rsidRDefault="002C3995">
    <w:r>
      <w:rPr>
        <w:noProof/>
        <w14:ligatures w14:val="standardContextual"/>
      </w:rPr>
      <mc:AlternateContent>
        <mc:Choice Requires="wps">
          <w:drawing>
            <wp:anchor distT="0" distB="0" distL="0" distR="0" simplePos="0" relativeHeight="251658242" behindDoc="0" locked="0" layoutInCell="1" allowOverlap="1" wp14:anchorId="11DC8650" wp14:editId="541958FE">
              <wp:simplePos x="635" y="635"/>
              <wp:positionH relativeFrom="page">
                <wp:align>center</wp:align>
              </wp:positionH>
              <wp:positionV relativeFrom="page">
                <wp:align>bottom</wp:align>
              </wp:positionV>
              <wp:extent cx="551815" cy="342900"/>
              <wp:effectExtent l="0" t="0" r="635" b="0"/>
              <wp:wrapNone/>
              <wp:docPr id="86090618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42900"/>
                      </a:xfrm>
                      <a:prstGeom prst="rect">
                        <a:avLst/>
                      </a:prstGeom>
                      <a:noFill/>
                      <a:ln>
                        <a:noFill/>
                      </a:ln>
                    </wps:spPr>
                    <wps:txbx>
                      <w:txbxContent>
                        <w:p w14:paraId="0AD3AB81" w14:textId="77777777" w:rsidR="002C3995" w:rsidRPr="00FA6820" w:rsidRDefault="002C3995" w:rsidP="00FA6820">
                          <w:pPr>
                            <w:spacing w:after="0"/>
                            <w:rPr>
                              <w:rFonts w:ascii="Calibri" w:hAnsi="Calibri" w:cs="Calibri"/>
                              <w:noProof/>
                              <w:color w:val="000000"/>
                            </w:rPr>
                          </w:pPr>
                          <w:r w:rsidRPr="00FA6820">
                            <w:rPr>
                              <w:rFonts w:ascii="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DC8650" id="_x0000_t202" coordsize="21600,21600" o:spt="202" path="m,l,21600r21600,l21600,xe">
              <v:stroke joinstyle="miter"/>
              <v:path gradientshapeok="t" o:connecttype="rect"/>
            </v:shapetype>
            <v:shape id="_x0000_s1028" type="#_x0000_t202" alt="OFFICIAL" style="position:absolute;margin-left:0;margin-top:0;width:43.45pt;height:27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" filled="f" stroked="f">
              <v:textbox style="mso-fit-shape-to-text:t" inset="0,0,0,15pt">
                <w:txbxContent>
                  <w:p w14:paraId="0AD3AB81" w14:textId="77777777" w:rsidR="002C3995" w:rsidRPr="00FA6820" w:rsidRDefault="002C3995" w:rsidP="00FA6820">
                    <w:pPr>
                      <w:spacing w:after="0"/>
                      <w:rPr>
                        <w:rFonts w:ascii="Calibri" w:hAnsi="Calibri" w:cs="Calibri"/>
                        <w:noProof/>
                        <w:color w:val="000000"/>
                      </w:rPr>
                    </w:pPr>
                    <w:r w:rsidRPr="00FA6820">
                      <w:rPr>
                        <w:rFonts w:ascii="Calibri" w:hAnsi="Calibri" w:cs="Calibri"/>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7EF5F" w14:textId="77777777" w:rsidR="002C3995" w:rsidRPr="001F38C1" w:rsidRDefault="002C3995" w:rsidP="001F38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BC573" w14:textId="77777777" w:rsidR="002C3995" w:rsidRDefault="002C3995">
    <w:r>
      <w:rPr>
        <w:noProof/>
        <w14:ligatures w14:val="standardContextual"/>
      </w:rPr>
      <mc:AlternateContent>
        <mc:Choice Requires="wps">
          <w:drawing>
            <wp:anchor distT="0" distB="0" distL="0" distR="0" simplePos="0" relativeHeight="251658243" behindDoc="0" locked="0" layoutInCell="1" allowOverlap="1" wp14:anchorId="4A96AFFD" wp14:editId="11EA5674">
              <wp:simplePos x="635" y="635"/>
              <wp:positionH relativeFrom="page">
                <wp:align>center</wp:align>
              </wp:positionH>
              <wp:positionV relativeFrom="page">
                <wp:align>bottom</wp:align>
              </wp:positionV>
              <wp:extent cx="551815" cy="342900"/>
              <wp:effectExtent l="0" t="0" r="635" b="0"/>
              <wp:wrapNone/>
              <wp:docPr id="202749056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42900"/>
                      </a:xfrm>
                      <a:prstGeom prst="rect">
                        <a:avLst/>
                      </a:prstGeom>
                      <a:noFill/>
                      <a:ln>
                        <a:noFill/>
                      </a:ln>
                    </wps:spPr>
                    <wps:txbx>
                      <w:txbxContent>
                        <w:p w14:paraId="3C36B55E" w14:textId="77777777" w:rsidR="002C3995" w:rsidRPr="00FA6820" w:rsidRDefault="002C3995" w:rsidP="00FA6820">
                          <w:pPr>
                            <w:spacing w:after="0"/>
                            <w:rPr>
                              <w:rFonts w:ascii="Calibri" w:hAnsi="Calibri" w:cs="Calibri"/>
                              <w:noProof/>
                              <w:color w:val="000000"/>
                            </w:rPr>
                          </w:pPr>
                          <w:r w:rsidRPr="00FA6820">
                            <w:rPr>
                              <w:rFonts w:ascii="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96AFFD" id="_x0000_t202" coordsize="21600,21600" o:spt="202" path="m,l,21600r21600,l21600,xe">
              <v:stroke joinstyle="miter"/>
              <v:path gradientshapeok="t" o:connecttype="rect"/>
            </v:shapetype>
            <v:shape id="_x0000_s1029" type="#_x0000_t202" alt="OFFICIAL" style="position:absolute;margin-left:0;margin-top:0;width:43.45pt;height:27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" filled="f" stroked="f">
              <v:textbox style="mso-fit-shape-to-text:t" inset="0,0,0,15pt">
                <w:txbxContent>
                  <w:p w14:paraId="3C36B55E" w14:textId="77777777" w:rsidR="002C3995" w:rsidRPr="00FA6820" w:rsidRDefault="002C3995" w:rsidP="00FA6820">
                    <w:pPr>
                      <w:spacing w:after="0"/>
                      <w:rPr>
                        <w:rFonts w:ascii="Calibri" w:hAnsi="Calibri" w:cs="Calibri"/>
                        <w:noProof/>
                        <w:color w:val="000000"/>
                      </w:rPr>
                    </w:pPr>
                    <w:r w:rsidRPr="00FA6820">
                      <w:rPr>
                        <w:rFonts w:ascii="Calibri" w:hAnsi="Calibri" w:cs="Calibri"/>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CDE0D" w14:textId="77777777" w:rsidR="005E4576" w:rsidRDefault="005E4576">
      <w:pPr>
        <w:spacing w:after="0" w:line="240" w:lineRule="auto"/>
      </w:pPr>
      <w:r>
        <w:separator/>
      </w:r>
    </w:p>
  </w:footnote>
  <w:footnote w:type="continuationSeparator" w:id="0">
    <w:p w14:paraId="502F5CCE" w14:textId="77777777" w:rsidR="005E4576" w:rsidRDefault="005E4576">
      <w:pPr>
        <w:spacing w:after="0" w:line="240" w:lineRule="auto"/>
      </w:pPr>
      <w:r>
        <w:continuationSeparator/>
      </w:r>
    </w:p>
  </w:footnote>
  <w:footnote w:id="1">
    <w:p w14:paraId="6F754513" w14:textId="77777777" w:rsidR="00B71523" w:rsidRPr="00DD406A" w:rsidRDefault="00B71523" w:rsidP="00942CC5">
      <w:pPr>
        <w:pStyle w:val="FootnoteText"/>
        <w:numPr>
          <w:ilvl w:val="0"/>
          <w:numId w:val="8"/>
        </w:numPr>
      </w:pPr>
      <w:r w:rsidRPr="00DD406A">
        <w:t>Australian</w:t>
      </w:r>
      <w:r>
        <w:t xml:space="preserve"> </w:t>
      </w:r>
      <w:r w:rsidRPr="00DD406A">
        <w:t>National</w:t>
      </w:r>
      <w:r>
        <w:t xml:space="preserve"> </w:t>
      </w:r>
      <w:r w:rsidRPr="00DD406A">
        <w:t>Greenhouse</w:t>
      </w:r>
      <w:r>
        <w:t xml:space="preserve"> </w:t>
      </w:r>
      <w:r w:rsidRPr="00DD406A">
        <w:t>Accounts</w:t>
      </w:r>
      <w:r>
        <w:t xml:space="preserve"> </w:t>
      </w:r>
      <w:r w:rsidRPr="00DD406A">
        <w:t>Factors</w:t>
      </w:r>
      <w:r>
        <w:t xml:space="preserve"> </w:t>
      </w:r>
      <w:hyperlink r:id="rId1" w:history="1">
        <w:r w:rsidRPr="00DD406A">
          <w:rPr>
            <w:rStyle w:val="Hyperlink"/>
          </w:rPr>
          <w:t>https://www.dcceew.gov.au/sites/default/files/documents/national-greenhouse-account-factors-2024.pdf</w:t>
        </w:r>
      </w:hyperlink>
      <w:r>
        <w:t xml:space="preserve"> </w:t>
      </w:r>
      <w:r w:rsidRPr="00DD406A">
        <w:t>page</w:t>
      </w:r>
      <w:r>
        <w:t xml:space="preserve"> </w:t>
      </w:r>
      <w:r w:rsidRPr="00DD406A">
        <w:t>8</w:t>
      </w:r>
    </w:p>
  </w:footnote>
  <w:footnote w:id="2">
    <w:p w14:paraId="00E7C9BD" w14:textId="77777777" w:rsidR="00B71523" w:rsidRPr="0044423F" w:rsidRDefault="00B71523" w:rsidP="00B71523">
      <w:pPr>
        <w:rPr>
          <w:sz w:val="17"/>
          <w:szCs w:val="17"/>
        </w:rPr>
      </w:pPr>
      <w:r w:rsidRPr="0044423F">
        <w:rPr>
          <w:rStyle w:val="FootnoteReference"/>
          <w:sz w:val="17"/>
          <w:szCs w:val="17"/>
        </w:rPr>
        <w:footnoteRef/>
      </w:r>
      <w:r>
        <w:rPr>
          <w:sz w:val="17"/>
          <w:szCs w:val="17"/>
        </w:rPr>
        <w:t xml:space="preserve"> </w:t>
      </w:r>
      <w:r w:rsidRPr="0044423F">
        <w:rPr>
          <w:sz w:val="17"/>
          <w:szCs w:val="17"/>
        </w:rPr>
        <w:t>Based</w:t>
      </w:r>
      <w:r>
        <w:rPr>
          <w:sz w:val="17"/>
          <w:szCs w:val="17"/>
        </w:rPr>
        <w:t xml:space="preserve"> </w:t>
      </w:r>
      <w:r w:rsidRPr="0044423F">
        <w:rPr>
          <w:sz w:val="17"/>
          <w:szCs w:val="17"/>
        </w:rPr>
        <w:t>on</w:t>
      </w:r>
      <w:r>
        <w:rPr>
          <w:sz w:val="17"/>
          <w:szCs w:val="17"/>
        </w:rPr>
        <w:t xml:space="preserve"> </w:t>
      </w:r>
      <w:r w:rsidRPr="0044423F">
        <w:rPr>
          <w:sz w:val="17"/>
          <w:szCs w:val="17"/>
        </w:rPr>
        <w:t>activity</w:t>
      </w:r>
      <w:r>
        <w:rPr>
          <w:sz w:val="17"/>
          <w:szCs w:val="17"/>
        </w:rPr>
        <w:t xml:space="preserve"> </w:t>
      </w:r>
      <w:r w:rsidRPr="0044423F">
        <w:rPr>
          <w:sz w:val="17"/>
          <w:szCs w:val="17"/>
        </w:rPr>
        <w:t>date</w:t>
      </w:r>
      <w:r>
        <w:rPr>
          <w:sz w:val="17"/>
          <w:szCs w:val="17"/>
        </w:rPr>
        <w:t xml:space="preserve"> </w:t>
      </w:r>
      <w:r w:rsidRPr="0044423F">
        <w:rPr>
          <w:sz w:val="17"/>
          <w:szCs w:val="17"/>
        </w:rPr>
        <w:t>data</w:t>
      </w:r>
      <w:r>
        <w:rPr>
          <w:sz w:val="17"/>
          <w:szCs w:val="17"/>
        </w:rPr>
        <w:t xml:space="preserve"> </w:t>
      </w:r>
      <w:r w:rsidRPr="0044423F">
        <w:rPr>
          <w:sz w:val="17"/>
          <w:szCs w:val="17"/>
        </w:rPr>
        <w:t>(6.0m</w:t>
      </w:r>
      <w:r>
        <w:rPr>
          <w:sz w:val="17"/>
          <w:szCs w:val="17"/>
        </w:rPr>
        <w:t xml:space="preserve"> </w:t>
      </w:r>
      <w:r w:rsidRPr="0044423F">
        <w:rPr>
          <w:sz w:val="17"/>
          <w:szCs w:val="17"/>
        </w:rPr>
        <w:t>VEECs)</w:t>
      </w:r>
      <w:r>
        <w:rPr>
          <w:sz w:val="17"/>
          <w:szCs w:val="17"/>
        </w:rPr>
        <w:t xml:space="preserve"> </w:t>
      </w:r>
      <w:r w:rsidRPr="0044423F">
        <w:rPr>
          <w:sz w:val="17"/>
          <w:szCs w:val="17"/>
        </w:rPr>
        <w:t>and</w:t>
      </w:r>
      <w:r>
        <w:rPr>
          <w:sz w:val="17"/>
          <w:szCs w:val="17"/>
        </w:rPr>
        <w:t xml:space="preserve"> </w:t>
      </w:r>
      <w:r w:rsidRPr="0044423F">
        <w:rPr>
          <w:sz w:val="17"/>
          <w:szCs w:val="17"/>
        </w:rPr>
        <w:t>the</w:t>
      </w:r>
      <w:r>
        <w:rPr>
          <w:sz w:val="17"/>
          <w:szCs w:val="17"/>
        </w:rPr>
        <w:t xml:space="preserve"> </w:t>
      </w:r>
      <w:r w:rsidRPr="0044423F">
        <w:rPr>
          <w:sz w:val="17"/>
          <w:szCs w:val="17"/>
        </w:rPr>
        <w:t>average</w:t>
      </w:r>
      <w:r>
        <w:rPr>
          <w:sz w:val="17"/>
          <w:szCs w:val="17"/>
        </w:rPr>
        <w:t xml:space="preserve"> </w:t>
      </w:r>
      <w:r w:rsidRPr="0044423F">
        <w:rPr>
          <w:sz w:val="17"/>
          <w:szCs w:val="17"/>
        </w:rPr>
        <w:t>2024-25</w:t>
      </w:r>
      <w:r>
        <w:rPr>
          <w:sz w:val="17"/>
          <w:szCs w:val="17"/>
        </w:rPr>
        <w:t xml:space="preserve"> </w:t>
      </w:r>
      <w:r w:rsidRPr="0044423F">
        <w:rPr>
          <w:sz w:val="17"/>
          <w:szCs w:val="17"/>
        </w:rPr>
        <w:t>price</w:t>
      </w:r>
      <w:r>
        <w:rPr>
          <w:sz w:val="17"/>
          <w:szCs w:val="17"/>
        </w:rPr>
        <w:t xml:space="preserve"> </w:t>
      </w:r>
      <w:r w:rsidRPr="0044423F">
        <w:rPr>
          <w:sz w:val="17"/>
          <w:szCs w:val="17"/>
        </w:rPr>
        <w:t>($100.10)</w:t>
      </w:r>
    </w:p>
  </w:footnote>
  <w:footnote w:id="3">
    <w:p w14:paraId="7AAB724D" w14:textId="77777777" w:rsidR="0007669F" w:rsidRDefault="0007669F" w:rsidP="0007669F">
      <w:pPr>
        <w:pStyle w:val="FootnoteText"/>
      </w:pPr>
      <w:r>
        <w:rPr>
          <w:rStyle w:val="FootnoteReference"/>
        </w:rPr>
        <w:footnoteRef/>
      </w:r>
      <w:r w:rsidRPr="0056601C">
        <w:t xml:space="preserve"> Agriculture Commodities Report, June Quarter 2025, Australian Bureau of Agricultural and Resources Economics and Sciences.</w:t>
      </w:r>
    </w:p>
  </w:footnote>
  <w:footnote w:id="4">
    <w:p w14:paraId="7FB927A7" w14:textId="77777777" w:rsidR="00541B6D" w:rsidRPr="002027D0" w:rsidRDefault="00541B6D" w:rsidP="002027D0">
      <w:pPr>
        <w:pStyle w:val="Footnotes"/>
      </w:pPr>
      <w:r w:rsidRPr="00A211D5">
        <w:footnoteRef/>
      </w:r>
      <w:r w:rsidRPr="00A211D5">
        <w:t xml:space="preserve"> Note that incident and hazard figures are subject to adjustments in later years as reports are updated and amended</w:t>
      </w:r>
      <w:r>
        <w:t>.</w:t>
      </w:r>
      <w:r w:rsidRPr="00A211D5">
        <w:rPr>
          <w:rStyle w:val="FootnoteReference"/>
          <w:szCs w:val="18"/>
        </w:rPr>
        <w:t>.</w:t>
      </w:r>
    </w:p>
  </w:footnote>
  <w:footnote w:id="5">
    <w:p w14:paraId="7D3334DD" w14:textId="77777777" w:rsidR="00541B6D" w:rsidRPr="00AA4FAC" w:rsidRDefault="00541B6D" w:rsidP="00541B6D">
      <w:pPr>
        <w:pStyle w:val="Footnotes"/>
        <w:rPr>
          <w:sz w:val="15"/>
          <w:szCs w:val="15"/>
        </w:rPr>
      </w:pPr>
      <w:r w:rsidRPr="00AA4FAC">
        <w:rPr>
          <w:sz w:val="15"/>
          <w:szCs w:val="15"/>
        </w:rPr>
        <w:footnoteRef/>
      </w:r>
      <w:r w:rsidRPr="00AA4FAC">
        <w:rPr>
          <w:sz w:val="15"/>
          <w:szCs w:val="15"/>
        </w:rPr>
        <w:t xml:space="preserve"> Note that 86 claims were originally reported for 2023-24 in the 2023-24 Annual Report, which has been revised to 92 for that period. WorkCover claims figures are subject to adjustments in later years as claims are continually adjusted and amended.</w:t>
      </w:r>
    </w:p>
  </w:footnote>
  <w:footnote w:id="6">
    <w:p w14:paraId="30800496" w14:textId="77777777" w:rsidR="00541B6D" w:rsidRPr="00AA4FAC" w:rsidRDefault="00541B6D" w:rsidP="00800BE7">
      <w:pPr>
        <w:pStyle w:val="Footnotes"/>
      </w:pPr>
      <w:r w:rsidRPr="00AA4FAC">
        <w:rPr>
          <w:vertAlign w:val="superscript"/>
        </w:rPr>
        <w:footnoteRef/>
      </w:r>
      <w:r w:rsidRPr="00AA4FAC">
        <w:t>Number of lost time claims are a subset of total standard claims.</w:t>
      </w:r>
    </w:p>
  </w:footnote>
  <w:footnote w:id="7">
    <w:p w14:paraId="713C6725" w14:textId="77777777" w:rsidR="002C3995" w:rsidRPr="003819D6" w:rsidRDefault="002C3995" w:rsidP="002366B6">
      <w:pPr>
        <w:pStyle w:val="Footnotes"/>
      </w:pPr>
      <w:r w:rsidRPr="00052DC5">
        <w:footnoteRef/>
      </w:r>
      <w:r w:rsidRPr="003819D6">
        <w:t xml:space="preserve"> Spend is exclusive of GST. Excludes corporate card purchases. DEECA follows the Department of Government Services Social Procurement Framework Measurement and Reporting Guidelines.</w:t>
      </w:r>
    </w:p>
  </w:footnote>
  <w:footnote w:id="8">
    <w:p w14:paraId="354DF598" w14:textId="77777777" w:rsidR="002C3995" w:rsidRDefault="002C3995" w:rsidP="002366B6">
      <w:pPr>
        <w:pStyle w:val="Footnotes"/>
      </w:pPr>
      <w:r w:rsidRPr="00052DC5">
        <w:footnoteRef/>
      </w:r>
      <w:r w:rsidRPr="00052DC5">
        <w:t xml:space="preserve"> </w:t>
      </w:r>
      <w:r w:rsidRPr="00805DEE">
        <w:t>Includes contracts that were amended in 2024–25, resulting in a total contract value exceeding</w:t>
      </w:r>
      <w:r w:rsidRPr="00805DEE">
        <w:rPr>
          <w:rFonts w:ascii="Cambria" w:hAnsi="Cambria" w:cs="Cambria"/>
        </w:rPr>
        <w:t> </w:t>
      </w:r>
      <w:r w:rsidRPr="00805DEE">
        <w:t>$10 million (inclusive of GST).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5291"/>
    <w:multiLevelType w:val="multilevel"/>
    <w:tmpl w:val="E97CE23A"/>
    <w:lvl w:ilvl="0">
      <w:start w:val="1"/>
      <w:numFmt w:val="lowerLetter"/>
      <w:lvlText w:val="%1)"/>
      <w:lvlJc w:val="left"/>
      <w:pPr>
        <w:ind w:left="284" w:hanging="284"/>
      </w:pPr>
      <w:rPr>
        <w:rFonts w:hint="default"/>
        <w:sz w:val="24"/>
        <w:szCs w:val="24"/>
      </w:rPr>
    </w:lvl>
    <w:lvl w:ilvl="1">
      <w:start w:val="1"/>
      <w:numFmt w:val="lowerLetter"/>
      <w:lvlText w:val="%2)"/>
      <w:lvlJc w:val="left"/>
      <w:pPr>
        <w:ind w:left="644" w:hanging="360"/>
      </w:p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 w15:restartNumberingAfterBreak="0">
    <w:nsid w:val="05570C9B"/>
    <w:multiLevelType w:val="hybridMultilevel"/>
    <w:tmpl w:val="8230E910"/>
    <w:lvl w:ilvl="0" w:tplc="32E86D0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260243"/>
    <w:multiLevelType w:val="hybridMultilevel"/>
    <w:tmpl w:val="83724242"/>
    <w:lvl w:ilvl="0" w:tplc="FFFFFFFF">
      <w:start w:val="1"/>
      <w:numFmt w:val="lowerRoman"/>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A81964"/>
    <w:multiLevelType w:val="hybridMultilevel"/>
    <w:tmpl w:val="B5200BE2"/>
    <w:lvl w:ilvl="0" w:tplc="9DCC1CCA">
      <w:start w:val="1"/>
      <w:numFmt w:val="lowerRoman"/>
      <w:lvlText w:val="%1."/>
      <w:lvlJc w:val="left"/>
      <w:pPr>
        <w:ind w:left="360" w:hanging="360"/>
      </w:pPr>
      <w:rPr>
        <w:rFonts w:ascii="Arial" w:eastAsia="Arial" w:hAnsi="Arial" w:cs="Arial" w:hint="default"/>
        <w:color w:val="383834"/>
        <w:spacing w:val="-2"/>
        <w:w w:val="103"/>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B56D50"/>
    <w:multiLevelType w:val="hybridMultilevel"/>
    <w:tmpl w:val="D3ECBF16"/>
    <w:lvl w:ilvl="0" w:tplc="1CEC0BD4">
      <w:start w:val="1"/>
      <w:numFmt w:val="lowerLetter"/>
      <w:lvlText w:val="(%1)"/>
      <w:lvlJc w:val="left"/>
      <w:pPr>
        <w:ind w:left="340" w:hanging="340"/>
      </w:pPr>
      <w:rPr>
        <w:rFonts w:ascii="Arial" w:eastAsia="Arial" w:hAnsi="Arial" w:cs="Arial" w:hint="default"/>
        <w:color w:val="383834"/>
        <w:spacing w:val="-2"/>
        <w:w w:val="103"/>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7850EB"/>
    <w:multiLevelType w:val="multilevel"/>
    <w:tmpl w:val="BF1ABBBE"/>
    <w:styleLink w:val="MasterBulletStyle"/>
    <w:lvl w:ilvl="0">
      <w:start w:val="1"/>
      <w:numFmt w:val="bullet"/>
      <w:lvlText w:val=""/>
      <w:lvlJc w:val="left"/>
      <w:pPr>
        <w:ind w:left="284" w:hanging="284"/>
      </w:pPr>
      <w:rPr>
        <w:rFonts w:ascii="Symbol" w:hAnsi="Symbol" w:hint="default"/>
        <w:sz w:val="16"/>
        <w:szCs w:val="16"/>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D92CD5"/>
    <w:multiLevelType w:val="hybridMultilevel"/>
    <w:tmpl w:val="2AE886CC"/>
    <w:lvl w:ilvl="0" w:tplc="FFFFFFFF">
      <w:start w:val="1"/>
      <w:numFmt w:val="lowerRoman"/>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244F13"/>
    <w:multiLevelType w:val="hybridMultilevel"/>
    <w:tmpl w:val="4A8EA214"/>
    <w:lvl w:ilvl="0" w:tplc="9DCC1CCA">
      <w:start w:val="1"/>
      <w:numFmt w:val="lowerRoman"/>
      <w:lvlText w:val="%1."/>
      <w:lvlJc w:val="left"/>
      <w:pPr>
        <w:ind w:left="567" w:hanging="283"/>
      </w:pPr>
      <w:rPr>
        <w:rFonts w:ascii="Arial" w:eastAsia="Arial" w:hAnsi="Arial" w:cs="Arial" w:hint="default"/>
        <w:color w:val="383834"/>
        <w:spacing w:val="-2"/>
        <w:w w:val="103"/>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237C14"/>
    <w:multiLevelType w:val="hybridMultilevel"/>
    <w:tmpl w:val="E4123C50"/>
    <w:lvl w:ilvl="0" w:tplc="AD82F9EC">
      <w:start w:val="1"/>
      <w:numFmt w:val="lowerRoman"/>
      <w:lvlText w:val="%1."/>
      <w:lvlJc w:val="left"/>
      <w:pPr>
        <w:ind w:left="284" w:hanging="284"/>
      </w:pPr>
      <w:rPr>
        <w:rFonts w:ascii="Arial" w:eastAsia="Arial" w:hAnsi="Arial" w:cs="Arial" w:hint="default"/>
        <w:color w:val="383834"/>
        <w:spacing w:val="-2"/>
        <w:w w:val="103"/>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30CEB"/>
    <w:multiLevelType w:val="hybridMultilevel"/>
    <w:tmpl w:val="1EECB61C"/>
    <w:lvl w:ilvl="0" w:tplc="6A080F6C">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C3029"/>
    <w:multiLevelType w:val="hybridMultilevel"/>
    <w:tmpl w:val="099C13D0"/>
    <w:lvl w:ilvl="0" w:tplc="FA866ADC">
      <w:start w:val="1"/>
      <w:numFmt w:val="lowerRoman"/>
      <w:lvlText w:val="%1."/>
      <w:lvlJc w:val="left"/>
      <w:pPr>
        <w:ind w:left="284" w:hanging="284"/>
      </w:pPr>
      <w:rPr>
        <w:rFonts w:ascii="Arial" w:eastAsia="Arial" w:hAnsi="Arial" w:cs="Arial" w:hint="default"/>
        <w:color w:val="383834"/>
        <w:spacing w:val="-2"/>
        <w:w w:val="103"/>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BA0C8E"/>
    <w:multiLevelType w:val="hybridMultilevel"/>
    <w:tmpl w:val="90BAB096"/>
    <w:lvl w:ilvl="0" w:tplc="B9661D92">
      <w:start w:val="1"/>
      <w:numFmt w:val="decimal"/>
      <w:lvlText w:val="%1."/>
      <w:lvlJc w:val="left"/>
      <w:pPr>
        <w:ind w:left="284" w:hanging="284"/>
      </w:pPr>
      <w:rPr>
        <w:rFonts w:hint="default"/>
      </w:rPr>
    </w:lvl>
    <w:lvl w:ilvl="1" w:tplc="CF3E3E16">
      <w:start w:val="1"/>
      <w:numFmt w:val="lowerLetter"/>
      <w:lvlText w:val="%2."/>
      <w:lvlJc w:val="left"/>
      <w:pPr>
        <w:ind w:left="1440" w:hanging="360"/>
      </w:pPr>
    </w:lvl>
    <w:lvl w:ilvl="2" w:tplc="47085836">
      <w:start w:val="1"/>
      <w:numFmt w:val="lowerRoman"/>
      <w:lvlText w:val="%3."/>
      <w:lvlJc w:val="right"/>
      <w:pPr>
        <w:ind w:left="2160" w:hanging="180"/>
      </w:pPr>
    </w:lvl>
    <w:lvl w:ilvl="3" w:tplc="66B8FC02">
      <w:start w:val="1"/>
      <w:numFmt w:val="decimal"/>
      <w:lvlText w:val="%4."/>
      <w:lvlJc w:val="left"/>
      <w:pPr>
        <w:ind w:left="2880" w:hanging="360"/>
      </w:pPr>
    </w:lvl>
    <w:lvl w:ilvl="4" w:tplc="68F4E240">
      <w:start w:val="1"/>
      <w:numFmt w:val="lowerLetter"/>
      <w:lvlText w:val="%5."/>
      <w:lvlJc w:val="left"/>
      <w:pPr>
        <w:ind w:left="3600" w:hanging="360"/>
      </w:pPr>
    </w:lvl>
    <w:lvl w:ilvl="5" w:tplc="52F2A618">
      <w:start w:val="1"/>
      <w:numFmt w:val="lowerRoman"/>
      <w:lvlText w:val="%6."/>
      <w:lvlJc w:val="right"/>
      <w:pPr>
        <w:ind w:left="4320" w:hanging="180"/>
      </w:pPr>
    </w:lvl>
    <w:lvl w:ilvl="6" w:tplc="5FDE4758">
      <w:start w:val="1"/>
      <w:numFmt w:val="decimal"/>
      <w:lvlText w:val="%7."/>
      <w:lvlJc w:val="left"/>
      <w:pPr>
        <w:ind w:left="5040" w:hanging="360"/>
      </w:pPr>
    </w:lvl>
    <w:lvl w:ilvl="7" w:tplc="84BA3816">
      <w:start w:val="1"/>
      <w:numFmt w:val="lowerLetter"/>
      <w:lvlText w:val="%8."/>
      <w:lvlJc w:val="left"/>
      <w:pPr>
        <w:ind w:left="5760" w:hanging="360"/>
      </w:pPr>
    </w:lvl>
    <w:lvl w:ilvl="8" w:tplc="25BA9BA2">
      <w:start w:val="1"/>
      <w:numFmt w:val="lowerRoman"/>
      <w:lvlText w:val="%9."/>
      <w:lvlJc w:val="right"/>
      <w:pPr>
        <w:ind w:left="6480" w:hanging="180"/>
      </w:pPr>
    </w:lvl>
  </w:abstractNum>
  <w:abstractNum w:abstractNumId="13" w15:restartNumberingAfterBreak="0">
    <w:nsid w:val="27C445F5"/>
    <w:multiLevelType w:val="hybridMultilevel"/>
    <w:tmpl w:val="FCB65A68"/>
    <w:styleLink w:val="Hanging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5C08AE"/>
    <w:multiLevelType w:val="multilevel"/>
    <w:tmpl w:val="86BA075E"/>
    <w:styleLink w:val="DELWPHeadings"/>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A042183"/>
    <w:multiLevelType w:val="hybridMultilevel"/>
    <w:tmpl w:val="9DA078A8"/>
    <w:styleLink w:val="MyHeading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A70A06"/>
    <w:multiLevelType w:val="hybridMultilevel"/>
    <w:tmpl w:val="77569A02"/>
    <w:lvl w:ilvl="0" w:tplc="DF903278">
      <w:start w:val="1"/>
      <w:numFmt w:val="lowerRoman"/>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1D0CCB"/>
    <w:multiLevelType w:val="multilevel"/>
    <w:tmpl w:val="A704EBE0"/>
    <w:styleLink w:val="111111"/>
    <w:lvl w:ilvl="0">
      <w:start w:val="1"/>
      <w:numFmt w:val="lowerLetter"/>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05039B2"/>
    <w:multiLevelType w:val="hybridMultilevel"/>
    <w:tmpl w:val="2CCCD934"/>
    <w:lvl w:ilvl="0" w:tplc="DF903278">
      <w:start w:val="1"/>
      <w:numFmt w:val="lowerRoman"/>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E66717"/>
    <w:multiLevelType w:val="hybridMultilevel"/>
    <w:tmpl w:val="B232D3AA"/>
    <w:lvl w:ilvl="0" w:tplc="9DCC1CCA">
      <w:start w:val="1"/>
      <w:numFmt w:val="lowerRoman"/>
      <w:lvlText w:val="%1."/>
      <w:lvlJc w:val="left"/>
      <w:pPr>
        <w:ind w:left="284" w:hanging="284"/>
      </w:pPr>
      <w:rPr>
        <w:rFonts w:ascii="Arial" w:eastAsia="Arial" w:hAnsi="Arial" w:cs="Arial" w:hint="default"/>
        <w:color w:val="383834"/>
        <w:spacing w:val="-2"/>
        <w:w w:val="103"/>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CFC52E9"/>
    <w:multiLevelType w:val="hybridMultilevel"/>
    <w:tmpl w:val="D174DAAA"/>
    <w:styleLink w:val="DELWPAppendices"/>
    <w:lvl w:ilvl="0" w:tplc="40B48826">
      <w:start w:val="1"/>
      <w:numFmt w:val="bullet"/>
      <w:lvlText w:val="–"/>
      <w:lvlJc w:val="left"/>
      <w:pPr>
        <w:tabs>
          <w:tab w:val="num" w:pos="922"/>
        </w:tabs>
        <w:ind w:left="922" w:hanging="468"/>
      </w:pPr>
      <w:rPr>
        <w:rFonts w:ascii="Times New Roman" w:hAnsi="Times New Roman"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FD75B0"/>
    <w:multiLevelType w:val="hybridMultilevel"/>
    <w:tmpl w:val="9C3633AE"/>
    <w:styleLink w:val="1ai"/>
    <w:lvl w:ilvl="0" w:tplc="58DC5624">
      <w:start w:val="1"/>
      <w:numFmt w:val="decimal"/>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6D00C8"/>
    <w:multiLevelType w:val="hybridMultilevel"/>
    <w:tmpl w:val="056C3B96"/>
    <w:lvl w:ilvl="0" w:tplc="A76EB1FA">
      <w:start w:val="5"/>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5B02BF0"/>
    <w:multiLevelType w:val="hybridMultilevel"/>
    <w:tmpl w:val="5852A1CA"/>
    <w:lvl w:ilvl="0" w:tplc="9DCC1CCA">
      <w:start w:val="1"/>
      <w:numFmt w:val="lowerRoman"/>
      <w:lvlText w:val="%1."/>
      <w:lvlJc w:val="left"/>
      <w:pPr>
        <w:ind w:left="284" w:hanging="284"/>
      </w:pPr>
      <w:rPr>
        <w:rFonts w:ascii="Arial" w:eastAsia="Arial" w:hAnsi="Arial" w:cs="Arial" w:hint="default"/>
        <w:color w:val="383834"/>
        <w:spacing w:val="-2"/>
        <w:w w:val="103"/>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BD196C"/>
    <w:multiLevelType w:val="hybridMultilevel"/>
    <w:tmpl w:val="C5E8D0CE"/>
    <w:lvl w:ilvl="0" w:tplc="FFFFFFFF">
      <w:start w:val="1"/>
      <w:numFmt w:val="lowerRoman"/>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514BD7"/>
    <w:multiLevelType w:val="hybridMultilevel"/>
    <w:tmpl w:val="55AE8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A75856"/>
    <w:multiLevelType w:val="multilevel"/>
    <w:tmpl w:val="5A6C4500"/>
    <w:name w:val="Table Bullets List"/>
    <w:lvl w:ilvl="0">
      <w:start w:val="1"/>
      <w:numFmt w:val="bullet"/>
      <w:lvlText w:val="•"/>
      <w:lvlJc w:val="left"/>
      <w:pPr>
        <w:ind w:left="198" w:hanging="198"/>
      </w:pPr>
      <w:rPr>
        <w:rFonts w:ascii="Calibri" w:hAnsi="Calibri" w:hint="default"/>
      </w:rPr>
    </w:lvl>
    <w:lvl w:ilvl="1">
      <w:start w:val="1"/>
      <w:numFmt w:val="bullet"/>
      <w:pStyle w:val="TableBullet2"/>
      <w:lvlText w:val="–"/>
      <w:lvlJc w:val="left"/>
      <w:pPr>
        <w:ind w:left="396" w:hanging="198"/>
      </w:pPr>
      <w:rPr>
        <w:rFonts w:ascii="Calibri" w:hAnsi="Calibri"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8" w15:restartNumberingAfterBreak="0">
    <w:nsid w:val="4D0A2B18"/>
    <w:multiLevelType w:val="hybridMultilevel"/>
    <w:tmpl w:val="C5E8D0CE"/>
    <w:lvl w:ilvl="0" w:tplc="FFFFFFFF">
      <w:start w:val="1"/>
      <w:numFmt w:val="lowerRoman"/>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4D6272"/>
    <w:multiLevelType w:val="hybridMultilevel"/>
    <w:tmpl w:val="83724242"/>
    <w:lvl w:ilvl="0" w:tplc="DF903278">
      <w:start w:val="1"/>
      <w:numFmt w:val="lowerRoman"/>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727018"/>
    <w:multiLevelType w:val="hybridMultilevel"/>
    <w:tmpl w:val="495E0054"/>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504750"/>
    <w:multiLevelType w:val="hybridMultilevel"/>
    <w:tmpl w:val="B5FAAB04"/>
    <w:lvl w:ilvl="0" w:tplc="EB0CEA06">
      <w:start w:val="1"/>
      <w:numFmt w:val="lowerRoman"/>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B8B3E39"/>
    <w:multiLevelType w:val="hybridMultilevel"/>
    <w:tmpl w:val="B540C8D6"/>
    <w:styleLink w:val="1ai11"/>
    <w:lvl w:ilvl="0" w:tplc="BF24713E">
      <w:start w:val="1"/>
      <w:numFmt w:val="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5D0540A9"/>
    <w:multiLevelType w:val="hybridMultilevel"/>
    <w:tmpl w:val="E696CA78"/>
    <w:styleLink w:val="Headings"/>
    <w:lvl w:ilvl="0" w:tplc="0C090001">
      <w:start w:val="1"/>
      <w:numFmt w:val="bullet"/>
      <w:lvlText w:val=""/>
      <w:lvlJc w:val="left"/>
      <w:pPr>
        <w:ind w:left="420" w:hanging="360"/>
      </w:pPr>
      <w:rPr>
        <w:rFonts w:ascii="Symbol" w:hAnsi="Symbol"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35" w15:restartNumberingAfterBreak="0">
    <w:nsid w:val="61C05F33"/>
    <w:multiLevelType w:val="hybridMultilevel"/>
    <w:tmpl w:val="7DFCBDE8"/>
    <w:styleLink w:val="MyListNumbering"/>
    <w:lvl w:ilvl="0" w:tplc="ED4C408A">
      <w:start w:val="1"/>
      <w:numFmt w:val="decimal"/>
      <w:lvlText w:val="%1."/>
      <w:lvlJc w:val="left"/>
      <w:pPr>
        <w:ind w:left="1020" w:hanging="360"/>
      </w:pPr>
    </w:lvl>
    <w:lvl w:ilvl="1" w:tplc="56881004">
      <w:start w:val="1"/>
      <w:numFmt w:val="decimal"/>
      <w:lvlText w:val="%2."/>
      <w:lvlJc w:val="left"/>
      <w:pPr>
        <w:ind w:left="1020" w:hanging="360"/>
      </w:pPr>
    </w:lvl>
    <w:lvl w:ilvl="2" w:tplc="DFE61544">
      <w:start w:val="1"/>
      <w:numFmt w:val="decimal"/>
      <w:lvlText w:val="%3."/>
      <w:lvlJc w:val="left"/>
      <w:pPr>
        <w:ind w:left="1020" w:hanging="360"/>
      </w:pPr>
    </w:lvl>
    <w:lvl w:ilvl="3" w:tplc="1EFC0D94">
      <w:start w:val="1"/>
      <w:numFmt w:val="decimal"/>
      <w:lvlText w:val="%4."/>
      <w:lvlJc w:val="left"/>
      <w:pPr>
        <w:ind w:left="1020" w:hanging="360"/>
      </w:pPr>
    </w:lvl>
    <w:lvl w:ilvl="4" w:tplc="472CF20C">
      <w:start w:val="1"/>
      <w:numFmt w:val="decimal"/>
      <w:lvlText w:val="%5."/>
      <w:lvlJc w:val="left"/>
      <w:pPr>
        <w:ind w:left="1020" w:hanging="360"/>
      </w:pPr>
    </w:lvl>
    <w:lvl w:ilvl="5" w:tplc="409C31C6">
      <w:start w:val="1"/>
      <w:numFmt w:val="decimal"/>
      <w:lvlText w:val="%6."/>
      <w:lvlJc w:val="left"/>
      <w:pPr>
        <w:ind w:left="1020" w:hanging="360"/>
      </w:pPr>
    </w:lvl>
    <w:lvl w:ilvl="6" w:tplc="CB7283BC">
      <w:start w:val="1"/>
      <w:numFmt w:val="decimal"/>
      <w:lvlText w:val="%7."/>
      <w:lvlJc w:val="left"/>
      <w:pPr>
        <w:ind w:left="1020" w:hanging="360"/>
      </w:pPr>
    </w:lvl>
    <w:lvl w:ilvl="7" w:tplc="4B2C5842">
      <w:start w:val="1"/>
      <w:numFmt w:val="decimal"/>
      <w:lvlText w:val="%8."/>
      <w:lvlJc w:val="left"/>
      <w:pPr>
        <w:ind w:left="1020" w:hanging="360"/>
      </w:pPr>
    </w:lvl>
    <w:lvl w:ilvl="8" w:tplc="76181350">
      <w:start w:val="1"/>
      <w:numFmt w:val="decimal"/>
      <w:lvlText w:val="%9."/>
      <w:lvlJc w:val="left"/>
      <w:pPr>
        <w:ind w:left="1020" w:hanging="360"/>
      </w:pPr>
    </w:lvl>
  </w:abstractNum>
  <w:abstractNum w:abstractNumId="36" w15:restartNumberingAfterBreak="0">
    <w:nsid w:val="61E557EE"/>
    <w:multiLevelType w:val="hybridMultilevel"/>
    <w:tmpl w:val="0FC8B01A"/>
    <w:lvl w:ilvl="0" w:tplc="9DCC1CCA">
      <w:start w:val="1"/>
      <w:numFmt w:val="lowerRoman"/>
      <w:lvlText w:val="%1."/>
      <w:lvlJc w:val="left"/>
      <w:pPr>
        <w:ind w:left="284" w:hanging="284"/>
      </w:pPr>
      <w:rPr>
        <w:rFonts w:ascii="Arial" w:eastAsia="Arial" w:hAnsi="Arial" w:cs="Arial" w:hint="default"/>
        <w:color w:val="383834"/>
        <w:spacing w:val="-2"/>
        <w:w w:val="103"/>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9F70416"/>
    <w:multiLevelType w:val="hybridMultilevel"/>
    <w:tmpl w:val="FB98AFD4"/>
    <w:lvl w:ilvl="0" w:tplc="FCB67A30">
      <w:start w:val="1"/>
      <w:numFmt w:val="lowerRoman"/>
      <w:lvlText w:val="%1."/>
      <w:lvlJc w:val="left"/>
      <w:pPr>
        <w:ind w:left="720" w:hanging="360"/>
      </w:pPr>
      <w:rPr>
        <w:rFonts w:ascii="Arial" w:eastAsia="Arial" w:hAnsi="Arial" w:cs="Arial" w:hint="default"/>
        <w:color w:val="383834"/>
        <w:spacing w:val="-2"/>
        <w:w w:val="103"/>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E34E10"/>
    <w:multiLevelType w:val="multilevel"/>
    <w:tmpl w:val="D9F407CA"/>
    <w:lvl w:ilvl="0">
      <w:start w:val="1"/>
      <w:numFmt w:val="upperLetter"/>
      <w:pStyle w:val="Heading3NumberingBP4"/>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ACD7037"/>
    <w:multiLevelType w:val="hybridMultilevel"/>
    <w:tmpl w:val="38DE0978"/>
    <w:lvl w:ilvl="0" w:tplc="9DCC1CCA">
      <w:start w:val="1"/>
      <w:numFmt w:val="lowerRoman"/>
      <w:lvlText w:val="%1."/>
      <w:lvlJc w:val="left"/>
      <w:pPr>
        <w:ind w:left="284" w:hanging="284"/>
      </w:pPr>
      <w:rPr>
        <w:rFonts w:ascii="Arial" w:eastAsia="Arial" w:hAnsi="Arial" w:cs="Arial" w:hint="default"/>
        <w:color w:val="383834"/>
        <w:spacing w:val="-2"/>
        <w:w w:val="103"/>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6671833">
    <w:abstractNumId w:val="5"/>
  </w:num>
  <w:num w:numId="2" w16cid:durableId="1534033254">
    <w:abstractNumId w:val="0"/>
  </w:num>
  <w:num w:numId="3" w16cid:durableId="1850367034">
    <w:abstractNumId w:val="31"/>
  </w:num>
  <w:num w:numId="4" w16cid:durableId="1920671097">
    <w:abstractNumId w:val="29"/>
  </w:num>
  <w:num w:numId="5" w16cid:durableId="1731147504">
    <w:abstractNumId w:val="31"/>
  </w:num>
  <w:num w:numId="6" w16cid:durableId="1474324191">
    <w:abstractNumId w:val="19"/>
  </w:num>
  <w:num w:numId="7" w16cid:durableId="1163813037">
    <w:abstractNumId w:val="10"/>
  </w:num>
  <w:num w:numId="8" w16cid:durableId="1179346776">
    <w:abstractNumId w:val="12"/>
  </w:num>
  <w:num w:numId="9" w16cid:durableId="1160577431">
    <w:abstractNumId w:val="27"/>
  </w:num>
  <w:num w:numId="10" w16cid:durableId="881745927">
    <w:abstractNumId w:val="9"/>
  </w:num>
  <w:num w:numId="11" w16cid:durableId="186065526">
    <w:abstractNumId w:val="26"/>
  </w:num>
  <w:num w:numId="12" w16cid:durableId="216359196">
    <w:abstractNumId w:val="15"/>
  </w:num>
  <w:num w:numId="13" w16cid:durableId="374014233">
    <w:abstractNumId w:val="35"/>
  </w:num>
  <w:num w:numId="14" w16cid:durableId="851606337">
    <w:abstractNumId w:val="38"/>
  </w:num>
  <w:num w:numId="15" w16cid:durableId="1292979292">
    <w:abstractNumId w:val="14"/>
  </w:num>
  <w:num w:numId="16" w16cid:durableId="476458856">
    <w:abstractNumId w:val="21"/>
  </w:num>
  <w:num w:numId="17" w16cid:durableId="1128745877">
    <w:abstractNumId w:val="13"/>
  </w:num>
  <w:num w:numId="18" w16cid:durableId="170411264">
    <w:abstractNumId w:val="34"/>
  </w:num>
  <w:num w:numId="19" w16cid:durableId="1733504194">
    <w:abstractNumId w:val="22"/>
  </w:num>
  <w:num w:numId="20" w16cid:durableId="1070156440">
    <w:abstractNumId w:val="33"/>
  </w:num>
  <w:num w:numId="21" w16cid:durableId="1527479683">
    <w:abstractNumId w:val="17"/>
  </w:num>
  <w:num w:numId="22" w16cid:durableId="780488726">
    <w:abstractNumId w:val="8"/>
  </w:num>
  <w:num w:numId="23" w16cid:durableId="961227581">
    <w:abstractNumId w:val="1"/>
  </w:num>
  <w:num w:numId="24" w16cid:durableId="154537665">
    <w:abstractNumId w:val="16"/>
  </w:num>
  <w:num w:numId="25" w16cid:durableId="1913345480">
    <w:abstractNumId w:val="18"/>
  </w:num>
  <w:num w:numId="26" w16cid:durableId="1471706411">
    <w:abstractNumId w:val="30"/>
  </w:num>
  <w:num w:numId="27" w16cid:durableId="89350831">
    <w:abstractNumId w:val="2"/>
  </w:num>
  <w:num w:numId="28" w16cid:durableId="1832480770">
    <w:abstractNumId w:val="25"/>
  </w:num>
  <w:num w:numId="29" w16cid:durableId="1781298455">
    <w:abstractNumId w:val="28"/>
  </w:num>
  <w:num w:numId="30" w16cid:durableId="349796877">
    <w:abstractNumId w:val="6"/>
  </w:num>
  <w:num w:numId="31" w16cid:durableId="2839248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90635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68792962">
    <w:abstractNumId w:val="32"/>
  </w:num>
  <w:num w:numId="34" w16cid:durableId="1291589216">
    <w:abstractNumId w:val="4"/>
  </w:num>
  <w:num w:numId="35" w16cid:durableId="1092508360">
    <w:abstractNumId w:val="37"/>
  </w:num>
  <w:num w:numId="36" w16cid:durableId="1440683495">
    <w:abstractNumId w:val="11"/>
  </w:num>
  <w:num w:numId="37" w16cid:durableId="17124640">
    <w:abstractNumId w:val="36"/>
  </w:num>
  <w:num w:numId="38" w16cid:durableId="1177816238">
    <w:abstractNumId w:val="39"/>
  </w:num>
  <w:num w:numId="39" w16cid:durableId="1341202898">
    <w:abstractNumId w:val="24"/>
  </w:num>
  <w:num w:numId="40" w16cid:durableId="855383844">
    <w:abstractNumId w:val="20"/>
  </w:num>
  <w:num w:numId="41" w16cid:durableId="1283728964">
    <w:abstractNumId w:val="7"/>
  </w:num>
  <w:num w:numId="42" w16cid:durableId="384527161">
    <w:abstractNumId w:val="23"/>
  </w:num>
  <w:num w:numId="43" w16cid:durableId="918757836">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368"/>
    <w:rsid w:val="00000865"/>
    <w:rsid w:val="00006B68"/>
    <w:rsid w:val="00007707"/>
    <w:rsid w:val="00010799"/>
    <w:rsid w:val="00011C52"/>
    <w:rsid w:val="00013DCB"/>
    <w:rsid w:val="00023706"/>
    <w:rsid w:val="00024148"/>
    <w:rsid w:val="00024FA9"/>
    <w:rsid w:val="00026551"/>
    <w:rsid w:val="000267FF"/>
    <w:rsid w:val="00031EB1"/>
    <w:rsid w:val="000329D6"/>
    <w:rsid w:val="00033DC0"/>
    <w:rsid w:val="00034885"/>
    <w:rsid w:val="000354E4"/>
    <w:rsid w:val="00036E4D"/>
    <w:rsid w:val="0004600E"/>
    <w:rsid w:val="00055A9F"/>
    <w:rsid w:val="00056068"/>
    <w:rsid w:val="000652EA"/>
    <w:rsid w:val="00066271"/>
    <w:rsid w:val="0006679E"/>
    <w:rsid w:val="0007155A"/>
    <w:rsid w:val="0007560B"/>
    <w:rsid w:val="0007669F"/>
    <w:rsid w:val="000772F1"/>
    <w:rsid w:val="00081D31"/>
    <w:rsid w:val="00082A70"/>
    <w:rsid w:val="0008417D"/>
    <w:rsid w:val="00090604"/>
    <w:rsid w:val="00090676"/>
    <w:rsid w:val="00091751"/>
    <w:rsid w:val="00092218"/>
    <w:rsid w:val="00093AF3"/>
    <w:rsid w:val="00093FA6"/>
    <w:rsid w:val="000941B4"/>
    <w:rsid w:val="000966BB"/>
    <w:rsid w:val="000975A6"/>
    <w:rsid w:val="00097D62"/>
    <w:rsid w:val="000A137A"/>
    <w:rsid w:val="000A2991"/>
    <w:rsid w:val="000A2EA5"/>
    <w:rsid w:val="000A3341"/>
    <w:rsid w:val="000A3FFA"/>
    <w:rsid w:val="000A4C0D"/>
    <w:rsid w:val="000A6AF3"/>
    <w:rsid w:val="000A6CED"/>
    <w:rsid w:val="000A776C"/>
    <w:rsid w:val="000B03FA"/>
    <w:rsid w:val="000B40AC"/>
    <w:rsid w:val="000B435F"/>
    <w:rsid w:val="000B5799"/>
    <w:rsid w:val="000B5BDC"/>
    <w:rsid w:val="000B7905"/>
    <w:rsid w:val="000C0BBA"/>
    <w:rsid w:val="000C106A"/>
    <w:rsid w:val="000C4345"/>
    <w:rsid w:val="000D1573"/>
    <w:rsid w:val="000D179D"/>
    <w:rsid w:val="000E19E3"/>
    <w:rsid w:val="000E301C"/>
    <w:rsid w:val="000F5E75"/>
    <w:rsid w:val="000F6488"/>
    <w:rsid w:val="001134BA"/>
    <w:rsid w:val="00113D37"/>
    <w:rsid w:val="001157CF"/>
    <w:rsid w:val="00116DF8"/>
    <w:rsid w:val="00121E2F"/>
    <w:rsid w:val="00122C70"/>
    <w:rsid w:val="00130078"/>
    <w:rsid w:val="001344D5"/>
    <w:rsid w:val="00137B16"/>
    <w:rsid w:val="00141F43"/>
    <w:rsid w:val="00142072"/>
    <w:rsid w:val="00145A41"/>
    <w:rsid w:val="00151BA1"/>
    <w:rsid w:val="00152C9A"/>
    <w:rsid w:val="00156613"/>
    <w:rsid w:val="0015777A"/>
    <w:rsid w:val="001621BE"/>
    <w:rsid w:val="00162FA7"/>
    <w:rsid w:val="00170BB0"/>
    <w:rsid w:val="00174064"/>
    <w:rsid w:val="00177762"/>
    <w:rsid w:val="001804B6"/>
    <w:rsid w:val="001807A3"/>
    <w:rsid w:val="00183329"/>
    <w:rsid w:val="001905EC"/>
    <w:rsid w:val="00194C25"/>
    <w:rsid w:val="001A3229"/>
    <w:rsid w:val="001A4A71"/>
    <w:rsid w:val="001A7DA1"/>
    <w:rsid w:val="001B1560"/>
    <w:rsid w:val="001C3A14"/>
    <w:rsid w:val="001D1E41"/>
    <w:rsid w:val="001D7153"/>
    <w:rsid w:val="001E391E"/>
    <w:rsid w:val="001F29F7"/>
    <w:rsid w:val="001F2D3E"/>
    <w:rsid w:val="001F38C1"/>
    <w:rsid w:val="001F5FC2"/>
    <w:rsid w:val="00201DCE"/>
    <w:rsid w:val="002021CF"/>
    <w:rsid w:val="002027D0"/>
    <w:rsid w:val="00202C76"/>
    <w:rsid w:val="00203459"/>
    <w:rsid w:val="00206282"/>
    <w:rsid w:val="00207F79"/>
    <w:rsid w:val="00211976"/>
    <w:rsid w:val="00213B46"/>
    <w:rsid w:val="00224BAF"/>
    <w:rsid w:val="00226E55"/>
    <w:rsid w:val="002270A4"/>
    <w:rsid w:val="0023148D"/>
    <w:rsid w:val="00231A98"/>
    <w:rsid w:val="002366B6"/>
    <w:rsid w:val="002379EA"/>
    <w:rsid w:val="0024201A"/>
    <w:rsid w:val="0024307C"/>
    <w:rsid w:val="00245641"/>
    <w:rsid w:val="00246309"/>
    <w:rsid w:val="00246733"/>
    <w:rsid w:val="00246802"/>
    <w:rsid w:val="00253A74"/>
    <w:rsid w:val="00253D08"/>
    <w:rsid w:val="00260AE5"/>
    <w:rsid w:val="00260EF2"/>
    <w:rsid w:val="002638ED"/>
    <w:rsid w:val="0026590F"/>
    <w:rsid w:val="00270FBF"/>
    <w:rsid w:val="00271FA4"/>
    <w:rsid w:val="0027262E"/>
    <w:rsid w:val="00273F84"/>
    <w:rsid w:val="00277A8D"/>
    <w:rsid w:val="0028356E"/>
    <w:rsid w:val="00286EEE"/>
    <w:rsid w:val="002870AC"/>
    <w:rsid w:val="002875E4"/>
    <w:rsid w:val="0029065D"/>
    <w:rsid w:val="00291EAE"/>
    <w:rsid w:val="00294EA7"/>
    <w:rsid w:val="002A338F"/>
    <w:rsid w:val="002A667F"/>
    <w:rsid w:val="002B02FA"/>
    <w:rsid w:val="002B038B"/>
    <w:rsid w:val="002C0F92"/>
    <w:rsid w:val="002C1AE9"/>
    <w:rsid w:val="002C25D0"/>
    <w:rsid w:val="002C3995"/>
    <w:rsid w:val="002C4740"/>
    <w:rsid w:val="002C4E9C"/>
    <w:rsid w:val="002C606B"/>
    <w:rsid w:val="002C68EB"/>
    <w:rsid w:val="002D1346"/>
    <w:rsid w:val="002D4F39"/>
    <w:rsid w:val="002E18BB"/>
    <w:rsid w:val="002E2D4E"/>
    <w:rsid w:val="002F20CD"/>
    <w:rsid w:val="003034BD"/>
    <w:rsid w:val="00303CF2"/>
    <w:rsid w:val="00305439"/>
    <w:rsid w:val="003078D6"/>
    <w:rsid w:val="00307929"/>
    <w:rsid w:val="003113C2"/>
    <w:rsid w:val="00330A4D"/>
    <w:rsid w:val="003346C2"/>
    <w:rsid w:val="00340480"/>
    <w:rsid w:val="00340898"/>
    <w:rsid w:val="00342925"/>
    <w:rsid w:val="00351183"/>
    <w:rsid w:val="00352C2D"/>
    <w:rsid w:val="003617C1"/>
    <w:rsid w:val="00365174"/>
    <w:rsid w:val="003664F6"/>
    <w:rsid w:val="00370EB4"/>
    <w:rsid w:val="0037236E"/>
    <w:rsid w:val="0037402D"/>
    <w:rsid w:val="00374FD4"/>
    <w:rsid w:val="00375CC2"/>
    <w:rsid w:val="00387F48"/>
    <w:rsid w:val="0039017F"/>
    <w:rsid w:val="00393DF9"/>
    <w:rsid w:val="0039732C"/>
    <w:rsid w:val="003979ED"/>
    <w:rsid w:val="003A02CD"/>
    <w:rsid w:val="003A0F34"/>
    <w:rsid w:val="003A3177"/>
    <w:rsid w:val="003B318F"/>
    <w:rsid w:val="003B4B56"/>
    <w:rsid w:val="003B7A84"/>
    <w:rsid w:val="003C13E5"/>
    <w:rsid w:val="003C2A06"/>
    <w:rsid w:val="003C32E1"/>
    <w:rsid w:val="003C56CC"/>
    <w:rsid w:val="003D2CD5"/>
    <w:rsid w:val="003E01AC"/>
    <w:rsid w:val="003E160B"/>
    <w:rsid w:val="003E24BB"/>
    <w:rsid w:val="003E3BB1"/>
    <w:rsid w:val="003E4AB4"/>
    <w:rsid w:val="003E4EE7"/>
    <w:rsid w:val="003E65DC"/>
    <w:rsid w:val="003F349E"/>
    <w:rsid w:val="003F3EE7"/>
    <w:rsid w:val="003F5098"/>
    <w:rsid w:val="003F62AC"/>
    <w:rsid w:val="003F734E"/>
    <w:rsid w:val="0040489C"/>
    <w:rsid w:val="0040771F"/>
    <w:rsid w:val="00412F74"/>
    <w:rsid w:val="004176D6"/>
    <w:rsid w:val="004217C4"/>
    <w:rsid w:val="004217EE"/>
    <w:rsid w:val="00423AC1"/>
    <w:rsid w:val="00423EAE"/>
    <w:rsid w:val="00431DF0"/>
    <w:rsid w:val="00440FE0"/>
    <w:rsid w:val="00442189"/>
    <w:rsid w:val="00445F12"/>
    <w:rsid w:val="004518F9"/>
    <w:rsid w:val="004601CA"/>
    <w:rsid w:val="004632E2"/>
    <w:rsid w:val="0046430E"/>
    <w:rsid w:val="004649D3"/>
    <w:rsid w:val="00466C80"/>
    <w:rsid w:val="00467576"/>
    <w:rsid w:val="00471E23"/>
    <w:rsid w:val="0047207E"/>
    <w:rsid w:val="004769A3"/>
    <w:rsid w:val="00476FDD"/>
    <w:rsid w:val="00482F25"/>
    <w:rsid w:val="004831FC"/>
    <w:rsid w:val="00484C21"/>
    <w:rsid w:val="00485DB4"/>
    <w:rsid w:val="00491604"/>
    <w:rsid w:val="00492029"/>
    <w:rsid w:val="00494F28"/>
    <w:rsid w:val="00495EDE"/>
    <w:rsid w:val="004A0098"/>
    <w:rsid w:val="004A212E"/>
    <w:rsid w:val="004A33F1"/>
    <w:rsid w:val="004A5512"/>
    <w:rsid w:val="004B07CC"/>
    <w:rsid w:val="004B0DD6"/>
    <w:rsid w:val="004B150B"/>
    <w:rsid w:val="004B24A1"/>
    <w:rsid w:val="004B39FB"/>
    <w:rsid w:val="004B753C"/>
    <w:rsid w:val="004B7B32"/>
    <w:rsid w:val="004C2BBB"/>
    <w:rsid w:val="004D0AE4"/>
    <w:rsid w:val="004D3676"/>
    <w:rsid w:val="004D3AE6"/>
    <w:rsid w:val="004D5D84"/>
    <w:rsid w:val="004D77E8"/>
    <w:rsid w:val="004E615E"/>
    <w:rsid w:val="004F04C1"/>
    <w:rsid w:val="004F2570"/>
    <w:rsid w:val="004F2E84"/>
    <w:rsid w:val="00502D61"/>
    <w:rsid w:val="00510989"/>
    <w:rsid w:val="00512B46"/>
    <w:rsid w:val="00513EA6"/>
    <w:rsid w:val="00531E9A"/>
    <w:rsid w:val="005343A2"/>
    <w:rsid w:val="00535101"/>
    <w:rsid w:val="005365C5"/>
    <w:rsid w:val="00537937"/>
    <w:rsid w:val="00537EFC"/>
    <w:rsid w:val="00540D45"/>
    <w:rsid w:val="00540D51"/>
    <w:rsid w:val="00541B6D"/>
    <w:rsid w:val="0054498C"/>
    <w:rsid w:val="00544AE0"/>
    <w:rsid w:val="005451C3"/>
    <w:rsid w:val="005509A7"/>
    <w:rsid w:val="00553A3A"/>
    <w:rsid w:val="005630A2"/>
    <w:rsid w:val="00563D1D"/>
    <w:rsid w:val="00567777"/>
    <w:rsid w:val="0057695C"/>
    <w:rsid w:val="00577116"/>
    <w:rsid w:val="005771DB"/>
    <w:rsid w:val="00577318"/>
    <w:rsid w:val="005805AF"/>
    <w:rsid w:val="00581B98"/>
    <w:rsid w:val="0058225A"/>
    <w:rsid w:val="00582C14"/>
    <w:rsid w:val="00582D0C"/>
    <w:rsid w:val="0058450F"/>
    <w:rsid w:val="00585388"/>
    <w:rsid w:val="0059025D"/>
    <w:rsid w:val="0059203F"/>
    <w:rsid w:val="005956E1"/>
    <w:rsid w:val="005A06C1"/>
    <w:rsid w:val="005A2C91"/>
    <w:rsid w:val="005A5735"/>
    <w:rsid w:val="005A5FD8"/>
    <w:rsid w:val="005B0B66"/>
    <w:rsid w:val="005B4E5E"/>
    <w:rsid w:val="005B7165"/>
    <w:rsid w:val="005B7621"/>
    <w:rsid w:val="005B7919"/>
    <w:rsid w:val="005C2716"/>
    <w:rsid w:val="005C2B69"/>
    <w:rsid w:val="005C3B52"/>
    <w:rsid w:val="005C4EDF"/>
    <w:rsid w:val="005D2732"/>
    <w:rsid w:val="005D2E8B"/>
    <w:rsid w:val="005D2FE6"/>
    <w:rsid w:val="005E3EAE"/>
    <w:rsid w:val="005E4576"/>
    <w:rsid w:val="005F30FD"/>
    <w:rsid w:val="006043ED"/>
    <w:rsid w:val="006065ED"/>
    <w:rsid w:val="006101FC"/>
    <w:rsid w:val="00610414"/>
    <w:rsid w:val="00610C1D"/>
    <w:rsid w:val="00613935"/>
    <w:rsid w:val="00617213"/>
    <w:rsid w:val="0061745D"/>
    <w:rsid w:val="00617638"/>
    <w:rsid w:val="0061780E"/>
    <w:rsid w:val="0062120B"/>
    <w:rsid w:val="006229F8"/>
    <w:rsid w:val="00627017"/>
    <w:rsid w:val="0062776D"/>
    <w:rsid w:val="006301E9"/>
    <w:rsid w:val="00631BF9"/>
    <w:rsid w:val="0063239B"/>
    <w:rsid w:val="00632493"/>
    <w:rsid w:val="0063275E"/>
    <w:rsid w:val="00632FC6"/>
    <w:rsid w:val="00636113"/>
    <w:rsid w:val="00637B44"/>
    <w:rsid w:val="006408BE"/>
    <w:rsid w:val="00642081"/>
    <w:rsid w:val="00644694"/>
    <w:rsid w:val="00646D33"/>
    <w:rsid w:val="00650577"/>
    <w:rsid w:val="00661D41"/>
    <w:rsid w:val="0066349E"/>
    <w:rsid w:val="00663B11"/>
    <w:rsid w:val="00663E1C"/>
    <w:rsid w:val="00664478"/>
    <w:rsid w:val="00665BA3"/>
    <w:rsid w:val="00666E43"/>
    <w:rsid w:val="00667EFD"/>
    <w:rsid w:val="00674665"/>
    <w:rsid w:val="006750D0"/>
    <w:rsid w:val="006904B3"/>
    <w:rsid w:val="00693F0D"/>
    <w:rsid w:val="00696627"/>
    <w:rsid w:val="006968AB"/>
    <w:rsid w:val="006A3721"/>
    <w:rsid w:val="006B0811"/>
    <w:rsid w:val="006B12D1"/>
    <w:rsid w:val="006C198E"/>
    <w:rsid w:val="006D2C91"/>
    <w:rsid w:val="006D56C3"/>
    <w:rsid w:val="006D5749"/>
    <w:rsid w:val="006D72C6"/>
    <w:rsid w:val="006E0499"/>
    <w:rsid w:val="006E1AF6"/>
    <w:rsid w:val="006E39CB"/>
    <w:rsid w:val="006F34FC"/>
    <w:rsid w:val="007043AC"/>
    <w:rsid w:val="00705078"/>
    <w:rsid w:val="00705999"/>
    <w:rsid w:val="007066A6"/>
    <w:rsid w:val="00710B42"/>
    <w:rsid w:val="00711BFB"/>
    <w:rsid w:val="0071331A"/>
    <w:rsid w:val="007140A3"/>
    <w:rsid w:val="00715F65"/>
    <w:rsid w:val="0071765B"/>
    <w:rsid w:val="007236EB"/>
    <w:rsid w:val="00723BC8"/>
    <w:rsid w:val="00726651"/>
    <w:rsid w:val="00726D22"/>
    <w:rsid w:val="00726E5B"/>
    <w:rsid w:val="00734EF0"/>
    <w:rsid w:val="00742BF5"/>
    <w:rsid w:val="0074339D"/>
    <w:rsid w:val="00743AEE"/>
    <w:rsid w:val="00747297"/>
    <w:rsid w:val="007627ED"/>
    <w:rsid w:val="00763B59"/>
    <w:rsid w:val="0076473E"/>
    <w:rsid w:val="00764C51"/>
    <w:rsid w:val="007676F6"/>
    <w:rsid w:val="00770C48"/>
    <w:rsid w:val="0077779A"/>
    <w:rsid w:val="00781671"/>
    <w:rsid w:val="00781A4E"/>
    <w:rsid w:val="007833F9"/>
    <w:rsid w:val="0078623E"/>
    <w:rsid w:val="00791C61"/>
    <w:rsid w:val="007A0F38"/>
    <w:rsid w:val="007A3077"/>
    <w:rsid w:val="007A34E0"/>
    <w:rsid w:val="007A57C8"/>
    <w:rsid w:val="007A6AEC"/>
    <w:rsid w:val="007B4277"/>
    <w:rsid w:val="007C1EDE"/>
    <w:rsid w:val="007C2460"/>
    <w:rsid w:val="007C3FD4"/>
    <w:rsid w:val="007C4B01"/>
    <w:rsid w:val="007C737B"/>
    <w:rsid w:val="007E10BA"/>
    <w:rsid w:val="007E7DA3"/>
    <w:rsid w:val="007F0754"/>
    <w:rsid w:val="007F0B7C"/>
    <w:rsid w:val="007F5435"/>
    <w:rsid w:val="007F7166"/>
    <w:rsid w:val="007F7CBA"/>
    <w:rsid w:val="00800BE7"/>
    <w:rsid w:val="00800EDD"/>
    <w:rsid w:val="00803861"/>
    <w:rsid w:val="00804A66"/>
    <w:rsid w:val="00807D4E"/>
    <w:rsid w:val="00810104"/>
    <w:rsid w:val="0081013F"/>
    <w:rsid w:val="008111C0"/>
    <w:rsid w:val="00816760"/>
    <w:rsid w:val="0082253F"/>
    <w:rsid w:val="00825A5D"/>
    <w:rsid w:val="00827E03"/>
    <w:rsid w:val="00836190"/>
    <w:rsid w:val="008419A6"/>
    <w:rsid w:val="0084306A"/>
    <w:rsid w:val="0085401E"/>
    <w:rsid w:val="00855E0C"/>
    <w:rsid w:val="00855F6F"/>
    <w:rsid w:val="00857141"/>
    <w:rsid w:val="00862341"/>
    <w:rsid w:val="00864542"/>
    <w:rsid w:val="008735E3"/>
    <w:rsid w:val="0087471B"/>
    <w:rsid w:val="008748FF"/>
    <w:rsid w:val="00874D65"/>
    <w:rsid w:val="00877405"/>
    <w:rsid w:val="008779C1"/>
    <w:rsid w:val="00883352"/>
    <w:rsid w:val="008849B6"/>
    <w:rsid w:val="00890F9F"/>
    <w:rsid w:val="00891C1C"/>
    <w:rsid w:val="00894B8A"/>
    <w:rsid w:val="008B2D05"/>
    <w:rsid w:val="008B53B4"/>
    <w:rsid w:val="008B7B09"/>
    <w:rsid w:val="008C44A7"/>
    <w:rsid w:val="008C71AA"/>
    <w:rsid w:val="008D6747"/>
    <w:rsid w:val="008D74F4"/>
    <w:rsid w:val="008E03A6"/>
    <w:rsid w:val="008E12A0"/>
    <w:rsid w:val="008E2956"/>
    <w:rsid w:val="008E4BB1"/>
    <w:rsid w:val="008E5809"/>
    <w:rsid w:val="008E5B55"/>
    <w:rsid w:val="008F0761"/>
    <w:rsid w:val="008F0E0F"/>
    <w:rsid w:val="008F1037"/>
    <w:rsid w:val="008F1405"/>
    <w:rsid w:val="008F376E"/>
    <w:rsid w:val="008F52FA"/>
    <w:rsid w:val="008F78B7"/>
    <w:rsid w:val="00911CC3"/>
    <w:rsid w:val="00912587"/>
    <w:rsid w:val="009127DC"/>
    <w:rsid w:val="00912837"/>
    <w:rsid w:val="0091290C"/>
    <w:rsid w:val="00917126"/>
    <w:rsid w:val="009214CD"/>
    <w:rsid w:val="00924301"/>
    <w:rsid w:val="009277C4"/>
    <w:rsid w:val="0094282D"/>
    <w:rsid w:val="00942CC5"/>
    <w:rsid w:val="009434F4"/>
    <w:rsid w:val="00944273"/>
    <w:rsid w:val="00944BA2"/>
    <w:rsid w:val="00947B0F"/>
    <w:rsid w:val="00950B5F"/>
    <w:rsid w:val="00950DF8"/>
    <w:rsid w:val="00952492"/>
    <w:rsid w:val="009537EA"/>
    <w:rsid w:val="00960494"/>
    <w:rsid w:val="009621AC"/>
    <w:rsid w:val="009655E6"/>
    <w:rsid w:val="009718B3"/>
    <w:rsid w:val="0097336B"/>
    <w:rsid w:val="00974CDD"/>
    <w:rsid w:val="00974FCA"/>
    <w:rsid w:val="00976EA5"/>
    <w:rsid w:val="00980AEE"/>
    <w:rsid w:val="00982E88"/>
    <w:rsid w:val="00983FF2"/>
    <w:rsid w:val="00987A5C"/>
    <w:rsid w:val="009908F7"/>
    <w:rsid w:val="0099199A"/>
    <w:rsid w:val="00992FA0"/>
    <w:rsid w:val="00992FE9"/>
    <w:rsid w:val="009963EA"/>
    <w:rsid w:val="00996F84"/>
    <w:rsid w:val="009A0738"/>
    <w:rsid w:val="009A22F4"/>
    <w:rsid w:val="009A2993"/>
    <w:rsid w:val="009A34E2"/>
    <w:rsid w:val="009A7A64"/>
    <w:rsid w:val="009B0AED"/>
    <w:rsid w:val="009B5309"/>
    <w:rsid w:val="009B600A"/>
    <w:rsid w:val="009B61C0"/>
    <w:rsid w:val="009C1F90"/>
    <w:rsid w:val="009C3938"/>
    <w:rsid w:val="009D1668"/>
    <w:rsid w:val="009D1CF8"/>
    <w:rsid w:val="009D2D99"/>
    <w:rsid w:val="009D3F2F"/>
    <w:rsid w:val="009D4240"/>
    <w:rsid w:val="009E25D0"/>
    <w:rsid w:val="009E4F71"/>
    <w:rsid w:val="009E533A"/>
    <w:rsid w:val="009F0F5B"/>
    <w:rsid w:val="009F1EB6"/>
    <w:rsid w:val="00A01BD3"/>
    <w:rsid w:val="00A01F8A"/>
    <w:rsid w:val="00A02416"/>
    <w:rsid w:val="00A066E2"/>
    <w:rsid w:val="00A06CA0"/>
    <w:rsid w:val="00A102B7"/>
    <w:rsid w:val="00A10794"/>
    <w:rsid w:val="00A11DBC"/>
    <w:rsid w:val="00A16299"/>
    <w:rsid w:val="00A25630"/>
    <w:rsid w:val="00A259E4"/>
    <w:rsid w:val="00A278F7"/>
    <w:rsid w:val="00A34217"/>
    <w:rsid w:val="00A34DD2"/>
    <w:rsid w:val="00A36486"/>
    <w:rsid w:val="00A41C15"/>
    <w:rsid w:val="00A42D6E"/>
    <w:rsid w:val="00A43259"/>
    <w:rsid w:val="00A43A8D"/>
    <w:rsid w:val="00A4619A"/>
    <w:rsid w:val="00A46587"/>
    <w:rsid w:val="00A50AF5"/>
    <w:rsid w:val="00A53485"/>
    <w:rsid w:val="00A55332"/>
    <w:rsid w:val="00A63386"/>
    <w:rsid w:val="00A634A9"/>
    <w:rsid w:val="00A63ABE"/>
    <w:rsid w:val="00A659EE"/>
    <w:rsid w:val="00A70058"/>
    <w:rsid w:val="00A70A57"/>
    <w:rsid w:val="00A71072"/>
    <w:rsid w:val="00A7281D"/>
    <w:rsid w:val="00A730B0"/>
    <w:rsid w:val="00A81B24"/>
    <w:rsid w:val="00A821CB"/>
    <w:rsid w:val="00A83F0D"/>
    <w:rsid w:val="00A8456B"/>
    <w:rsid w:val="00A85A2F"/>
    <w:rsid w:val="00A93177"/>
    <w:rsid w:val="00A93DB8"/>
    <w:rsid w:val="00A94A49"/>
    <w:rsid w:val="00A9632C"/>
    <w:rsid w:val="00AA0565"/>
    <w:rsid w:val="00AA2DA0"/>
    <w:rsid w:val="00AA4513"/>
    <w:rsid w:val="00AA5118"/>
    <w:rsid w:val="00AB7F08"/>
    <w:rsid w:val="00AC70F1"/>
    <w:rsid w:val="00AD1E79"/>
    <w:rsid w:val="00AD5B72"/>
    <w:rsid w:val="00AE4478"/>
    <w:rsid w:val="00AE52D0"/>
    <w:rsid w:val="00AE5F2F"/>
    <w:rsid w:val="00AF21B9"/>
    <w:rsid w:val="00AF348D"/>
    <w:rsid w:val="00AF3585"/>
    <w:rsid w:val="00AF4163"/>
    <w:rsid w:val="00B036E4"/>
    <w:rsid w:val="00B03EC5"/>
    <w:rsid w:val="00B05BCA"/>
    <w:rsid w:val="00B071F5"/>
    <w:rsid w:val="00B07BCA"/>
    <w:rsid w:val="00B11D52"/>
    <w:rsid w:val="00B12ADD"/>
    <w:rsid w:val="00B22157"/>
    <w:rsid w:val="00B224E5"/>
    <w:rsid w:val="00B350FB"/>
    <w:rsid w:val="00B36372"/>
    <w:rsid w:val="00B44A56"/>
    <w:rsid w:val="00B44B2A"/>
    <w:rsid w:val="00B45368"/>
    <w:rsid w:val="00B456E8"/>
    <w:rsid w:val="00B468B8"/>
    <w:rsid w:val="00B5093C"/>
    <w:rsid w:val="00B50CBC"/>
    <w:rsid w:val="00B53137"/>
    <w:rsid w:val="00B56069"/>
    <w:rsid w:val="00B56F34"/>
    <w:rsid w:val="00B612F1"/>
    <w:rsid w:val="00B677D0"/>
    <w:rsid w:val="00B71523"/>
    <w:rsid w:val="00B72953"/>
    <w:rsid w:val="00B72962"/>
    <w:rsid w:val="00B7613A"/>
    <w:rsid w:val="00B80B85"/>
    <w:rsid w:val="00B8230D"/>
    <w:rsid w:val="00BA0B95"/>
    <w:rsid w:val="00BA500B"/>
    <w:rsid w:val="00BB6AAB"/>
    <w:rsid w:val="00BB7D87"/>
    <w:rsid w:val="00BC1039"/>
    <w:rsid w:val="00BC10E7"/>
    <w:rsid w:val="00BC37B5"/>
    <w:rsid w:val="00BC39BB"/>
    <w:rsid w:val="00BC56EB"/>
    <w:rsid w:val="00BE3219"/>
    <w:rsid w:val="00BF002B"/>
    <w:rsid w:val="00BF2A27"/>
    <w:rsid w:val="00BF523F"/>
    <w:rsid w:val="00BF6344"/>
    <w:rsid w:val="00BF6EEC"/>
    <w:rsid w:val="00C00B22"/>
    <w:rsid w:val="00C01AE8"/>
    <w:rsid w:val="00C07208"/>
    <w:rsid w:val="00C07921"/>
    <w:rsid w:val="00C13D42"/>
    <w:rsid w:val="00C144FF"/>
    <w:rsid w:val="00C17745"/>
    <w:rsid w:val="00C20C98"/>
    <w:rsid w:val="00C21A62"/>
    <w:rsid w:val="00C23121"/>
    <w:rsid w:val="00C23AA9"/>
    <w:rsid w:val="00C2575A"/>
    <w:rsid w:val="00C25E93"/>
    <w:rsid w:val="00C34739"/>
    <w:rsid w:val="00C3578B"/>
    <w:rsid w:val="00C4120F"/>
    <w:rsid w:val="00C41FFB"/>
    <w:rsid w:val="00C50376"/>
    <w:rsid w:val="00C55399"/>
    <w:rsid w:val="00C625E3"/>
    <w:rsid w:val="00C62D11"/>
    <w:rsid w:val="00C64D36"/>
    <w:rsid w:val="00C66E7C"/>
    <w:rsid w:val="00C81429"/>
    <w:rsid w:val="00C825C9"/>
    <w:rsid w:val="00C83511"/>
    <w:rsid w:val="00C900B7"/>
    <w:rsid w:val="00CA3298"/>
    <w:rsid w:val="00CA5C6C"/>
    <w:rsid w:val="00CB172D"/>
    <w:rsid w:val="00CB1A27"/>
    <w:rsid w:val="00CB1E2F"/>
    <w:rsid w:val="00CB2DBF"/>
    <w:rsid w:val="00CB569F"/>
    <w:rsid w:val="00CB60F1"/>
    <w:rsid w:val="00CC0327"/>
    <w:rsid w:val="00CC2BEB"/>
    <w:rsid w:val="00CC3C53"/>
    <w:rsid w:val="00CC5190"/>
    <w:rsid w:val="00CC6015"/>
    <w:rsid w:val="00CC739E"/>
    <w:rsid w:val="00CC7C7B"/>
    <w:rsid w:val="00CD1F3D"/>
    <w:rsid w:val="00CD6212"/>
    <w:rsid w:val="00CE343D"/>
    <w:rsid w:val="00CE376A"/>
    <w:rsid w:val="00CE3FFE"/>
    <w:rsid w:val="00CE5A87"/>
    <w:rsid w:val="00CE6F7C"/>
    <w:rsid w:val="00CF1F3D"/>
    <w:rsid w:val="00CF293B"/>
    <w:rsid w:val="00CF34F3"/>
    <w:rsid w:val="00CF5B2B"/>
    <w:rsid w:val="00CF6102"/>
    <w:rsid w:val="00D050F6"/>
    <w:rsid w:val="00D06F98"/>
    <w:rsid w:val="00D100DC"/>
    <w:rsid w:val="00D16134"/>
    <w:rsid w:val="00D27552"/>
    <w:rsid w:val="00D3222F"/>
    <w:rsid w:val="00D4165B"/>
    <w:rsid w:val="00D4605E"/>
    <w:rsid w:val="00D47C39"/>
    <w:rsid w:val="00D47EAB"/>
    <w:rsid w:val="00D5047D"/>
    <w:rsid w:val="00D51513"/>
    <w:rsid w:val="00D52055"/>
    <w:rsid w:val="00D53600"/>
    <w:rsid w:val="00D61358"/>
    <w:rsid w:val="00D66EC5"/>
    <w:rsid w:val="00D705CB"/>
    <w:rsid w:val="00D7508E"/>
    <w:rsid w:val="00D75D5C"/>
    <w:rsid w:val="00D8697D"/>
    <w:rsid w:val="00D8763D"/>
    <w:rsid w:val="00D960D7"/>
    <w:rsid w:val="00D96306"/>
    <w:rsid w:val="00D96A68"/>
    <w:rsid w:val="00DA1DF2"/>
    <w:rsid w:val="00DA2B9F"/>
    <w:rsid w:val="00DA78E5"/>
    <w:rsid w:val="00DB163F"/>
    <w:rsid w:val="00DB4F7F"/>
    <w:rsid w:val="00DB659F"/>
    <w:rsid w:val="00DC0AB9"/>
    <w:rsid w:val="00DC159B"/>
    <w:rsid w:val="00DC4054"/>
    <w:rsid w:val="00DD42D6"/>
    <w:rsid w:val="00DD49BC"/>
    <w:rsid w:val="00DE7658"/>
    <w:rsid w:val="00DF6E5B"/>
    <w:rsid w:val="00DF7B98"/>
    <w:rsid w:val="00E0032B"/>
    <w:rsid w:val="00E0061F"/>
    <w:rsid w:val="00E05BA5"/>
    <w:rsid w:val="00E13A56"/>
    <w:rsid w:val="00E15639"/>
    <w:rsid w:val="00E17072"/>
    <w:rsid w:val="00E2044F"/>
    <w:rsid w:val="00E21AF1"/>
    <w:rsid w:val="00E21E18"/>
    <w:rsid w:val="00E22040"/>
    <w:rsid w:val="00E23DCB"/>
    <w:rsid w:val="00E25761"/>
    <w:rsid w:val="00E26A74"/>
    <w:rsid w:val="00E309BF"/>
    <w:rsid w:val="00E379C8"/>
    <w:rsid w:val="00E4497C"/>
    <w:rsid w:val="00E45EB9"/>
    <w:rsid w:val="00E50273"/>
    <w:rsid w:val="00E53B4A"/>
    <w:rsid w:val="00E53F7A"/>
    <w:rsid w:val="00E5425C"/>
    <w:rsid w:val="00E555A9"/>
    <w:rsid w:val="00E633D3"/>
    <w:rsid w:val="00E64823"/>
    <w:rsid w:val="00E73497"/>
    <w:rsid w:val="00E74A40"/>
    <w:rsid w:val="00E77003"/>
    <w:rsid w:val="00E83E18"/>
    <w:rsid w:val="00E851A0"/>
    <w:rsid w:val="00E857B3"/>
    <w:rsid w:val="00E876BC"/>
    <w:rsid w:val="00E9292E"/>
    <w:rsid w:val="00E96C65"/>
    <w:rsid w:val="00E9768A"/>
    <w:rsid w:val="00E97B68"/>
    <w:rsid w:val="00E97D6D"/>
    <w:rsid w:val="00EA007B"/>
    <w:rsid w:val="00EA0B56"/>
    <w:rsid w:val="00EA3E3D"/>
    <w:rsid w:val="00EA73A6"/>
    <w:rsid w:val="00EB250B"/>
    <w:rsid w:val="00EB7A49"/>
    <w:rsid w:val="00EC05DA"/>
    <w:rsid w:val="00EC254D"/>
    <w:rsid w:val="00EC4566"/>
    <w:rsid w:val="00ED280A"/>
    <w:rsid w:val="00ED4734"/>
    <w:rsid w:val="00EE50D0"/>
    <w:rsid w:val="00EE76C7"/>
    <w:rsid w:val="00EF1F70"/>
    <w:rsid w:val="00EF434D"/>
    <w:rsid w:val="00EF6B50"/>
    <w:rsid w:val="00F00269"/>
    <w:rsid w:val="00F010A0"/>
    <w:rsid w:val="00F01B56"/>
    <w:rsid w:val="00F063ED"/>
    <w:rsid w:val="00F104FF"/>
    <w:rsid w:val="00F1065B"/>
    <w:rsid w:val="00F10CED"/>
    <w:rsid w:val="00F11CB6"/>
    <w:rsid w:val="00F11FAC"/>
    <w:rsid w:val="00F1213C"/>
    <w:rsid w:val="00F13445"/>
    <w:rsid w:val="00F137DA"/>
    <w:rsid w:val="00F20B22"/>
    <w:rsid w:val="00F22666"/>
    <w:rsid w:val="00F24398"/>
    <w:rsid w:val="00F302C7"/>
    <w:rsid w:val="00F313DD"/>
    <w:rsid w:val="00F34FB3"/>
    <w:rsid w:val="00F40D73"/>
    <w:rsid w:val="00F415DA"/>
    <w:rsid w:val="00F525B0"/>
    <w:rsid w:val="00F53AFB"/>
    <w:rsid w:val="00F5693A"/>
    <w:rsid w:val="00F57A8B"/>
    <w:rsid w:val="00F60B48"/>
    <w:rsid w:val="00F63F6F"/>
    <w:rsid w:val="00F649B4"/>
    <w:rsid w:val="00F7100A"/>
    <w:rsid w:val="00F80DF0"/>
    <w:rsid w:val="00F904DA"/>
    <w:rsid w:val="00F90D69"/>
    <w:rsid w:val="00F928C9"/>
    <w:rsid w:val="00F96C50"/>
    <w:rsid w:val="00F97FFD"/>
    <w:rsid w:val="00FA0394"/>
    <w:rsid w:val="00FA0BA3"/>
    <w:rsid w:val="00FA4E75"/>
    <w:rsid w:val="00FA7D87"/>
    <w:rsid w:val="00FB19A1"/>
    <w:rsid w:val="00FB2236"/>
    <w:rsid w:val="00FB4F63"/>
    <w:rsid w:val="00FC0298"/>
    <w:rsid w:val="00FC1AD3"/>
    <w:rsid w:val="00FC3BB1"/>
    <w:rsid w:val="00FC3D7C"/>
    <w:rsid w:val="00FC4FBC"/>
    <w:rsid w:val="00FC5001"/>
    <w:rsid w:val="00FC700A"/>
    <w:rsid w:val="00FD3685"/>
    <w:rsid w:val="00FD4370"/>
    <w:rsid w:val="00FD5388"/>
    <w:rsid w:val="00FE1E62"/>
    <w:rsid w:val="00FE41AB"/>
    <w:rsid w:val="00FE5B60"/>
    <w:rsid w:val="00FF51E3"/>
    <w:rsid w:val="00FF582E"/>
    <w:rsid w:val="00FF65A6"/>
    <w:rsid w:val="00FF70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384EC"/>
  <w15:chartTrackingRefBased/>
  <w15:docId w15:val="{B35A34EE-0E0F-450F-AB59-6C9CF1DDF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29"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B66"/>
    <w:pPr>
      <w:autoSpaceDE w:val="0"/>
      <w:autoSpaceDN w:val="0"/>
      <w:spacing w:after="280" w:line="278" w:lineRule="auto"/>
    </w:pPr>
    <w:rPr>
      <w:kern w:val="0"/>
      <w:sz w:val="24"/>
      <w:szCs w:val="24"/>
      <w14:ligatures w14:val="none"/>
    </w:rPr>
  </w:style>
  <w:style w:type="paragraph" w:styleId="Heading1">
    <w:name w:val="heading 1"/>
    <w:basedOn w:val="Normal"/>
    <w:next w:val="Normal"/>
    <w:link w:val="Heading1Char"/>
    <w:uiPriority w:val="9"/>
    <w:qFormat/>
    <w:rsid w:val="001C3A14"/>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1C3A14"/>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1C3A14"/>
    <w:pPr>
      <w:keepNext/>
      <w:keepLines/>
      <w:suppressAutoHyphens/>
      <w:autoSpaceDE/>
      <w:autoSpaceDN/>
      <w:spacing w:before="240" w:after="200" w:line="276" w:lineRule="auto"/>
      <w:outlineLvl w:val="2"/>
    </w:pPr>
    <w:rPr>
      <w:rFonts w:ascii="Arial" w:eastAsia="MS Gothic" w:hAnsi="Arial" w:cs="Arial"/>
      <w:b/>
      <w:bCs/>
      <w:sz w:val="28"/>
      <w:szCs w:val="32"/>
    </w:rPr>
  </w:style>
  <w:style w:type="paragraph" w:styleId="Heading4">
    <w:name w:val="heading 4"/>
    <w:basedOn w:val="Normal"/>
    <w:next w:val="Normal"/>
    <w:link w:val="Heading4Char"/>
    <w:uiPriority w:val="9"/>
    <w:unhideWhenUsed/>
    <w:qFormat/>
    <w:rsid w:val="001C3A14"/>
    <w:pPr>
      <w:keepNext/>
      <w:keepLines/>
      <w:suppressAutoHyphens/>
      <w:autoSpaceDE/>
      <w:autoSpaceDN/>
      <w:spacing w:before="240" w:after="120" w:line="276" w:lineRule="auto"/>
      <w:outlineLvl w:val="3"/>
    </w:pPr>
    <w:rPr>
      <w:rFonts w:ascii="Arial" w:eastAsia="MS Gothic" w:hAnsi="Arial" w:cs="Arial"/>
      <w:b/>
      <w:bCs/>
      <w:iCs/>
      <w:szCs w:val="32"/>
    </w:rPr>
  </w:style>
  <w:style w:type="paragraph" w:styleId="Heading5">
    <w:name w:val="heading 5"/>
    <w:basedOn w:val="Normal"/>
    <w:next w:val="Normal"/>
    <w:link w:val="Heading5Char"/>
    <w:uiPriority w:val="9"/>
    <w:unhideWhenUsed/>
    <w:qFormat/>
    <w:rsid w:val="001C3A14"/>
    <w:pPr>
      <w:numPr>
        <w:numId w:val="6"/>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1C3A14"/>
    <w:pPr>
      <w:spacing w:before="240" w:after="60"/>
      <w:outlineLvl w:val="5"/>
    </w:pPr>
    <w:rPr>
      <w:rFonts w:eastAsia="Times New Roman" w:cs="Times New Roman"/>
      <w:b/>
      <w:bCs/>
      <w:sz w:val="18"/>
      <w:szCs w:val="22"/>
    </w:rPr>
  </w:style>
  <w:style w:type="paragraph" w:styleId="Heading7">
    <w:name w:val="heading 7"/>
    <w:basedOn w:val="Normal"/>
    <w:next w:val="Normal"/>
    <w:link w:val="Heading7Char"/>
    <w:uiPriority w:val="9"/>
    <w:unhideWhenUsed/>
    <w:rsid w:val="003F734E"/>
    <w:pPr>
      <w:keepNext/>
      <w:keepLines/>
      <w:spacing w:before="40" w:after="2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rsid w:val="003F734E"/>
    <w:pPr>
      <w:keepNext/>
      <w:keepLines/>
      <w:spacing w:before="160" w:after="8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rsid w:val="003F734E"/>
    <w:pPr>
      <w:keepNext/>
      <w:keepLines/>
      <w:spacing w:before="160" w:after="80"/>
      <w:outlineLvl w:val="8"/>
    </w:pPr>
    <w:rPr>
      <w:rFonts w:eastAsiaTheme="majorEastAsia" w:cstheme="majorBidi"/>
      <w:color w:val="2015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C3A14"/>
    <w:rPr>
      <w:rFonts w:eastAsia="MS Gothic" w:cs="Times New Roman"/>
      <w:b/>
      <w:bCs/>
      <w:kern w:val="0"/>
      <w:sz w:val="36"/>
      <w:szCs w:val="24"/>
      <w:lang w:val="en-US"/>
      <w14:ligatures w14:val="none"/>
    </w:rPr>
  </w:style>
  <w:style w:type="character" w:customStyle="1" w:styleId="Heading2Char">
    <w:name w:val="Heading 2 Char"/>
    <w:link w:val="Heading2"/>
    <w:uiPriority w:val="9"/>
    <w:rsid w:val="001C3A14"/>
    <w:rPr>
      <w:rFonts w:eastAsia="MS Gothic" w:cs="Times New Roman"/>
      <w:b/>
      <w:bCs/>
      <w:kern w:val="0"/>
      <w:sz w:val="32"/>
      <w:szCs w:val="26"/>
      <w:lang w:val="en-US"/>
      <w14:ligatures w14:val="none"/>
    </w:rPr>
  </w:style>
  <w:style w:type="character" w:customStyle="1" w:styleId="Heading3Char">
    <w:name w:val="Heading 3 Char"/>
    <w:link w:val="Heading3"/>
    <w:uiPriority w:val="9"/>
    <w:rsid w:val="001C3A14"/>
    <w:rPr>
      <w:rFonts w:ascii="Arial" w:eastAsia="MS Gothic" w:hAnsi="Arial" w:cs="Arial"/>
      <w:b/>
      <w:bCs/>
      <w:kern w:val="0"/>
      <w:sz w:val="28"/>
      <w:szCs w:val="32"/>
      <w:lang w:val="en-US"/>
      <w14:ligatures w14:val="none"/>
    </w:rPr>
  </w:style>
  <w:style w:type="character" w:customStyle="1" w:styleId="Heading4Char">
    <w:name w:val="Heading 4 Char"/>
    <w:link w:val="Heading4"/>
    <w:uiPriority w:val="9"/>
    <w:rsid w:val="001C3A14"/>
    <w:rPr>
      <w:rFonts w:ascii="Arial" w:eastAsia="MS Gothic" w:hAnsi="Arial" w:cs="Arial"/>
      <w:b/>
      <w:bCs/>
      <w:iCs/>
      <w:kern w:val="0"/>
      <w:sz w:val="24"/>
      <w:szCs w:val="32"/>
      <w:lang w:val="en-US"/>
      <w14:ligatures w14:val="none"/>
    </w:rPr>
  </w:style>
  <w:style w:type="character" w:customStyle="1" w:styleId="Heading5Char">
    <w:name w:val="Heading 5 Char"/>
    <w:link w:val="Heading5"/>
    <w:uiPriority w:val="9"/>
    <w:rsid w:val="001C3A14"/>
    <w:rPr>
      <w:rFonts w:cs="Times New Roman"/>
      <w:b/>
      <w:bCs/>
      <w:iCs/>
      <w:kern w:val="0"/>
      <w:sz w:val="24"/>
      <w:szCs w:val="26"/>
      <w14:ligatures w14:val="none"/>
    </w:rPr>
  </w:style>
  <w:style w:type="character" w:customStyle="1" w:styleId="Heading6Char">
    <w:name w:val="Heading 6 Char"/>
    <w:link w:val="Heading6"/>
    <w:uiPriority w:val="9"/>
    <w:rsid w:val="001C3A14"/>
    <w:rPr>
      <w:rFonts w:eastAsia="Times New Roman" w:cs="Times New Roman"/>
      <w:b/>
      <w:bCs/>
      <w:kern w:val="0"/>
      <w:sz w:val="18"/>
      <w:lang w:val="en-US"/>
      <w14:ligatures w14:val="none"/>
    </w:rPr>
  </w:style>
  <w:style w:type="character" w:customStyle="1" w:styleId="Heading7Char">
    <w:name w:val="Heading 7 Char"/>
    <w:basedOn w:val="DefaultParagraphFont"/>
    <w:link w:val="Heading7"/>
    <w:uiPriority w:val="9"/>
    <w:rsid w:val="003F734E"/>
    <w:rPr>
      <w:rFonts w:ascii="VIC Light" w:eastAsiaTheme="majorEastAsia" w:hAnsi="VIC Light" w:cstheme="majorBidi"/>
      <w:color w:val="595959" w:themeColor="text1" w:themeTint="A6"/>
      <w:kern w:val="0"/>
      <w:sz w:val="19"/>
      <w:szCs w:val="19"/>
      <w:lang w:eastAsia="en-AU"/>
      <w14:ligatures w14:val="none"/>
    </w:rPr>
  </w:style>
  <w:style w:type="character" w:customStyle="1" w:styleId="Heading8Char">
    <w:name w:val="Heading 8 Char"/>
    <w:basedOn w:val="DefaultParagraphFont"/>
    <w:link w:val="Heading8"/>
    <w:uiPriority w:val="9"/>
    <w:rsid w:val="003F734E"/>
    <w:rPr>
      <w:rFonts w:ascii="VIC Light" w:eastAsiaTheme="majorEastAsia" w:hAnsi="VIC Light" w:cstheme="majorBidi"/>
      <w:i/>
      <w:iCs/>
      <w:color w:val="272727" w:themeColor="text1" w:themeTint="D8"/>
      <w:kern w:val="0"/>
      <w:sz w:val="19"/>
      <w:szCs w:val="19"/>
      <w:lang w:eastAsia="en-AU"/>
      <w14:ligatures w14:val="none"/>
    </w:rPr>
  </w:style>
  <w:style w:type="character" w:customStyle="1" w:styleId="Heading9Char">
    <w:name w:val="Heading 9 Char"/>
    <w:basedOn w:val="DefaultParagraphFont"/>
    <w:link w:val="Heading9"/>
    <w:uiPriority w:val="9"/>
    <w:rsid w:val="003F734E"/>
    <w:rPr>
      <w:rFonts w:ascii="VIC Light" w:eastAsiaTheme="majorEastAsia" w:hAnsi="VIC Light" w:cstheme="majorBidi"/>
      <w:color w:val="201547"/>
      <w:kern w:val="0"/>
      <w:sz w:val="19"/>
      <w:szCs w:val="19"/>
      <w:lang w:eastAsia="en-AU"/>
      <w14:ligatures w14:val="none"/>
    </w:rPr>
  </w:style>
  <w:style w:type="paragraph" w:styleId="Title">
    <w:name w:val="Title"/>
    <w:basedOn w:val="Normal"/>
    <w:next w:val="Normal"/>
    <w:link w:val="TitleChar"/>
    <w:uiPriority w:val="10"/>
    <w:qFormat/>
    <w:rsid w:val="001C3A14"/>
    <w:pPr>
      <w:spacing w:after="24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3A14"/>
    <w:rPr>
      <w:rFonts w:asciiTheme="majorHAnsi" w:eastAsiaTheme="majorEastAsia" w:hAnsiTheme="majorHAnsi" w:cstheme="majorBidi"/>
      <w:spacing w:val="-10"/>
      <w:kern w:val="28"/>
      <w:sz w:val="56"/>
      <w:szCs w:val="56"/>
      <w:lang w:val="en-US"/>
      <w14:ligatures w14:val="none"/>
    </w:rPr>
  </w:style>
  <w:style w:type="table" w:customStyle="1" w:styleId="Annualreport2">
    <w:name w:val="Annual report2"/>
    <w:basedOn w:val="TableNormal"/>
    <w:uiPriority w:val="99"/>
    <w:rsid w:val="0007669F"/>
    <w:pPr>
      <w:spacing w:after="0" w:line="240" w:lineRule="auto"/>
    </w:pPr>
    <w:rPr>
      <w:rFonts w:ascii="VIC Light" w:hAnsi="VIC Light"/>
      <w:color w:val="000000" w:themeColor="text1"/>
      <w:sz w:val="18"/>
      <w:szCs w:val="24"/>
    </w:rPr>
    <w:tblPr>
      <w:tblBorders>
        <w:bottom w:val="single" w:sz="4" w:space="0" w:color="201547"/>
        <w:insideH w:val="single" w:sz="4" w:space="0" w:color="201547"/>
      </w:tblBorders>
    </w:tblPr>
    <w:tblStylePr w:type="firstRow">
      <w:rPr>
        <w:rFonts w:ascii="MS PGothic" w:hAnsi="MS PGothic"/>
        <w:color w:val="201547"/>
      </w:rPr>
      <w:tblPr/>
      <w:tcPr>
        <w:tcBorders>
          <w:insideH w:val="nil"/>
        </w:tcBorders>
        <w:shd w:val="clear" w:color="auto" w:fill="F4F4F6"/>
      </w:tcPr>
    </w:tblStylePr>
  </w:style>
  <w:style w:type="numbering" w:customStyle="1" w:styleId="MasterBulletStyle1">
    <w:name w:val="Master Bullet Style1"/>
    <w:uiPriority w:val="99"/>
    <w:rsid w:val="0007669F"/>
  </w:style>
  <w:style w:type="table" w:customStyle="1" w:styleId="Annualreport">
    <w:name w:val="Annual report"/>
    <w:basedOn w:val="TableNormal"/>
    <w:uiPriority w:val="99"/>
    <w:rsid w:val="003F734E"/>
    <w:pPr>
      <w:spacing w:after="0" w:line="240" w:lineRule="auto"/>
    </w:pPr>
    <w:rPr>
      <w:rFonts w:ascii="VIC Light" w:hAnsi="VIC Light"/>
      <w:color w:val="000000" w:themeColor="text1"/>
      <w:sz w:val="18"/>
      <w:szCs w:val="24"/>
    </w:rPr>
    <w:tblPr>
      <w:tblBorders>
        <w:bottom w:val="single" w:sz="4" w:space="0" w:color="201547"/>
        <w:insideH w:val="single" w:sz="4" w:space="0" w:color="201547"/>
      </w:tblBorders>
    </w:tblPr>
    <w:tblStylePr w:type="firstRow">
      <w:rPr>
        <w:rFonts w:ascii="VIC Light" w:hAnsi="VIC Light"/>
        <w:color w:val="201547"/>
      </w:rPr>
      <w:tblPr/>
      <w:tcPr>
        <w:tcBorders>
          <w:insideH w:val="nil"/>
        </w:tcBorders>
        <w:shd w:val="clear" w:color="auto" w:fill="F4F4F6"/>
      </w:tcPr>
    </w:tblStylePr>
  </w:style>
  <w:style w:type="numbering" w:customStyle="1" w:styleId="MasterBulletStyle">
    <w:name w:val="Master Bullet Style"/>
    <w:uiPriority w:val="99"/>
    <w:rsid w:val="003F734E"/>
    <w:pPr>
      <w:numPr>
        <w:numId w:val="1"/>
      </w:numPr>
    </w:pPr>
  </w:style>
  <w:style w:type="table" w:styleId="TableGrid">
    <w:name w:val="Table Grid"/>
    <w:basedOn w:val="TableNormal"/>
    <w:uiPriority w:val="59"/>
    <w:rsid w:val="00DC0AB9"/>
    <w:pPr>
      <w:spacing w:line="278" w:lineRule="auto"/>
    </w:pPr>
    <w:rPr>
      <w:rFonts w:ascii="Arial" w:eastAsia="MS Mincho" w:hAnsi="Arial" w:cs="Times New Roman"/>
      <w:kern w:val="0"/>
      <w:sz w:val="20"/>
      <w:szCs w:val="20"/>
      <w:lang w:val="en-GB" w:eastAsia="en-GB"/>
      <w14:ligatures w14:val="none"/>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Pr>
    <w:trPr>
      <w:cantSplit/>
    </w:trPr>
  </w:style>
  <w:style w:type="table" w:styleId="PlainTable2">
    <w:name w:val="Plain Table 2"/>
    <w:basedOn w:val="TableNormal"/>
    <w:uiPriority w:val="42"/>
    <w:rsid w:val="003F734E"/>
    <w:pPr>
      <w:spacing w:after="0" w:line="240" w:lineRule="auto"/>
    </w:pPr>
    <w:rPr>
      <w:rFonts w:ascii="VIC Light" w:hAnsi="VIC Light"/>
      <w:sz w:val="24"/>
      <w:szCs w:val="24"/>
    </w:rPr>
    <w:tblPr>
      <w:tblStyleRowBandSize w:val="1"/>
      <w:tblStyleColBandSize w:val="1"/>
      <w:tblBorders>
        <w:bottom w:val="single" w:sz="4" w:space="0" w:color="201547"/>
        <w:insideH w:val="single" w:sz="4" w:space="0" w:color="201547"/>
        <w:insideV w:val="single" w:sz="4" w:space="0" w:color="201547"/>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s">
    <w:name w:val="Footnotes"/>
    <w:basedOn w:val="Normal"/>
    <w:link w:val="FootnotesChar"/>
    <w:qFormat/>
    <w:rsid w:val="00800BE7"/>
    <w:pPr>
      <w:spacing w:after="60"/>
    </w:pPr>
    <w:rPr>
      <w:rFonts w:cs="Times New Roman"/>
      <w:sz w:val="16"/>
      <w:szCs w:val="16"/>
    </w:rPr>
  </w:style>
  <w:style w:type="character" w:customStyle="1" w:styleId="FootnotesChar">
    <w:name w:val="Footnotes Char"/>
    <w:basedOn w:val="DefaultParagraphFont"/>
    <w:link w:val="Footnotes"/>
    <w:rsid w:val="00800BE7"/>
    <w:rPr>
      <w:rFonts w:cs="Times New Roman"/>
      <w:kern w:val="0"/>
      <w:sz w:val="16"/>
      <w:szCs w:val="16"/>
      <w14:ligatures w14:val="none"/>
    </w:rPr>
  </w:style>
  <w:style w:type="paragraph" w:styleId="CommentSubject">
    <w:name w:val="annotation subject"/>
    <w:basedOn w:val="Normal"/>
    <w:next w:val="Normal"/>
    <w:link w:val="CommentSubjectChar"/>
    <w:uiPriority w:val="99"/>
    <w:semiHidden/>
    <w:unhideWhenUsed/>
    <w:rsid w:val="001C3A14"/>
    <w:rPr>
      <w:b/>
      <w:bCs/>
    </w:rPr>
  </w:style>
  <w:style w:type="character" w:customStyle="1" w:styleId="CommentSubjectChar">
    <w:name w:val="Comment Subject Char"/>
    <w:basedOn w:val="DefaultParagraphFont"/>
    <w:link w:val="CommentSubject"/>
    <w:uiPriority w:val="99"/>
    <w:semiHidden/>
    <w:rsid w:val="001C3A14"/>
    <w:rPr>
      <w:rFonts w:ascii="VIC Light" w:eastAsia="Calibri" w:hAnsi="VIC Light"/>
      <w:b/>
      <w:bCs/>
      <w:kern w:val="0"/>
      <w:sz w:val="20"/>
      <w:szCs w:val="20"/>
      <w:lang w:eastAsia="en-AU"/>
      <w14:ligatures w14:val="none"/>
    </w:rPr>
  </w:style>
  <w:style w:type="paragraph" w:styleId="BalloonText">
    <w:name w:val="Balloon Text"/>
    <w:basedOn w:val="Normal"/>
    <w:link w:val="BalloonTextChar"/>
    <w:uiPriority w:val="99"/>
    <w:semiHidden/>
    <w:unhideWhenUsed/>
    <w:rsid w:val="001C3A14"/>
    <w:rPr>
      <w:rFonts w:ascii="Lucida Grande" w:hAnsi="Lucida Grande" w:cs="Lucida Grande"/>
      <w:sz w:val="18"/>
      <w:szCs w:val="18"/>
    </w:rPr>
  </w:style>
  <w:style w:type="character" w:customStyle="1" w:styleId="BalloonTextChar">
    <w:name w:val="Balloon Text Char"/>
    <w:link w:val="BalloonText"/>
    <w:uiPriority w:val="99"/>
    <w:semiHidden/>
    <w:rsid w:val="001C3A14"/>
    <w:rPr>
      <w:rFonts w:ascii="Lucida Grande" w:hAnsi="Lucida Grande" w:cs="Lucida Grande"/>
      <w:kern w:val="0"/>
      <w:sz w:val="18"/>
      <w:szCs w:val="18"/>
      <w:lang w:val="en-US"/>
      <w14:ligatures w14:val="none"/>
    </w:rPr>
  </w:style>
  <w:style w:type="table" w:customStyle="1" w:styleId="TableGrid6">
    <w:name w:val="Table Grid6"/>
    <w:basedOn w:val="TableNormal"/>
    <w:next w:val="TableGrid"/>
    <w:uiPriority w:val="59"/>
    <w:rsid w:val="0007669F"/>
    <w:pPr>
      <w:spacing w:line="278" w:lineRule="auto"/>
    </w:pPr>
    <w:rPr>
      <w:rFonts w:ascii="Arial" w:eastAsia="MS Mincho" w:hAnsi="Arial" w:cs="Times New Roman"/>
      <w:kern w:val="0"/>
      <w:sz w:val="20"/>
      <w:szCs w:val="20"/>
      <w:lang w:val="en-GB" w:eastAsia="en-GB"/>
      <w14:ligatures w14:val="none"/>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cantSplit/>
    </w:trPr>
  </w:style>
  <w:style w:type="paragraph" w:styleId="NoSpacing">
    <w:name w:val="No Spacing"/>
    <w:uiPriority w:val="1"/>
    <w:rsid w:val="0007669F"/>
    <w:pPr>
      <w:spacing w:after="0" w:line="240" w:lineRule="auto"/>
    </w:pPr>
    <w:rPr>
      <w:rFonts w:ascii="VIC Light" w:eastAsia="Calibri" w:hAnsi="VIC Light"/>
      <w:kern w:val="0"/>
      <w:sz w:val="19"/>
      <w:szCs w:val="19"/>
      <w:lang w:eastAsia="en-AU"/>
      <w14:ligatures w14:val="none"/>
    </w:rPr>
  </w:style>
  <w:style w:type="table" w:customStyle="1" w:styleId="Annualreport11">
    <w:name w:val="Annual report11"/>
    <w:basedOn w:val="TableNormal"/>
    <w:uiPriority w:val="99"/>
    <w:rsid w:val="0007669F"/>
    <w:pPr>
      <w:spacing w:after="0" w:line="240" w:lineRule="auto"/>
    </w:pPr>
    <w:rPr>
      <w:rFonts w:ascii="VIC Light" w:hAnsi="VIC Light"/>
      <w:color w:val="000000" w:themeColor="text1"/>
      <w:sz w:val="18"/>
      <w:szCs w:val="24"/>
    </w:rPr>
    <w:tblPr>
      <w:tblBorders>
        <w:bottom w:val="single" w:sz="4" w:space="0" w:color="201547"/>
        <w:insideH w:val="single" w:sz="4" w:space="0" w:color="201547"/>
      </w:tblBorders>
    </w:tblPr>
    <w:tblStylePr w:type="firstRow">
      <w:rPr>
        <w:rFonts w:ascii="Cambria" w:hAnsi="Cambria"/>
        <w:color w:val="201547"/>
      </w:rPr>
      <w:tblPr/>
      <w:tcPr>
        <w:tcBorders>
          <w:insideH w:val="nil"/>
        </w:tcBorders>
        <w:shd w:val="clear" w:color="auto" w:fill="F4F4F6"/>
      </w:tcPr>
    </w:tblStylePr>
  </w:style>
  <w:style w:type="paragraph" w:customStyle="1" w:styleId="Bulletabc">
    <w:name w:val="Bullet abc"/>
    <w:basedOn w:val="Normal"/>
    <w:link w:val="BulletabcChar"/>
    <w:qFormat/>
    <w:rsid w:val="00F313DD"/>
    <w:pPr>
      <w:tabs>
        <w:tab w:val="left" w:pos="2180"/>
        <w:tab w:val="left" w:pos="2181"/>
      </w:tabs>
      <w:suppressAutoHyphens/>
      <w:autoSpaceDE/>
      <w:autoSpaceDN/>
      <w:spacing w:after="120" w:line="280" w:lineRule="exact"/>
      <w:ind w:left="284" w:hanging="284"/>
    </w:pPr>
    <w:rPr>
      <w:rFonts w:ascii="Arial" w:eastAsia="Times New Roman" w:hAnsi="Arial" w:cs="Arial"/>
      <w:bCs/>
      <w:szCs w:val="19"/>
      <w:lang w:eastAsia="en-GB"/>
    </w:rPr>
  </w:style>
  <w:style w:type="character" w:customStyle="1" w:styleId="BulletabcChar">
    <w:name w:val="Bullet abc Char"/>
    <w:basedOn w:val="DefaultParagraphFont"/>
    <w:link w:val="Bulletabc"/>
    <w:rsid w:val="00F313DD"/>
    <w:rPr>
      <w:rFonts w:ascii="Arial" w:eastAsia="Times New Roman" w:hAnsi="Arial" w:cs="Arial"/>
      <w:bCs/>
      <w:kern w:val="0"/>
      <w:sz w:val="24"/>
      <w:szCs w:val="19"/>
      <w:lang w:eastAsia="en-GB"/>
      <w14:ligatures w14:val="none"/>
    </w:rPr>
  </w:style>
  <w:style w:type="paragraph" w:customStyle="1" w:styleId="Tablebodytext">
    <w:name w:val="Table body text"/>
    <w:basedOn w:val="Normal"/>
    <w:link w:val="TablebodytextChar"/>
    <w:qFormat/>
    <w:rsid w:val="00245641"/>
    <w:pPr>
      <w:spacing w:before="80" w:after="80"/>
    </w:pPr>
    <w:rPr>
      <w:color w:val="000000" w:themeColor="text1"/>
      <w:sz w:val="20"/>
    </w:rPr>
  </w:style>
  <w:style w:type="character" w:customStyle="1" w:styleId="TablebodytextChar">
    <w:name w:val="Table body text Char"/>
    <w:basedOn w:val="DefaultParagraphFont"/>
    <w:link w:val="Tablebodytext"/>
    <w:rsid w:val="00245641"/>
    <w:rPr>
      <w:color w:val="000000" w:themeColor="text1"/>
      <w:kern w:val="0"/>
      <w:sz w:val="20"/>
      <w:szCs w:val="24"/>
      <w14:ligatures w14:val="none"/>
    </w:rPr>
  </w:style>
  <w:style w:type="paragraph" w:customStyle="1" w:styleId="Tableandgraphtitle">
    <w:name w:val="Table and graph title"/>
    <w:basedOn w:val="Normal"/>
    <w:link w:val="TableandgraphtitleChar"/>
    <w:qFormat/>
    <w:rsid w:val="00F00269"/>
    <w:pPr>
      <w:keepNext/>
      <w:keepLines/>
      <w:spacing w:before="240" w:after="160"/>
    </w:pPr>
    <w:rPr>
      <w:b/>
      <w:color w:val="201547"/>
    </w:rPr>
  </w:style>
  <w:style w:type="character" w:customStyle="1" w:styleId="TableandgraphtitleChar">
    <w:name w:val="Table and graph title Char"/>
    <w:basedOn w:val="DefaultParagraphFont"/>
    <w:link w:val="Tableandgraphtitle"/>
    <w:rsid w:val="00F00269"/>
    <w:rPr>
      <w:b/>
      <w:color w:val="201547"/>
      <w:kern w:val="0"/>
      <w:sz w:val="24"/>
      <w:szCs w:val="24"/>
      <w14:ligatures w14:val="none"/>
    </w:rPr>
  </w:style>
  <w:style w:type="table" w:customStyle="1" w:styleId="Annualreport1">
    <w:name w:val="Annual report1"/>
    <w:basedOn w:val="TableNormal"/>
    <w:uiPriority w:val="99"/>
    <w:rsid w:val="00B72953"/>
    <w:pPr>
      <w:spacing w:after="0" w:line="240" w:lineRule="auto"/>
    </w:pPr>
    <w:rPr>
      <w:rFonts w:ascii="VIC Light" w:hAnsi="VIC Light"/>
      <w:color w:val="000000" w:themeColor="text1"/>
      <w:sz w:val="18"/>
      <w:szCs w:val="24"/>
    </w:rPr>
    <w:tblPr>
      <w:tblBorders>
        <w:bottom w:val="single" w:sz="4" w:space="0" w:color="201547"/>
        <w:insideH w:val="single" w:sz="4" w:space="0" w:color="201547"/>
      </w:tblBorders>
    </w:tblPr>
    <w:tblStylePr w:type="firstRow">
      <w:rPr>
        <w:rFonts w:ascii="Yu Mincho" w:hAnsi="Yu Mincho"/>
        <w:color w:val="201547"/>
      </w:rPr>
      <w:tblPr/>
      <w:tcPr>
        <w:tcBorders>
          <w:insideH w:val="nil"/>
        </w:tcBorders>
        <w:shd w:val="clear" w:color="auto" w:fill="F4F4F6"/>
      </w:tcPr>
    </w:tblStylePr>
  </w:style>
  <w:style w:type="character" w:styleId="Hyperlink">
    <w:name w:val="Hyperlink"/>
    <w:uiPriority w:val="99"/>
    <w:unhideWhenUsed/>
    <w:rsid w:val="001C3A14"/>
    <w:rPr>
      <w:rFonts w:ascii="Arial" w:hAnsi="Arial"/>
      <w:color w:val="0000FF"/>
      <w:u w:val="single"/>
    </w:rPr>
  </w:style>
  <w:style w:type="character" w:styleId="FollowedHyperlink">
    <w:name w:val="FollowedHyperlink"/>
    <w:uiPriority w:val="99"/>
    <w:semiHidden/>
    <w:unhideWhenUsed/>
    <w:rsid w:val="001C3A14"/>
    <w:rPr>
      <w:color w:val="800080"/>
      <w:u w:val="single"/>
    </w:rPr>
  </w:style>
  <w:style w:type="paragraph" w:styleId="BodyTextIndent">
    <w:name w:val="Body Text Indent"/>
    <w:basedOn w:val="Normal"/>
    <w:link w:val="BodyTextIndentChar"/>
    <w:uiPriority w:val="99"/>
    <w:semiHidden/>
    <w:unhideWhenUsed/>
    <w:rsid w:val="001C3A14"/>
    <w:pPr>
      <w:spacing w:after="120"/>
      <w:ind w:left="283"/>
    </w:pPr>
  </w:style>
  <w:style w:type="character" w:customStyle="1" w:styleId="BodyTextIndentChar">
    <w:name w:val="Body Text Indent Char"/>
    <w:link w:val="BodyTextIndent"/>
    <w:uiPriority w:val="99"/>
    <w:semiHidden/>
    <w:rsid w:val="001C3A14"/>
    <w:rPr>
      <w:kern w:val="0"/>
      <w:sz w:val="24"/>
      <w:szCs w:val="24"/>
      <w:lang w:val="en-US"/>
      <w14:ligatures w14:val="none"/>
    </w:rPr>
  </w:style>
  <w:style w:type="paragraph" w:customStyle="1" w:styleId="Bullet">
    <w:name w:val="Bullet"/>
    <w:basedOn w:val="Normal"/>
    <w:qFormat/>
    <w:rsid w:val="001C3A14"/>
    <w:pPr>
      <w:numPr>
        <w:numId w:val="5"/>
      </w:numPr>
      <w:spacing w:after="140"/>
    </w:pPr>
  </w:style>
  <w:style w:type="paragraph" w:customStyle="1" w:styleId="Bullet2">
    <w:name w:val="Bullet 2"/>
    <w:basedOn w:val="Bullet"/>
    <w:qFormat/>
    <w:rsid w:val="001C3A14"/>
    <w:pPr>
      <w:numPr>
        <w:numId w:val="4"/>
      </w:numPr>
    </w:pPr>
  </w:style>
  <w:style w:type="paragraph" w:customStyle="1" w:styleId="Bulletlast">
    <w:name w:val="Bullet last"/>
    <w:basedOn w:val="Bullet"/>
    <w:qFormat/>
    <w:rsid w:val="001C3A14"/>
    <w:pPr>
      <w:spacing w:after="280"/>
    </w:pPr>
  </w:style>
  <w:style w:type="paragraph" w:styleId="FootnoteText">
    <w:name w:val="footnote text"/>
    <w:basedOn w:val="Normal"/>
    <w:link w:val="FootnoteTextChar"/>
    <w:uiPriority w:val="99"/>
    <w:unhideWhenUsed/>
    <w:rsid w:val="001C3A14"/>
    <w:pPr>
      <w:spacing w:after="60"/>
    </w:pPr>
    <w:rPr>
      <w:sz w:val="20"/>
    </w:rPr>
  </w:style>
  <w:style w:type="character" w:customStyle="1" w:styleId="FootnoteTextChar">
    <w:name w:val="Footnote Text Char"/>
    <w:link w:val="FootnoteText"/>
    <w:uiPriority w:val="99"/>
    <w:rsid w:val="001C3A14"/>
    <w:rPr>
      <w:kern w:val="0"/>
      <w:sz w:val="20"/>
      <w:szCs w:val="24"/>
      <w:lang w:val="en-US"/>
      <w14:ligatures w14:val="none"/>
    </w:rPr>
  </w:style>
  <w:style w:type="paragraph" w:styleId="NormalWeb">
    <w:name w:val="Normal (Web)"/>
    <w:basedOn w:val="Normal"/>
    <w:uiPriority w:val="99"/>
    <w:semiHidden/>
    <w:unhideWhenUsed/>
    <w:rsid w:val="001C3A14"/>
    <w:pPr>
      <w:spacing w:before="100" w:beforeAutospacing="1" w:after="100" w:afterAutospacing="1"/>
    </w:pPr>
    <w:rPr>
      <w:rFonts w:ascii="Times New Roman" w:eastAsia="Times New Roman" w:hAnsi="Times New Roman" w:cs="Times New Roman"/>
      <w:lang w:eastAsia="en-GB"/>
    </w:rPr>
  </w:style>
  <w:style w:type="paragraph" w:customStyle="1" w:styleId="Normalbeforebullets">
    <w:name w:val="Normal before bullets"/>
    <w:basedOn w:val="Normal"/>
    <w:qFormat/>
    <w:rsid w:val="001C3A14"/>
    <w:pPr>
      <w:keepNext/>
      <w:spacing w:after="140"/>
    </w:pPr>
  </w:style>
  <w:style w:type="character" w:styleId="PageNumber">
    <w:name w:val="page number"/>
    <w:uiPriority w:val="99"/>
    <w:semiHidden/>
    <w:unhideWhenUsed/>
    <w:rsid w:val="001C3A14"/>
  </w:style>
  <w:style w:type="paragraph" w:customStyle="1" w:styleId="TableBullet">
    <w:name w:val="Table Bullet"/>
    <w:basedOn w:val="Normal"/>
    <w:qFormat/>
    <w:rsid w:val="00D96306"/>
    <w:pPr>
      <w:numPr>
        <w:numId w:val="7"/>
      </w:numPr>
      <w:spacing w:before="60" w:after="60"/>
    </w:pPr>
    <w:rPr>
      <w:sz w:val="20"/>
      <w:szCs w:val="22"/>
    </w:rPr>
  </w:style>
  <w:style w:type="paragraph" w:customStyle="1" w:styleId="TableHeading">
    <w:name w:val="Table Heading"/>
    <w:basedOn w:val="Normal"/>
    <w:qFormat/>
    <w:rsid w:val="009B0AED"/>
    <w:pPr>
      <w:keepNext/>
      <w:spacing w:before="80" w:after="60"/>
    </w:pPr>
    <w:rPr>
      <w:b/>
      <w:sz w:val="20"/>
      <w:lang w:eastAsia="en-GB"/>
    </w:rPr>
  </w:style>
  <w:style w:type="paragraph" w:customStyle="1" w:styleId="TableColumnHeading">
    <w:name w:val="Table Column Heading"/>
    <w:basedOn w:val="TableHeading"/>
    <w:qFormat/>
    <w:rsid w:val="001C3A14"/>
    <w:pPr>
      <w:spacing w:after="80"/>
    </w:pPr>
    <w:rPr>
      <w:szCs w:val="36"/>
      <w:lang w:val="en-GB"/>
    </w:rPr>
  </w:style>
  <w:style w:type="table" w:styleId="TableGridLight">
    <w:name w:val="Grid Table Light"/>
    <w:basedOn w:val="TableNormal"/>
    <w:uiPriority w:val="40"/>
    <w:rsid w:val="001C3A14"/>
    <w:pPr>
      <w:widowControl w:val="0"/>
      <w:autoSpaceDE w:val="0"/>
      <w:autoSpaceDN w:val="0"/>
      <w:spacing w:line="278" w:lineRule="auto"/>
    </w:pPr>
    <w:rPr>
      <w:kern w:val="0"/>
      <w:sz w:val="24"/>
      <w:szCs w:val="24"/>
      <w:lang w:val="en-US"/>
      <w14:ligatures w14:val="none"/>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styleId="TOC1">
    <w:name w:val="toc 1"/>
    <w:basedOn w:val="Normal"/>
    <w:next w:val="Normal"/>
    <w:link w:val="TOC1Char"/>
    <w:autoRedefine/>
    <w:uiPriority w:val="39"/>
    <w:unhideWhenUsed/>
    <w:rsid w:val="001C3A14"/>
    <w:pPr>
      <w:spacing w:before="120" w:after="0"/>
    </w:pPr>
    <w:rPr>
      <w:b/>
    </w:rPr>
  </w:style>
  <w:style w:type="paragraph" w:styleId="TOC2">
    <w:name w:val="toc 2"/>
    <w:basedOn w:val="Normal"/>
    <w:next w:val="Normal"/>
    <w:autoRedefine/>
    <w:uiPriority w:val="39"/>
    <w:unhideWhenUsed/>
    <w:rsid w:val="001C3A14"/>
    <w:pPr>
      <w:spacing w:after="0"/>
      <w:ind w:left="200"/>
    </w:pPr>
    <w:rPr>
      <w:szCs w:val="22"/>
    </w:rPr>
  </w:style>
  <w:style w:type="paragraph" w:styleId="TOC4">
    <w:name w:val="toc 4"/>
    <w:basedOn w:val="Normal"/>
    <w:next w:val="Normal"/>
    <w:autoRedefine/>
    <w:uiPriority w:val="39"/>
    <w:semiHidden/>
    <w:unhideWhenUsed/>
    <w:rsid w:val="001C3A14"/>
    <w:pPr>
      <w:spacing w:after="0"/>
      <w:ind w:left="600"/>
    </w:pPr>
    <w:rPr>
      <w:rFonts w:ascii="Cambria" w:hAnsi="Cambria"/>
      <w:szCs w:val="20"/>
    </w:rPr>
  </w:style>
  <w:style w:type="paragraph" w:styleId="TOC5">
    <w:name w:val="toc 5"/>
    <w:basedOn w:val="Normal"/>
    <w:next w:val="Normal"/>
    <w:autoRedefine/>
    <w:uiPriority w:val="39"/>
    <w:semiHidden/>
    <w:unhideWhenUsed/>
    <w:rsid w:val="001C3A14"/>
    <w:pPr>
      <w:spacing w:after="0"/>
      <w:ind w:left="800"/>
    </w:pPr>
    <w:rPr>
      <w:rFonts w:ascii="Cambria" w:hAnsi="Cambria"/>
      <w:szCs w:val="20"/>
    </w:rPr>
  </w:style>
  <w:style w:type="paragraph" w:styleId="TOC6">
    <w:name w:val="toc 6"/>
    <w:basedOn w:val="Normal"/>
    <w:next w:val="Normal"/>
    <w:autoRedefine/>
    <w:uiPriority w:val="39"/>
    <w:semiHidden/>
    <w:unhideWhenUsed/>
    <w:rsid w:val="001C3A14"/>
    <w:pPr>
      <w:spacing w:after="0"/>
      <w:ind w:left="1000"/>
    </w:pPr>
    <w:rPr>
      <w:rFonts w:ascii="Cambria" w:hAnsi="Cambria"/>
      <w:szCs w:val="20"/>
    </w:rPr>
  </w:style>
  <w:style w:type="paragraph" w:styleId="TOC7">
    <w:name w:val="toc 7"/>
    <w:basedOn w:val="Normal"/>
    <w:next w:val="Normal"/>
    <w:autoRedefine/>
    <w:uiPriority w:val="39"/>
    <w:semiHidden/>
    <w:unhideWhenUsed/>
    <w:rsid w:val="001C3A14"/>
    <w:pPr>
      <w:spacing w:after="0"/>
      <w:ind w:left="1200"/>
    </w:pPr>
    <w:rPr>
      <w:rFonts w:ascii="Cambria" w:hAnsi="Cambria"/>
      <w:szCs w:val="20"/>
    </w:rPr>
  </w:style>
  <w:style w:type="paragraph" w:styleId="TOC8">
    <w:name w:val="toc 8"/>
    <w:basedOn w:val="Normal"/>
    <w:next w:val="Normal"/>
    <w:autoRedefine/>
    <w:uiPriority w:val="39"/>
    <w:semiHidden/>
    <w:unhideWhenUsed/>
    <w:rsid w:val="001C3A14"/>
    <w:pPr>
      <w:spacing w:after="0"/>
      <w:ind w:left="1400"/>
    </w:pPr>
    <w:rPr>
      <w:rFonts w:ascii="Cambria" w:hAnsi="Cambria"/>
      <w:szCs w:val="20"/>
    </w:rPr>
  </w:style>
  <w:style w:type="paragraph" w:styleId="TOC9">
    <w:name w:val="toc 9"/>
    <w:basedOn w:val="Normal"/>
    <w:next w:val="Normal"/>
    <w:autoRedefine/>
    <w:uiPriority w:val="39"/>
    <w:semiHidden/>
    <w:unhideWhenUsed/>
    <w:rsid w:val="001C3A14"/>
    <w:pPr>
      <w:spacing w:after="0"/>
      <w:ind w:left="1600"/>
    </w:pPr>
    <w:rPr>
      <w:rFonts w:ascii="Cambria" w:hAnsi="Cambria"/>
      <w:szCs w:val="20"/>
    </w:rPr>
  </w:style>
  <w:style w:type="paragraph" w:styleId="TOCHeading">
    <w:name w:val="TOC Heading"/>
    <w:basedOn w:val="Heading1"/>
    <w:next w:val="Normal"/>
    <w:uiPriority w:val="39"/>
    <w:unhideWhenUsed/>
    <w:qFormat/>
    <w:rsid w:val="001C3A14"/>
    <w:pPr>
      <w:pageBreakBefore w:val="0"/>
      <w:spacing w:line="360" w:lineRule="auto"/>
      <w:outlineLvl w:val="9"/>
    </w:pPr>
    <w:rPr>
      <w:sz w:val="32"/>
      <w:szCs w:val="28"/>
    </w:rPr>
  </w:style>
  <w:style w:type="character" w:customStyle="1" w:styleId="TableNotes">
    <w:name w:val="Table Notes"/>
    <w:basedOn w:val="DefaultParagraphFont"/>
    <w:rsid w:val="00B71523"/>
    <w:rPr>
      <w:sz w:val="18"/>
    </w:rPr>
  </w:style>
  <w:style w:type="table" w:customStyle="1" w:styleId="TableGrid1">
    <w:name w:val="Table Grid1"/>
    <w:basedOn w:val="TableNormal"/>
    <w:next w:val="TableGrid"/>
    <w:rsid w:val="00B71523"/>
    <w:pPr>
      <w:spacing w:before="70" w:after="70" w:line="240" w:lineRule="atLeast"/>
    </w:pPr>
    <w:rPr>
      <w:rFonts w:eastAsia="Times New Roman" w:cs="Times New Roman"/>
      <w:kern w:val="0"/>
      <w:sz w:val="20"/>
      <w:szCs w:val="20"/>
      <w:lang w:eastAsia="en-AU"/>
      <w14:ligatures w14:val="none"/>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table" w:customStyle="1" w:styleId="TableGrid2">
    <w:name w:val="Table Grid2"/>
    <w:basedOn w:val="TableNormal"/>
    <w:next w:val="TableGrid"/>
    <w:rsid w:val="00B71523"/>
    <w:pPr>
      <w:spacing w:before="70" w:after="70" w:line="240" w:lineRule="atLeast"/>
    </w:pPr>
    <w:rPr>
      <w:rFonts w:eastAsia="Times New Roman" w:cs="Times New Roman"/>
      <w:kern w:val="0"/>
      <w:sz w:val="20"/>
      <w:szCs w:val="20"/>
      <w:lang w:eastAsia="en-AU"/>
      <w14:ligatures w14:val="none"/>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table" w:customStyle="1" w:styleId="TableGrid3">
    <w:name w:val="Table Grid3"/>
    <w:basedOn w:val="TableNormal"/>
    <w:next w:val="TableGrid"/>
    <w:rsid w:val="00B71523"/>
    <w:pPr>
      <w:spacing w:before="70" w:after="70" w:line="240" w:lineRule="atLeast"/>
    </w:pPr>
    <w:rPr>
      <w:rFonts w:eastAsia="Times New Roman" w:cs="Times New Roman"/>
      <w:kern w:val="0"/>
      <w:sz w:val="20"/>
      <w:szCs w:val="20"/>
      <w:lang w:eastAsia="en-AU"/>
      <w14:ligatures w14:val="none"/>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table" w:customStyle="1" w:styleId="TableGrid4">
    <w:name w:val="Table Grid4"/>
    <w:basedOn w:val="TableNormal"/>
    <w:next w:val="TableGrid"/>
    <w:uiPriority w:val="59"/>
    <w:rsid w:val="00B71523"/>
    <w:pPr>
      <w:spacing w:after="0" w:line="240" w:lineRule="auto"/>
    </w:pPr>
    <w:rPr>
      <w:rFonts w:ascii="Cambria" w:eastAsia="MS Mincho" w:hAnsi="Cambria" w:cs="Times New Roman"/>
      <w:kern w:val="0"/>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character" w:styleId="UnresolvedMention">
    <w:name w:val="Unresolved Mention"/>
    <w:basedOn w:val="DefaultParagraphFont"/>
    <w:uiPriority w:val="99"/>
    <w:semiHidden/>
    <w:unhideWhenUsed/>
    <w:rsid w:val="00B71523"/>
    <w:rPr>
      <w:color w:val="605E5C"/>
      <w:shd w:val="clear" w:color="auto" w:fill="E1DFDD"/>
    </w:rPr>
  </w:style>
  <w:style w:type="paragraph" w:styleId="Revision">
    <w:name w:val="Revision"/>
    <w:hidden/>
    <w:uiPriority w:val="99"/>
    <w:semiHidden/>
    <w:rsid w:val="00B71523"/>
    <w:pPr>
      <w:spacing w:after="0" w:line="240" w:lineRule="auto"/>
    </w:pPr>
    <w:rPr>
      <w:rFonts w:ascii="VIC Light" w:eastAsia="Calibri" w:hAnsi="VIC Light"/>
      <w:kern w:val="0"/>
      <w:sz w:val="18"/>
      <w:szCs w:val="19"/>
      <w:lang w:eastAsia="en-AU"/>
      <w14:ligatures w14:val="none"/>
    </w:rPr>
  </w:style>
  <w:style w:type="table" w:customStyle="1" w:styleId="TableGrid5">
    <w:name w:val="Table Grid5"/>
    <w:basedOn w:val="TableNormal"/>
    <w:next w:val="TableGrid"/>
    <w:uiPriority w:val="39"/>
    <w:rsid w:val="00B71523"/>
    <w:pPr>
      <w:spacing w:after="0" w:line="240" w:lineRule="auto"/>
    </w:pPr>
    <w:rPr>
      <w:rFonts w:ascii="Cambria" w:eastAsia="MS Mincho" w:hAnsi="Cambria"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BodyText">
    <w:name w:val="Body Text"/>
    <w:basedOn w:val="Normal"/>
    <w:link w:val="BodyTextChar"/>
    <w:uiPriority w:val="99"/>
    <w:semiHidden/>
    <w:unhideWhenUsed/>
    <w:rsid w:val="00B71523"/>
  </w:style>
  <w:style w:type="character" w:customStyle="1" w:styleId="BodyTextChar">
    <w:name w:val="Body Text Char"/>
    <w:basedOn w:val="DefaultParagraphFont"/>
    <w:link w:val="BodyText"/>
    <w:uiPriority w:val="99"/>
    <w:semiHidden/>
    <w:rsid w:val="00B71523"/>
    <w:rPr>
      <w:kern w:val="0"/>
      <w:sz w:val="24"/>
      <w:szCs w:val="24"/>
      <w14:ligatures w14:val="none"/>
    </w:rPr>
  </w:style>
  <w:style w:type="character" w:styleId="FootnoteReference">
    <w:name w:val="footnote reference"/>
    <w:basedOn w:val="DefaultParagraphFont"/>
    <w:uiPriority w:val="99"/>
    <w:unhideWhenUsed/>
    <w:rsid w:val="00B71523"/>
    <w:rPr>
      <w:vertAlign w:val="superscript"/>
    </w:rPr>
  </w:style>
  <w:style w:type="paragraph" w:customStyle="1" w:styleId="TableBullet2">
    <w:name w:val="Table Bullet 2"/>
    <w:basedOn w:val="Normal"/>
    <w:qFormat/>
    <w:rsid w:val="00982E88"/>
    <w:pPr>
      <w:numPr>
        <w:ilvl w:val="1"/>
        <w:numId w:val="9"/>
      </w:numPr>
      <w:spacing w:before="70" w:after="70" w:line="240" w:lineRule="atLeast"/>
      <w:ind w:left="568" w:hanging="284"/>
    </w:pPr>
    <w:rPr>
      <w:rFonts w:eastAsia="Times New Roman" w:cs="Times New Roman"/>
      <w:sz w:val="20"/>
      <w:szCs w:val="20"/>
    </w:rPr>
  </w:style>
  <w:style w:type="paragraph" w:customStyle="1" w:styleId="Tablenotes0">
    <w:name w:val="Table notes"/>
    <w:basedOn w:val="Normal"/>
    <w:qFormat/>
    <w:rsid w:val="00B71523"/>
    <w:pPr>
      <w:spacing w:before="120" w:after="240" w:line="276" w:lineRule="auto"/>
      <w:contextualSpacing/>
      <w:textAlignment w:val="baseline"/>
    </w:pPr>
    <w:rPr>
      <w:sz w:val="18"/>
    </w:rPr>
  </w:style>
  <w:style w:type="numbering" w:customStyle="1" w:styleId="NoList1">
    <w:name w:val="No List1"/>
    <w:next w:val="NoList"/>
    <w:uiPriority w:val="99"/>
    <w:semiHidden/>
    <w:unhideWhenUsed/>
    <w:rsid w:val="008B53B4"/>
  </w:style>
  <w:style w:type="table" w:customStyle="1" w:styleId="PlainTable21">
    <w:name w:val="Plain Table 21"/>
    <w:basedOn w:val="TableNormal"/>
    <w:next w:val="PlainTable2"/>
    <w:uiPriority w:val="42"/>
    <w:rsid w:val="008B53B4"/>
    <w:pPr>
      <w:spacing w:after="0" w:line="240" w:lineRule="auto"/>
    </w:pPr>
    <w:rPr>
      <w:rFonts w:ascii="VIC Light" w:hAnsi="VIC Light"/>
      <w:sz w:val="24"/>
      <w:szCs w:val="24"/>
    </w:rPr>
    <w:tblPr>
      <w:tblStyleRowBandSize w:val="1"/>
      <w:tblStyleColBandSize w:val="1"/>
      <w:tblBorders>
        <w:bottom w:val="single" w:sz="4" w:space="0" w:color="201547"/>
        <w:insideH w:val="single" w:sz="4" w:space="0" w:color="201547"/>
        <w:insideV w:val="single" w:sz="4" w:space="0" w:color="201547"/>
      </w:tblBorders>
    </w:tblPr>
    <w:tcPr>
      <w:shd w:val="clear" w:color="auto" w:fill="auto"/>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59"/>
    <w:rsid w:val="008B53B4"/>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B53B4"/>
    <w:pPr>
      <w:spacing w:after="0" w:line="240" w:lineRule="auto"/>
    </w:pPr>
    <w:rPr>
      <w:rFonts w:ascii="Calibri" w:eastAsia="Calibri" w:hAnsi="Calibri"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TFGeneral">
    <w:name w:val="Table DTF General"/>
    <w:basedOn w:val="TableNormal"/>
    <w:uiPriority w:val="99"/>
    <w:rsid w:val="008B53B4"/>
    <w:pPr>
      <w:spacing w:before="20" w:after="20" w:line="264" w:lineRule="auto"/>
      <w:ind w:left="170" w:hanging="170"/>
    </w:pPr>
    <w:rPr>
      <w:rFonts w:ascii="Times New Roman" w:eastAsia="Times New Roman" w:hAnsi="Times New Roman" w:cs="Times New Roman"/>
      <w:spacing w:val="4"/>
      <w:kern w:val="0"/>
      <w:sz w:val="17"/>
      <w:szCs w:val="21"/>
      <w14:ligatures w14:val="none"/>
    </w:rPr>
    <w:tblPr>
      <w:tblInd w:w="28" w:type="dxa"/>
      <w:tblBorders>
        <w:bottom w:val="single" w:sz="6" w:space="0" w:color="auto"/>
      </w:tblBorders>
      <w:tblCellMar>
        <w:left w:w="57" w:type="dxa"/>
        <w:right w:w="57" w:type="dxa"/>
      </w:tblCellMar>
    </w:tblPr>
    <w:trPr>
      <w:cantSplit/>
    </w:trPr>
    <w:tblStylePr w:type="firstRow">
      <w:rPr>
        <w:i/>
      </w:rPr>
      <w:tblPr/>
      <w:tcPr>
        <w:shd w:val="clear" w:color="auto" w:fill="000000"/>
      </w:tcPr>
    </w:tblStylePr>
    <w:tblStylePr w:type="lastRow">
      <w:tblPr/>
      <w:tcPr>
        <w:tcBorders>
          <w:top w:val="nil"/>
          <w:left w:val="nil"/>
          <w:bottom w:val="single" w:sz="12" w:space="0" w:color="000000"/>
          <w:right w:val="nil"/>
          <w:insideH w:val="nil"/>
          <w:insideV w:val="nil"/>
          <w:tl2br w:val="nil"/>
          <w:tr2bl w:val="nil"/>
        </w:tcBorders>
      </w:tcPr>
    </w:tblStylePr>
    <w:tblStylePr w:type="firstCol">
      <w:pPr>
        <w:wordWrap/>
        <w:ind w:leftChars="0" w:left="170" w:rightChars="0" w:right="0" w:firstLineChars="0" w:hanging="170"/>
      </w:pPr>
    </w:tblStylePr>
  </w:style>
  <w:style w:type="table" w:customStyle="1" w:styleId="TableGrid7">
    <w:name w:val="Table Grid7"/>
    <w:basedOn w:val="TableNormal"/>
    <w:next w:val="TableGrid"/>
    <w:uiPriority w:val="39"/>
    <w:rsid w:val="008B53B4"/>
    <w:pPr>
      <w:spacing w:after="0" w:line="240" w:lineRule="auto"/>
    </w:pPr>
    <w:rPr>
      <w:rFonts w:ascii="Cambria" w:eastAsia="MS Mincho" w:hAnsi="Cambria"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numbering" w:customStyle="1" w:styleId="NoList11">
    <w:name w:val="No List11"/>
    <w:next w:val="NoList"/>
    <w:uiPriority w:val="99"/>
    <w:semiHidden/>
    <w:unhideWhenUsed/>
    <w:rsid w:val="008B53B4"/>
  </w:style>
  <w:style w:type="table" w:customStyle="1" w:styleId="TableGrid8">
    <w:name w:val="Table Grid8"/>
    <w:basedOn w:val="TableNormal"/>
    <w:next w:val="TableGrid"/>
    <w:uiPriority w:val="59"/>
    <w:rsid w:val="008B53B4"/>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39"/>
    <w:semiHidden/>
    <w:unhideWhenUsed/>
    <w:rsid w:val="008B53B4"/>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39"/>
    <w:semiHidden/>
    <w:rsid w:val="008B53B4"/>
    <w:rPr>
      <w:rFonts w:ascii="Calibri" w:eastAsia="Times New Roman" w:hAnsi="Calibri"/>
      <w:kern w:val="0"/>
      <w:sz w:val="24"/>
      <w:szCs w:val="21"/>
      <w14:ligatures w14:val="none"/>
    </w:rPr>
  </w:style>
  <w:style w:type="table" w:customStyle="1" w:styleId="GridTable5Dark-Accent51">
    <w:name w:val="Grid Table 5 Dark - Accent 51"/>
    <w:basedOn w:val="TableNormal"/>
    <w:next w:val="GridTable5Dark-Accent5"/>
    <w:uiPriority w:val="50"/>
    <w:rsid w:val="008B53B4"/>
    <w:pPr>
      <w:spacing w:after="0" w:line="240" w:lineRule="auto"/>
    </w:pPr>
    <w:rPr>
      <w:rFonts w:eastAsia="Calibri"/>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52">
    <w:name w:val="Grid Table 5 Dark - Accent 52"/>
    <w:basedOn w:val="TableNormal"/>
    <w:next w:val="GridTable5Dark-Accent5"/>
    <w:uiPriority w:val="50"/>
    <w:rsid w:val="008B53B4"/>
    <w:pPr>
      <w:spacing w:after="0" w:line="240" w:lineRule="auto"/>
    </w:pPr>
    <w:rPr>
      <w:rFonts w:eastAsia="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CE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02B9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02B9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02B9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02B93"/>
      </w:tcPr>
    </w:tblStylePr>
    <w:tblStylePr w:type="band1Vert">
      <w:tblPr/>
      <w:tcPr>
        <w:shd w:val="clear" w:color="auto" w:fill="E59EDC"/>
      </w:tcPr>
    </w:tblStylePr>
    <w:tblStylePr w:type="band1Horz">
      <w:tblPr/>
      <w:tcPr>
        <w:shd w:val="clear" w:color="auto" w:fill="E59EDC"/>
      </w:tcPr>
    </w:tblStylePr>
  </w:style>
  <w:style w:type="table" w:customStyle="1" w:styleId="TableGrid9">
    <w:name w:val="Table Grid9"/>
    <w:basedOn w:val="TableNormal"/>
    <w:next w:val="TableGrid"/>
    <w:uiPriority w:val="59"/>
    <w:rsid w:val="008B53B4"/>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B53B4"/>
  </w:style>
  <w:style w:type="paragraph" w:customStyle="1" w:styleId="BlockText1">
    <w:name w:val="Block Text1"/>
    <w:basedOn w:val="Normal"/>
    <w:next w:val="BlockText"/>
    <w:semiHidden/>
    <w:unhideWhenUsed/>
    <w:rsid w:val="008B53B4"/>
    <w:rPr>
      <w:rFonts w:eastAsia="MS Mincho" w:cs="Arial"/>
      <w:iCs/>
    </w:rPr>
  </w:style>
  <w:style w:type="numbering" w:customStyle="1" w:styleId="HangingList">
    <w:name w:val="HangingList"/>
    <w:uiPriority w:val="99"/>
    <w:rsid w:val="008B53B4"/>
    <w:pPr>
      <w:numPr>
        <w:numId w:val="17"/>
      </w:numPr>
    </w:pPr>
  </w:style>
  <w:style w:type="numbering" w:customStyle="1" w:styleId="Headings">
    <w:name w:val="Headings"/>
    <w:uiPriority w:val="99"/>
    <w:rsid w:val="008B53B4"/>
    <w:pPr>
      <w:numPr>
        <w:numId w:val="18"/>
      </w:numPr>
    </w:pPr>
  </w:style>
  <w:style w:type="numbering" w:customStyle="1" w:styleId="MyListNumbering">
    <w:name w:val="MyListNumbering"/>
    <w:uiPriority w:val="99"/>
    <w:rsid w:val="008B53B4"/>
    <w:pPr>
      <w:numPr>
        <w:numId w:val="13"/>
      </w:numPr>
    </w:pPr>
  </w:style>
  <w:style w:type="table" w:customStyle="1" w:styleId="PlainTable211">
    <w:name w:val="Plain Table 211"/>
    <w:basedOn w:val="TableNormal"/>
    <w:next w:val="PlainTable2"/>
    <w:uiPriority w:val="42"/>
    <w:rsid w:val="008B53B4"/>
    <w:pPr>
      <w:spacing w:before="120" w:after="120" w:line="240" w:lineRule="exact"/>
    </w:pPr>
    <w:rPr>
      <w:rFonts w:eastAsia="Times New Roman" w:cs="Times New Roman"/>
      <w:kern w:val="0"/>
      <w:sz w:val="20"/>
      <w:szCs w:val="20"/>
      <w:lang w:eastAsia="en-AU"/>
      <w14:ligatures w14:val="none"/>
    </w:rPr>
    <w:tblPr>
      <w:tblStyleRowBandSize w:val="1"/>
      <w:tblStyleColBandSize w:val="1"/>
      <w:tblBorders>
        <w:top w:val="single" w:sz="4" w:space="0" w:color="7F7F7F"/>
        <w:bottom w:val="single" w:sz="4" w:space="0" w:color="7F7F7F"/>
      </w:tblBorders>
      <w:tblCellMar>
        <w:top w:w="227" w:type="dxa"/>
        <w:bottom w:w="227"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ullOutBoxTable">
    <w:name w:val="Pull Out Box Table"/>
    <w:basedOn w:val="TableNormal"/>
    <w:uiPriority w:val="99"/>
    <w:rsid w:val="008B53B4"/>
    <w:pPr>
      <w:spacing w:before="70" w:after="70" w:line="240" w:lineRule="atLeast"/>
    </w:pPr>
    <w:rPr>
      <w:rFonts w:eastAsia="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tblBorders>
      <w:tblCellMar>
        <w:top w:w="28" w:type="dxa"/>
        <w:left w:w="142" w:type="dxa"/>
        <w:bottom w:w="28" w:type="dxa"/>
        <w:right w:w="142" w:type="dxa"/>
      </w:tblCellMar>
    </w:tblPr>
  </w:style>
  <w:style w:type="table" w:customStyle="1" w:styleId="ColorfulGrid1">
    <w:name w:val="Colorful Grid1"/>
    <w:basedOn w:val="TableNormal"/>
    <w:next w:val="ColorfulGrid"/>
    <w:uiPriority w:val="7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next w:val="ColorfulList"/>
    <w:uiPriority w:val="7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next w:val="ColorfulShading"/>
    <w:uiPriority w:val="7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semiHidden/>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semiHidden/>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semiHidden/>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semiHidden/>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semiHidden/>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semiHidden/>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semiHidden/>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GridTable1Light1">
    <w:name w:val="Grid Table 1 Light1"/>
    <w:basedOn w:val="TableNormal"/>
    <w:next w:val="GridTable1Light"/>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
    <w:name w:val="Grid Table 2 - Accent 11"/>
    <w:basedOn w:val="TableNormal"/>
    <w:next w:val="GridTable2-Accent1"/>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21">
    <w:name w:val="Grid Table 2 - Accent 21"/>
    <w:basedOn w:val="TableNormal"/>
    <w:next w:val="GridTable2-Accent2"/>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31">
    <w:name w:val="Grid Table 2 - Accent 31"/>
    <w:basedOn w:val="TableNormal"/>
    <w:next w:val="GridTable2-Accent3"/>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41">
    <w:name w:val="Grid Table 2 - Accent 41"/>
    <w:basedOn w:val="TableNormal"/>
    <w:next w:val="GridTable2-Accent4"/>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2-Accent51">
    <w:name w:val="Grid Table 2 - Accent 51"/>
    <w:basedOn w:val="TableNormal"/>
    <w:next w:val="GridTable2-Accent5"/>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61">
    <w:name w:val="Grid Table 2 - Accent 61"/>
    <w:basedOn w:val="TableNormal"/>
    <w:next w:val="GridTable2-Accent6"/>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1">
    <w:name w:val="Grid Table 31"/>
    <w:basedOn w:val="TableNormal"/>
    <w:next w:val="GridTable3"/>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next w:val="GridTable3-Accent1"/>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
    <w:name w:val="Grid Table 3 - Accent 21"/>
    <w:basedOn w:val="TableNormal"/>
    <w:next w:val="GridTable3-Accent2"/>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1">
    <w:name w:val="Grid Table 3 - Accent 31"/>
    <w:basedOn w:val="TableNormal"/>
    <w:next w:val="GridTable3-Accent3"/>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41">
    <w:name w:val="Grid Table 3 - Accent 41"/>
    <w:basedOn w:val="TableNormal"/>
    <w:next w:val="GridTable3-Accent4"/>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next w:val="GridTable3-Accent5"/>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Accent61">
    <w:name w:val="Grid Table 3 - Accent 61"/>
    <w:basedOn w:val="TableNormal"/>
    <w:next w:val="GridTable3-Accent6"/>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GridTable41">
    <w:name w:val="Grid Table 41"/>
    <w:basedOn w:val="TableNormal"/>
    <w:next w:val="GridTable4"/>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21">
    <w:name w:val="Grid Table 4 - Accent 21"/>
    <w:basedOn w:val="TableNormal"/>
    <w:next w:val="GridTable4-Accent2"/>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31">
    <w:name w:val="Grid Table 4 - Accent 31"/>
    <w:basedOn w:val="TableNormal"/>
    <w:next w:val="GridTable4-Accent3"/>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41">
    <w:name w:val="Grid Table 4 - Accent 41"/>
    <w:basedOn w:val="TableNormal"/>
    <w:next w:val="GridTable4-Accent4"/>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
    <w:name w:val="Grid Table 4 - Accent 51"/>
    <w:basedOn w:val="TableNormal"/>
    <w:next w:val="GridTable4-Accent5"/>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61">
    <w:name w:val="Grid Table 4 - Accent 61"/>
    <w:basedOn w:val="TableNormal"/>
    <w:next w:val="GridTable4-Accent6"/>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1">
    <w:name w:val="Grid Table 5 Dark1"/>
    <w:basedOn w:val="TableNormal"/>
    <w:next w:val="GridTable5Dark"/>
    <w:uiPriority w:val="50"/>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
    <w:name w:val="Grid Table 5 Dark - Accent 11"/>
    <w:basedOn w:val="TableNormal"/>
    <w:next w:val="GridTable5Dark-Accent1"/>
    <w:uiPriority w:val="50"/>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21">
    <w:name w:val="Grid Table 5 Dark - Accent 21"/>
    <w:basedOn w:val="TableNormal"/>
    <w:next w:val="GridTable5Dark-Accent2"/>
    <w:uiPriority w:val="50"/>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31">
    <w:name w:val="Grid Table 5 Dark - Accent 31"/>
    <w:basedOn w:val="TableNormal"/>
    <w:next w:val="GridTable5Dark-Accent3"/>
    <w:uiPriority w:val="50"/>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5Dark-Accent41">
    <w:name w:val="Grid Table 5 Dark - Accent 41"/>
    <w:basedOn w:val="TableNormal"/>
    <w:next w:val="GridTable5Dark-Accent4"/>
    <w:uiPriority w:val="50"/>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521">
    <w:name w:val="Grid Table 5 Dark - Accent 521"/>
    <w:basedOn w:val="TableNormal"/>
    <w:next w:val="GridTable5Dark-Accent5"/>
    <w:uiPriority w:val="50"/>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61">
    <w:name w:val="Grid Table 5 Dark - Accent 61"/>
    <w:basedOn w:val="TableNormal"/>
    <w:next w:val="GridTable5Dark-Accent6"/>
    <w:uiPriority w:val="50"/>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1">
    <w:name w:val="Grid Table 6 Colorful1"/>
    <w:basedOn w:val="TableNormal"/>
    <w:next w:val="GridTable6Colorful"/>
    <w:uiPriority w:val="51"/>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next w:val="GridTable6Colorful-Accent1"/>
    <w:uiPriority w:val="51"/>
    <w:rsid w:val="008B53B4"/>
    <w:pPr>
      <w:spacing w:before="120" w:after="120" w:line="240" w:lineRule="atLeast"/>
    </w:pPr>
    <w:rPr>
      <w:rFonts w:eastAsia="Times New Roman" w:cs="Times New Roman"/>
      <w:color w:val="365F91"/>
      <w:kern w:val="0"/>
      <w:sz w:val="20"/>
      <w:szCs w:val="20"/>
      <w:lang w:eastAsia="en-AU"/>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1">
    <w:name w:val="Grid Table 6 Colorful - Accent 21"/>
    <w:basedOn w:val="TableNormal"/>
    <w:next w:val="GridTable6Colorful-Accent2"/>
    <w:uiPriority w:val="51"/>
    <w:rsid w:val="008B53B4"/>
    <w:pPr>
      <w:spacing w:before="120" w:after="120" w:line="240" w:lineRule="atLeast"/>
    </w:pPr>
    <w:rPr>
      <w:rFonts w:eastAsia="Times New Roman" w:cs="Times New Roman"/>
      <w:color w:val="943634"/>
      <w:kern w:val="0"/>
      <w:sz w:val="20"/>
      <w:szCs w:val="20"/>
      <w:lang w:eastAsia="en-AU"/>
      <w14:ligatures w14:val="none"/>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1">
    <w:name w:val="Grid Table 6 Colorful - Accent 31"/>
    <w:basedOn w:val="TableNormal"/>
    <w:next w:val="GridTable6Colorful-Accent3"/>
    <w:uiPriority w:val="51"/>
    <w:rsid w:val="008B53B4"/>
    <w:pPr>
      <w:spacing w:before="120" w:after="120" w:line="240" w:lineRule="atLeast"/>
    </w:pPr>
    <w:rPr>
      <w:rFonts w:eastAsia="Times New Roman" w:cs="Times New Roman"/>
      <w:color w:val="76923C"/>
      <w:kern w:val="0"/>
      <w:sz w:val="20"/>
      <w:szCs w:val="20"/>
      <w:lang w:eastAsia="en-AU"/>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6Colorful-Accent41">
    <w:name w:val="Grid Table 6 Colorful - Accent 41"/>
    <w:basedOn w:val="TableNormal"/>
    <w:next w:val="GridTable6Colorful-Accent4"/>
    <w:uiPriority w:val="51"/>
    <w:rsid w:val="008B53B4"/>
    <w:pPr>
      <w:spacing w:before="120" w:after="120" w:line="240" w:lineRule="atLeast"/>
    </w:pPr>
    <w:rPr>
      <w:rFonts w:eastAsia="Times New Roman" w:cs="Times New Roman"/>
      <w:color w:val="5F497A"/>
      <w:kern w:val="0"/>
      <w:sz w:val="20"/>
      <w:szCs w:val="20"/>
      <w:lang w:eastAsia="en-AU"/>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Accent51">
    <w:name w:val="Grid Table 6 Colorful - Accent 51"/>
    <w:basedOn w:val="TableNormal"/>
    <w:next w:val="GridTable6Colorful-Accent5"/>
    <w:uiPriority w:val="51"/>
    <w:rsid w:val="008B53B4"/>
    <w:pPr>
      <w:spacing w:before="120" w:after="120" w:line="240" w:lineRule="atLeast"/>
    </w:pPr>
    <w:rPr>
      <w:rFonts w:eastAsia="Times New Roman" w:cs="Times New Roman"/>
      <w:color w:val="31849B"/>
      <w:kern w:val="0"/>
      <w:sz w:val="20"/>
      <w:szCs w:val="20"/>
      <w:lang w:eastAsia="en-AU"/>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61">
    <w:name w:val="Grid Table 6 Colorful - Accent 61"/>
    <w:basedOn w:val="TableNormal"/>
    <w:next w:val="GridTable6Colorful-Accent6"/>
    <w:uiPriority w:val="51"/>
    <w:rsid w:val="008B53B4"/>
    <w:pPr>
      <w:spacing w:before="120" w:after="120" w:line="240" w:lineRule="atLeast"/>
    </w:pPr>
    <w:rPr>
      <w:rFonts w:eastAsia="Times New Roman" w:cs="Times New Roman"/>
      <w:color w:val="E36C0A"/>
      <w:kern w:val="0"/>
      <w:sz w:val="20"/>
      <w:szCs w:val="20"/>
      <w:lang w:eastAsia="en-AU"/>
      <w14:ligatures w14:val="none"/>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7Colorful1">
    <w:name w:val="Grid Table 7 Colorful1"/>
    <w:basedOn w:val="TableNormal"/>
    <w:next w:val="GridTable7Colorful"/>
    <w:uiPriority w:val="52"/>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next w:val="GridTable7Colorful-Accent1"/>
    <w:uiPriority w:val="52"/>
    <w:rsid w:val="008B53B4"/>
    <w:pPr>
      <w:spacing w:before="120" w:after="120" w:line="240" w:lineRule="atLeast"/>
    </w:pPr>
    <w:rPr>
      <w:rFonts w:eastAsia="Times New Roman" w:cs="Times New Roman"/>
      <w:color w:val="365F91"/>
      <w:kern w:val="0"/>
      <w:sz w:val="20"/>
      <w:szCs w:val="20"/>
      <w:lang w:eastAsia="en-AU"/>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7Colorful-Accent21">
    <w:name w:val="Grid Table 7 Colorful - Accent 21"/>
    <w:basedOn w:val="TableNormal"/>
    <w:next w:val="GridTable7Colorful-Accent2"/>
    <w:uiPriority w:val="52"/>
    <w:rsid w:val="008B53B4"/>
    <w:pPr>
      <w:spacing w:before="120" w:after="120" w:line="240" w:lineRule="atLeast"/>
    </w:pPr>
    <w:rPr>
      <w:rFonts w:eastAsia="Times New Roman" w:cs="Times New Roman"/>
      <w:color w:val="943634"/>
      <w:kern w:val="0"/>
      <w:sz w:val="20"/>
      <w:szCs w:val="20"/>
      <w:lang w:eastAsia="en-AU"/>
      <w14:ligatures w14:val="none"/>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7Colorful-Accent31">
    <w:name w:val="Grid Table 7 Colorful - Accent 31"/>
    <w:basedOn w:val="TableNormal"/>
    <w:next w:val="GridTable7Colorful-Accent3"/>
    <w:uiPriority w:val="52"/>
    <w:rsid w:val="008B53B4"/>
    <w:pPr>
      <w:spacing w:before="120" w:after="120" w:line="240" w:lineRule="atLeast"/>
    </w:pPr>
    <w:rPr>
      <w:rFonts w:eastAsia="Times New Roman" w:cs="Times New Roman"/>
      <w:color w:val="76923C"/>
      <w:kern w:val="0"/>
      <w:sz w:val="20"/>
      <w:szCs w:val="20"/>
      <w:lang w:eastAsia="en-AU"/>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7Colorful-Accent41">
    <w:name w:val="Grid Table 7 Colorful - Accent 41"/>
    <w:basedOn w:val="TableNormal"/>
    <w:next w:val="GridTable7Colorful-Accent4"/>
    <w:uiPriority w:val="52"/>
    <w:rsid w:val="008B53B4"/>
    <w:pPr>
      <w:spacing w:before="120" w:after="120" w:line="240" w:lineRule="atLeast"/>
    </w:pPr>
    <w:rPr>
      <w:rFonts w:eastAsia="Times New Roman" w:cs="Times New Roman"/>
      <w:color w:val="5F497A"/>
      <w:kern w:val="0"/>
      <w:sz w:val="20"/>
      <w:szCs w:val="20"/>
      <w:lang w:eastAsia="en-AU"/>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7Colorful-Accent51">
    <w:name w:val="Grid Table 7 Colorful - Accent 51"/>
    <w:basedOn w:val="TableNormal"/>
    <w:next w:val="GridTable7Colorful-Accent5"/>
    <w:uiPriority w:val="52"/>
    <w:rsid w:val="008B53B4"/>
    <w:pPr>
      <w:spacing w:before="120" w:after="120" w:line="240" w:lineRule="atLeast"/>
    </w:pPr>
    <w:rPr>
      <w:rFonts w:eastAsia="Times New Roman" w:cs="Times New Roman"/>
      <w:color w:val="31849B"/>
      <w:kern w:val="0"/>
      <w:sz w:val="20"/>
      <w:szCs w:val="20"/>
      <w:lang w:eastAsia="en-AU"/>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7Colorful-Accent61">
    <w:name w:val="Grid Table 7 Colorful - Accent 61"/>
    <w:basedOn w:val="TableNormal"/>
    <w:next w:val="GridTable7Colorful-Accent6"/>
    <w:uiPriority w:val="52"/>
    <w:rsid w:val="008B53B4"/>
    <w:pPr>
      <w:spacing w:before="120" w:after="120" w:line="240" w:lineRule="atLeast"/>
    </w:pPr>
    <w:rPr>
      <w:rFonts w:eastAsia="Times New Roman" w:cs="Times New Roman"/>
      <w:color w:val="E36C0A"/>
      <w:kern w:val="0"/>
      <w:sz w:val="20"/>
      <w:szCs w:val="20"/>
      <w:lang w:eastAsia="en-AU"/>
      <w14:ligatures w14:val="none"/>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LightGrid1">
    <w:name w:val="Light Grid1"/>
    <w:basedOn w:val="TableNormal"/>
    <w:next w:val="LightGrid"/>
    <w:uiPriority w:val="6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SimSun" w:eastAsia="MS Gothic" w:hAnsi="@NSimSu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SimSun" w:eastAsia="MS Gothic" w:hAnsi="@NSimSu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SimSun" w:eastAsia="MS Gothic" w:hAnsi="@NSimSun" w:cs="Times New Roman"/>
        <w:b/>
        <w:bCs/>
      </w:rPr>
    </w:tblStylePr>
    <w:tblStylePr w:type="lastCol">
      <w:rPr>
        <w:rFonts w:ascii="@NSimSun" w:eastAsia="MS Gothic" w:hAnsi="@NSimSu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SimSun" w:eastAsia="MS Gothic" w:hAnsi="@NSimSu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SimSun" w:eastAsia="MS Gothic" w:hAnsi="@NSimSu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SimSun" w:eastAsia="MS Gothic" w:hAnsi="@NSimSun" w:cs="Times New Roman"/>
        <w:b/>
        <w:bCs/>
      </w:rPr>
    </w:tblStylePr>
    <w:tblStylePr w:type="lastCol">
      <w:rPr>
        <w:rFonts w:ascii="@NSimSun" w:eastAsia="MS Gothic" w:hAnsi="@NSimSu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SimSun" w:eastAsia="MS Gothic" w:hAnsi="@NSimSu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SimSun" w:eastAsia="MS Gothic" w:hAnsi="@NSimSu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SimSun" w:eastAsia="MS Gothic" w:hAnsi="@NSimSun" w:cs="Times New Roman"/>
        <w:b/>
        <w:bCs/>
      </w:rPr>
    </w:tblStylePr>
    <w:tblStylePr w:type="lastCol">
      <w:rPr>
        <w:rFonts w:ascii="@NSimSun" w:eastAsia="MS Gothic" w:hAnsi="@NSimSu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SimSun" w:eastAsia="MS Gothic" w:hAnsi="@NSimSu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SimSun" w:eastAsia="MS Gothic" w:hAnsi="@NSimSu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SimSun" w:eastAsia="MS Gothic" w:hAnsi="@NSimSun" w:cs="Times New Roman"/>
        <w:b/>
        <w:bCs/>
      </w:rPr>
    </w:tblStylePr>
    <w:tblStylePr w:type="lastCol">
      <w:rPr>
        <w:rFonts w:ascii="@NSimSun" w:eastAsia="MS Gothic" w:hAnsi="@NSimSu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SimSun" w:eastAsia="MS Gothic" w:hAnsi="@NSimSu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SimSun" w:eastAsia="MS Gothic" w:hAnsi="@NSimSu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SimSun" w:eastAsia="MS Gothic" w:hAnsi="@NSimSun" w:cs="Times New Roman"/>
        <w:b/>
        <w:bCs/>
      </w:rPr>
    </w:tblStylePr>
    <w:tblStylePr w:type="lastCol">
      <w:rPr>
        <w:rFonts w:ascii="@NSimSun" w:eastAsia="MS Gothic" w:hAnsi="@NSimSu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SimSun" w:eastAsia="MS Gothic" w:hAnsi="@NSimSu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SimSun" w:eastAsia="MS Gothic" w:hAnsi="@NSimSu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SimSun" w:eastAsia="MS Gothic" w:hAnsi="@NSimSun" w:cs="Times New Roman"/>
        <w:b/>
        <w:bCs/>
      </w:rPr>
    </w:tblStylePr>
    <w:tblStylePr w:type="lastCol">
      <w:rPr>
        <w:rFonts w:ascii="@NSimSun" w:eastAsia="MS Gothic" w:hAnsi="@NSimSu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SimSun" w:eastAsia="MS Gothic" w:hAnsi="@NSimSu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SimSun" w:eastAsia="MS Gothic" w:hAnsi="@NSimSu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SimSun" w:eastAsia="MS Gothic" w:hAnsi="@NSimSun" w:cs="Times New Roman"/>
        <w:b/>
        <w:bCs/>
      </w:rPr>
    </w:tblStylePr>
    <w:tblStylePr w:type="lastCol">
      <w:rPr>
        <w:rFonts w:ascii="@NSimSun" w:eastAsia="MS Gothic" w:hAnsi="@NSimSu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next w:val="LightList"/>
    <w:uiPriority w:val="6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next w:val="LightShading"/>
    <w:uiPriority w:val="60"/>
    <w:semiHidden/>
    <w:rsid w:val="008B53B4"/>
    <w:pPr>
      <w:spacing w:before="120" w:after="120" w:line="240" w:lineRule="atLeast"/>
    </w:pPr>
    <w:rPr>
      <w:rFonts w:eastAsia="Times New Roman" w:cs="Times New Roman"/>
      <w:color w:val="000000"/>
      <w:kern w:val="0"/>
      <w:sz w:val="20"/>
      <w:szCs w:val="20"/>
      <w:lang w:eastAsia="en-AU"/>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semiHidden/>
    <w:rsid w:val="008B53B4"/>
    <w:pPr>
      <w:spacing w:before="120" w:after="120" w:line="240" w:lineRule="atLeast"/>
    </w:pPr>
    <w:rPr>
      <w:rFonts w:eastAsia="Times New Roman" w:cs="Times New Roman"/>
      <w:color w:val="365F91"/>
      <w:kern w:val="0"/>
      <w:sz w:val="20"/>
      <w:szCs w:val="20"/>
      <w:lang w:eastAsia="en-AU"/>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semiHidden/>
    <w:rsid w:val="008B53B4"/>
    <w:pPr>
      <w:spacing w:before="120" w:after="120" w:line="240" w:lineRule="atLeast"/>
    </w:pPr>
    <w:rPr>
      <w:rFonts w:eastAsia="Times New Roman" w:cs="Times New Roman"/>
      <w:color w:val="943634"/>
      <w:kern w:val="0"/>
      <w:sz w:val="20"/>
      <w:szCs w:val="20"/>
      <w:lang w:eastAsia="en-AU"/>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semiHidden/>
    <w:rsid w:val="008B53B4"/>
    <w:pPr>
      <w:spacing w:before="120" w:after="120" w:line="240" w:lineRule="atLeast"/>
    </w:pPr>
    <w:rPr>
      <w:rFonts w:eastAsia="Times New Roman" w:cs="Times New Roman"/>
      <w:color w:val="76923C"/>
      <w:kern w:val="0"/>
      <w:sz w:val="20"/>
      <w:szCs w:val="20"/>
      <w:lang w:eastAsia="en-AU"/>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semiHidden/>
    <w:rsid w:val="008B53B4"/>
    <w:pPr>
      <w:spacing w:before="120" w:after="120" w:line="240" w:lineRule="atLeast"/>
    </w:pPr>
    <w:rPr>
      <w:rFonts w:eastAsia="Times New Roman" w:cs="Times New Roman"/>
      <w:color w:val="5F497A"/>
      <w:kern w:val="0"/>
      <w:sz w:val="20"/>
      <w:szCs w:val="20"/>
      <w:lang w:eastAsia="en-AU"/>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8B53B4"/>
    <w:pPr>
      <w:spacing w:before="120" w:after="120" w:line="240" w:lineRule="atLeast"/>
    </w:pPr>
    <w:rPr>
      <w:rFonts w:eastAsia="Times New Roman" w:cs="Times New Roman"/>
      <w:color w:val="31849B"/>
      <w:kern w:val="0"/>
      <w:sz w:val="20"/>
      <w:szCs w:val="20"/>
      <w:lang w:eastAsia="en-AU"/>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semiHidden/>
    <w:rsid w:val="008B53B4"/>
    <w:pPr>
      <w:spacing w:before="120" w:after="120" w:line="240" w:lineRule="atLeast"/>
    </w:pPr>
    <w:rPr>
      <w:rFonts w:eastAsia="Times New Roman" w:cs="Times New Roman"/>
      <w:color w:val="E36C0A"/>
      <w:kern w:val="0"/>
      <w:sz w:val="20"/>
      <w:szCs w:val="20"/>
      <w:lang w:eastAsia="en-AU"/>
      <w14:ligatures w14:val="non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stTable1Light1">
    <w:name w:val="List Table 1 Light1"/>
    <w:basedOn w:val="TableNormal"/>
    <w:next w:val="ListTable1Light"/>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TableNormal"/>
    <w:next w:val="ListTable1Light-Accent1"/>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1Light-Accent21">
    <w:name w:val="List Table 1 Light - Accent 21"/>
    <w:basedOn w:val="TableNormal"/>
    <w:next w:val="ListTable1Light-Accent2"/>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1Light-Accent31">
    <w:name w:val="List Table 1 Light - Accent 31"/>
    <w:basedOn w:val="TableNormal"/>
    <w:next w:val="ListTable1Light-Accent3"/>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1Light-Accent41">
    <w:name w:val="List Table 1 Light - Accent 41"/>
    <w:basedOn w:val="TableNormal"/>
    <w:next w:val="ListTable1Light-Accent4"/>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B2A1C7"/>
        </w:tcBorders>
      </w:tcPr>
    </w:tblStylePr>
    <w:tblStylePr w:type="lastRow">
      <w:rPr>
        <w:b/>
        <w:bCs/>
      </w:rPr>
      <w:tblPr/>
      <w:tcPr>
        <w:tcBorders>
          <w:top w:val="sing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1Light-Accent51">
    <w:name w:val="List Table 1 Light - Accent 51"/>
    <w:basedOn w:val="TableNormal"/>
    <w:next w:val="ListTable1Light-Accent5"/>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1Light-Accent61">
    <w:name w:val="List Table 1 Light - Accent 61"/>
    <w:basedOn w:val="TableNormal"/>
    <w:next w:val="ListTable1Light-Accent6"/>
    <w:uiPriority w:val="46"/>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21">
    <w:name w:val="List Table 21"/>
    <w:basedOn w:val="TableNormal"/>
    <w:next w:val="ListTable2"/>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
    <w:name w:val="List Table 2 - Accent 11"/>
    <w:basedOn w:val="TableNormal"/>
    <w:next w:val="ListTable2-Accent1"/>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2-Accent21">
    <w:name w:val="List Table 2 - Accent 21"/>
    <w:basedOn w:val="TableNormal"/>
    <w:next w:val="ListTable2-Accent2"/>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31">
    <w:name w:val="List Table 2 - Accent 31"/>
    <w:basedOn w:val="TableNormal"/>
    <w:next w:val="ListTable2-Accent3"/>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41">
    <w:name w:val="List Table 2 - Accent 41"/>
    <w:basedOn w:val="TableNormal"/>
    <w:next w:val="ListTable2-Accent4"/>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2A1C7"/>
        <w:bottom w:val="single" w:sz="4" w:space="0" w:color="B2A1C7"/>
        <w:insideH w:val="single" w:sz="4" w:space="0" w:color="B2A1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
    <w:name w:val="List Table 2 - Accent 51"/>
    <w:basedOn w:val="TableNormal"/>
    <w:next w:val="ListTable2-Accent5"/>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61">
    <w:name w:val="List Table 2 - Accent 61"/>
    <w:basedOn w:val="TableNormal"/>
    <w:next w:val="ListTable2-Accent6"/>
    <w:uiPriority w:val="4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31">
    <w:name w:val="List Table 31"/>
    <w:basedOn w:val="TableNormal"/>
    <w:next w:val="ListTable3"/>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next w:val="ListTable3-Accent1"/>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21">
    <w:name w:val="List Table 3 - Accent 21"/>
    <w:basedOn w:val="TableNormal"/>
    <w:next w:val="ListTable3-Accent2"/>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ListTable3-Accent31">
    <w:name w:val="List Table 3 - Accent 31"/>
    <w:basedOn w:val="TableNormal"/>
    <w:next w:val="ListTable3-Accent3"/>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3-Accent41">
    <w:name w:val="List Table 3 - Accent 41"/>
    <w:basedOn w:val="TableNormal"/>
    <w:next w:val="ListTable3-Accent4"/>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ListTable3-Accent51">
    <w:name w:val="List Table 3 - Accent 51"/>
    <w:basedOn w:val="TableNormal"/>
    <w:next w:val="ListTable3-Accent5"/>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61">
    <w:name w:val="List Table 3 - Accent 61"/>
    <w:basedOn w:val="TableNormal"/>
    <w:next w:val="ListTable3-Accent6"/>
    <w:uiPriority w:val="48"/>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41">
    <w:name w:val="List Table 41"/>
    <w:basedOn w:val="TableNormal"/>
    <w:next w:val="ListTable4"/>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next w:val="ListTable4-Accent1"/>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21">
    <w:name w:val="List Table 4 - Accent 21"/>
    <w:basedOn w:val="TableNormal"/>
    <w:next w:val="ListTable4-Accent2"/>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4-Accent31">
    <w:name w:val="List Table 4 - Accent 31"/>
    <w:basedOn w:val="TableNormal"/>
    <w:next w:val="ListTable4-Accent3"/>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4-Accent41">
    <w:name w:val="List Table 4 - Accent 41"/>
    <w:basedOn w:val="TableNormal"/>
    <w:next w:val="ListTable4-Accent4"/>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4-Accent51">
    <w:name w:val="List Table 4 - Accent 51"/>
    <w:basedOn w:val="TableNormal"/>
    <w:next w:val="ListTable4-Accent5"/>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61">
    <w:name w:val="List Table 4 - Accent 61"/>
    <w:basedOn w:val="TableNormal"/>
    <w:next w:val="ListTable4-Accent6"/>
    <w:uiPriority w:val="49"/>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5Dark1">
    <w:name w:val="List Table 5 Dark1"/>
    <w:basedOn w:val="TableNormal"/>
    <w:next w:val="ListTable5Dark"/>
    <w:uiPriority w:val="50"/>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Borders>
        <w:top w:val="single" w:sz="24" w:space="0" w:color="4F81BD"/>
        <w:left w:val="single" w:sz="24" w:space="0" w:color="4F81BD"/>
        <w:bottom w:val="single" w:sz="24" w:space="0" w:color="4F81BD"/>
        <w:right w:val="single" w:sz="24" w:space="0" w:color="4F81BD"/>
      </w:tblBorders>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Borders>
        <w:top w:val="single" w:sz="24" w:space="0" w:color="C0504D"/>
        <w:left w:val="single" w:sz="24" w:space="0" w:color="C0504D"/>
        <w:bottom w:val="single" w:sz="24" w:space="0" w:color="C0504D"/>
        <w:right w:val="single" w:sz="24" w:space="0" w:color="C0504D"/>
      </w:tblBorders>
    </w:tblPr>
    <w:tcPr>
      <w:shd w:val="clear" w:color="auto" w:fill="C0504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Borders>
        <w:top w:val="single" w:sz="24" w:space="0" w:color="9BBB59"/>
        <w:left w:val="single" w:sz="24" w:space="0" w:color="9BBB59"/>
        <w:bottom w:val="single" w:sz="24" w:space="0" w:color="9BBB59"/>
        <w:right w:val="single" w:sz="24" w:space="0" w:color="9BBB59"/>
      </w:tblBorders>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Borders>
        <w:top w:val="single" w:sz="24" w:space="0" w:color="8064A2"/>
        <w:left w:val="single" w:sz="24" w:space="0" w:color="8064A2"/>
        <w:bottom w:val="single" w:sz="24" w:space="0" w:color="8064A2"/>
        <w:right w:val="single" w:sz="24" w:space="0" w:color="8064A2"/>
      </w:tblBorders>
    </w:tblPr>
    <w:tcPr>
      <w:shd w:val="clear" w:color="auto" w:fill="8064A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Borders>
        <w:top w:val="single" w:sz="24" w:space="0" w:color="4BACC6"/>
        <w:left w:val="single" w:sz="24" w:space="0" w:color="4BACC6"/>
        <w:bottom w:val="single" w:sz="24" w:space="0" w:color="4BACC6"/>
        <w:right w:val="single" w:sz="24" w:space="0" w:color="4BACC6"/>
      </w:tblBorders>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8B53B4"/>
    <w:pPr>
      <w:spacing w:before="120" w:after="120" w:line="240" w:lineRule="atLeast"/>
    </w:pPr>
    <w:rPr>
      <w:rFonts w:eastAsia="Times New Roman" w:cs="Times New Roman"/>
      <w:color w:val="FFFFFF"/>
      <w:kern w:val="0"/>
      <w:sz w:val="20"/>
      <w:szCs w:val="20"/>
      <w:lang w:eastAsia="en-AU"/>
      <w14:ligatures w14:val="none"/>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rful"/>
    <w:uiPriority w:val="51"/>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
    <w:name w:val="List Table 6 Colorful - Accent 11"/>
    <w:basedOn w:val="TableNormal"/>
    <w:next w:val="ListTable6Colorful-Accent1"/>
    <w:uiPriority w:val="51"/>
    <w:rsid w:val="008B53B4"/>
    <w:pPr>
      <w:spacing w:before="120" w:after="120" w:line="240" w:lineRule="atLeast"/>
    </w:pPr>
    <w:rPr>
      <w:rFonts w:eastAsia="Times New Roman" w:cs="Times New Roman"/>
      <w:color w:val="365F91"/>
      <w:kern w:val="0"/>
      <w:sz w:val="20"/>
      <w:szCs w:val="20"/>
      <w:lang w:eastAsia="en-AU"/>
      <w14:ligatures w14:val="none"/>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6Colorful-Accent21">
    <w:name w:val="List Table 6 Colorful - Accent 21"/>
    <w:basedOn w:val="TableNormal"/>
    <w:next w:val="ListTable6Colorful-Accent2"/>
    <w:uiPriority w:val="51"/>
    <w:rsid w:val="008B53B4"/>
    <w:pPr>
      <w:spacing w:before="120" w:after="120" w:line="240" w:lineRule="atLeast"/>
    </w:pPr>
    <w:rPr>
      <w:rFonts w:eastAsia="Times New Roman" w:cs="Times New Roman"/>
      <w:color w:val="943634"/>
      <w:kern w:val="0"/>
      <w:sz w:val="20"/>
      <w:szCs w:val="20"/>
      <w:lang w:eastAsia="en-AU"/>
      <w14:ligatures w14:val="none"/>
    </w:rPr>
    <w:tblPr>
      <w:tblStyleRowBandSize w:val="1"/>
      <w:tblStyleColBandSize w:val="1"/>
      <w:tblBorders>
        <w:top w:val="single" w:sz="4" w:space="0" w:color="C0504D"/>
        <w:bottom w:val="single" w:sz="4" w:space="0" w:color="C0504D"/>
      </w:tblBorders>
    </w:tblPr>
    <w:tblStylePr w:type="firstRow">
      <w:rPr>
        <w:b/>
        <w:bCs/>
      </w:rPr>
      <w:tblPr/>
      <w:tcPr>
        <w:tcBorders>
          <w:bottom w:val="single" w:sz="4" w:space="0" w:color="C0504D"/>
        </w:tcBorders>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6Colorful-Accent31">
    <w:name w:val="List Table 6 Colorful - Accent 31"/>
    <w:basedOn w:val="TableNormal"/>
    <w:next w:val="ListTable6Colorful-Accent3"/>
    <w:uiPriority w:val="51"/>
    <w:rsid w:val="008B53B4"/>
    <w:pPr>
      <w:spacing w:before="120" w:after="120" w:line="240" w:lineRule="atLeast"/>
    </w:pPr>
    <w:rPr>
      <w:rFonts w:eastAsia="Times New Roman" w:cs="Times New Roman"/>
      <w:color w:val="76923C"/>
      <w:kern w:val="0"/>
      <w:sz w:val="20"/>
      <w:szCs w:val="20"/>
      <w:lang w:eastAsia="en-AU"/>
      <w14:ligatures w14:val="none"/>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6Colorful-Accent41">
    <w:name w:val="List Table 6 Colorful - Accent 41"/>
    <w:basedOn w:val="TableNormal"/>
    <w:next w:val="ListTable6Colorful-Accent4"/>
    <w:uiPriority w:val="51"/>
    <w:rsid w:val="008B53B4"/>
    <w:pPr>
      <w:spacing w:before="120" w:after="120" w:line="240" w:lineRule="atLeast"/>
    </w:pPr>
    <w:rPr>
      <w:rFonts w:eastAsia="Times New Roman" w:cs="Times New Roman"/>
      <w:color w:val="5F497A"/>
      <w:kern w:val="0"/>
      <w:sz w:val="20"/>
      <w:szCs w:val="20"/>
      <w:lang w:eastAsia="en-AU"/>
      <w14:ligatures w14:val="none"/>
    </w:rPr>
    <w:tblPr>
      <w:tblStyleRowBandSize w:val="1"/>
      <w:tblStyleColBandSize w:val="1"/>
      <w:tblBorders>
        <w:top w:val="single" w:sz="4" w:space="0" w:color="8064A2"/>
        <w:bottom w:val="single" w:sz="4" w:space="0" w:color="8064A2"/>
      </w:tblBorders>
    </w:tblPr>
    <w:tblStylePr w:type="firstRow">
      <w:rPr>
        <w:b/>
        <w:bCs/>
      </w:rPr>
      <w:tblPr/>
      <w:tcPr>
        <w:tcBorders>
          <w:bottom w:val="single" w:sz="4" w:space="0" w:color="8064A2"/>
        </w:tcBorders>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6Colorful-Accent51">
    <w:name w:val="List Table 6 Colorful - Accent 51"/>
    <w:basedOn w:val="TableNormal"/>
    <w:next w:val="ListTable6Colorful-Accent5"/>
    <w:uiPriority w:val="51"/>
    <w:rsid w:val="008B53B4"/>
    <w:pPr>
      <w:spacing w:before="120" w:after="120" w:line="240" w:lineRule="atLeast"/>
    </w:pPr>
    <w:rPr>
      <w:rFonts w:eastAsia="Times New Roman" w:cs="Times New Roman"/>
      <w:color w:val="31849B"/>
      <w:kern w:val="0"/>
      <w:sz w:val="20"/>
      <w:szCs w:val="20"/>
      <w:lang w:eastAsia="en-AU"/>
      <w14:ligatures w14:val="none"/>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6Colorful-Accent61">
    <w:name w:val="List Table 6 Colorful - Accent 61"/>
    <w:basedOn w:val="TableNormal"/>
    <w:next w:val="ListTable6Colorful-Accent6"/>
    <w:uiPriority w:val="51"/>
    <w:rsid w:val="008B53B4"/>
    <w:pPr>
      <w:spacing w:before="120" w:after="120" w:line="240" w:lineRule="atLeast"/>
    </w:pPr>
    <w:rPr>
      <w:rFonts w:eastAsia="Times New Roman" w:cs="Times New Roman"/>
      <w:color w:val="E36C0A"/>
      <w:kern w:val="0"/>
      <w:sz w:val="20"/>
      <w:szCs w:val="20"/>
      <w:lang w:eastAsia="en-AU"/>
      <w14:ligatures w14:val="none"/>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7Colorful1">
    <w:name w:val="List Table 7 Colorful1"/>
    <w:basedOn w:val="TableNormal"/>
    <w:next w:val="ListTable7Colorful"/>
    <w:uiPriority w:val="52"/>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rFonts w:ascii="@NSimSun" w:eastAsia="MS Gothic" w:hAnsi="@NSimSun" w:cs="Times New Roman"/>
        <w:i/>
        <w:iCs/>
        <w:sz w:val="26"/>
      </w:rPr>
      <w:tblPr/>
      <w:tcPr>
        <w:tcBorders>
          <w:bottom w:val="single" w:sz="4" w:space="0" w:color="000000"/>
        </w:tcBorders>
        <w:shd w:val="clear" w:color="auto" w:fill="FFFFFF"/>
      </w:tcPr>
    </w:tblStylePr>
    <w:tblStylePr w:type="lastRow">
      <w:rPr>
        <w:rFonts w:ascii="@NSimSun" w:eastAsia="MS Gothic" w:hAnsi="@NSimSun" w:cs="Times New Roman"/>
        <w:i/>
        <w:iCs/>
        <w:sz w:val="26"/>
      </w:rPr>
      <w:tblPr/>
      <w:tcPr>
        <w:tcBorders>
          <w:top w:val="single" w:sz="4" w:space="0" w:color="000000"/>
        </w:tcBorders>
        <w:shd w:val="clear" w:color="auto" w:fill="FFFFFF"/>
      </w:tcPr>
    </w:tblStylePr>
    <w:tblStylePr w:type="firstCol">
      <w:pPr>
        <w:jc w:val="right"/>
      </w:pPr>
      <w:rPr>
        <w:rFonts w:ascii="@NSimSun" w:eastAsia="MS Gothic" w:hAnsi="@NSimSun" w:cs="Times New Roman"/>
        <w:i/>
        <w:iCs/>
        <w:sz w:val="26"/>
      </w:rPr>
      <w:tblPr/>
      <w:tcPr>
        <w:tcBorders>
          <w:right w:val="single" w:sz="4" w:space="0" w:color="000000"/>
        </w:tcBorders>
        <w:shd w:val="clear" w:color="auto" w:fill="FFFFFF"/>
      </w:tcPr>
    </w:tblStylePr>
    <w:tblStylePr w:type="lastCol">
      <w:rPr>
        <w:rFonts w:ascii="@NSimSun" w:eastAsia="MS Gothic" w:hAnsi="@NSimSu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8B53B4"/>
    <w:pPr>
      <w:spacing w:before="120" w:after="120" w:line="240" w:lineRule="atLeast"/>
    </w:pPr>
    <w:rPr>
      <w:rFonts w:eastAsia="Times New Roman" w:cs="Times New Roman"/>
      <w:color w:val="365F91"/>
      <w:kern w:val="0"/>
      <w:sz w:val="20"/>
      <w:szCs w:val="20"/>
      <w:lang w:eastAsia="en-AU"/>
      <w14:ligatures w14:val="none"/>
    </w:rPr>
    <w:tblPr>
      <w:tblStyleRowBandSize w:val="1"/>
      <w:tblStyleColBandSize w:val="1"/>
    </w:tblPr>
    <w:tblStylePr w:type="firstRow">
      <w:rPr>
        <w:rFonts w:ascii="@NSimSun" w:eastAsia="MS Gothic" w:hAnsi="@NSimSun" w:cs="Times New Roman"/>
        <w:i/>
        <w:iCs/>
        <w:sz w:val="26"/>
      </w:rPr>
      <w:tblPr/>
      <w:tcPr>
        <w:tcBorders>
          <w:bottom w:val="single" w:sz="4" w:space="0" w:color="4F81BD"/>
        </w:tcBorders>
        <w:shd w:val="clear" w:color="auto" w:fill="FFFFFF"/>
      </w:tcPr>
    </w:tblStylePr>
    <w:tblStylePr w:type="lastRow">
      <w:rPr>
        <w:rFonts w:ascii="@NSimSun" w:eastAsia="MS Gothic" w:hAnsi="@NSimSun" w:cs="Times New Roman"/>
        <w:i/>
        <w:iCs/>
        <w:sz w:val="26"/>
      </w:rPr>
      <w:tblPr/>
      <w:tcPr>
        <w:tcBorders>
          <w:top w:val="single" w:sz="4" w:space="0" w:color="4F81BD"/>
        </w:tcBorders>
        <w:shd w:val="clear" w:color="auto" w:fill="FFFFFF"/>
      </w:tcPr>
    </w:tblStylePr>
    <w:tblStylePr w:type="firstCol">
      <w:pPr>
        <w:jc w:val="right"/>
      </w:pPr>
      <w:rPr>
        <w:rFonts w:ascii="@NSimSun" w:eastAsia="MS Gothic" w:hAnsi="@NSimSun" w:cs="Times New Roman"/>
        <w:i/>
        <w:iCs/>
        <w:sz w:val="26"/>
      </w:rPr>
      <w:tblPr/>
      <w:tcPr>
        <w:tcBorders>
          <w:right w:val="single" w:sz="4" w:space="0" w:color="4F81BD"/>
        </w:tcBorders>
        <w:shd w:val="clear" w:color="auto" w:fill="FFFFFF"/>
      </w:tcPr>
    </w:tblStylePr>
    <w:tblStylePr w:type="lastCol">
      <w:rPr>
        <w:rFonts w:ascii="@NSimSun" w:eastAsia="MS Gothic" w:hAnsi="@NSimSun"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8B53B4"/>
    <w:pPr>
      <w:spacing w:before="120" w:after="120" w:line="240" w:lineRule="atLeast"/>
    </w:pPr>
    <w:rPr>
      <w:rFonts w:eastAsia="Times New Roman" w:cs="Times New Roman"/>
      <w:color w:val="943634"/>
      <w:kern w:val="0"/>
      <w:sz w:val="20"/>
      <w:szCs w:val="20"/>
      <w:lang w:eastAsia="en-AU"/>
      <w14:ligatures w14:val="none"/>
    </w:rPr>
    <w:tblPr>
      <w:tblStyleRowBandSize w:val="1"/>
      <w:tblStyleColBandSize w:val="1"/>
    </w:tblPr>
    <w:tblStylePr w:type="firstRow">
      <w:rPr>
        <w:rFonts w:ascii="@NSimSun" w:eastAsia="MS Gothic" w:hAnsi="@NSimSun" w:cs="Times New Roman"/>
        <w:i/>
        <w:iCs/>
        <w:sz w:val="26"/>
      </w:rPr>
      <w:tblPr/>
      <w:tcPr>
        <w:tcBorders>
          <w:bottom w:val="single" w:sz="4" w:space="0" w:color="C0504D"/>
        </w:tcBorders>
        <w:shd w:val="clear" w:color="auto" w:fill="FFFFFF"/>
      </w:tcPr>
    </w:tblStylePr>
    <w:tblStylePr w:type="lastRow">
      <w:rPr>
        <w:rFonts w:ascii="@NSimSun" w:eastAsia="MS Gothic" w:hAnsi="@NSimSun" w:cs="Times New Roman"/>
        <w:i/>
        <w:iCs/>
        <w:sz w:val="26"/>
      </w:rPr>
      <w:tblPr/>
      <w:tcPr>
        <w:tcBorders>
          <w:top w:val="single" w:sz="4" w:space="0" w:color="C0504D"/>
        </w:tcBorders>
        <w:shd w:val="clear" w:color="auto" w:fill="FFFFFF"/>
      </w:tcPr>
    </w:tblStylePr>
    <w:tblStylePr w:type="firstCol">
      <w:pPr>
        <w:jc w:val="right"/>
      </w:pPr>
      <w:rPr>
        <w:rFonts w:ascii="@NSimSun" w:eastAsia="MS Gothic" w:hAnsi="@NSimSun" w:cs="Times New Roman"/>
        <w:i/>
        <w:iCs/>
        <w:sz w:val="26"/>
      </w:rPr>
      <w:tblPr/>
      <w:tcPr>
        <w:tcBorders>
          <w:right w:val="single" w:sz="4" w:space="0" w:color="C0504D"/>
        </w:tcBorders>
        <w:shd w:val="clear" w:color="auto" w:fill="FFFFFF"/>
      </w:tcPr>
    </w:tblStylePr>
    <w:tblStylePr w:type="lastCol">
      <w:rPr>
        <w:rFonts w:ascii="@NSimSun" w:eastAsia="MS Gothic" w:hAnsi="@NSimSun" w:cs="Times New Roman"/>
        <w:i/>
        <w:iCs/>
        <w:sz w:val="26"/>
      </w:rPr>
      <w:tblPr/>
      <w:tcPr>
        <w:tcBorders>
          <w:left w:val="single" w:sz="4" w:space="0" w:color="C0504D"/>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8B53B4"/>
    <w:pPr>
      <w:spacing w:before="120" w:after="120" w:line="240" w:lineRule="atLeast"/>
    </w:pPr>
    <w:rPr>
      <w:rFonts w:eastAsia="Times New Roman" w:cs="Times New Roman"/>
      <w:color w:val="76923C"/>
      <w:kern w:val="0"/>
      <w:sz w:val="20"/>
      <w:szCs w:val="20"/>
      <w:lang w:eastAsia="en-AU"/>
      <w14:ligatures w14:val="none"/>
    </w:rPr>
    <w:tblPr>
      <w:tblStyleRowBandSize w:val="1"/>
      <w:tblStyleColBandSize w:val="1"/>
    </w:tblPr>
    <w:tblStylePr w:type="firstRow">
      <w:rPr>
        <w:rFonts w:ascii="@NSimSun" w:eastAsia="MS Gothic" w:hAnsi="@NSimSun" w:cs="Times New Roman"/>
        <w:i/>
        <w:iCs/>
        <w:sz w:val="26"/>
      </w:rPr>
      <w:tblPr/>
      <w:tcPr>
        <w:tcBorders>
          <w:bottom w:val="single" w:sz="4" w:space="0" w:color="9BBB59"/>
        </w:tcBorders>
        <w:shd w:val="clear" w:color="auto" w:fill="FFFFFF"/>
      </w:tcPr>
    </w:tblStylePr>
    <w:tblStylePr w:type="lastRow">
      <w:rPr>
        <w:rFonts w:ascii="@NSimSun" w:eastAsia="MS Gothic" w:hAnsi="@NSimSun" w:cs="Times New Roman"/>
        <w:i/>
        <w:iCs/>
        <w:sz w:val="26"/>
      </w:rPr>
      <w:tblPr/>
      <w:tcPr>
        <w:tcBorders>
          <w:top w:val="single" w:sz="4" w:space="0" w:color="9BBB59"/>
        </w:tcBorders>
        <w:shd w:val="clear" w:color="auto" w:fill="FFFFFF"/>
      </w:tcPr>
    </w:tblStylePr>
    <w:tblStylePr w:type="firstCol">
      <w:pPr>
        <w:jc w:val="right"/>
      </w:pPr>
      <w:rPr>
        <w:rFonts w:ascii="@NSimSun" w:eastAsia="MS Gothic" w:hAnsi="@NSimSun" w:cs="Times New Roman"/>
        <w:i/>
        <w:iCs/>
        <w:sz w:val="26"/>
      </w:rPr>
      <w:tblPr/>
      <w:tcPr>
        <w:tcBorders>
          <w:right w:val="single" w:sz="4" w:space="0" w:color="9BBB59"/>
        </w:tcBorders>
        <w:shd w:val="clear" w:color="auto" w:fill="FFFFFF"/>
      </w:tcPr>
    </w:tblStylePr>
    <w:tblStylePr w:type="lastCol">
      <w:rPr>
        <w:rFonts w:ascii="@NSimSun" w:eastAsia="MS Gothic" w:hAnsi="@NSimSun"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8B53B4"/>
    <w:pPr>
      <w:spacing w:before="120" w:after="120" w:line="240" w:lineRule="atLeast"/>
    </w:pPr>
    <w:rPr>
      <w:rFonts w:eastAsia="Times New Roman" w:cs="Times New Roman"/>
      <w:color w:val="5F497A"/>
      <w:kern w:val="0"/>
      <w:sz w:val="20"/>
      <w:szCs w:val="20"/>
      <w:lang w:eastAsia="en-AU"/>
      <w14:ligatures w14:val="none"/>
    </w:rPr>
    <w:tblPr>
      <w:tblStyleRowBandSize w:val="1"/>
      <w:tblStyleColBandSize w:val="1"/>
    </w:tblPr>
    <w:tblStylePr w:type="firstRow">
      <w:rPr>
        <w:rFonts w:ascii="@NSimSun" w:eastAsia="MS Gothic" w:hAnsi="@NSimSun" w:cs="Times New Roman"/>
        <w:i/>
        <w:iCs/>
        <w:sz w:val="26"/>
      </w:rPr>
      <w:tblPr/>
      <w:tcPr>
        <w:tcBorders>
          <w:bottom w:val="single" w:sz="4" w:space="0" w:color="8064A2"/>
        </w:tcBorders>
        <w:shd w:val="clear" w:color="auto" w:fill="FFFFFF"/>
      </w:tcPr>
    </w:tblStylePr>
    <w:tblStylePr w:type="lastRow">
      <w:rPr>
        <w:rFonts w:ascii="@NSimSun" w:eastAsia="MS Gothic" w:hAnsi="@NSimSun" w:cs="Times New Roman"/>
        <w:i/>
        <w:iCs/>
        <w:sz w:val="26"/>
      </w:rPr>
      <w:tblPr/>
      <w:tcPr>
        <w:tcBorders>
          <w:top w:val="single" w:sz="4" w:space="0" w:color="8064A2"/>
        </w:tcBorders>
        <w:shd w:val="clear" w:color="auto" w:fill="FFFFFF"/>
      </w:tcPr>
    </w:tblStylePr>
    <w:tblStylePr w:type="firstCol">
      <w:pPr>
        <w:jc w:val="right"/>
      </w:pPr>
      <w:rPr>
        <w:rFonts w:ascii="@NSimSun" w:eastAsia="MS Gothic" w:hAnsi="@NSimSun" w:cs="Times New Roman"/>
        <w:i/>
        <w:iCs/>
        <w:sz w:val="26"/>
      </w:rPr>
      <w:tblPr/>
      <w:tcPr>
        <w:tcBorders>
          <w:right w:val="single" w:sz="4" w:space="0" w:color="8064A2"/>
        </w:tcBorders>
        <w:shd w:val="clear" w:color="auto" w:fill="FFFFFF"/>
      </w:tcPr>
    </w:tblStylePr>
    <w:tblStylePr w:type="lastCol">
      <w:rPr>
        <w:rFonts w:ascii="@NSimSun" w:eastAsia="MS Gothic" w:hAnsi="@NSimSun" w:cs="Times New Roman"/>
        <w:i/>
        <w:iCs/>
        <w:sz w:val="26"/>
      </w:rPr>
      <w:tblPr/>
      <w:tcPr>
        <w:tcBorders>
          <w:left w:val="single" w:sz="4" w:space="0" w:color="8064A2"/>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8B53B4"/>
    <w:pPr>
      <w:spacing w:before="120" w:after="120" w:line="240" w:lineRule="atLeast"/>
    </w:pPr>
    <w:rPr>
      <w:rFonts w:eastAsia="Times New Roman" w:cs="Times New Roman"/>
      <w:color w:val="31849B"/>
      <w:kern w:val="0"/>
      <w:sz w:val="20"/>
      <w:szCs w:val="20"/>
      <w:lang w:eastAsia="en-AU"/>
      <w14:ligatures w14:val="none"/>
    </w:rPr>
    <w:tblPr>
      <w:tblStyleRowBandSize w:val="1"/>
      <w:tblStyleColBandSize w:val="1"/>
    </w:tblPr>
    <w:tblStylePr w:type="firstRow">
      <w:rPr>
        <w:rFonts w:ascii="@NSimSun" w:eastAsia="MS Gothic" w:hAnsi="@NSimSun" w:cs="Times New Roman"/>
        <w:i/>
        <w:iCs/>
        <w:sz w:val="26"/>
      </w:rPr>
      <w:tblPr/>
      <w:tcPr>
        <w:tcBorders>
          <w:bottom w:val="single" w:sz="4" w:space="0" w:color="4BACC6"/>
        </w:tcBorders>
        <w:shd w:val="clear" w:color="auto" w:fill="FFFFFF"/>
      </w:tcPr>
    </w:tblStylePr>
    <w:tblStylePr w:type="lastRow">
      <w:rPr>
        <w:rFonts w:ascii="@NSimSun" w:eastAsia="MS Gothic" w:hAnsi="@NSimSun" w:cs="Times New Roman"/>
        <w:i/>
        <w:iCs/>
        <w:sz w:val="26"/>
      </w:rPr>
      <w:tblPr/>
      <w:tcPr>
        <w:tcBorders>
          <w:top w:val="single" w:sz="4" w:space="0" w:color="4BACC6"/>
        </w:tcBorders>
        <w:shd w:val="clear" w:color="auto" w:fill="FFFFFF"/>
      </w:tcPr>
    </w:tblStylePr>
    <w:tblStylePr w:type="firstCol">
      <w:pPr>
        <w:jc w:val="right"/>
      </w:pPr>
      <w:rPr>
        <w:rFonts w:ascii="@NSimSun" w:eastAsia="MS Gothic" w:hAnsi="@NSimSun" w:cs="Times New Roman"/>
        <w:i/>
        <w:iCs/>
        <w:sz w:val="26"/>
      </w:rPr>
      <w:tblPr/>
      <w:tcPr>
        <w:tcBorders>
          <w:right w:val="single" w:sz="4" w:space="0" w:color="4BACC6"/>
        </w:tcBorders>
        <w:shd w:val="clear" w:color="auto" w:fill="FFFFFF"/>
      </w:tcPr>
    </w:tblStylePr>
    <w:tblStylePr w:type="lastCol">
      <w:rPr>
        <w:rFonts w:ascii="@NSimSun" w:eastAsia="MS Gothic" w:hAnsi="@NSimSun"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8B53B4"/>
    <w:pPr>
      <w:spacing w:before="120" w:after="120" w:line="240" w:lineRule="atLeast"/>
    </w:pPr>
    <w:rPr>
      <w:rFonts w:eastAsia="Times New Roman" w:cs="Times New Roman"/>
      <w:color w:val="E36C0A"/>
      <w:kern w:val="0"/>
      <w:sz w:val="20"/>
      <w:szCs w:val="20"/>
      <w:lang w:eastAsia="en-AU"/>
      <w14:ligatures w14:val="none"/>
    </w:rPr>
    <w:tblPr>
      <w:tblStyleRowBandSize w:val="1"/>
      <w:tblStyleColBandSize w:val="1"/>
    </w:tblPr>
    <w:tblStylePr w:type="firstRow">
      <w:rPr>
        <w:rFonts w:ascii="@NSimSun" w:eastAsia="MS Gothic" w:hAnsi="@NSimSun" w:cs="Times New Roman"/>
        <w:i/>
        <w:iCs/>
        <w:sz w:val="26"/>
      </w:rPr>
      <w:tblPr/>
      <w:tcPr>
        <w:tcBorders>
          <w:bottom w:val="single" w:sz="4" w:space="0" w:color="F79646"/>
        </w:tcBorders>
        <w:shd w:val="clear" w:color="auto" w:fill="FFFFFF"/>
      </w:tcPr>
    </w:tblStylePr>
    <w:tblStylePr w:type="lastRow">
      <w:rPr>
        <w:rFonts w:ascii="@NSimSun" w:eastAsia="MS Gothic" w:hAnsi="@NSimSun" w:cs="Times New Roman"/>
        <w:i/>
        <w:iCs/>
        <w:sz w:val="26"/>
      </w:rPr>
      <w:tblPr/>
      <w:tcPr>
        <w:tcBorders>
          <w:top w:val="single" w:sz="4" w:space="0" w:color="F79646"/>
        </w:tcBorders>
        <w:shd w:val="clear" w:color="auto" w:fill="FFFFFF"/>
      </w:tcPr>
    </w:tblStylePr>
    <w:tblStylePr w:type="firstCol">
      <w:pPr>
        <w:jc w:val="right"/>
      </w:pPr>
      <w:rPr>
        <w:rFonts w:ascii="@NSimSun" w:eastAsia="MS Gothic" w:hAnsi="@NSimSun" w:cs="Times New Roman"/>
        <w:i/>
        <w:iCs/>
        <w:sz w:val="26"/>
      </w:rPr>
      <w:tblPr/>
      <w:tcPr>
        <w:tcBorders>
          <w:right w:val="single" w:sz="4" w:space="0" w:color="F79646"/>
        </w:tcBorders>
        <w:shd w:val="clear" w:color="auto" w:fill="FFFFFF"/>
      </w:tcPr>
    </w:tblStylePr>
    <w:tblStylePr w:type="lastCol">
      <w:rPr>
        <w:rFonts w:ascii="@NSimSun" w:eastAsia="MS Gothic" w:hAnsi="@NSimSun" w:cs="Times New Roma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
    <w:name w:val="Medium Grid 11"/>
    <w:basedOn w:val="TableNormal"/>
    <w:next w:val="MediumGrid1"/>
    <w:uiPriority w:val="67"/>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bottom w:val="single" w:sz="8" w:space="0" w:color="000000"/>
      </w:tblBorders>
    </w:tblPr>
    <w:tblStylePr w:type="firstRow">
      <w:rPr>
        <w:rFonts w:ascii="@NSimSun" w:eastAsia="MS Gothic" w:hAnsi="@NSimSu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F81BD"/>
        <w:bottom w:val="single" w:sz="8" w:space="0" w:color="4F81BD"/>
      </w:tblBorders>
    </w:tblPr>
    <w:tblStylePr w:type="firstRow">
      <w:rPr>
        <w:rFonts w:ascii="@NSimSun" w:eastAsia="MS Gothic" w:hAnsi="@NSimSu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C0504D"/>
        <w:bottom w:val="single" w:sz="8" w:space="0" w:color="C0504D"/>
      </w:tblBorders>
    </w:tblPr>
    <w:tblStylePr w:type="firstRow">
      <w:rPr>
        <w:rFonts w:ascii="@NSimSun" w:eastAsia="MS Gothic" w:hAnsi="@NSimSu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9BBB59"/>
        <w:bottom w:val="single" w:sz="8" w:space="0" w:color="9BBB59"/>
      </w:tblBorders>
    </w:tblPr>
    <w:tblStylePr w:type="firstRow">
      <w:rPr>
        <w:rFonts w:ascii="@NSimSun" w:eastAsia="MS Gothic" w:hAnsi="@NSimSu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8064A2"/>
        <w:bottom w:val="single" w:sz="8" w:space="0" w:color="8064A2"/>
      </w:tblBorders>
    </w:tblPr>
    <w:tblStylePr w:type="firstRow">
      <w:rPr>
        <w:rFonts w:ascii="@NSimSun" w:eastAsia="MS Gothic" w:hAnsi="@NSimSu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BACC6"/>
        <w:bottom w:val="single" w:sz="8" w:space="0" w:color="4BACC6"/>
      </w:tblBorders>
    </w:tblPr>
    <w:tblStylePr w:type="firstRow">
      <w:rPr>
        <w:rFonts w:ascii="@NSimSun" w:eastAsia="MS Gothic" w:hAnsi="@NSimSu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79646"/>
        <w:bottom w:val="single" w:sz="8" w:space="0" w:color="F79646"/>
      </w:tblBorders>
    </w:tblPr>
    <w:tblStylePr w:type="firstRow">
      <w:rPr>
        <w:rFonts w:ascii="@NSimSun" w:eastAsia="MS Gothic" w:hAnsi="@NSimSu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rsid w:val="008B53B4"/>
    <w:pPr>
      <w:spacing w:before="120" w:after="120" w:line="240" w:lineRule="atLeast"/>
    </w:pPr>
    <w:rPr>
      <w:rFonts w:ascii="Cambria" w:eastAsia="MS Gothic" w:hAnsi="Cambria" w:cs="Times New Roman"/>
      <w:kern w:val="0"/>
      <w:sz w:val="20"/>
      <w:szCs w:val="20"/>
      <w:lang w:eastAsia="en-AU"/>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next w:val="PlainTable1"/>
    <w:uiPriority w:val="41"/>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next w:val="PlainTable3"/>
    <w:uiPriority w:val="43"/>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rFonts w:ascii="@NSimSun" w:eastAsia="MS Gothic" w:hAnsi="@NSimSun" w:cs="Times New Roman"/>
        <w:i/>
        <w:iCs/>
        <w:sz w:val="26"/>
      </w:rPr>
      <w:tblPr/>
      <w:tcPr>
        <w:tcBorders>
          <w:bottom w:val="single" w:sz="4" w:space="0" w:color="7F7F7F"/>
        </w:tcBorders>
        <w:shd w:val="clear" w:color="auto" w:fill="FFFFFF"/>
      </w:tcPr>
    </w:tblStylePr>
    <w:tblStylePr w:type="lastRow">
      <w:rPr>
        <w:rFonts w:ascii="@NSimSun" w:eastAsia="MS Gothic" w:hAnsi="@NSimSun" w:cs="Times New Roman"/>
        <w:i/>
        <w:iCs/>
        <w:sz w:val="26"/>
      </w:rPr>
      <w:tblPr/>
      <w:tcPr>
        <w:tcBorders>
          <w:top w:val="single" w:sz="4" w:space="0" w:color="7F7F7F"/>
        </w:tcBorders>
        <w:shd w:val="clear" w:color="auto" w:fill="FFFFFF"/>
      </w:tcPr>
    </w:tblStylePr>
    <w:tblStylePr w:type="firstCol">
      <w:pPr>
        <w:jc w:val="right"/>
      </w:pPr>
      <w:rPr>
        <w:rFonts w:ascii="@NSimSun" w:eastAsia="MS Gothic" w:hAnsi="@NSimSun" w:cs="Times New Roman"/>
        <w:i/>
        <w:iCs/>
        <w:sz w:val="26"/>
      </w:rPr>
      <w:tblPr/>
      <w:tcPr>
        <w:tcBorders>
          <w:right w:val="single" w:sz="4" w:space="0" w:color="7F7F7F"/>
        </w:tcBorders>
        <w:shd w:val="clear" w:color="auto" w:fill="FFFFFF"/>
      </w:tcPr>
    </w:tblStylePr>
    <w:tblStylePr w:type="lastCol">
      <w:rPr>
        <w:rFonts w:ascii="@NSimSun" w:eastAsia="MS Gothic" w:hAnsi="@NSimSu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8B53B4"/>
    <w:pPr>
      <w:spacing w:before="120" w:after="120" w:line="240" w:lineRule="atLeast"/>
    </w:pPr>
    <w:rPr>
      <w:rFonts w:eastAsia="Times New Roman" w:cs="Times New Roman"/>
      <w:kern w:val="0"/>
      <w:sz w:val="20"/>
      <w:szCs w:val="20"/>
      <w:lang w:eastAsia="en-AU"/>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B53B4"/>
    <w:pPr>
      <w:spacing w:before="120" w:after="120" w:line="240" w:lineRule="atLeast"/>
    </w:pPr>
    <w:rPr>
      <w:rFonts w:eastAsia="Times New Roman" w:cs="Times New Roman"/>
      <w:kern w:val="0"/>
      <w:sz w:val="20"/>
      <w:szCs w:val="20"/>
      <w:lang w:eastAsia="en-AU"/>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B53B4"/>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B53B4"/>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B53B4"/>
    <w:pPr>
      <w:spacing w:before="120" w:after="120" w:line="240" w:lineRule="atLeast"/>
    </w:pPr>
    <w:rPr>
      <w:rFonts w:eastAsia="Times New Roman" w:cs="Times New Roman"/>
      <w:color w:val="000080"/>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B53B4"/>
    <w:pPr>
      <w:spacing w:before="120" w:after="120" w:line="240" w:lineRule="atLeast"/>
    </w:pPr>
    <w:rPr>
      <w:rFonts w:eastAsia="Times New Roman" w:cs="Times New Roman"/>
      <w:color w:val="FFFFFF"/>
      <w:kern w:val="0"/>
      <w:sz w:val="20"/>
      <w:szCs w:val="20"/>
      <w:lang w:eastAsia="en-AU"/>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B53B4"/>
    <w:pPr>
      <w:spacing w:before="120" w:after="120" w:line="240" w:lineRule="atLeast"/>
    </w:pPr>
    <w:rPr>
      <w:rFonts w:eastAsia="Times New Roman" w:cs="Times New Roman"/>
      <w:b/>
      <w:bCs/>
      <w:kern w:val="0"/>
      <w:sz w:val="20"/>
      <w:szCs w:val="2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B53B4"/>
    <w:pPr>
      <w:spacing w:before="120" w:after="120" w:line="240" w:lineRule="atLeast"/>
    </w:pPr>
    <w:rPr>
      <w:rFonts w:eastAsia="Times New Roman" w:cs="Times New Roman"/>
      <w:b/>
      <w:bCs/>
      <w:kern w:val="0"/>
      <w:sz w:val="2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B53B4"/>
    <w:pPr>
      <w:spacing w:before="120" w:after="120" w:line="240" w:lineRule="atLeast"/>
    </w:pPr>
    <w:rPr>
      <w:rFonts w:eastAsia="Times New Roman" w:cs="Times New Roman"/>
      <w:b/>
      <w:bCs/>
      <w:kern w:val="0"/>
      <w:sz w:val="20"/>
      <w:szCs w:val="2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B53B4"/>
    <w:pPr>
      <w:spacing w:before="120" w:after="120" w:line="240" w:lineRule="atLeast"/>
    </w:pPr>
    <w:rPr>
      <w:rFonts w:eastAsia="Times New Roman" w:cs="Times New Roman"/>
      <w:kern w:val="0"/>
      <w:sz w:val="2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B53B4"/>
    <w:pPr>
      <w:spacing w:before="120" w:after="120" w:line="240" w:lineRule="atLeast"/>
    </w:pPr>
    <w:rPr>
      <w:rFonts w:eastAsia="Times New Roman" w:cs="Times New Roman"/>
      <w:kern w:val="0"/>
      <w:sz w:val="20"/>
      <w:szCs w:val="20"/>
      <w:lang w:eastAsia="en-AU"/>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B53B4"/>
    <w:pPr>
      <w:spacing w:before="120" w:after="120" w:line="240" w:lineRule="atLeast"/>
    </w:pPr>
    <w:rPr>
      <w:rFonts w:eastAsia="Times New Roman" w:cs="Times New Roman"/>
      <w:kern w:val="0"/>
      <w:sz w:val="20"/>
      <w:szCs w:val="20"/>
      <w:lang w:eastAsia="en-AU"/>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8B53B4"/>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8B53B4"/>
    <w:pPr>
      <w:spacing w:before="120" w:after="120" w:line="240" w:lineRule="atLeast"/>
    </w:pPr>
    <w:rPr>
      <w:rFonts w:eastAsia="Times New Roman" w:cs="Times New Roman"/>
      <w:b/>
      <w:bCs/>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00">
    <w:name w:val="Table Grid10"/>
    <w:basedOn w:val="TableNormal"/>
    <w:next w:val="TableGrid"/>
    <w:uiPriority w:val="39"/>
    <w:rsid w:val="008B53B4"/>
    <w:pPr>
      <w:spacing w:before="70" w:after="70" w:line="240" w:lineRule="atLeast"/>
    </w:pPr>
    <w:rPr>
      <w:rFonts w:eastAsia="Times New Roman" w:cs="Times New Roman"/>
      <w:kern w:val="0"/>
      <w:sz w:val="20"/>
      <w:szCs w:val="20"/>
      <w:lang w:eastAsia="en-AU"/>
      <w14:ligatures w14:val="none"/>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4F81BD"/>
      </w:tcPr>
    </w:tblStylePr>
    <w:tblStylePr w:type="firstCol">
      <w:tblPr/>
      <w:tcPr>
        <w:shd w:val="clear" w:color="auto" w:fill="FFFFFF"/>
      </w:tcPr>
    </w:tblStylePr>
    <w:tblStylePr w:type="band1Vert">
      <w:tblPr/>
      <w:tcPr>
        <w:shd w:val="clear" w:color="auto" w:fill="EEECE1"/>
      </w:tcPr>
    </w:tblStylePr>
  </w:style>
  <w:style w:type="table" w:styleId="TableList1">
    <w:name w:val="Table List 1"/>
    <w:basedOn w:val="TableNormal"/>
    <w:semiHidden/>
    <w:rsid w:val="008B53B4"/>
    <w:pPr>
      <w:spacing w:before="120" w:after="120" w:line="240" w:lineRule="atLeast"/>
    </w:pPr>
    <w:rPr>
      <w:rFonts w:eastAsia="Times New Roman" w:cs="Times New Roman"/>
      <w:kern w:val="0"/>
      <w:sz w:val="20"/>
      <w:szCs w:val="20"/>
      <w:lang w:eastAsia="en-AU"/>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B53B4"/>
    <w:pPr>
      <w:spacing w:before="120" w:after="120" w:line="240" w:lineRule="atLeast"/>
    </w:pPr>
    <w:rPr>
      <w:rFonts w:eastAsia="Times New Roman" w:cs="Times New Roman"/>
      <w:kern w:val="0"/>
      <w:sz w:val="20"/>
      <w:szCs w:val="20"/>
      <w:lang w:eastAsia="en-AU"/>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B53B4"/>
    <w:pPr>
      <w:spacing w:before="120" w:after="120" w:line="240" w:lineRule="atLeast"/>
    </w:pPr>
    <w:rPr>
      <w:rFonts w:eastAsia="Times New Roman" w:cs="Times New Roman"/>
      <w:kern w:val="0"/>
      <w:sz w:val="20"/>
      <w:szCs w:val="20"/>
      <w:lang w:eastAsia="en-AU"/>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B53B4"/>
    <w:pPr>
      <w:spacing w:before="120" w:after="120" w:line="240" w:lineRule="atLeast"/>
    </w:pPr>
    <w:rPr>
      <w:rFonts w:eastAsia="Times New Roman" w:cs="Times New Roman"/>
      <w:kern w:val="0"/>
      <w:sz w:val="20"/>
      <w:szCs w:val="20"/>
      <w:lang w:eastAsia="en-AU"/>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B53B4"/>
    <w:pPr>
      <w:spacing w:before="120" w:after="120" w:line="240" w:lineRule="atLeast"/>
    </w:pPr>
    <w:rPr>
      <w:rFonts w:eastAsia="Times New Roman" w:cs="Times New Roman"/>
      <w:kern w:val="0"/>
      <w:sz w:val="20"/>
      <w:szCs w:val="20"/>
      <w:lang w:eastAsia="en-AU"/>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B53B4"/>
    <w:pPr>
      <w:spacing w:before="120" w:after="120" w:line="240" w:lineRule="atLeast"/>
    </w:pPr>
    <w:rPr>
      <w:rFonts w:eastAsia="Times New Roman" w:cs="Times New Roman"/>
      <w:kern w:val="0"/>
      <w:sz w:val="20"/>
      <w:szCs w:val="20"/>
      <w:lang w:eastAsia="en-AU"/>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B53B4"/>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B53B4"/>
    <w:pPr>
      <w:spacing w:before="120" w:after="120" w:line="240" w:lineRule="atLeast"/>
    </w:pPr>
    <w:rPr>
      <w:rFonts w:eastAsia="Times New Roman" w:cs="Times New Roman"/>
      <w:kern w:val="0"/>
      <w:sz w:val="20"/>
      <w:szCs w:val="20"/>
      <w:lang w:eastAsia="en-AU"/>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B53B4"/>
    <w:pPr>
      <w:spacing w:before="120" w:after="120" w:line="240" w:lineRule="atLeast"/>
    </w:pPr>
    <w:rPr>
      <w:rFonts w:eastAsia="Times New Roman" w:cs="Times New Roman"/>
      <w:kern w:val="0"/>
      <w:sz w:val="20"/>
      <w:szCs w:val="20"/>
      <w:lang w:eastAsia="en-AU"/>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B53B4"/>
    <w:pPr>
      <w:spacing w:before="120" w:after="120" w:line="240" w:lineRule="atLeast"/>
    </w:pPr>
    <w:rPr>
      <w:rFonts w:eastAsia="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B53B4"/>
    <w:pPr>
      <w:spacing w:before="120" w:after="120" w:line="240" w:lineRule="atLeast"/>
    </w:pPr>
    <w:rPr>
      <w:rFonts w:eastAsia="Times New Roman" w:cs="Times New Roman"/>
      <w:kern w:val="0"/>
      <w:sz w:val="20"/>
      <w:szCs w:val="20"/>
      <w:lang w:eastAsia="en-AU"/>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B53B4"/>
    <w:pPr>
      <w:spacing w:before="120" w:after="120" w:line="240" w:lineRule="atLeast"/>
    </w:pPr>
    <w:rPr>
      <w:rFonts w:eastAsia="Times New Roman" w:cs="Times New Roman"/>
      <w:kern w:val="0"/>
      <w:sz w:val="20"/>
      <w:szCs w:val="20"/>
      <w:lang w:eastAsia="en-AU"/>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B53B4"/>
    <w:pPr>
      <w:spacing w:before="120" w:after="120" w:line="240" w:lineRule="atLeast"/>
    </w:pPr>
    <w:rPr>
      <w:rFonts w:eastAsia="Times New Roman" w:cs="Times New Roman"/>
      <w:kern w:val="0"/>
      <w:sz w:val="20"/>
      <w:szCs w:val="20"/>
      <w:lang w:eastAsia="en-AU"/>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OC1Char">
    <w:name w:val="TOC 1 Char"/>
    <w:basedOn w:val="DefaultParagraphFont"/>
    <w:link w:val="TOC1"/>
    <w:uiPriority w:val="39"/>
    <w:rsid w:val="008B53B4"/>
    <w:rPr>
      <w:b/>
      <w:kern w:val="0"/>
      <w:sz w:val="24"/>
      <w:szCs w:val="24"/>
      <w14:ligatures w14:val="none"/>
    </w:rPr>
  </w:style>
  <w:style w:type="paragraph" w:styleId="ListContinue4">
    <w:name w:val="List Continue 4"/>
    <w:basedOn w:val="Normal"/>
    <w:semiHidden/>
    <w:rsid w:val="008B53B4"/>
    <w:pPr>
      <w:spacing w:before="120" w:after="100" w:line="240" w:lineRule="atLeast"/>
      <w:ind w:left="1701"/>
    </w:pPr>
    <w:rPr>
      <w:rFonts w:ascii="Calibri" w:eastAsia="Times New Roman" w:hAnsi="Calibri" w:cs="Times New Roman"/>
      <w:sz w:val="20"/>
      <w:szCs w:val="20"/>
    </w:rPr>
  </w:style>
  <w:style w:type="paragraph" w:styleId="ListContinue5">
    <w:name w:val="List Continue 5"/>
    <w:basedOn w:val="Normal"/>
    <w:semiHidden/>
    <w:rsid w:val="008B53B4"/>
    <w:pPr>
      <w:spacing w:before="120" w:after="100" w:line="240" w:lineRule="atLeast"/>
      <w:ind w:left="2041"/>
    </w:pPr>
    <w:rPr>
      <w:rFonts w:ascii="Calibri" w:eastAsia="Times New Roman" w:hAnsi="Calibri" w:cs="Times New Roman"/>
      <w:sz w:val="20"/>
      <w:szCs w:val="20"/>
    </w:rPr>
  </w:style>
  <w:style w:type="numbering" w:customStyle="1" w:styleId="MyHeadings">
    <w:name w:val="MyHeadings"/>
    <w:uiPriority w:val="99"/>
    <w:rsid w:val="008B53B4"/>
    <w:pPr>
      <w:numPr>
        <w:numId w:val="12"/>
      </w:numPr>
    </w:pPr>
  </w:style>
  <w:style w:type="table" w:customStyle="1" w:styleId="TableGridLight1">
    <w:name w:val="Table Grid Light1"/>
    <w:basedOn w:val="TableNormal"/>
    <w:next w:val="TableGridLight"/>
    <w:uiPriority w:val="40"/>
    <w:rsid w:val="008B53B4"/>
    <w:pPr>
      <w:spacing w:before="120" w:after="0" w:line="240" w:lineRule="auto"/>
    </w:pPr>
    <w:rPr>
      <w:rFonts w:eastAsia="Times New Roman" w:cs="Times New Roman"/>
      <w:kern w:val="0"/>
      <w:sz w:val="20"/>
      <w:szCs w:val="20"/>
      <w:lang w:eastAsia="en-A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sPlaceholder">
    <w:name w:val="Table As Placeholder"/>
    <w:basedOn w:val="TableNormal"/>
    <w:uiPriority w:val="99"/>
    <w:qFormat/>
    <w:rsid w:val="008B53B4"/>
    <w:pPr>
      <w:spacing w:after="0" w:line="240" w:lineRule="atLeast"/>
    </w:pPr>
    <w:rPr>
      <w:rFonts w:eastAsia="Times New Roman" w:cs="Arial"/>
      <w:color w:val="000000"/>
      <w:kern w:val="0"/>
      <w:sz w:val="20"/>
      <w:szCs w:val="20"/>
      <w:lang w:eastAsia="en-AU"/>
      <w14:ligatures w14:val="none"/>
    </w:rPr>
    <w:tblPr>
      <w:tblCellMar>
        <w:left w:w="0" w:type="dxa"/>
        <w:right w:w="0" w:type="dxa"/>
      </w:tblCellMar>
    </w:tblPr>
  </w:style>
  <w:style w:type="table" w:customStyle="1" w:styleId="LogoPlaceholder">
    <w:name w:val="Logo Placeholder"/>
    <w:basedOn w:val="TableNormal"/>
    <w:uiPriority w:val="99"/>
    <w:rsid w:val="008B53B4"/>
    <w:pPr>
      <w:spacing w:after="0" w:line="240" w:lineRule="auto"/>
    </w:pPr>
    <w:rPr>
      <w:rFonts w:eastAsia="Times New Roman" w:cs="Arial"/>
      <w:color w:val="000000"/>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B53B4"/>
    <w:pPr>
      <w:framePr w:hSpace="181" w:wrap="around" w:hAnchor="margin" w:yAlign="bottom"/>
      <w:spacing w:after="90" w:line="240" w:lineRule="atLeast"/>
      <w:suppressOverlap/>
    </w:pPr>
    <w:rPr>
      <w:rFonts w:ascii="Calibri" w:eastAsia="Times New Roman" w:hAnsi="Calibri" w:cs="Arial"/>
      <w:color w:val="000000"/>
      <w:sz w:val="20"/>
      <w:szCs w:val="20"/>
    </w:rPr>
  </w:style>
  <w:style w:type="paragraph" w:customStyle="1" w:styleId="DisclaimerTextLeftBold">
    <w:name w:val="Disclaimer Text Left Bold"/>
    <w:basedOn w:val="DisclaimerTextLeft"/>
    <w:next w:val="DisclaimerTextLeft"/>
    <w:uiPriority w:val="99"/>
    <w:semiHidden/>
    <w:rsid w:val="008B53B4"/>
    <w:pPr>
      <w:framePr w:wrap="around"/>
    </w:pPr>
    <w:rPr>
      <w:b/>
    </w:rPr>
  </w:style>
  <w:style w:type="paragraph" w:customStyle="1" w:styleId="DisclaimerTextLeft">
    <w:name w:val="Disclaimer Text Left"/>
    <w:basedOn w:val="DisclaimerText"/>
    <w:uiPriority w:val="99"/>
    <w:semiHidden/>
    <w:rsid w:val="008B53B4"/>
    <w:pPr>
      <w:framePr w:wrap="around"/>
    </w:pPr>
  </w:style>
  <w:style w:type="paragraph" w:customStyle="1" w:styleId="DisclaimerTextRightBold">
    <w:name w:val="Disclaimer Text Right Bold"/>
    <w:basedOn w:val="Normal"/>
    <w:uiPriority w:val="99"/>
    <w:semiHidden/>
    <w:rsid w:val="008B53B4"/>
    <w:pPr>
      <w:framePr w:hSpace="181" w:wrap="around" w:hAnchor="margin" w:yAlign="bottom"/>
      <w:spacing w:after="90" w:line="240" w:lineRule="atLeast"/>
      <w:suppressOverlap/>
    </w:pPr>
    <w:rPr>
      <w:rFonts w:ascii="Arial Bold" w:eastAsia="Times New Roman" w:hAnsi="Arial Bold" w:cs="Arial"/>
      <w:color w:val="000000"/>
      <w:sz w:val="20"/>
      <w:szCs w:val="20"/>
    </w:rPr>
  </w:style>
  <w:style w:type="paragraph" w:customStyle="1" w:styleId="DisclaimerTextRight12pt">
    <w:name w:val="Disclaimer Text Right 12pt"/>
    <w:basedOn w:val="Normal"/>
    <w:uiPriority w:val="99"/>
    <w:semiHidden/>
    <w:rsid w:val="008B53B4"/>
    <w:pPr>
      <w:framePr w:hSpace="181" w:wrap="around" w:hAnchor="margin" w:yAlign="bottom"/>
      <w:spacing w:after="90" w:line="240" w:lineRule="atLeast"/>
      <w:suppressOverlap/>
    </w:pPr>
    <w:rPr>
      <w:rFonts w:ascii="Calibri" w:eastAsia="Times New Roman" w:hAnsi="Calibri" w:cs="Arial"/>
      <w:color w:val="000000"/>
      <w:szCs w:val="20"/>
    </w:rPr>
  </w:style>
  <w:style w:type="paragraph" w:customStyle="1" w:styleId="DisclaimerTextRightBold12pt">
    <w:name w:val="Disclaimer Text Right Bold 12 pt"/>
    <w:basedOn w:val="DisclaimerTextRightBold"/>
    <w:next w:val="DisclaimerTextRight12pt"/>
    <w:uiPriority w:val="99"/>
    <w:semiHidden/>
    <w:rsid w:val="008B53B4"/>
    <w:pPr>
      <w:framePr w:wrap="around"/>
    </w:pPr>
    <w:rPr>
      <w:sz w:val="24"/>
    </w:rPr>
  </w:style>
  <w:style w:type="paragraph" w:customStyle="1" w:styleId="DisclaimerTextRight">
    <w:name w:val="Disclaimer Text Right"/>
    <w:basedOn w:val="DisclaimerText"/>
    <w:uiPriority w:val="99"/>
    <w:semiHidden/>
    <w:rsid w:val="008B53B4"/>
    <w:pPr>
      <w:framePr w:wrap="around"/>
    </w:pPr>
  </w:style>
  <w:style w:type="table" w:customStyle="1" w:styleId="TableGrid12">
    <w:name w:val="Table Grid12"/>
    <w:basedOn w:val="TableNormal"/>
    <w:next w:val="TableGrid"/>
    <w:uiPriority w:val="39"/>
    <w:rsid w:val="008B53B4"/>
    <w:pPr>
      <w:spacing w:after="0" w:line="240" w:lineRule="auto"/>
    </w:pPr>
    <w:rPr>
      <w:rFonts w:ascii="Calibri" w:eastAsia="Calibri" w:hAnsi="Calibri"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B53B4"/>
    <w:pPr>
      <w:spacing w:after="0" w:line="240" w:lineRule="auto"/>
    </w:pPr>
    <w:rPr>
      <w:rFonts w:eastAsia="Times New Roman"/>
      <w:kern w:val="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Arial" w:hAnsi="Arial"/>
        <w:b w:val="0"/>
        <w:sz w:val="22"/>
      </w:rPr>
    </w:tblStylePr>
  </w:style>
  <w:style w:type="table" w:customStyle="1" w:styleId="TableGrid31">
    <w:name w:val="Table Grid31"/>
    <w:basedOn w:val="TableNormal"/>
    <w:next w:val="TableGrid"/>
    <w:uiPriority w:val="59"/>
    <w:rsid w:val="008B53B4"/>
    <w:pPr>
      <w:spacing w:after="0" w:line="240" w:lineRule="auto"/>
    </w:pPr>
    <w:rPr>
      <w:rFonts w:eastAsia="Times New Roman"/>
      <w:kern w:val="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Arial" w:hAnsi="Arial"/>
        <w:b w:val="0"/>
        <w:sz w:val="22"/>
      </w:rPr>
    </w:tblStylePr>
  </w:style>
  <w:style w:type="table" w:customStyle="1" w:styleId="TableGrid41">
    <w:name w:val="Table Grid41"/>
    <w:basedOn w:val="TableNormal"/>
    <w:next w:val="TableGrid"/>
    <w:uiPriority w:val="59"/>
    <w:rsid w:val="008B53B4"/>
    <w:pPr>
      <w:spacing w:after="0" w:line="240" w:lineRule="auto"/>
    </w:pPr>
    <w:rPr>
      <w:rFonts w:eastAsia="Times New Roman"/>
      <w:kern w:val="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Arial" w:hAnsi="Arial"/>
        <w:b w:val="0"/>
        <w:sz w:val="22"/>
      </w:rPr>
    </w:tblStylePr>
  </w:style>
  <w:style w:type="table" w:customStyle="1" w:styleId="TableGrid61">
    <w:name w:val="Table Grid61"/>
    <w:basedOn w:val="TableNormal"/>
    <w:next w:val="TableGrid"/>
    <w:uiPriority w:val="59"/>
    <w:rsid w:val="008B53B4"/>
    <w:pPr>
      <w:spacing w:after="0" w:line="240" w:lineRule="auto"/>
    </w:pPr>
    <w:rPr>
      <w:rFonts w:ascii="Calibri" w:eastAsia="Calibri" w:hAnsi="Calibri"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B53B4"/>
  </w:style>
  <w:style w:type="table" w:customStyle="1" w:styleId="TableGrid51">
    <w:name w:val="Table Grid51"/>
    <w:basedOn w:val="TableNormal"/>
    <w:next w:val="TableGrid"/>
    <w:uiPriority w:val="39"/>
    <w:rsid w:val="008B53B4"/>
    <w:pPr>
      <w:spacing w:after="0" w:line="240" w:lineRule="auto"/>
    </w:pPr>
    <w:rPr>
      <w:rFonts w:ascii="Cambria" w:eastAsia="MS Mincho" w:hAnsi="Cambria"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customStyle="1" w:styleId="TableGridLight11">
    <w:name w:val="Table Grid Light11"/>
    <w:basedOn w:val="TableNormal"/>
    <w:next w:val="TableGridLight"/>
    <w:uiPriority w:val="40"/>
    <w:rsid w:val="008B53B4"/>
    <w:pPr>
      <w:widowControl w:val="0"/>
      <w:autoSpaceDE w:val="0"/>
      <w:autoSpaceDN w:val="0"/>
      <w:spacing w:after="0" w:line="240" w:lineRule="auto"/>
    </w:pPr>
    <w:rPr>
      <w:rFonts w:eastAsia="Calibri"/>
      <w:kern w:val="0"/>
      <w:lang w:val="en-US"/>
      <w14:ligatures w14:val="none"/>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table" w:customStyle="1" w:styleId="DTFFinancialTable1">
    <w:name w:val="DTF Financial Table1"/>
    <w:basedOn w:val="TableNormal"/>
    <w:uiPriority w:val="99"/>
    <w:rsid w:val="008B53B4"/>
    <w:pPr>
      <w:spacing w:before="20" w:after="20" w:line="240" w:lineRule="auto"/>
      <w:jc w:val="right"/>
    </w:pPr>
    <w:rPr>
      <w:rFonts w:ascii="Aptos" w:eastAsia="Aptos" w:hAnsi="Aptos" w:cs="Times New Roman"/>
      <w:kern w:val="0"/>
      <w:sz w:val="17"/>
      <w:szCs w:val="18"/>
      <w14:ligatures w14:val="none"/>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cPr>
    </w:tblStylePr>
    <w:tblStylePr w:type="band1Horz">
      <w:tblPr/>
      <w:tcPr>
        <w:shd w:val="clear" w:color="auto" w:fill="FFFFFF"/>
      </w:tcPr>
    </w:tblStylePr>
    <w:tblStylePr w:type="band2Horz">
      <w:tblPr/>
      <w:tcPr>
        <w:shd w:val="clear" w:color="auto" w:fill="F2F2F2"/>
      </w:tcPr>
    </w:tblStylePr>
    <w:tblStylePr w:type="nwCell">
      <w:pPr>
        <w:jc w:val="left"/>
      </w:pPr>
      <w:tblPr/>
      <w:tcPr>
        <w:vAlign w:val="bottom"/>
      </w:tcPr>
    </w:tblStylePr>
  </w:style>
  <w:style w:type="table" w:customStyle="1" w:styleId="TableGrid71">
    <w:name w:val="Table Grid71"/>
    <w:basedOn w:val="TableNormal"/>
    <w:next w:val="TableGrid"/>
    <w:uiPriority w:val="39"/>
    <w:rsid w:val="008B53B4"/>
    <w:pPr>
      <w:spacing w:after="0" w:line="240" w:lineRule="auto"/>
    </w:pPr>
    <w:rPr>
      <w:rFonts w:eastAsia="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8B53B4"/>
    <w:pPr>
      <w:spacing w:after="0" w:line="240" w:lineRule="auto"/>
      <w:ind w:left="220" w:hanging="220"/>
    </w:pPr>
    <w:rPr>
      <w:rFonts w:ascii="Garamond" w:eastAsia="Times New Roman" w:hAnsi="Garamond" w:cs="Times New Roman"/>
      <w:sz w:val="18"/>
      <w:szCs w:val="18"/>
    </w:rPr>
  </w:style>
  <w:style w:type="paragraph" w:styleId="Index2">
    <w:name w:val="index 2"/>
    <w:basedOn w:val="Normal"/>
    <w:next w:val="Normal"/>
    <w:autoRedefine/>
    <w:uiPriority w:val="99"/>
    <w:semiHidden/>
    <w:rsid w:val="008B53B4"/>
    <w:pPr>
      <w:spacing w:after="0" w:line="240" w:lineRule="auto"/>
      <w:ind w:left="440" w:hanging="220"/>
    </w:pPr>
    <w:rPr>
      <w:rFonts w:ascii="Garamond" w:eastAsia="Times New Roman" w:hAnsi="Garamond" w:cs="Times New Roman"/>
      <w:sz w:val="18"/>
      <w:szCs w:val="18"/>
    </w:rPr>
  </w:style>
  <w:style w:type="paragraph" w:styleId="IndexHeading">
    <w:name w:val="index heading"/>
    <w:basedOn w:val="Normal"/>
    <w:next w:val="Index1"/>
    <w:uiPriority w:val="99"/>
    <w:semiHidden/>
    <w:rsid w:val="008B53B4"/>
    <w:pPr>
      <w:spacing w:before="240" w:line="240" w:lineRule="auto"/>
      <w:jc w:val="center"/>
    </w:pPr>
    <w:rPr>
      <w:rFonts w:ascii="Garamond" w:eastAsia="Times New Roman" w:hAnsi="Garamond" w:cs="Times New Roman"/>
      <w:b/>
      <w:bCs/>
      <w:sz w:val="26"/>
      <w:szCs w:val="26"/>
    </w:rPr>
  </w:style>
  <w:style w:type="paragraph" w:styleId="List3">
    <w:name w:val="List 3"/>
    <w:basedOn w:val="Normal"/>
    <w:uiPriority w:val="29"/>
    <w:semiHidden/>
    <w:unhideWhenUsed/>
    <w:rsid w:val="008B53B4"/>
    <w:pPr>
      <w:keepLines/>
      <w:spacing w:before="120" w:after="0" w:line="240" w:lineRule="auto"/>
      <w:ind w:left="849" w:hanging="283"/>
      <w:contextualSpacing/>
    </w:pPr>
    <w:rPr>
      <w:rFonts w:ascii="Calibri" w:hAnsi="Calibri"/>
    </w:rPr>
  </w:style>
  <w:style w:type="paragraph" w:styleId="DocumentMap">
    <w:name w:val="Document Map"/>
    <w:basedOn w:val="Normal"/>
    <w:link w:val="DocumentMapChar"/>
    <w:uiPriority w:val="39"/>
    <w:semiHidden/>
    <w:unhideWhenUsed/>
    <w:rsid w:val="008B53B4"/>
    <w:pPr>
      <w:spacing w:after="0" w:line="240" w:lineRule="auto"/>
    </w:pPr>
    <w:rPr>
      <w:rFonts w:ascii="Segoe UI" w:eastAsia="Times New Roman" w:hAnsi="Segoe UI" w:cs="Segoe UI"/>
      <w:sz w:val="16"/>
      <w:szCs w:val="16"/>
    </w:rPr>
  </w:style>
  <w:style w:type="character" w:customStyle="1" w:styleId="DocumentMapChar">
    <w:name w:val="Document Map Char"/>
    <w:basedOn w:val="DefaultParagraphFont"/>
    <w:link w:val="DocumentMap"/>
    <w:uiPriority w:val="39"/>
    <w:semiHidden/>
    <w:rsid w:val="008B53B4"/>
    <w:rPr>
      <w:rFonts w:ascii="Segoe UI" w:eastAsia="Times New Roman" w:hAnsi="Segoe UI" w:cs="Segoe UI"/>
      <w:kern w:val="0"/>
      <w:sz w:val="16"/>
      <w:szCs w:val="16"/>
      <w14:ligatures w14:val="none"/>
    </w:rPr>
  </w:style>
  <w:style w:type="numbering" w:styleId="1ai">
    <w:name w:val="Outline List 1"/>
    <w:basedOn w:val="NoList"/>
    <w:rsid w:val="008B53B4"/>
    <w:pPr>
      <w:numPr>
        <w:numId w:val="19"/>
      </w:numPr>
    </w:pPr>
  </w:style>
  <w:style w:type="table" w:customStyle="1" w:styleId="DTFTable">
    <w:name w:val="DTF Table"/>
    <w:basedOn w:val="TableNormal"/>
    <w:uiPriority w:val="99"/>
    <w:rsid w:val="008B53B4"/>
    <w:pPr>
      <w:spacing w:before="20" w:after="20" w:line="240" w:lineRule="auto"/>
      <w:jc w:val="right"/>
    </w:pPr>
    <w:rPr>
      <w:rFonts w:ascii="Cambria" w:eastAsia="Calibri" w:hAnsi="Cambria" w:cs="Arial"/>
      <w:kern w:val="0"/>
      <w:sz w:val="17"/>
      <w14:ligatures w14:val="none"/>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vAlign w:val="bottom"/>
      </w:tcPr>
    </w:tblStylePr>
    <w:tblStylePr w:type="lastRow">
      <w:rPr>
        <w:b/>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EECE1"/>
      </w:tcPr>
    </w:tblStylePr>
    <w:tblStylePr w:type="band1Horz">
      <w:tblPr/>
      <w:tcPr>
        <w:shd w:val="clear" w:color="auto" w:fill="EEECE1"/>
      </w:tcPr>
    </w:tblStylePr>
    <w:tblStylePr w:type="band2Horz">
      <w:tblPr/>
      <w:tcPr>
        <w:shd w:val="clear" w:color="auto" w:fill="FFFFFF"/>
      </w:tcPr>
    </w:tblStylePr>
  </w:style>
  <w:style w:type="character" w:customStyle="1" w:styleId="TableofFiguresChar">
    <w:name w:val="Table of Figures Char"/>
    <w:link w:val="TableofFigures"/>
    <w:uiPriority w:val="2"/>
    <w:semiHidden/>
    <w:rsid w:val="008B53B4"/>
    <w:rPr>
      <w:rFonts w:eastAsia="Times New Roman" w:cs="Arial"/>
      <w:color w:val="000000"/>
      <w:sz w:val="20"/>
      <w:szCs w:val="20"/>
      <w:lang w:eastAsia="en-AU"/>
    </w:rPr>
  </w:style>
  <w:style w:type="paragraph" w:customStyle="1" w:styleId="Heading3NumberingBP4">
    <w:name w:val="Heading 3 Numbering BP4"/>
    <w:basedOn w:val="Normal"/>
    <w:semiHidden/>
    <w:rsid w:val="008B53B4"/>
    <w:pPr>
      <w:keepNext/>
      <w:keepLines/>
      <w:numPr>
        <w:numId w:val="14"/>
      </w:numPr>
      <w:tabs>
        <w:tab w:val="clear" w:pos="720"/>
        <w:tab w:val="left" w:pos="504"/>
      </w:tabs>
      <w:suppressAutoHyphens/>
      <w:autoSpaceDE/>
      <w:autoSpaceDN/>
      <w:spacing w:before="240" w:after="200" w:line="240" w:lineRule="auto"/>
      <w:ind w:left="0" w:firstLine="0"/>
      <w:outlineLvl w:val="2"/>
    </w:pPr>
    <w:rPr>
      <w:rFonts w:ascii="Calibri" w:eastAsia="Times New Roman" w:hAnsi="Calibri" w:cs="Times New Roman"/>
      <w:bCs/>
      <w:i/>
      <w:kern w:val="28"/>
      <w:sz w:val="28"/>
      <w:szCs w:val="20"/>
    </w:rPr>
  </w:style>
  <w:style w:type="paragraph" w:customStyle="1" w:styleId="Chartpara">
    <w:name w:val="Chart para"/>
    <w:basedOn w:val="Normal"/>
    <w:semiHidden/>
    <w:rsid w:val="008B53B4"/>
    <w:pPr>
      <w:spacing w:after="0" w:line="240" w:lineRule="auto"/>
    </w:pPr>
    <w:rPr>
      <w:rFonts w:ascii="Garamond" w:eastAsia="Times New Roman" w:hAnsi="Garamond" w:cs="Times New Roman"/>
      <w:sz w:val="20"/>
      <w:szCs w:val="20"/>
    </w:rPr>
  </w:style>
  <w:style w:type="paragraph" w:customStyle="1" w:styleId="FrontPage">
    <w:name w:val="Front Page"/>
    <w:basedOn w:val="Normal"/>
    <w:semiHidden/>
    <w:rsid w:val="008B53B4"/>
    <w:pPr>
      <w:spacing w:line="240" w:lineRule="auto"/>
      <w:jc w:val="center"/>
    </w:pPr>
    <w:rPr>
      <w:rFonts w:ascii="Calibri" w:eastAsia="Times New Roman" w:hAnsi="Calibri" w:cs="Times New Roman"/>
      <w:b/>
      <w:sz w:val="52"/>
      <w:szCs w:val="52"/>
    </w:rPr>
  </w:style>
  <w:style w:type="paragraph" w:customStyle="1" w:styleId="FrontPage2">
    <w:name w:val="Front Page 2"/>
    <w:basedOn w:val="FrontPage"/>
    <w:semiHidden/>
    <w:rsid w:val="008B53B4"/>
    <w:pPr>
      <w:pBdr>
        <w:bottom w:val="single" w:sz="12" w:space="1" w:color="auto"/>
      </w:pBdr>
    </w:pPr>
  </w:style>
  <w:style w:type="paragraph" w:customStyle="1" w:styleId="FrontPage3">
    <w:name w:val="Front Page 3"/>
    <w:basedOn w:val="Normal"/>
    <w:semiHidden/>
    <w:rsid w:val="008B53B4"/>
    <w:pPr>
      <w:spacing w:line="240" w:lineRule="auto"/>
      <w:jc w:val="center"/>
    </w:pPr>
    <w:rPr>
      <w:rFonts w:ascii="Calibri" w:eastAsia="Times New Roman" w:hAnsi="Calibri" w:cs="Times New Roman"/>
      <w:sz w:val="28"/>
      <w:szCs w:val="28"/>
    </w:rPr>
  </w:style>
  <w:style w:type="paragraph" w:customStyle="1" w:styleId="FrontPageMin">
    <w:name w:val="Front Page Min"/>
    <w:basedOn w:val="Normal"/>
    <w:semiHidden/>
    <w:rsid w:val="008B53B4"/>
    <w:pPr>
      <w:spacing w:line="240" w:lineRule="auto"/>
      <w:jc w:val="center"/>
    </w:pPr>
    <w:rPr>
      <w:rFonts w:ascii="Calibri" w:eastAsia="Times New Roman" w:hAnsi="Calibri" w:cs="Times New Roman"/>
      <w:sz w:val="36"/>
      <w:szCs w:val="36"/>
    </w:rPr>
  </w:style>
  <w:style w:type="paragraph" w:customStyle="1" w:styleId="FrontPageHon">
    <w:name w:val="Front Page Hon"/>
    <w:basedOn w:val="Normal"/>
    <w:semiHidden/>
    <w:rsid w:val="008B53B4"/>
    <w:pPr>
      <w:spacing w:line="240" w:lineRule="auto"/>
      <w:jc w:val="center"/>
    </w:pPr>
    <w:rPr>
      <w:rFonts w:ascii="Calibri" w:eastAsia="Times New Roman" w:hAnsi="Calibri" w:cs="Times New Roman"/>
      <w:sz w:val="30"/>
      <w:szCs w:val="30"/>
    </w:rPr>
  </w:style>
  <w:style w:type="paragraph" w:customStyle="1" w:styleId="FrontPageBP">
    <w:name w:val="Front Page BP"/>
    <w:basedOn w:val="Normal"/>
    <w:semiHidden/>
    <w:rsid w:val="008B53B4"/>
    <w:pPr>
      <w:spacing w:line="240" w:lineRule="auto"/>
      <w:jc w:val="center"/>
    </w:pPr>
    <w:rPr>
      <w:rFonts w:ascii="Calibri" w:eastAsia="Times New Roman" w:hAnsi="Calibri" w:cs="Times New Roman"/>
      <w:b/>
      <w:sz w:val="32"/>
      <w:szCs w:val="32"/>
    </w:rPr>
  </w:style>
  <w:style w:type="table" w:customStyle="1" w:styleId="TableDTFfinancialcompact">
    <w:name w:val="Table DTF financial (compact)"/>
    <w:basedOn w:val="TableNormal"/>
    <w:uiPriority w:val="99"/>
    <w:rsid w:val="008B53B4"/>
    <w:pPr>
      <w:spacing w:before="20" w:after="20" w:line="240" w:lineRule="auto"/>
      <w:ind w:left="170" w:hanging="170"/>
      <w:jc w:val="right"/>
    </w:pPr>
    <w:rPr>
      <w:rFonts w:ascii="Times New Roman" w:eastAsia="Times New Roman" w:hAnsi="Times New Roman" w:cs="Times New Roman"/>
      <w:spacing w:val="2"/>
      <w:kern w:val="0"/>
      <w:sz w:val="14"/>
      <w:szCs w:val="21"/>
      <w14:ligatures w14:val="none"/>
    </w:rPr>
    <w:tblPr>
      <w:tblInd w:w="28" w:type="dxa"/>
      <w:tblBorders>
        <w:bottom w:val="single" w:sz="6" w:space="0" w:color="auto"/>
      </w:tblBorders>
      <w:tblCellMar>
        <w:left w:w="57" w:type="dxa"/>
        <w:right w:w="57" w:type="dxa"/>
      </w:tblCellMar>
    </w:tblPr>
    <w:trPr>
      <w:cantSplit/>
    </w:trPr>
    <w:tblStylePr w:type="firstRow">
      <w:pPr>
        <w:keepNext/>
        <w:keepLines/>
        <w:widowControl/>
        <w:wordWrap/>
        <w:jc w:val="right"/>
      </w:pPr>
      <w:rPr>
        <w:i/>
      </w:rPr>
      <w:tblPr/>
      <w:trPr>
        <w:tblHeader/>
      </w:trPr>
      <w:tcPr>
        <w:shd w:val="clear" w:color="auto" w:fill="000000"/>
        <w:vAlign w:val="bottom"/>
      </w:tcPr>
    </w:tblStylePr>
    <w:tblStylePr w:type="lastRow">
      <w:rPr>
        <w:b/>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ind w:leftChars="0" w:left="170" w:rightChars="0" w:right="0" w:firstLineChars="0" w:hanging="170"/>
        <w:jc w:val="left"/>
      </w:pPr>
    </w:tblStylePr>
  </w:style>
  <w:style w:type="table" w:customStyle="1" w:styleId="MediumShading111">
    <w:name w:val="Medium Shading 111"/>
    <w:basedOn w:val="TableNormal"/>
    <w:next w:val="MediumShading1"/>
    <w:uiPriority w:val="63"/>
    <w:rsid w:val="008B53B4"/>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Columns41">
    <w:name w:val="Table Columns 41"/>
    <w:basedOn w:val="TableNormal"/>
    <w:next w:val="TableColumns4"/>
    <w:unhideWhenUsed/>
    <w:rsid w:val="008B53B4"/>
    <w:pPr>
      <w:spacing w:after="120" w:line="240" w:lineRule="auto"/>
    </w:pPr>
    <w:rPr>
      <w:rFonts w:ascii="Times New Roman" w:eastAsia="Times New Roman" w:hAnsi="Times New Roman" w:cs="Times New Roman"/>
      <w:kern w:val="0"/>
      <w:sz w:val="20"/>
      <w:szCs w:val="20"/>
      <w:lang w:eastAsia="en-AU"/>
      <w14:ligatures w14:val="none"/>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DTFFinancialTable">
    <w:name w:val="DTF Financial Table"/>
    <w:basedOn w:val="TableNormal"/>
    <w:uiPriority w:val="99"/>
    <w:rsid w:val="008B53B4"/>
    <w:pPr>
      <w:spacing w:before="20" w:after="20" w:line="240" w:lineRule="auto"/>
    </w:pPr>
    <w:rPr>
      <w:rFonts w:ascii="Arial" w:eastAsia="Calibri" w:hAnsi="Arial" w:cs="Arial"/>
      <w:spacing w:val="2"/>
      <w:kern w:val="0"/>
      <w:sz w:val="16"/>
      <w:szCs w:val="20"/>
      <w14:ligatures w14:val="none"/>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table" w:customStyle="1" w:styleId="DTFTextTable">
    <w:name w:val="DTF Text Table"/>
    <w:basedOn w:val="TableNormal"/>
    <w:uiPriority w:val="99"/>
    <w:rsid w:val="008B53B4"/>
    <w:pPr>
      <w:spacing w:before="20" w:after="120" w:line="216" w:lineRule="auto"/>
    </w:pPr>
    <w:rPr>
      <w:rFonts w:ascii="Cambria" w:eastAsia="Calibri" w:hAnsi="Cambria" w:cs="Arial"/>
      <w:kern w:val="0"/>
      <w:sz w:val="20"/>
      <w14:ligatures w14:val="none"/>
    </w:rPr>
    <w:tblPr>
      <w:tblStyleRowBandSize w:val="1"/>
      <w:tblStyleColBandSize w:val="1"/>
      <w:tblInd w:w="0" w:type="nil"/>
      <w:tblBorders>
        <w:bottom w:val="single" w:sz="12" w:space="0" w:color="auto"/>
      </w:tblBorders>
      <w:tblCellMar>
        <w:left w:w="57" w:type="dxa"/>
        <w:right w:w="57" w:type="dxa"/>
      </w:tblCellMar>
    </w:tblPr>
    <w:tblStylePr w:type="firstRow">
      <w:pPr>
        <w:wordWrap/>
        <w:spacing w:beforeLines="0" w:before="100" w:beforeAutospacing="1" w:afterLines="0" w:after="100" w:afterAutospacing="1" w:line="216" w:lineRule="auto"/>
        <w:jc w:val="left"/>
      </w:pPr>
      <w:rPr>
        <w:i/>
      </w:rPr>
      <w:tbl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0" w:rightChars="0" w:right="0" w:firstLineChars="0" w:hanging="170"/>
        <w:jc w:val="left"/>
      </w:pPr>
    </w:tblStylePr>
    <w:tblStylePr w:type="lastCol">
      <w:rPr>
        <w:b/>
      </w:rPr>
      <w:tblPr/>
      <w:tcPr>
        <w:shd w:val="clear" w:color="auto" w:fill="F2F2F2"/>
      </w:tcPr>
    </w:tblStylePr>
    <w:tblStylePr w:type="band1Vert">
      <w:tblPr/>
      <w:tcPr>
        <w:shd w:val="clear" w:color="auto" w:fill="EEECE1"/>
      </w:tcPr>
    </w:tblStylePr>
    <w:tblStylePr w:type="band1Horz">
      <w:tblPr/>
      <w:tcPr>
        <w:tcBorders>
          <w:top w:val="nil"/>
          <w:left w:val="nil"/>
          <w:bottom w:val="single" w:sz="6" w:space="0" w:color="auto"/>
          <w:right w:val="nil"/>
          <w:insideH w:val="nil"/>
          <w:insideV w:val="nil"/>
          <w:tl2br w:val="nil"/>
          <w:tr2bl w:val="nil"/>
        </w:tcBorders>
        <w:shd w:val="clear" w:color="auto" w:fill="EEECE1"/>
      </w:tcPr>
    </w:tblStylePr>
    <w:tblStylePr w:type="band2Horz">
      <w:tblPr/>
      <w:tcPr>
        <w:tcBorders>
          <w:top w:val="nil"/>
          <w:left w:val="nil"/>
          <w:bottom w:val="single" w:sz="6" w:space="0" w:color="auto"/>
          <w:right w:val="nil"/>
          <w:insideH w:val="nil"/>
          <w:insideV w:val="nil"/>
          <w:tl2br w:val="nil"/>
          <w:tr2bl w:val="nil"/>
        </w:tcBorders>
        <w:shd w:val="clear" w:color="auto" w:fill="FFFFFF"/>
      </w:tcPr>
    </w:tblStylePr>
  </w:style>
  <w:style w:type="table" w:customStyle="1" w:styleId="DTFPerformanceMeasuresTable">
    <w:name w:val="DTF Performance Measures Table"/>
    <w:basedOn w:val="TableNormal"/>
    <w:uiPriority w:val="99"/>
    <w:rsid w:val="008B53B4"/>
    <w:pPr>
      <w:spacing w:after="20" w:line="240" w:lineRule="auto"/>
      <w:jc w:val="right"/>
    </w:pPr>
    <w:rPr>
      <w:rFonts w:ascii="Cambria" w:eastAsia="Calibri" w:hAnsi="Cambria" w:cs="Arial"/>
      <w:kern w:val="0"/>
      <w:sz w:val="17"/>
      <w14:ligatures w14:val="none"/>
    </w:rPr>
    <w:tblPr>
      <w:tblStyleColBandSize w:val="1"/>
      <w:tblInd w:w="0" w:type="nil"/>
      <w:tblBorders>
        <w:bottom w:val="single" w:sz="12" w:space="0" w:color="auto"/>
      </w:tblBorders>
      <w:tblCellMar>
        <w:left w:w="57" w:type="dxa"/>
        <w:right w:w="57" w:type="dxa"/>
      </w:tblCellMar>
    </w:tblPr>
    <w:tblStylePr w:type="firstRow">
      <w:rPr>
        <w:i/>
      </w:rPr>
      <w:tblPr/>
      <w:tcPr>
        <w:shd w:val="clear" w:color="auto" w:fill="000000"/>
        <w:vAlign w:val="bottom"/>
      </w:tcPr>
    </w:tblStylePr>
    <w:tblStylePr w:type="lastRow">
      <w:rPr>
        <w:b/>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cPr>
    </w:tblStylePr>
    <w:tblStylePr w:type="band1Vert">
      <w:tblPr/>
      <w:tcPr>
        <w:shd w:val="clear" w:color="auto" w:fill="EEECE1"/>
      </w:tcPr>
    </w:tblStylePr>
    <w:tblStylePr w:type="band1Horz">
      <w:tblPr/>
      <w:tcPr>
        <w:shd w:val="clear" w:color="auto" w:fill="EEECE1"/>
      </w:tcPr>
    </w:tblStylePr>
    <w:tblStylePr w:type="band2Horz">
      <w:tblPr/>
      <w:tcPr>
        <w:shd w:val="clear" w:color="auto" w:fill="FFFFFF"/>
      </w:tcPr>
    </w:tblStylePr>
  </w:style>
  <w:style w:type="table" w:customStyle="1" w:styleId="LightShading-Accent511">
    <w:name w:val="Light Shading - Accent 511"/>
    <w:basedOn w:val="TableNormal"/>
    <w:next w:val="LightShading-Accent5"/>
    <w:uiPriority w:val="60"/>
    <w:rsid w:val="008B53B4"/>
    <w:pPr>
      <w:spacing w:after="0" w:line="240" w:lineRule="auto"/>
    </w:pPr>
    <w:rPr>
      <w:rFonts w:eastAsia="Calibri" w:cs="Arial"/>
      <w:color w:val="31849B"/>
      <w:kern w:val="0"/>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11">
    <w:name w:val="Medium Grid 111"/>
    <w:basedOn w:val="TableNormal"/>
    <w:next w:val="MediumGrid1"/>
    <w:uiPriority w:val="67"/>
    <w:rsid w:val="008B53B4"/>
    <w:pPr>
      <w:spacing w:after="0" w:line="240" w:lineRule="auto"/>
    </w:pPr>
    <w:rPr>
      <w:rFonts w:eastAsia="Calibri" w:cs="Arial"/>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PlainTable2111">
    <w:name w:val="Plain Table 2111"/>
    <w:basedOn w:val="TableNormal"/>
    <w:next w:val="PlainTable2"/>
    <w:uiPriority w:val="42"/>
    <w:rsid w:val="008B53B4"/>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511">
    <w:name w:val="Grid Table 4 - Accent 511"/>
    <w:basedOn w:val="TableNormal"/>
    <w:next w:val="GridTable4-Accent5"/>
    <w:uiPriority w:val="49"/>
    <w:rsid w:val="008B53B4"/>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Emailaddress">
    <w:name w:val="Email address"/>
    <w:basedOn w:val="Normal"/>
    <w:semiHidden/>
    <w:rsid w:val="008B53B4"/>
    <w:pPr>
      <w:spacing w:after="0" w:line="240" w:lineRule="atLeast"/>
    </w:pPr>
    <w:rPr>
      <w:rFonts w:ascii="Calibri" w:eastAsia="Times New Roman" w:hAnsi="Calibri" w:cs="Arial"/>
      <w:color w:val="000000"/>
      <w:sz w:val="16"/>
      <w:szCs w:val="16"/>
    </w:rPr>
  </w:style>
  <w:style w:type="numbering" w:customStyle="1" w:styleId="1ai1">
    <w:name w:val="1 / a / i1"/>
    <w:basedOn w:val="NoList"/>
    <w:next w:val="1ai"/>
    <w:rsid w:val="008B53B4"/>
  </w:style>
  <w:style w:type="table" w:customStyle="1" w:styleId="TableColumns31">
    <w:name w:val="Table Columns 31"/>
    <w:basedOn w:val="TableNormal"/>
    <w:next w:val="TableColumns3"/>
    <w:rsid w:val="008B53B4"/>
    <w:pPr>
      <w:spacing w:after="0" w:line="240" w:lineRule="atLeast"/>
    </w:pPr>
    <w:rPr>
      <w:rFonts w:ascii="Times New Roman" w:eastAsia="Times New Roman" w:hAnsi="Times New Roman" w:cs="Times New Roman"/>
      <w:b/>
      <w:bCs/>
      <w:color w:val="000000"/>
      <w:kern w:val="0"/>
      <w:sz w:val="20"/>
      <w:szCs w:val="2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ofContents2">
    <w:name w:val="TableofContents2"/>
    <w:basedOn w:val="Normal"/>
    <w:semiHidden/>
    <w:rsid w:val="008B53B4"/>
    <w:pPr>
      <w:keepNext/>
      <w:spacing w:line="230" w:lineRule="auto"/>
    </w:pPr>
    <w:rPr>
      <w:rFonts w:ascii="Calibri" w:eastAsia="Times New Roman" w:hAnsi="Calibri" w:cs="Arial"/>
      <w:color w:val="000000"/>
      <w:spacing w:val="-6"/>
      <w:sz w:val="40"/>
      <w:szCs w:val="28"/>
    </w:rPr>
  </w:style>
  <w:style w:type="character" w:customStyle="1" w:styleId="BoldAndItalics">
    <w:name w:val="Bold And Italics"/>
    <w:semiHidden/>
    <w:rsid w:val="008B53B4"/>
    <w:rPr>
      <w:b/>
      <w:i/>
    </w:rPr>
  </w:style>
  <w:style w:type="table" w:customStyle="1" w:styleId="PullOutBoxTable1">
    <w:name w:val="Pull Out Box Table1"/>
    <w:basedOn w:val="TableNormal"/>
    <w:uiPriority w:val="99"/>
    <w:rsid w:val="008B53B4"/>
    <w:pPr>
      <w:spacing w:after="0" w:line="240" w:lineRule="auto"/>
    </w:pPr>
    <w:rPr>
      <w:rFonts w:eastAsia="Times New Roman" w:cs="Arial"/>
      <w:color w:val="000000"/>
      <w:kern w:val="0"/>
      <w:sz w:val="20"/>
      <w:szCs w:val="20"/>
      <w:lang w:eastAsia="en-AU"/>
      <w14:ligatures w14:val="none"/>
    </w:rPr>
    <w:tblPr>
      <w:tblBorders>
        <w:top w:val="single" w:sz="4" w:space="0" w:color="1F497D"/>
        <w:left w:val="single" w:sz="4" w:space="0" w:color="1F497D"/>
        <w:bottom w:val="single" w:sz="4" w:space="0" w:color="1F497D"/>
        <w:right w:val="single" w:sz="4" w:space="0" w:color="1F497D"/>
      </w:tblBorders>
      <w:tblCellMar>
        <w:top w:w="85" w:type="dxa"/>
        <w:left w:w="0" w:type="dxa"/>
        <w:bottom w:w="85" w:type="dxa"/>
        <w:right w:w="0" w:type="dxa"/>
      </w:tblCellMar>
    </w:tblPr>
    <w:tcPr>
      <w:shd w:val="clear" w:color="auto" w:fill="auto"/>
    </w:tcPr>
  </w:style>
  <w:style w:type="character" w:customStyle="1" w:styleId="MySuperscript">
    <w:name w:val="MySuperscript"/>
    <w:uiPriority w:val="1"/>
    <w:semiHidden/>
    <w:rsid w:val="008B53B4"/>
    <w:rPr>
      <w:vertAlign w:val="superscript"/>
    </w:rPr>
  </w:style>
  <w:style w:type="character" w:customStyle="1" w:styleId="MySubscript">
    <w:name w:val="MySubscript"/>
    <w:uiPriority w:val="1"/>
    <w:semiHidden/>
    <w:rsid w:val="008B53B4"/>
    <w:rPr>
      <w:vertAlign w:val="subscript"/>
    </w:rPr>
  </w:style>
  <w:style w:type="character" w:customStyle="1" w:styleId="MySuperscriptItalics">
    <w:name w:val="MySuperscript&amp;Italics"/>
    <w:uiPriority w:val="1"/>
    <w:semiHidden/>
    <w:rsid w:val="008B53B4"/>
    <w:rPr>
      <w:i/>
      <w:vertAlign w:val="superscript"/>
    </w:rPr>
  </w:style>
  <w:style w:type="character" w:customStyle="1" w:styleId="MySubscriptItalics">
    <w:name w:val="MySubscript&amp;Italics"/>
    <w:uiPriority w:val="1"/>
    <w:semiHidden/>
    <w:rsid w:val="008B53B4"/>
    <w:rPr>
      <w:i/>
      <w:vertAlign w:val="subscript"/>
    </w:rPr>
  </w:style>
  <w:style w:type="table" w:customStyle="1" w:styleId="TableGrid110">
    <w:name w:val="Table Grid 11"/>
    <w:basedOn w:val="TableNormal"/>
    <w:next w:val="TableGrid10"/>
    <w:rsid w:val="008B53B4"/>
    <w:pPr>
      <w:spacing w:after="0" w:line="240" w:lineRule="atLeast"/>
    </w:pPr>
    <w:rPr>
      <w:rFonts w:eastAsia="Times New Roman" w:cs="Arial"/>
      <w:color w:val="000000"/>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8B53B4"/>
    <w:pPr>
      <w:spacing w:after="0" w:line="240" w:lineRule="atLeast"/>
    </w:pPr>
    <w:rPr>
      <w:rFonts w:eastAsia="Times New Roman" w:cs="Arial"/>
      <w:color w:val="000000"/>
      <w:kern w:val="0"/>
      <w:sz w:val="16"/>
      <w:szCs w:val="20"/>
      <w:lang w:eastAsia="en-AU"/>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21">
    <w:name w:val="Table Simple 21"/>
    <w:basedOn w:val="TableNormal"/>
    <w:next w:val="TableSimple2"/>
    <w:rsid w:val="008B53B4"/>
    <w:pPr>
      <w:spacing w:after="0" w:line="240" w:lineRule="atLeast"/>
    </w:pPr>
    <w:rPr>
      <w:rFonts w:eastAsia="Times New Roman" w:cs="Arial"/>
      <w:color w:val="000000"/>
      <w:kern w:val="0"/>
      <w:sz w:val="16"/>
      <w:szCs w:val="20"/>
      <w:lang w:eastAsia="en-AU"/>
      <w14:ligatures w14:val="none"/>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1F497D"/>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ubtle21">
    <w:name w:val="Table Subtle 21"/>
    <w:basedOn w:val="TableNormal"/>
    <w:next w:val="TableSubtle2"/>
    <w:rsid w:val="008B53B4"/>
    <w:pPr>
      <w:spacing w:after="0" w:line="240" w:lineRule="atLeast"/>
    </w:pPr>
    <w:rPr>
      <w:rFonts w:eastAsia="Times New Roman" w:cs="Arial"/>
      <w:color w:val="000000"/>
      <w:kern w:val="0"/>
      <w:sz w:val="20"/>
      <w:szCs w:val="20"/>
      <w:lang w:eastAsia="en-AU"/>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Heading">
    <w:name w:val="Section Heading"/>
    <w:basedOn w:val="Normal"/>
    <w:next w:val="Normal"/>
    <w:semiHidden/>
    <w:qFormat/>
    <w:rsid w:val="008B53B4"/>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ascii="Calibri" w:eastAsia="Times New Roman" w:hAnsi="Calibri" w:cs="Arial"/>
      <w:b/>
      <w:color w:val="1F497D"/>
      <w:sz w:val="40"/>
      <w:szCs w:val="40"/>
    </w:rPr>
  </w:style>
  <w:style w:type="table" w:customStyle="1" w:styleId="HighlightTable">
    <w:name w:val="Highlight Table"/>
    <w:basedOn w:val="TableNormal"/>
    <w:uiPriority w:val="99"/>
    <w:rsid w:val="008B53B4"/>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B3272F"/>
    </w:tcPr>
  </w:style>
  <w:style w:type="character" w:customStyle="1" w:styleId="MyUnderline">
    <w:name w:val="MyUnderline"/>
    <w:uiPriority w:val="1"/>
    <w:semiHidden/>
    <w:rsid w:val="008B53B4"/>
    <w:rPr>
      <w:u w:val="single"/>
      <w:lang w:eastAsia="en-AU"/>
    </w:rPr>
  </w:style>
  <w:style w:type="character" w:customStyle="1" w:styleId="MyBoldItalicsUnderline">
    <w:name w:val="MyBoldItalicsUnderline"/>
    <w:uiPriority w:val="1"/>
    <w:semiHidden/>
    <w:rsid w:val="008B53B4"/>
    <w:rPr>
      <w:b/>
      <w:i/>
      <w:u w:val="single"/>
    </w:rPr>
  </w:style>
  <w:style w:type="character" w:customStyle="1" w:styleId="MyBoldUnderline">
    <w:name w:val="MyBoldUnderline"/>
    <w:uiPriority w:val="1"/>
    <w:semiHidden/>
    <w:rsid w:val="008B53B4"/>
    <w:rPr>
      <w:b/>
      <w:u w:val="single"/>
    </w:rPr>
  </w:style>
  <w:style w:type="character" w:customStyle="1" w:styleId="MyItalicsUnderline">
    <w:name w:val="MyItalicsUnderline"/>
    <w:uiPriority w:val="1"/>
    <w:semiHidden/>
    <w:rsid w:val="008B53B4"/>
    <w:rPr>
      <w:i/>
      <w:u w:val="single"/>
    </w:rPr>
  </w:style>
  <w:style w:type="table" w:customStyle="1" w:styleId="DELWPTableNormal">
    <w:name w:val="DELWP Table Normal"/>
    <w:basedOn w:val="TableNormal"/>
    <w:uiPriority w:val="99"/>
    <w:rsid w:val="008B53B4"/>
    <w:pPr>
      <w:spacing w:after="0" w:line="240" w:lineRule="auto"/>
    </w:pPr>
    <w:rPr>
      <w:rFonts w:eastAsia="Times New Roman" w:cs="Arial"/>
      <w:color w:val="000000"/>
      <w:kern w:val="0"/>
      <w:sz w:val="20"/>
      <w:szCs w:val="20"/>
      <w:lang w:eastAsia="en-AU"/>
      <w14:ligatures w14:val="none"/>
    </w:rPr>
    <w:tblPr/>
  </w:style>
  <w:style w:type="numbering" w:customStyle="1" w:styleId="DELWPHeadings">
    <w:name w:val="DELWP Headings"/>
    <w:basedOn w:val="NoList"/>
    <w:rsid w:val="008B53B4"/>
    <w:pPr>
      <w:numPr>
        <w:numId w:val="15"/>
      </w:numPr>
    </w:pPr>
  </w:style>
  <w:style w:type="numbering" w:customStyle="1" w:styleId="DELWPAppendices">
    <w:name w:val="DELWP Appendices"/>
    <w:basedOn w:val="NoList"/>
    <w:rsid w:val="008B53B4"/>
    <w:pPr>
      <w:numPr>
        <w:numId w:val="16"/>
      </w:numPr>
    </w:pPr>
  </w:style>
  <w:style w:type="table" w:customStyle="1" w:styleId="GridTable411">
    <w:name w:val="Grid Table 411"/>
    <w:basedOn w:val="TableNormal"/>
    <w:next w:val="GridTable4"/>
    <w:uiPriority w:val="49"/>
    <w:rsid w:val="008B53B4"/>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Theme1">
    <w:name w:val="Table Theme1"/>
    <w:basedOn w:val="TableNormal"/>
    <w:next w:val="TableTheme"/>
    <w:uiPriority w:val="99"/>
    <w:rsid w:val="008B53B4"/>
    <w:pPr>
      <w:spacing w:after="0" w:line="240" w:lineRule="atLeast"/>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RDELWP">
    <w:name w:val="AR_DELWP"/>
    <w:basedOn w:val="TableNormal"/>
    <w:uiPriority w:val="99"/>
    <w:rsid w:val="008B53B4"/>
    <w:pPr>
      <w:spacing w:after="0" w:line="240" w:lineRule="auto"/>
    </w:pPr>
    <w:rPr>
      <w:rFonts w:ascii="Calibri" w:eastAsia="Times New Roman" w:hAnsi="Calibri" w:cs="Times New Roman"/>
      <w:kern w:val="0"/>
      <w:sz w:val="20"/>
      <w:szCs w:val="20"/>
      <w14:ligatures w14:val="none"/>
    </w:rPr>
    <w:tblPr>
      <w:tblStyleColBandSize w:val="1"/>
      <w:tblInd w:w="0" w:type="nil"/>
      <w:tblBorders>
        <w:bottom w:val="single" w:sz="4" w:space="0" w:color="228591"/>
        <w:insideH w:val="single" w:sz="4" w:space="0" w:color="228591"/>
        <w:insideV w:val="single" w:sz="4" w:space="0" w:color="FFFFFF"/>
      </w:tblBorders>
    </w:tblPr>
    <w:tblStylePr w:type="firstRow">
      <w:rPr>
        <w:rFonts w:ascii="Calibri" w:hAnsi="Calibri" w:hint="default"/>
        <w:b/>
        <w:color w:val="FFFFFF"/>
        <w:sz w:val="22"/>
        <w:szCs w:val="22"/>
      </w:rPr>
      <w:tblPr/>
      <w:tcPr>
        <w:shd w:val="clear" w:color="auto" w:fill="228591"/>
      </w:tcPr>
    </w:tblStylePr>
    <w:tblStylePr w:type="band2Vert">
      <w:rPr>
        <w:rFonts w:ascii="Calibri" w:hAnsi="Calibri" w:hint="default"/>
        <w:color w:val="000000"/>
        <w:sz w:val="22"/>
        <w:szCs w:val="22"/>
      </w:rPr>
      <w:tblPr/>
      <w:tcPr>
        <w:shd w:val="clear" w:color="auto" w:fill="E4EAEC"/>
      </w:tcPr>
    </w:tblStylePr>
  </w:style>
  <w:style w:type="table" w:customStyle="1" w:styleId="ARDELWP5">
    <w:name w:val="AR_DELWP5"/>
    <w:basedOn w:val="TableNormal"/>
    <w:uiPriority w:val="99"/>
    <w:rsid w:val="008B53B4"/>
    <w:pPr>
      <w:spacing w:after="0" w:line="240" w:lineRule="auto"/>
    </w:pPr>
    <w:rPr>
      <w:rFonts w:ascii="Calibri" w:eastAsia="Times New Roman" w:hAnsi="Calibri" w:cs="Times New Roman"/>
      <w:kern w:val="0"/>
      <w:sz w:val="20"/>
      <w:szCs w:val="20"/>
      <w14:ligatures w14:val="none"/>
    </w:rPr>
    <w:tblPr>
      <w:tblStyleColBandSize w:val="1"/>
      <w:tblInd w:w="0" w:type="nil"/>
      <w:tblBorders>
        <w:bottom w:val="single" w:sz="4" w:space="0" w:color="228591"/>
        <w:insideH w:val="single" w:sz="4" w:space="0" w:color="228591"/>
        <w:insideV w:val="single" w:sz="4" w:space="0" w:color="FFFFFF"/>
      </w:tblBorders>
    </w:tblPr>
    <w:tblStylePr w:type="firstRow">
      <w:rPr>
        <w:rFonts w:ascii="Calibri" w:hAnsi="Calibri" w:hint="default"/>
        <w:b/>
        <w:color w:val="FFFFFF"/>
        <w:sz w:val="22"/>
        <w:szCs w:val="22"/>
      </w:rPr>
      <w:tblPr/>
      <w:tcPr>
        <w:shd w:val="clear" w:color="auto" w:fill="228591"/>
      </w:tcPr>
    </w:tblStylePr>
    <w:tblStylePr w:type="band2Vert">
      <w:rPr>
        <w:rFonts w:ascii="Calibri" w:hAnsi="Calibri" w:hint="default"/>
        <w:color w:val="000000"/>
        <w:sz w:val="22"/>
        <w:szCs w:val="22"/>
      </w:rPr>
    </w:tblStylePr>
  </w:style>
  <w:style w:type="table" w:customStyle="1" w:styleId="ARDELWPdefault">
    <w:name w:val="AR_DELWP_default"/>
    <w:basedOn w:val="TableNormal"/>
    <w:uiPriority w:val="99"/>
    <w:rsid w:val="008B53B4"/>
    <w:pPr>
      <w:spacing w:after="0" w:line="240" w:lineRule="auto"/>
    </w:pPr>
    <w:rPr>
      <w:rFonts w:ascii="Times New Roman" w:eastAsia="Calibri" w:hAnsi="Times New Roman" w:cs="Times New Roman"/>
      <w:kern w:val="0"/>
      <w:sz w:val="20"/>
      <w:szCs w:val="20"/>
      <w:lang w:eastAsia="en-AU"/>
      <w14:ligatures w14:val="none"/>
    </w:rPr>
    <w:tblPr>
      <w:tblStyleColBandSize w:val="1"/>
      <w:tblInd w:w="108" w:type="dxa"/>
      <w:tblBorders>
        <w:bottom w:val="single" w:sz="4" w:space="0" w:color="228591"/>
        <w:insideH w:val="single" w:sz="4" w:space="0" w:color="228591"/>
      </w:tblBorders>
    </w:tblPr>
    <w:tblStylePr w:type="firstRow">
      <w:rPr>
        <w:rFonts w:ascii="Calibri" w:hAnsi="Calibri"/>
        <w:b/>
        <w:color w:val="FFFFFF"/>
        <w:sz w:val="22"/>
      </w:rPr>
      <w:tblPr/>
      <w:tcPr>
        <w:shd w:val="clear" w:color="auto" w:fill="228591"/>
      </w:tcPr>
    </w:tblStylePr>
    <w:tblStylePr w:type="band2Vert">
      <w:rPr>
        <w:rFonts w:ascii="Calibri" w:hAnsi="Calibri"/>
        <w:color w:val="000000"/>
        <w:sz w:val="22"/>
      </w:rPr>
      <w:tblPr/>
      <w:tcPr>
        <w:shd w:val="clear" w:color="auto" w:fill="E4EAEC"/>
      </w:tcPr>
    </w:tblStylePr>
  </w:style>
  <w:style w:type="character" w:customStyle="1" w:styleId="Mention1">
    <w:name w:val="Mention1"/>
    <w:basedOn w:val="DefaultParagraphFont"/>
    <w:uiPriority w:val="99"/>
    <w:semiHidden/>
    <w:unhideWhenUsed/>
    <w:rsid w:val="008B53B4"/>
    <w:rPr>
      <w:color w:val="2B579A"/>
      <w:shd w:val="clear" w:color="auto" w:fill="E6E6E6"/>
    </w:rPr>
  </w:style>
  <w:style w:type="numbering" w:customStyle="1" w:styleId="1ai11">
    <w:name w:val="1 / a / i11"/>
    <w:basedOn w:val="NoList"/>
    <w:next w:val="1ai"/>
    <w:rsid w:val="008B53B4"/>
    <w:pPr>
      <w:numPr>
        <w:numId w:val="20"/>
      </w:numPr>
    </w:pPr>
  </w:style>
  <w:style w:type="table" w:customStyle="1" w:styleId="GridTable1Light11">
    <w:name w:val="Grid Table 1 Light11"/>
    <w:basedOn w:val="TableNormal"/>
    <w:next w:val="GridTable1Light"/>
    <w:uiPriority w:val="46"/>
    <w:rsid w:val="008B53B4"/>
    <w:pPr>
      <w:spacing w:after="0" w:line="240" w:lineRule="auto"/>
    </w:pPr>
    <w:rPr>
      <w:rFonts w:eastAsia="Calibri" w:cs="Arial"/>
      <w:kern w:val="0"/>
      <w:sz w:val="24"/>
      <w:szCs w:val="24"/>
      <w14:ligatures w14:val="none"/>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11">
    <w:name w:val="No List1111"/>
    <w:next w:val="NoList"/>
    <w:uiPriority w:val="99"/>
    <w:semiHidden/>
    <w:unhideWhenUsed/>
    <w:rsid w:val="008B53B4"/>
  </w:style>
  <w:style w:type="table" w:customStyle="1" w:styleId="TableGridLight111">
    <w:name w:val="Table Grid Light111"/>
    <w:basedOn w:val="TableNormal"/>
    <w:next w:val="TableGridLight"/>
    <w:uiPriority w:val="40"/>
    <w:rsid w:val="008B53B4"/>
    <w:pPr>
      <w:spacing w:after="0" w:line="240" w:lineRule="auto"/>
    </w:pPr>
    <w:rPr>
      <w:rFonts w:eastAsia="Times New Roman" w:cs="Arial"/>
      <w:kern w:val="0"/>
      <w:lang w:eastAsia="en-A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21">
    <w:name w:val="No List21"/>
    <w:next w:val="NoList"/>
    <w:uiPriority w:val="99"/>
    <w:semiHidden/>
    <w:unhideWhenUsed/>
    <w:rsid w:val="008B53B4"/>
  </w:style>
  <w:style w:type="paragraph" w:customStyle="1" w:styleId="DisclaimerText12pt">
    <w:name w:val="Disclaimer Text 12 pt"/>
    <w:basedOn w:val="DisclaimerText"/>
    <w:uiPriority w:val="99"/>
    <w:semiHidden/>
    <w:qFormat/>
    <w:rsid w:val="008B53B4"/>
    <w:pPr>
      <w:framePr w:w="10206" w:hSpace="284" w:vSpace="142" w:wrap="around" w:hAnchor="page" w:x="852"/>
      <w:spacing w:after="60"/>
    </w:pPr>
    <w:rPr>
      <w:sz w:val="24"/>
    </w:rPr>
  </w:style>
  <w:style w:type="numbering" w:styleId="111111">
    <w:name w:val="Outline List 2"/>
    <w:basedOn w:val="NoList"/>
    <w:semiHidden/>
    <w:rsid w:val="008B53B4"/>
    <w:pPr>
      <w:numPr>
        <w:numId w:val="21"/>
      </w:numPr>
    </w:pPr>
  </w:style>
  <w:style w:type="paragraph" w:customStyle="1" w:styleId="BlockText2">
    <w:name w:val="Block Text2"/>
    <w:basedOn w:val="Normal"/>
    <w:next w:val="BlockText"/>
    <w:uiPriority w:val="99"/>
    <w:semiHidden/>
    <w:unhideWhenUsed/>
    <w:rsid w:val="008B53B4"/>
    <w:pPr>
      <w:pBdr>
        <w:top w:val="single" w:sz="2" w:space="10" w:color="156082"/>
        <w:left w:val="single" w:sz="2" w:space="10" w:color="156082"/>
        <w:bottom w:val="single" w:sz="2" w:space="10" w:color="156082"/>
        <w:right w:val="single" w:sz="2" w:space="10" w:color="156082"/>
      </w:pBdr>
      <w:ind w:left="1152" w:right="1152"/>
    </w:pPr>
    <w:rPr>
      <w:rFonts w:eastAsia="Yu Mincho"/>
      <w:i/>
      <w:iCs/>
      <w:color w:val="156082"/>
      <w:sz w:val="18"/>
    </w:rPr>
  </w:style>
  <w:style w:type="table" w:customStyle="1" w:styleId="ColorfulGrid2">
    <w:name w:val="Colorful Grid2"/>
    <w:basedOn w:val="TableNormal"/>
    <w:next w:val="ColorfulGrid"/>
    <w:uiPriority w:val="73"/>
    <w:semiHidden/>
    <w:unhideWhenUsed/>
    <w:rsid w:val="008B53B4"/>
    <w:pPr>
      <w:spacing w:after="0" w:line="240" w:lineRule="auto"/>
    </w:pPr>
    <w:rPr>
      <w:rFonts w:eastAsia="Calibri"/>
      <w:color w:val="000000"/>
      <w:sz w:val="24"/>
      <w:szCs w:val="24"/>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semiHidden/>
    <w:unhideWhenUsed/>
    <w:rsid w:val="008B53B4"/>
    <w:pPr>
      <w:spacing w:after="0" w:line="240" w:lineRule="auto"/>
    </w:pPr>
    <w:rPr>
      <w:rFonts w:eastAsia="Calibri"/>
      <w:color w:val="000000"/>
      <w:sz w:val="24"/>
      <w:szCs w:val="24"/>
    </w:rPr>
    <w:tblPr>
      <w:tblStyleRowBandSize w:val="1"/>
      <w:tblStyleColBandSize w:val="1"/>
      <w:tblBorders>
        <w:insideH w:val="single" w:sz="4" w:space="0" w:color="FFFFFF"/>
      </w:tblBorders>
    </w:tblPr>
    <w:tcPr>
      <w:shd w:val="clear" w:color="auto" w:fill="C1E4F5"/>
    </w:tcPr>
    <w:tblStylePr w:type="firstRow">
      <w:rPr>
        <w:b/>
        <w:bCs/>
      </w:rPr>
      <w:tblPr/>
      <w:tcPr>
        <w:shd w:val="clear" w:color="auto" w:fill="83CAEB"/>
      </w:tcPr>
    </w:tblStylePr>
    <w:tblStylePr w:type="lastRow">
      <w:rPr>
        <w:b/>
        <w:bCs/>
        <w:color w:val="000000"/>
      </w:rPr>
      <w:tblPr/>
      <w:tcPr>
        <w:shd w:val="clear" w:color="auto" w:fill="83CAEB"/>
      </w:tcPr>
    </w:tblStylePr>
    <w:tblStylePr w:type="firstCol">
      <w:rPr>
        <w:color w:val="FFFFFF"/>
      </w:rPr>
      <w:tblPr/>
      <w:tcPr>
        <w:shd w:val="clear" w:color="auto" w:fill="0F4761"/>
      </w:tcPr>
    </w:tblStylePr>
    <w:tblStylePr w:type="lastCol">
      <w:rPr>
        <w:color w:val="FFFFFF"/>
      </w:rPr>
      <w:tblPr/>
      <w:tcPr>
        <w:shd w:val="clear" w:color="auto" w:fill="0F4761"/>
      </w:tcPr>
    </w:tblStylePr>
    <w:tblStylePr w:type="band1Vert">
      <w:tblPr/>
      <w:tcPr>
        <w:shd w:val="clear" w:color="auto" w:fill="64BDE6"/>
      </w:tcPr>
    </w:tblStylePr>
    <w:tblStylePr w:type="band1Horz">
      <w:tblPr/>
      <w:tcPr>
        <w:shd w:val="clear" w:color="auto" w:fill="64BDE6"/>
      </w:tcPr>
    </w:tblStylePr>
  </w:style>
  <w:style w:type="table" w:customStyle="1" w:styleId="ColorfulGrid-Accent22">
    <w:name w:val="Colorful Grid - Accent 22"/>
    <w:basedOn w:val="TableNormal"/>
    <w:next w:val="ColorfulGrid-Accent2"/>
    <w:uiPriority w:val="73"/>
    <w:semiHidden/>
    <w:unhideWhenUsed/>
    <w:rsid w:val="008B53B4"/>
    <w:pPr>
      <w:spacing w:after="0" w:line="240" w:lineRule="auto"/>
    </w:pPr>
    <w:rPr>
      <w:rFonts w:eastAsia="Calibri"/>
      <w:color w:val="000000"/>
      <w:sz w:val="24"/>
      <w:szCs w:val="24"/>
    </w:rPr>
    <w:tblPr>
      <w:tblStyleRowBandSize w:val="1"/>
      <w:tblStyleColBandSize w:val="1"/>
      <w:tblBorders>
        <w:insideH w:val="single" w:sz="4" w:space="0" w:color="FFFFFF"/>
      </w:tblBorders>
    </w:tblPr>
    <w:tcPr>
      <w:shd w:val="clear" w:color="auto" w:fill="FAE2D5"/>
    </w:tcPr>
    <w:tblStylePr w:type="firstRow">
      <w:rPr>
        <w:b/>
        <w:bCs/>
      </w:rPr>
      <w:tblPr/>
      <w:tcPr>
        <w:shd w:val="clear" w:color="auto" w:fill="F6C5AC"/>
      </w:tcPr>
    </w:tblStylePr>
    <w:tblStylePr w:type="lastRow">
      <w:rPr>
        <w:b/>
        <w:bCs/>
        <w:color w:val="000000"/>
      </w:rPr>
      <w:tblPr/>
      <w:tcPr>
        <w:shd w:val="clear" w:color="auto" w:fill="F6C5AC"/>
      </w:tcPr>
    </w:tblStylePr>
    <w:tblStylePr w:type="firstCol">
      <w:rPr>
        <w:color w:val="FFFFFF"/>
      </w:rPr>
      <w:tblPr/>
      <w:tcPr>
        <w:shd w:val="clear" w:color="auto" w:fill="BF4E14"/>
      </w:tcPr>
    </w:tblStylePr>
    <w:tblStylePr w:type="lastCol">
      <w:rPr>
        <w:color w:val="FFFFFF"/>
      </w:rPr>
      <w:tblPr/>
      <w:tcPr>
        <w:shd w:val="clear" w:color="auto" w:fill="BF4E14"/>
      </w:tcPr>
    </w:tblStylePr>
    <w:tblStylePr w:type="band1Vert">
      <w:tblPr/>
      <w:tcPr>
        <w:shd w:val="clear" w:color="auto" w:fill="F4B798"/>
      </w:tcPr>
    </w:tblStylePr>
    <w:tblStylePr w:type="band1Horz">
      <w:tblPr/>
      <w:tcPr>
        <w:shd w:val="clear" w:color="auto" w:fill="F4B798"/>
      </w:tcPr>
    </w:tblStylePr>
  </w:style>
  <w:style w:type="table" w:customStyle="1" w:styleId="ColorfulGrid-Accent32">
    <w:name w:val="Colorful Grid - Accent 32"/>
    <w:basedOn w:val="TableNormal"/>
    <w:next w:val="ColorfulGrid-Accent3"/>
    <w:uiPriority w:val="73"/>
    <w:semiHidden/>
    <w:unhideWhenUsed/>
    <w:rsid w:val="008B53B4"/>
    <w:pPr>
      <w:spacing w:after="0" w:line="240" w:lineRule="auto"/>
    </w:pPr>
    <w:rPr>
      <w:rFonts w:eastAsia="Calibri"/>
      <w:color w:val="000000"/>
      <w:sz w:val="24"/>
      <w:szCs w:val="24"/>
    </w:rPr>
    <w:tblPr>
      <w:tblStyleRowBandSize w:val="1"/>
      <w:tblStyleColBandSize w:val="1"/>
      <w:tblBorders>
        <w:insideH w:val="single" w:sz="4" w:space="0" w:color="FFFFFF"/>
      </w:tblBorders>
    </w:tblPr>
    <w:tcPr>
      <w:shd w:val="clear" w:color="auto" w:fill="C1F0C7"/>
    </w:tcPr>
    <w:tblStylePr w:type="firstRow">
      <w:rPr>
        <w:b/>
        <w:bCs/>
      </w:rPr>
      <w:tblPr/>
      <w:tcPr>
        <w:shd w:val="clear" w:color="auto" w:fill="84E290"/>
      </w:tcPr>
    </w:tblStylePr>
    <w:tblStylePr w:type="lastRow">
      <w:rPr>
        <w:b/>
        <w:bCs/>
        <w:color w:val="000000"/>
      </w:rPr>
      <w:tblPr/>
      <w:tcPr>
        <w:shd w:val="clear" w:color="auto" w:fill="84E290"/>
      </w:tcPr>
    </w:tblStylePr>
    <w:tblStylePr w:type="firstCol">
      <w:rPr>
        <w:color w:val="FFFFFF"/>
      </w:rPr>
      <w:tblPr/>
      <w:tcPr>
        <w:shd w:val="clear" w:color="auto" w:fill="124F1A"/>
      </w:tcPr>
    </w:tblStylePr>
    <w:tblStylePr w:type="lastCol">
      <w:rPr>
        <w:color w:val="FFFFFF"/>
      </w:rPr>
      <w:tblPr/>
      <w:tcPr>
        <w:shd w:val="clear" w:color="auto" w:fill="124F1A"/>
      </w:tcPr>
    </w:tblStylePr>
    <w:tblStylePr w:type="band1Vert">
      <w:tblPr/>
      <w:tcPr>
        <w:shd w:val="clear" w:color="auto" w:fill="66DB75"/>
      </w:tcPr>
    </w:tblStylePr>
    <w:tblStylePr w:type="band1Horz">
      <w:tblPr/>
      <w:tcPr>
        <w:shd w:val="clear" w:color="auto" w:fill="66DB75"/>
      </w:tcPr>
    </w:tblStylePr>
  </w:style>
  <w:style w:type="table" w:customStyle="1" w:styleId="ColorfulGrid-Accent42">
    <w:name w:val="Colorful Grid - Accent 42"/>
    <w:basedOn w:val="TableNormal"/>
    <w:next w:val="ColorfulGrid-Accent4"/>
    <w:uiPriority w:val="73"/>
    <w:semiHidden/>
    <w:unhideWhenUsed/>
    <w:rsid w:val="008B53B4"/>
    <w:pPr>
      <w:spacing w:after="0" w:line="240" w:lineRule="auto"/>
    </w:pPr>
    <w:rPr>
      <w:rFonts w:eastAsia="Calibri"/>
      <w:color w:val="000000"/>
      <w:sz w:val="24"/>
      <w:szCs w:val="24"/>
    </w:rPr>
    <w:tblPr>
      <w:tblStyleRowBandSize w:val="1"/>
      <w:tblStyleColBandSize w:val="1"/>
      <w:tblBorders>
        <w:insideH w:val="single" w:sz="4" w:space="0" w:color="FFFFFF"/>
      </w:tblBorders>
    </w:tblPr>
    <w:tcPr>
      <w:shd w:val="clear" w:color="auto" w:fill="CAEDFB"/>
    </w:tcPr>
    <w:tblStylePr w:type="firstRow">
      <w:rPr>
        <w:b/>
        <w:bCs/>
      </w:rPr>
      <w:tblPr/>
      <w:tcPr>
        <w:shd w:val="clear" w:color="auto" w:fill="95DCF7"/>
      </w:tcPr>
    </w:tblStylePr>
    <w:tblStylePr w:type="lastRow">
      <w:rPr>
        <w:b/>
        <w:bCs/>
        <w:color w:val="000000"/>
      </w:rPr>
      <w:tblPr/>
      <w:tcPr>
        <w:shd w:val="clear" w:color="auto" w:fill="95DCF7"/>
      </w:tcPr>
    </w:tblStylePr>
    <w:tblStylePr w:type="firstCol">
      <w:rPr>
        <w:color w:val="FFFFFF"/>
      </w:rPr>
      <w:tblPr/>
      <w:tcPr>
        <w:shd w:val="clear" w:color="auto" w:fill="0B769F"/>
      </w:tcPr>
    </w:tblStylePr>
    <w:tblStylePr w:type="lastCol">
      <w:rPr>
        <w:color w:val="FFFFFF"/>
      </w:rPr>
      <w:tblPr/>
      <w:tcPr>
        <w:shd w:val="clear" w:color="auto" w:fill="0B769F"/>
      </w:tcPr>
    </w:tblStylePr>
    <w:tblStylePr w:type="band1Vert">
      <w:tblPr/>
      <w:tcPr>
        <w:shd w:val="clear" w:color="auto" w:fill="7BD3F5"/>
      </w:tcPr>
    </w:tblStylePr>
    <w:tblStylePr w:type="band1Horz">
      <w:tblPr/>
      <w:tcPr>
        <w:shd w:val="clear" w:color="auto" w:fill="7BD3F5"/>
      </w:tcPr>
    </w:tblStylePr>
  </w:style>
  <w:style w:type="table" w:customStyle="1" w:styleId="ColorfulGrid-Accent52">
    <w:name w:val="Colorful Grid - Accent 52"/>
    <w:basedOn w:val="TableNormal"/>
    <w:next w:val="ColorfulGrid-Accent5"/>
    <w:uiPriority w:val="73"/>
    <w:semiHidden/>
    <w:unhideWhenUsed/>
    <w:rsid w:val="008B53B4"/>
    <w:pPr>
      <w:spacing w:after="0" w:line="240" w:lineRule="auto"/>
    </w:pPr>
    <w:rPr>
      <w:rFonts w:eastAsia="Calibri"/>
      <w:color w:val="000000"/>
      <w:sz w:val="24"/>
      <w:szCs w:val="24"/>
    </w:rPr>
    <w:tblPr>
      <w:tblStyleRowBandSize w:val="1"/>
      <w:tblStyleColBandSize w:val="1"/>
      <w:tblBorders>
        <w:insideH w:val="single" w:sz="4" w:space="0" w:color="FFFFFF"/>
      </w:tblBorders>
    </w:tblPr>
    <w:tcPr>
      <w:shd w:val="clear" w:color="auto" w:fill="F2CEED"/>
    </w:tcPr>
    <w:tblStylePr w:type="firstRow">
      <w:rPr>
        <w:b/>
        <w:bCs/>
      </w:rPr>
      <w:tblPr/>
      <w:tcPr>
        <w:shd w:val="clear" w:color="auto" w:fill="E59EDC"/>
      </w:tcPr>
    </w:tblStylePr>
    <w:tblStylePr w:type="lastRow">
      <w:rPr>
        <w:b/>
        <w:bCs/>
        <w:color w:val="000000"/>
      </w:rPr>
      <w:tblPr/>
      <w:tcPr>
        <w:shd w:val="clear" w:color="auto" w:fill="E59EDC"/>
      </w:tcPr>
    </w:tblStylePr>
    <w:tblStylePr w:type="firstCol">
      <w:rPr>
        <w:color w:val="FFFFFF"/>
      </w:rPr>
      <w:tblPr/>
      <w:tcPr>
        <w:shd w:val="clear" w:color="auto" w:fill="77206D"/>
      </w:tcPr>
    </w:tblStylePr>
    <w:tblStylePr w:type="lastCol">
      <w:rPr>
        <w:color w:val="FFFFFF"/>
      </w:rPr>
      <w:tblPr/>
      <w:tcPr>
        <w:shd w:val="clear" w:color="auto" w:fill="77206D"/>
      </w:tcPr>
    </w:tblStylePr>
    <w:tblStylePr w:type="band1Vert">
      <w:tblPr/>
      <w:tcPr>
        <w:shd w:val="clear" w:color="auto" w:fill="DE86D4"/>
      </w:tcPr>
    </w:tblStylePr>
    <w:tblStylePr w:type="band1Horz">
      <w:tblPr/>
      <w:tcPr>
        <w:shd w:val="clear" w:color="auto" w:fill="DE86D4"/>
      </w:tcPr>
    </w:tblStylePr>
  </w:style>
  <w:style w:type="table" w:customStyle="1" w:styleId="ColorfulGrid-Accent62">
    <w:name w:val="Colorful Grid - Accent 62"/>
    <w:basedOn w:val="TableNormal"/>
    <w:next w:val="ColorfulGrid-Accent6"/>
    <w:uiPriority w:val="73"/>
    <w:semiHidden/>
    <w:unhideWhenUsed/>
    <w:rsid w:val="008B53B4"/>
    <w:pPr>
      <w:spacing w:after="0" w:line="240" w:lineRule="auto"/>
    </w:pPr>
    <w:rPr>
      <w:rFonts w:eastAsia="Calibri"/>
      <w:color w:val="000000"/>
      <w:sz w:val="24"/>
      <w:szCs w:val="24"/>
    </w:rPr>
    <w:tblPr>
      <w:tblStyleRowBandSize w:val="1"/>
      <w:tblStyleColBandSize w:val="1"/>
      <w:tblBorders>
        <w:insideH w:val="single" w:sz="4" w:space="0" w:color="FFFFFF"/>
      </w:tblBorders>
    </w:tblPr>
    <w:tcPr>
      <w:shd w:val="clear" w:color="auto" w:fill="D9F2D0"/>
    </w:tcPr>
    <w:tblStylePr w:type="firstRow">
      <w:rPr>
        <w:b/>
        <w:bCs/>
      </w:rPr>
      <w:tblPr/>
      <w:tcPr>
        <w:shd w:val="clear" w:color="auto" w:fill="B3E5A1"/>
      </w:tcPr>
    </w:tblStylePr>
    <w:tblStylePr w:type="lastRow">
      <w:rPr>
        <w:b/>
        <w:bCs/>
        <w:color w:val="000000"/>
      </w:rPr>
      <w:tblPr/>
      <w:tcPr>
        <w:shd w:val="clear" w:color="auto" w:fill="B3E5A1"/>
      </w:tcPr>
    </w:tblStylePr>
    <w:tblStylePr w:type="firstCol">
      <w:rPr>
        <w:color w:val="FFFFFF"/>
      </w:rPr>
      <w:tblPr/>
      <w:tcPr>
        <w:shd w:val="clear" w:color="auto" w:fill="3A7C22"/>
      </w:tcPr>
    </w:tblStylePr>
    <w:tblStylePr w:type="lastCol">
      <w:rPr>
        <w:color w:val="FFFFFF"/>
      </w:rPr>
      <w:tblPr/>
      <w:tcPr>
        <w:shd w:val="clear" w:color="auto" w:fill="3A7C22"/>
      </w:tcPr>
    </w:tblStylePr>
    <w:tblStylePr w:type="band1Vert">
      <w:tblPr/>
      <w:tcPr>
        <w:shd w:val="clear" w:color="auto" w:fill="A0DF8A"/>
      </w:tcPr>
    </w:tblStylePr>
    <w:tblStylePr w:type="band1Horz">
      <w:tblPr/>
      <w:tcPr>
        <w:shd w:val="clear" w:color="auto" w:fill="A0DF8A"/>
      </w:tcPr>
    </w:tblStylePr>
  </w:style>
  <w:style w:type="table" w:customStyle="1" w:styleId="ColorfulList2">
    <w:name w:val="Colorful List2"/>
    <w:basedOn w:val="TableNormal"/>
    <w:next w:val="ColorfulList"/>
    <w:uiPriority w:val="72"/>
    <w:semiHidden/>
    <w:unhideWhenUsed/>
    <w:rsid w:val="008B53B4"/>
    <w:pPr>
      <w:spacing w:after="0" w:line="240" w:lineRule="auto"/>
    </w:pPr>
    <w:rPr>
      <w:rFonts w:eastAsia="Calibri"/>
      <w:color w:val="000000"/>
      <w:sz w:val="24"/>
      <w:szCs w:val="24"/>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semiHidden/>
    <w:unhideWhenUsed/>
    <w:rsid w:val="008B53B4"/>
    <w:pPr>
      <w:spacing w:after="0" w:line="240" w:lineRule="auto"/>
    </w:pPr>
    <w:rPr>
      <w:rFonts w:eastAsia="Calibri"/>
      <w:color w:val="000000"/>
      <w:sz w:val="24"/>
      <w:szCs w:val="24"/>
    </w:rPr>
    <w:tblPr>
      <w:tblStyleRowBandSize w:val="1"/>
      <w:tblStyleColBandSize w:val="1"/>
    </w:tblPr>
    <w:tcPr>
      <w:shd w:val="clear" w:color="auto" w:fill="E0F2F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22">
    <w:name w:val="Colorful List - Accent 22"/>
    <w:basedOn w:val="TableNormal"/>
    <w:next w:val="ColorfulList-Accent2"/>
    <w:uiPriority w:val="72"/>
    <w:semiHidden/>
    <w:unhideWhenUsed/>
    <w:rsid w:val="008B53B4"/>
    <w:pPr>
      <w:spacing w:after="0" w:line="240" w:lineRule="auto"/>
    </w:pPr>
    <w:rPr>
      <w:rFonts w:eastAsia="Calibri"/>
      <w:color w:val="000000"/>
      <w:sz w:val="24"/>
      <w:szCs w:val="24"/>
    </w:rPr>
    <w:tblPr>
      <w:tblStyleRowBandSize w:val="1"/>
      <w:tblStyleColBandSize w:val="1"/>
    </w:tblPr>
    <w:tcPr>
      <w:shd w:val="clear" w:color="auto" w:fill="FCF0E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cPr>
    </w:tblStylePr>
    <w:tblStylePr w:type="band1Horz">
      <w:tblPr/>
      <w:tcPr>
        <w:shd w:val="clear" w:color="auto" w:fill="FAE2D5"/>
      </w:tcPr>
    </w:tblStylePr>
  </w:style>
  <w:style w:type="table" w:customStyle="1" w:styleId="ColorfulList-Accent32">
    <w:name w:val="Colorful List - Accent 32"/>
    <w:basedOn w:val="TableNormal"/>
    <w:next w:val="ColorfulList-Accent3"/>
    <w:uiPriority w:val="72"/>
    <w:semiHidden/>
    <w:unhideWhenUsed/>
    <w:rsid w:val="008B53B4"/>
    <w:pPr>
      <w:spacing w:after="0" w:line="240" w:lineRule="auto"/>
    </w:pPr>
    <w:rPr>
      <w:rFonts w:eastAsia="Calibri"/>
      <w:color w:val="000000"/>
      <w:sz w:val="24"/>
      <w:szCs w:val="24"/>
    </w:rPr>
    <w:tblPr>
      <w:tblStyleRowBandSize w:val="1"/>
      <w:tblStyleColBandSize w:val="1"/>
    </w:tblPr>
    <w:tcPr>
      <w:shd w:val="clear" w:color="auto" w:fill="E0F8E3"/>
    </w:tcPr>
    <w:tblStylePr w:type="firstRow">
      <w:rPr>
        <w:b/>
        <w:bCs/>
        <w:color w:val="FFFFFF"/>
      </w:rPr>
      <w:tblPr/>
      <w:tcPr>
        <w:tcBorders>
          <w:bottom w:val="single" w:sz="12" w:space="0" w:color="FFFFFF"/>
        </w:tcBorders>
        <w:shd w:val="clear" w:color="auto" w:fill="0C7EAA"/>
      </w:tcPr>
    </w:tblStylePr>
    <w:tblStylePr w:type="lastRow">
      <w:rPr>
        <w:b/>
        <w:bCs/>
        <w:color w:val="0C7E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cPr>
    </w:tblStylePr>
    <w:tblStylePr w:type="band1Horz">
      <w:tblPr/>
      <w:tcPr>
        <w:shd w:val="clear" w:color="auto" w:fill="C1F0C7"/>
      </w:tcPr>
    </w:tblStylePr>
  </w:style>
  <w:style w:type="table" w:customStyle="1" w:styleId="ColorfulList-Accent42">
    <w:name w:val="Colorful List - Accent 42"/>
    <w:basedOn w:val="TableNormal"/>
    <w:next w:val="ColorfulList-Accent4"/>
    <w:uiPriority w:val="72"/>
    <w:semiHidden/>
    <w:unhideWhenUsed/>
    <w:rsid w:val="008B53B4"/>
    <w:pPr>
      <w:spacing w:after="0" w:line="240" w:lineRule="auto"/>
    </w:pPr>
    <w:rPr>
      <w:rFonts w:eastAsia="Calibri"/>
      <w:color w:val="000000"/>
      <w:sz w:val="24"/>
      <w:szCs w:val="24"/>
    </w:rPr>
    <w:tblPr>
      <w:tblStyleRowBandSize w:val="1"/>
      <w:tblStyleColBandSize w:val="1"/>
    </w:tblPr>
    <w:tcPr>
      <w:shd w:val="clear" w:color="auto" w:fill="E5F6FD"/>
    </w:tcPr>
    <w:tblStylePr w:type="firstRow">
      <w:rPr>
        <w:b/>
        <w:bCs/>
        <w:color w:val="FFFFFF"/>
      </w:rPr>
      <w:tblPr/>
      <w:tcPr>
        <w:tcBorders>
          <w:bottom w:val="single" w:sz="12" w:space="0" w:color="FFFFFF"/>
        </w:tcBorders>
        <w:shd w:val="clear" w:color="auto" w:fill="14551C"/>
      </w:tcPr>
    </w:tblStylePr>
    <w:tblStylePr w:type="lastRow">
      <w:rPr>
        <w:b/>
        <w:bCs/>
        <w:color w:val="14551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cPr>
    </w:tblStylePr>
    <w:tblStylePr w:type="band1Horz">
      <w:tblPr/>
      <w:tcPr>
        <w:shd w:val="clear" w:color="auto" w:fill="CAEDFB"/>
      </w:tcPr>
    </w:tblStylePr>
  </w:style>
  <w:style w:type="table" w:customStyle="1" w:styleId="ColorfulList-Accent52">
    <w:name w:val="Colorful List - Accent 52"/>
    <w:basedOn w:val="TableNormal"/>
    <w:next w:val="ColorfulList-Accent5"/>
    <w:uiPriority w:val="72"/>
    <w:semiHidden/>
    <w:unhideWhenUsed/>
    <w:rsid w:val="008B53B4"/>
    <w:pPr>
      <w:spacing w:after="0" w:line="240" w:lineRule="auto"/>
    </w:pPr>
    <w:rPr>
      <w:rFonts w:eastAsia="Calibri"/>
      <w:color w:val="000000"/>
      <w:sz w:val="24"/>
      <w:szCs w:val="24"/>
    </w:rPr>
    <w:tblPr>
      <w:tblStyleRowBandSize w:val="1"/>
      <w:tblStyleColBandSize w:val="1"/>
    </w:tblPr>
    <w:tcPr>
      <w:shd w:val="clear" w:color="auto" w:fill="F8E7F6"/>
    </w:tcPr>
    <w:tblStylePr w:type="firstRow">
      <w:rPr>
        <w:b/>
        <w:bCs/>
        <w:color w:val="FFFFFF"/>
      </w:rPr>
      <w:tblPr/>
      <w:tcPr>
        <w:tcBorders>
          <w:bottom w:val="single" w:sz="12" w:space="0" w:color="FFFFFF"/>
        </w:tcBorders>
        <w:shd w:val="clear" w:color="auto" w:fill="3E8524"/>
      </w:tcPr>
    </w:tblStylePr>
    <w:tblStylePr w:type="lastRow">
      <w:rPr>
        <w:b/>
        <w:bCs/>
        <w:color w:val="3E85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cPr>
    </w:tblStylePr>
    <w:tblStylePr w:type="band1Horz">
      <w:tblPr/>
      <w:tcPr>
        <w:shd w:val="clear" w:color="auto" w:fill="F2CEED"/>
      </w:tcPr>
    </w:tblStylePr>
  </w:style>
  <w:style w:type="table" w:customStyle="1" w:styleId="ColorfulList-Accent62">
    <w:name w:val="Colorful List - Accent 62"/>
    <w:basedOn w:val="TableNormal"/>
    <w:next w:val="ColorfulList-Accent6"/>
    <w:uiPriority w:val="72"/>
    <w:semiHidden/>
    <w:unhideWhenUsed/>
    <w:rsid w:val="008B53B4"/>
    <w:pPr>
      <w:spacing w:after="0" w:line="240" w:lineRule="auto"/>
    </w:pPr>
    <w:rPr>
      <w:rFonts w:eastAsia="Calibri"/>
      <w:color w:val="000000"/>
      <w:sz w:val="24"/>
      <w:szCs w:val="24"/>
    </w:rPr>
    <w:tblPr>
      <w:tblStyleRowBandSize w:val="1"/>
      <w:tblStyleColBandSize w:val="1"/>
    </w:tblPr>
    <w:tcPr>
      <w:shd w:val="clear" w:color="auto" w:fill="ECF8E8"/>
    </w:tcPr>
    <w:tblStylePr w:type="firstRow">
      <w:rPr>
        <w:b/>
        <w:bCs/>
        <w:color w:val="FFFFFF"/>
      </w:rPr>
      <w:tblPr/>
      <w:tcPr>
        <w:tcBorders>
          <w:bottom w:val="single" w:sz="12" w:space="0" w:color="FFFFFF"/>
        </w:tcBorders>
        <w:shd w:val="clear" w:color="auto" w:fill="7F2275"/>
      </w:tcPr>
    </w:tblStylePr>
    <w:tblStylePr w:type="lastRow">
      <w:rPr>
        <w:b/>
        <w:bCs/>
        <w:color w:val="7F227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cPr>
    </w:tblStylePr>
    <w:tblStylePr w:type="band1Horz">
      <w:tblPr/>
      <w:tcPr>
        <w:shd w:val="clear" w:color="auto" w:fill="D9F2D0"/>
      </w:tcPr>
    </w:tblStylePr>
  </w:style>
  <w:style w:type="table" w:customStyle="1" w:styleId="ColorfulShading2">
    <w:name w:val="Colorful Shading2"/>
    <w:basedOn w:val="TableNormal"/>
    <w:next w:val="ColorfulShading"/>
    <w:uiPriority w:val="71"/>
    <w:semiHidden/>
    <w:unhideWhenUsed/>
    <w:rsid w:val="008B53B4"/>
    <w:pPr>
      <w:spacing w:after="0" w:line="240" w:lineRule="auto"/>
    </w:pPr>
    <w:rPr>
      <w:rFonts w:eastAsia="Calibri"/>
      <w:color w:val="000000"/>
      <w:sz w:val="24"/>
      <w:szCs w:val="24"/>
    </w:rPr>
    <w:tblPr>
      <w:tblStyleRowBandSize w:val="1"/>
      <w:tblStyleColBandSize w:val="1"/>
      <w:tblBorders>
        <w:top w:val="single" w:sz="24" w:space="0" w:color="E97132"/>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semiHidden/>
    <w:unhideWhenUsed/>
    <w:rsid w:val="008B53B4"/>
    <w:pPr>
      <w:spacing w:after="0" w:line="240" w:lineRule="auto"/>
    </w:pPr>
    <w:rPr>
      <w:rFonts w:eastAsia="Calibri"/>
      <w:color w:val="000000"/>
      <w:sz w:val="24"/>
      <w:szCs w:val="24"/>
    </w:rPr>
    <w:tblPr>
      <w:tblStyleRowBandSize w:val="1"/>
      <w:tblStyleColBandSize w:val="1"/>
      <w:tblBorders>
        <w:top w:val="single" w:sz="24" w:space="0" w:color="E97132"/>
        <w:left w:val="single" w:sz="4" w:space="0" w:color="156082"/>
        <w:bottom w:val="single" w:sz="4" w:space="0" w:color="156082"/>
        <w:right w:val="single" w:sz="4" w:space="0" w:color="156082"/>
        <w:insideH w:val="single" w:sz="4" w:space="0" w:color="FFFFFF"/>
        <w:insideV w:val="single" w:sz="4" w:space="0" w:color="FFFFFF"/>
      </w:tblBorders>
    </w:tblPr>
    <w:tcPr>
      <w:shd w:val="clear" w:color="auto" w:fill="E0F2F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C394D"/>
      </w:tcPr>
    </w:tblStylePr>
    <w:tblStylePr w:type="firstCol">
      <w:rPr>
        <w:color w:val="FFFFFF"/>
      </w:rPr>
      <w:tblPr/>
      <w:tcPr>
        <w:tcBorders>
          <w:top w:val="nil"/>
          <w:left w:val="nil"/>
          <w:bottom w:val="nil"/>
          <w:right w:val="nil"/>
          <w:insideH w:val="single" w:sz="4" w:space="0" w:color="0C394D"/>
          <w:insideV w:val="nil"/>
        </w:tcBorders>
        <w:shd w:val="clear" w:color="auto" w:fill="0C394D"/>
      </w:tcPr>
    </w:tblStylePr>
    <w:tblStylePr w:type="lastCol">
      <w:rPr>
        <w:color w:val="FFFFFF"/>
      </w:rPr>
      <w:tblPr/>
      <w:tcPr>
        <w:tcBorders>
          <w:top w:val="nil"/>
          <w:left w:val="nil"/>
          <w:bottom w:val="nil"/>
          <w:right w:val="nil"/>
          <w:insideH w:val="nil"/>
          <w:insideV w:val="nil"/>
        </w:tcBorders>
        <w:shd w:val="clear" w:color="auto" w:fill="0C394D"/>
      </w:tcPr>
    </w:tblStylePr>
    <w:tblStylePr w:type="band1Vert">
      <w:tblPr/>
      <w:tcPr>
        <w:shd w:val="clear" w:color="auto" w:fill="83CAEB"/>
      </w:tcPr>
    </w:tblStylePr>
    <w:tblStylePr w:type="band1Horz">
      <w:tblPr/>
      <w:tcPr>
        <w:shd w:val="clear" w:color="auto" w:fill="64BDE6"/>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semiHidden/>
    <w:unhideWhenUsed/>
    <w:rsid w:val="008B53B4"/>
    <w:pPr>
      <w:spacing w:after="0" w:line="240" w:lineRule="auto"/>
    </w:pPr>
    <w:rPr>
      <w:rFonts w:eastAsia="Calibri"/>
      <w:color w:val="000000"/>
      <w:sz w:val="24"/>
      <w:szCs w:val="24"/>
    </w:rPr>
    <w:tblPr>
      <w:tblStyleRowBandSize w:val="1"/>
      <w:tblStyleColBandSize w:val="1"/>
      <w:tblBorders>
        <w:top w:val="single" w:sz="24" w:space="0" w:color="E97132"/>
        <w:left w:val="single" w:sz="4" w:space="0" w:color="E97132"/>
        <w:bottom w:val="single" w:sz="4" w:space="0" w:color="E97132"/>
        <w:right w:val="single" w:sz="4" w:space="0" w:color="E97132"/>
        <w:insideH w:val="single" w:sz="4" w:space="0" w:color="FFFFFF"/>
        <w:insideV w:val="single" w:sz="4" w:space="0" w:color="FFFFFF"/>
      </w:tblBorders>
    </w:tblPr>
    <w:tcPr>
      <w:shd w:val="clear" w:color="auto" w:fill="FCF0E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3F10"/>
      </w:tcPr>
    </w:tblStylePr>
    <w:tblStylePr w:type="firstCol">
      <w:rPr>
        <w:color w:val="FFFFFF"/>
      </w:rPr>
      <w:tblPr/>
      <w:tcPr>
        <w:tcBorders>
          <w:top w:val="nil"/>
          <w:left w:val="nil"/>
          <w:bottom w:val="nil"/>
          <w:right w:val="nil"/>
          <w:insideH w:val="single" w:sz="4" w:space="0" w:color="993F10"/>
          <w:insideV w:val="nil"/>
        </w:tcBorders>
        <w:shd w:val="clear" w:color="auto" w:fill="993F10"/>
      </w:tcPr>
    </w:tblStylePr>
    <w:tblStylePr w:type="lastCol">
      <w:rPr>
        <w:color w:val="FFFFFF"/>
      </w:rPr>
      <w:tblPr/>
      <w:tcPr>
        <w:tcBorders>
          <w:top w:val="nil"/>
          <w:left w:val="nil"/>
          <w:bottom w:val="nil"/>
          <w:right w:val="nil"/>
          <w:insideH w:val="nil"/>
          <w:insideV w:val="nil"/>
        </w:tcBorders>
        <w:shd w:val="clear" w:color="auto" w:fill="993F10"/>
      </w:tcPr>
    </w:tblStylePr>
    <w:tblStylePr w:type="band1Vert">
      <w:tblPr/>
      <w:tcPr>
        <w:shd w:val="clear" w:color="auto" w:fill="F6C5AC"/>
      </w:tcPr>
    </w:tblStylePr>
    <w:tblStylePr w:type="band1Horz">
      <w:tblPr/>
      <w:tcPr>
        <w:shd w:val="clear" w:color="auto" w:fill="F4B798"/>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semiHidden/>
    <w:unhideWhenUsed/>
    <w:rsid w:val="008B53B4"/>
    <w:pPr>
      <w:spacing w:after="0" w:line="240" w:lineRule="auto"/>
    </w:pPr>
    <w:rPr>
      <w:rFonts w:eastAsia="Calibri"/>
      <w:color w:val="000000"/>
      <w:sz w:val="24"/>
      <w:szCs w:val="24"/>
    </w:rPr>
    <w:tblPr>
      <w:tblStyleRowBandSize w:val="1"/>
      <w:tblStyleColBandSize w:val="1"/>
      <w:tblBorders>
        <w:top w:val="single" w:sz="24" w:space="0" w:color="0F9ED5"/>
        <w:left w:val="single" w:sz="4" w:space="0" w:color="196B24"/>
        <w:bottom w:val="single" w:sz="4" w:space="0" w:color="196B24"/>
        <w:right w:val="single" w:sz="4" w:space="0" w:color="196B24"/>
        <w:insideH w:val="single" w:sz="4" w:space="0" w:color="FFFFFF"/>
        <w:insideV w:val="single" w:sz="4" w:space="0" w:color="FFFFFF"/>
      </w:tblBorders>
    </w:tblPr>
    <w:tcPr>
      <w:shd w:val="clear" w:color="auto" w:fill="E0F8E3"/>
    </w:tcPr>
    <w:tblStylePr w:type="firstRow">
      <w:rPr>
        <w:b/>
        <w:bCs/>
      </w:rPr>
      <w:tblPr/>
      <w:tcPr>
        <w:tcBorders>
          <w:top w:val="nil"/>
          <w:left w:val="nil"/>
          <w:bottom w:val="single" w:sz="24" w:space="0" w:color="0F9E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4015"/>
      </w:tcPr>
    </w:tblStylePr>
    <w:tblStylePr w:type="firstCol">
      <w:rPr>
        <w:color w:val="FFFFFF"/>
      </w:rPr>
      <w:tblPr/>
      <w:tcPr>
        <w:tcBorders>
          <w:top w:val="nil"/>
          <w:left w:val="nil"/>
          <w:bottom w:val="nil"/>
          <w:right w:val="nil"/>
          <w:insideH w:val="single" w:sz="4" w:space="0" w:color="0F4015"/>
          <w:insideV w:val="nil"/>
        </w:tcBorders>
        <w:shd w:val="clear" w:color="auto" w:fill="0F4015"/>
      </w:tcPr>
    </w:tblStylePr>
    <w:tblStylePr w:type="lastCol">
      <w:rPr>
        <w:color w:val="FFFFFF"/>
      </w:rPr>
      <w:tblPr/>
      <w:tcPr>
        <w:tcBorders>
          <w:top w:val="nil"/>
          <w:left w:val="nil"/>
          <w:bottom w:val="nil"/>
          <w:right w:val="nil"/>
          <w:insideH w:val="nil"/>
          <w:insideV w:val="nil"/>
        </w:tcBorders>
        <w:shd w:val="clear" w:color="auto" w:fill="0F4015"/>
      </w:tcPr>
    </w:tblStylePr>
    <w:tblStylePr w:type="band1Vert">
      <w:tblPr/>
      <w:tcPr>
        <w:shd w:val="clear" w:color="auto" w:fill="84E290"/>
      </w:tcPr>
    </w:tblStylePr>
    <w:tblStylePr w:type="band1Horz">
      <w:tblPr/>
      <w:tcPr>
        <w:shd w:val="clear" w:color="auto" w:fill="66DB75"/>
      </w:tcPr>
    </w:tblStylePr>
  </w:style>
  <w:style w:type="table" w:customStyle="1" w:styleId="ColorfulShading-Accent42">
    <w:name w:val="Colorful Shading - Accent 42"/>
    <w:basedOn w:val="TableNormal"/>
    <w:next w:val="ColorfulShading-Accent4"/>
    <w:uiPriority w:val="71"/>
    <w:semiHidden/>
    <w:unhideWhenUsed/>
    <w:rsid w:val="008B53B4"/>
    <w:pPr>
      <w:spacing w:after="0" w:line="240" w:lineRule="auto"/>
    </w:pPr>
    <w:rPr>
      <w:rFonts w:eastAsia="Calibri"/>
      <w:color w:val="000000"/>
      <w:sz w:val="24"/>
      <w:szCs w:val="24"/>
    </w:rPr>
    <w:tblPr>
      <w:tblStyleRowBandSize w:val="1"/>
      <w:tblStyleColBandSize w:val="1"/>
      <w:tblBorders>
        <w:top w:val="single" w:sz="24" w:space="0" w:color="196B24"/>
        <w:left w:val="single" w:sz="4" w:space="0" w:color="0F9ED5"/>
        <w:bottom w:val="single" w:sz="4" w:space="0" w:color="0F9ED5"/>
        <w:right w:val="single" w:sz="4" w:space="0" w:color="0F9ED5"/>
        <w:insideH w:val="single" w:sz="4" w:space="0" w:color="FFFFFF"/>
        <w:insideV w:val="single" w:sz="4" w:space="0" w:color="FFFFFF"/>
      </w:tblBorders>
    </w:tblPr>
    <w:tcPr>
      <w:shd w:val="clear" w:color="auto" w:fill="E5F6FD"/>
    </w:tcPr>
    <w:tblStylePr w:type="firstRow">
      <w:rPr>
        <w:b/>
        <w:bCs/>
      </w:rPr>
      <w:tblPr/>
      <w:tcPr>
        <w:tcBorders>
          <w:top w:val="nil"/>
          <w:left w:val="nil"/>
          <w:bottom w:val="single" w:sz="24" w:space="0" w:color="196B2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95E7F"/>
      </w:tcPr>
    </w:tblStylePr>
    <w:tblStylePr w:type="firstCol">
      <w:rPr>
        <w:color w:val="FFFFFF"/>
      </w:rPr>
      <w:tblPr/>
      <w:tcPr>
        <w:tcBorders>
          <w:top w:val="nil"/>
          <w:left w:val="nil"/>
          <w:bottom w:val="nil"/>
          <w:right w:val="nil"/>
          <w:insideH w:val="single" w:sz="4" w:space="0" w:color="095E7F"/>
          <w:insideV w:val="nil"/>
        </w:tcBorders>
        <w:shd w:val="clear" w:color="auto" w:fill="095E7F"/>
      </w:tcPr>
    </w:tblStylePr>
    <w:tblStylePr w:type="lastCol">
      <w:rPr>
        <w:color w:val="FFFFFF"/>
      </w:rPr>
      <w:tblPr/>
      <w:tcPr>
        <w:tcBorders>
          <w:top w:val="nil"/>
          <w:left w:val="nil"/>
          <w:bottom w:val="nil"/>
          <w:right w:val="nil"/>
          <w:insideH w:val="nil"/>
          <w:insideV w:val="nil"/>
        </w:tcBorders>
        <w:shd w:val="clear" w:color="auto" w:fill="095E7F"/>
      </w:tcPr>
    </w:tblStylePr>
    <w:tblStylePr w:type="band1Vert">
      <w:tblPr/>
      <w:tcPr>
        <w:shd w:val="clear" w:color="auto" w:fill="95DCF7"/>
      </w:tcPr>
    </w:tblStylePr>
    <w:tblStylePr w:type="band1Horz">
      <w:tblPr/>
      <w:tcPr>
        <w:shd w:val="clear" w:color="auto" w:fill="7BD3F5"/>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semiHidden/>
    <w:unhideWhenUsed/>
    <w:rsid w:val="008B53B4"/>
    <w:pPr>
      <w:spacing w:after="0" w:line="240" w:lineRule="auto"/>
    </w:pPr>
    <w:rPr>
      <w:rFonts w:eastAsia="Calibri"/>
      <w:color w:val="000000"/>
      <w:sz w:val="24"/>
      <w:szCs w:val="24"/>
    </w:rPr>
    <w:tblPr>
      <w:tblStyleRowBandSize w:val="1"/>
      <w:tblStyleColBandSize w:val="1"/>
      <w:tblBorders>
        <w:top w:val="single" w:sz="24" w:space="0" w:color="4EA72E"/>
        <w:left w:val="single" w:sz="4" w:space="0" w:color="A02B93"/>
        <w:bottom w:val="single" w:sz="4" w:space="0" w:color="A02B93"/>
        <w:right w:val="single" w:sz="4" w:space="0" w:color="A02B93"/>
        <w:insideH w:val="single" w:sz="4" w:space="0" w:color="FFFFFF"/>
        <w:insideV w:val="single" w:sz="4" w:space="0" w:color="FFFFFF"/>
      </w:tblBorders>
    </w:tblPr>
    <w:tcPr>
      <w:shd w:val="clear" w:color="auto" w:fill="F8E7F6"/>
    </w:tcPr>
    <w:tblStylePr w:type="firstRow">
      <w:rPr>
        <w:b/>
        <w:bCs/>
      </w:rPr>
      <w:tblPr/>
      <w:tcPr>
        <w:tcBorders>
          <w:top w:val="nil"/>
          <w:left w:val="nil"/>
          <w:bottom w:val="single" w:sz="24" w:space="0" w:color="4EA72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957"/>
      </w:tcPr>
    </w:tblStylePr>
    <w:tblStylePr w:type="firstCol">
      <w:rPr>
        <w:color w:val="FFFFFF"/>
      </w:rPr>
      <w:tblPr/>
      <w:tcPr>
        <w:tcBorders>
          <w:top w:val="nil"/>
          <w:left w:val="nil"/>
          <w:bottom w:val="nil"/>
          <w:right w:val="nil"/>
          <w:insideH w:val="single" w:sz="4" w:space="0" w:color="5F1957"/>
          <w:insideV w:val="nil"/>
        </w:tcBorders>
        <w:shd w:val="clear" w:color="auto" w:fill="5F1957"/>
      </w:tcPr>
    </w:tblStylePr>
    <w:tblStylePr w:type="lastCol">
      <w:rPr>
        <w:color w:val="FFFFFF"/>
      </w:rPr>
      <w:tblPr/>
      <w:tcPr>
        <w:tcBorders>
          <w:top w:val="nil"/>
          <w:left w:val="nil"/>
          <w:bottom w:val="nil"/>
          <w:right w:val="nil"/>
          <w:insideH w:val="nil"/>
          <w:insideV w:val="nil"/>
        </w:tcBorders>
        <w:shd w:val="clear" w:color="auto" w:fill="5F1957"/>
      </w:tcPr>
    </w:tblStylePr>
    <w:tblStylePr w:type="band1Vert">
      <w:tblPr/>
      <w:tcPr>
        <w:shd w:val="clear" w:color="auto" w:fill="E59EDC"/>
      </w:tcPr>
    </w:tblStylePr>
    <w:tblStylePr w:type="band1Horz">
      <w:tblPr/>
      <w:tcPr>
        <w:shd w:val="clear" w:color="auto" w:fill="DE86D4"/>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semiHidden/>
    <w:unhideWhenUsed/>
    <w:rsid w:val="008B53B4"/>
    <w:pPr>
      <w:spacing w:after="0" w:line="240" w:lineRule="auto"/>
    </w:pPr>
    <w:rPr>
      <w:rFonts w:eastAsia="Calibri"/>
      <w:color w:val="000000"/>
      <w:sz w:val="24"/>
      <w:szCs w:val="24"/>
    </w:rPr>
    <w:tblPr>
      <w:tblStyleRowBandSize w:val="1"/>
      <w:tblStyleColBandSize w:val="1"/>
      <w:tblBorders>
        <w:top w:val="single" w:sz="24" w:space="0" w:color="A02B93"/>
        <w:left w:val="single" w:sz="4" w:space="0" w:color="4EA72E"/>
        <w:bottom w:val="single" w:sz="4" w:space="0" w:color="4EA72E"/>
        <w:right w:val="single" w:sz="4" w:space="0" w:color="4EA72E"/>
        <w:insideH w:val="single" w:sz="4" w:space="0" w:color="FFFFFF"/>
        <w:insideV w:val="single" w:sz="4" w:space="0" w:color="FFFFFF"/>
      </w:tblBorders>
    </w:tblPr>
    <w:tcPr>
      <w:shd w:val="clear" w:color="auto" w:fill="ECF8E8"/>
    </w:tcPr>
    <w:tblStylePr w:type="firstRow">
      <w:rPr>
        <w:b/>
        <w:bCs/>
      </w:rPr>
      <w:tblPr/>
      <w:tcPr>
        <w:tcBorders>
          <w:top w:val="nil"/>
          <w:left w:val="nil"/>
          <w:bottom w:val="single" w:sz="24" w:space="0" w:color="A02B9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E641B"/>
      </w:tcPr>
    </w:tblStylePr>
    <w:tblStylePr w:type="firstCol">
      <w:rPr>
        <w:color w:val="FFFFFF"/>
      </w:rPr>
      <w:tblPr/>
      <w:tcPr>
        <w:tcBorders>
          <w:top w:val="nil"/>
          <w:left w:val="nil"/>
          <w:bottom w:val="nil"/>
          <w:right w:val="nil"/>
          <w:insideH w:val="single" w:sz="4" w:space="0" w:color="2E641B"/>
          <w:insideV w:val="nil"/>
        </w:tcBorders>
        <w:shd w:val="clear" w:color="auto" w:fill="2E641B"/>
      </w:tcPr>
    </w:tblStylePr>
    <w:tblStylePr w:type="lastCol">
      <w:rPr>
        <w:color w:val="FFFFFF"/>
      </w:rPr>
      <w:tblPr/>
      <w:tcPr>
        <w:tcBorders>
          <w:top w:val="nil"/>
          <w:left w:val="nil"/>
          <w:bottom w:val="nil"/>
          <w:right w:val="nil"/>
          <w:insideH w:val="nil"/>
          <w:insideV w:val="nil"/>
        </w:tcBorders>
        <w:shd w:val="clear" w:color="auto" w:fill="2E641B"/>
      </w:tcPr>
    </w:tblStylePr>
    <w:tblStylePr w:type="band1Vert">
      <w:tblPr/>
      <w:tcPr>
        <w:shd w:val="clear" w:color="auto" w:fill="B3E5A1"/>
      </w:tcPr>
    </w:tblStylePr>
    <w:tblStylePr w:type="band1Horz">
      <w:tblPr/>
      <w:tcPr>
        <w:shd w:val="clear" w:color="auto" w:fill="A0DF8A"/>
      </w:tcPr>
    </w:tblStylePr>
    <w:tblStylePr w:type="neCell">
      <w:rPr>
        <w:color w:val="000000"/>
      </w:rPr>
    </w:tblStylePr>
    <w:tblStylePr w:type="nwCell">
      <w:rPr>
        <w:color w:val="000000"/>
      </w:rPr>
    </w:tblStylePr>
  </w:style>
  <w:style w:type="table" w:customStyle="1" w:styleId="DarkList2">
    <w:name w:val="Dark List2"/>
    <w:basedOn w:val="TableNormal"/>
    <w:next w:val="DarkList"/>
    <w:uiPriority w:val="70"/>
    <w:semiHidden/>
    <w:unhideWhenUsed/>
    <w:rsid w:val="008B53B4"/>
    <w:pPr>
      <w:spacing w:after="0" w:line="240" w:lineRule="auto"/>
    </w:pPr>
    <w:rPr>
      <w:rFonts w:eastAsia="Calibri"/>
      <w:color w:val="FFFFFF"/>
      <w:sz w:val="24"/>
      <w:szCs w:val="24"/>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semiHidden/>
    <w:unhideWhenUsed/>
    <w:rsid w:val="008B53B4"/>
    <w:pPr>
      <w:spacing w:after="0" w:line="240" w:lineRule="auto"/>
    </w:pPr>
    <w:rPr>
      <w:rFonts w:eastAsia="Calibri"/>
      <w:color w:val="FFFFFF"/>
      <w:sz w:val="24"/>
      <w:szCs w:val="24"/>
    </w:rPr>
    <w:tblPr>
      <w:tblStyleRowBandSize w:val="1"/>
      <w:tblStyleColBandSize w:val="1"/>
    </w:tblPr>
    <w:tcPr>
      <w:shd w:val="clear" w:color="auto" w:fill="15608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A2F40"/>
      </w:tcPr>
    </w:tblStylePr>
    <w:tblStylePr w:type="firstCol">
      <w:tblPr/>
      <w:tcPr>
        <w:tcBorders>
          <w:top w:val="nil"/>
          <w:left w:val="nil"/>
          <w:bottom w:val="nil"/>
          <w:right w:val="single" w:sz="18" w:space="0" w:color="FFFFFF"/>
          <w:insideH w:val="nil"/>
          <w:insideV w:val="nil"/>
        </w:tcBorders>
        <w:shd w:val="clear" w:color="auto" w:fill="0F4761"/>
      </w:tcPr>
    </w:tblStylePr>
    <w:tblStylePr w:type="lastCol">
      <w:tblPr/>
      <w:tcPr>
        <w:tcBorders>
          <w:top w:val="nil"/>
          <w:left w:val="single" w:sz="18" w:space="0" w:color="FFFFFF"/>
          <w:bottom w:val="nil"/>
          <w:right w:val="nil"/>
          <w:insideH w:val="nil"/>
          <w:insideV w:val="nil"/>
        </w:tcBorders>
        <w:shd w:val="clear" w:color="auto" w:fill="0F4761"/>
      </w:tcPr>
    </w:tblStylePr>
    <w:tblStylePr w:type="band1Vert">
      <w:tblPr/>
      <w:tcPr>
        <w:tcBorders>
          <w:top w:val="nil"/>
          <w:left w:val="nil"/>
          <w:bottom w:val="nil"/>
          <w:right w:val="nil"/>
          <w:insideH w:val="nil"/>
          <w:insideV w:val="nil"/>
        </w:tcBorders>
        <w:shd w:val="clear" w:color="auto" w:fill="0F4761"/>
      </w:tcPr>
    </w:tblStylePr>
    <w:tblStylePr w:type="band1Horz">
      <w:tblPr/>
      <w:tcPr>
        <w:tcBorders>
          <w:top w:val="nil"/>
          <w:left w:val="nil"/>
          <w:bottom w:val="nil"/>
          <w:right w:val="nil"/>
          <w:insideH w:val="nil"/>
          <w:insideV w:val="nil"/>
        </w:tcBorders>
        <w:shd w:val="clear" w:color="auto" w:fill="0F4761"/>
      </w:tcPr>
    </w:tblStylePr>
  </w:style>
  <w:style w:type="table" w:customStyle="1" w:styleId="DarkList-Accent22">
    <w:name w:val="Dark List - Accent 22"/>
    <w:basedOn w:val="TableNormal"/>
    <w:next w:val="DarkList-Accent2"/>
    <w:uiPriority w:val="70"/>
    <w:semiHidden/>
    <w:unhideWhenUsed/>
    <w:rsid w:val="008B53B4"/>
    <w:pPr>
      <w:spacing w:after="0" w:line="240" w:lineRule="auto"/>
    </w:pPr>
    <w:rPr>
      <w:rFonts w:eastAsia="Calibri"/>
      <w:color w:val="FFFFFF"/>
      <w:sz w:val="24"/>
      <w:szCs w:val="24"/>
    </w:rPr>
    <w:tblPr>
      <w:tblStyleRowBandSize w:val="1"/>
      <w:tblStyleColBandSize w:val="1"/>
    </w:tblPr>
    <w:tcPr>
      <w:shd w:val="clear" w:color="auto" w:fill="E9713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340D"/>
      </w:tcPr>
    </w:tblStylePr>
    <w:tblStylePr w:type="firstCol">
      <w:tblPr/>
      <w:tcPr>
        <w:tcBorders>
          <w:top w:val="nil"/>
          <w:left w:val="nil"/>
          <w:bottom w:val="nil"/>
          <w:right w:val="single" w:sz="18" w:space="0" w:color="FFFFFF"/>
          <w:insideH w:val="nil"/>
          <w:insideV w:val="nil"/>
        </w:tcBorders>
        <w:shd w:val="clear" w:color="auto" w:fill="BF4E14"/>
      </w:tcPr>
    </w:tblStylePr>
    <w:tblStylePr w:type="lastCol">
      <w:tblPr/>
      <w:tcPr>
        <w:tcBorders>
          <w:top w:val="nil"/>
          <w:left w:val="single" w:sz="18" w:space="0" w:color="FFFFFF"/>
          <w:bottom w:val="nil"/>
          <w:right w:val="nil"/>
          <w:insideH w:val="nil"/>
          <w:insideV w:val="nil"/>
        </w:tcBorders>
        <w:shd w:val="clear" w:color="auto" w:fill="BF4E14"/>
      </w:tcPr>
    </w:tblStylePr>
    <w:tblStylePr w:type="band1Vert">
      <w:tblPr/>
      <w:tcPr>
        <w:tcBorders>
          <w:top w:val="nil"/>
          <w:left w:val="nil"/>
          <w:bottom w:val="nil"/>
          <w:right w:val="nil"/>
          <w:insideH w:val="nil"/>
          <w:insideV w:val="nil"/>
        </w:tcBorders>
        <w:shd w:val="clear" w:color="auto" w:fill="BF4E14"/>
      </w:tcPr>
    </w:tblStylePr>
    <w:tblStylePr w:type="band1Horz">
      <w:tblPr/>
      <w:tcPr>
        <w:tcBorders>
          <w:top w:val="nil"/>
          <w:left w:val="nil"/>
          <w:bottom w:val="nil"/>
          <w:right w:val="nil"/>
          <w:insideH w:val="nil"/>
          <w:insideV w:val="nil"/>
        </w:tcBorders>
        <w:shd w:val="clear" w:color="auto" w:fill="BF4E14"/>
      </w:tcPr>
    </w:tblStylePr>
  </w:style>
  <w:style w:type="table" w:customStyle="1" w:styleId="DarkList-Accent32">
    <w:name w:val="Dark List - Accent 32"/>
    <w:basedOn w:val="TableNormal"/>
    <w:next w:val="DarkList-Accent3"/>
    <w:uiPriority w:val="70"/>
    <w:semiHidden/>
    <w:unhideWhenUsed/>
    <w:rsid w:val="008B53B4"/>
    <w:pPr>
      <w:spacing w:after="0" w:line="240" w:lineRule="auto"/>
    </w:pPr>
    <w:rPr>
      <w:rFonts w:eastAsia="Calibri"/>
      <w:color w:val="FFFFFF"/>
      <w:sz w:val="24"/>
      <w:szCs w:val="24"/>
    </w:rPr>
    <w:tblPr>
      <w:tblStyleRowBandSize w:val="1"/>
      <w:tblStyleColBandSize w:val="1"/>
    </w:tblPr>
    <w:tcPr>
      <w:shd w:val="clear" w:color="auto" w:fill="196B2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3511"/>
      </w:tcPr>
    </w:tblStylePr>
    <w:tblStylePr w:type="firstCol">
      <w:tblPr/>
      <w:tcPr>
        <w:tcBorders>
          <w:top w:val="nil"/>
          <w:left w:val="nil"/>
          <w:bottom w:val="nil"/>
          <w:right w:val="single" w:sz="18" w:space="0" w:color="FFFFFF"/>
          <w:insideH w:val="nil"/>
          <w:insideV w:val="nil"/>
        </w:tcBorders>
        <w:shd w:val="clear" w:color="auto" w:fill="124F1A"/>
      </w:tcPr>
    </w:tblStylePr>
    <w:tblStylePr w:type="lastCol">
      <w:tblPr/>
      <w:tcPr>
        <w:tcBorders>
          <w:top w:val="nil"/>
          <w:left w:val="single" w:sz="18" w:space="0" w:color="FFFFFF"/>
          <w:bottom w:val="nil"/>
          <w:right w:val="nil"/>
          <w:insideH w:val="nil"/>
          <w:insideV w:val="nil"/>
        </w:tcBorders>
        <w:shd w:val="clear" w:color="auto" w:fill="124F1A"/>
      </w:tcPr>
    </w:tblStylePr>
    <w:tblStylePr w:type="band1Vert">
      <w:tblPr/>
      <w:tcPr>
        <w:tcBorders>
          <w:top w:val="nil"/>
          <w:left w:val="nil"/>
          <w:bottom w:val="nil"/>
          <w:right w:val="nil"/>
          <w:insideH w:val="nil"/>
          <w:insideV w:val="nil"/>
        </w:tcBorders>
        <w:shd w:val="clear" w:color="auto" w:fill="124F1A"/>
      </w:tcPr>
    </w:tblStylePr>
    <w:tblStylePr w:type="band1Horz">
      <w:tblPr/>
      <w:tcPr>
        <w:tcBorders>
          <w:top w:val="nil"/>
          <w:left w:val="nil"/>
          <w:bottom w:val="nil"/>
          <w:right w:val="nil"/>
          <w:insideH w:val="nil"/>
          <w:insideV w:val="nil"/>
        </w:tcBorders>
        <w:shd w:val="clear" w:color="auto" w:fill="124F1A"/>
      </w:tcPr>
    </w:tblStylePr>
  </w:style>
  <w:style w:type="table" w:customStyle="1" w:styleId="DarkList-Accent42">
    <w:name w:val="Dark List - Accent 42"/>
    <w:basedOn w:val="TableNormal"/>
    <w:next w:val="DarkList-Accent4"/>
    <w:uiPriority w:val="70"/>
    <w:semiHidden/>
    <w:unhideWhenUsed/>
    <w:rsid w:val="008B53B4"/>
    <w:pPr>
      <w:spacing w:after="0" w:line="240" w:lineRule="auto"/>
    </w:pPr>
    <w:rPr>
      <w:rFonts w:eastAsia="Calibri"/>
      <w:color w:val="FFFFFF"/>
      <w:sz w:val="24"/>
      <w:szCs w:val="24"/>
    </w:rPr>
    <w:tblPr>
      <w:tblStyleRowBandSize w:val="1"/>
      <w:tblStyleColBandSize w:val="1"/>
    </w:tblPr>
    <w:tcPr>
      <w:shd w:val="clear" w:color="auto" w:fill="0F9E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74E69"/>
      </w:tcPr>
    </w:tblStylePr>
    <w:tblStylePr w:type="firstCol">
      <w:tblPr/>
      <w:tcPr>
        <w:tcBorders>
          <w:top w:val="nil"/>
          <w:left w:val="nil"/>
          <w:bottom w:val="nil"/>
          <w:right w:val="single" w:sz="18" w:space="0" w:color="FFFFFF"/>
          <w:insideH w:val="nil"/>
          <w:insideV w:val="nil"/>
        </w:tcBorders>
        <w:shd w:val="clear" w:color="auto" w:fill="0B769F"/>
      </w:tcPr>
    </w:tblStylePr>
    <w:tblStylePr w:type="lastCol">
      <w:tblPr/>
      <w:tcPr>
        <w:tcBorders>
          <w:top w:val="nil"/>
          <w:left w:val="single" w:sz="18" w:space="0" w:color="FFFFFF"/>
          <w:bottom w:val="nil"/>
          <w:right w:val="nil"/>
          <w:insideH w:val="nil"/>
          <w:insideV w:val="nil"/>
        </w:tcBorders>
        <w:shd w:val="clear" w:color="auto" w:fill="0B769F"/>
      </w:tcPr>
    </w:tblStylePr>
    <w:tblStylePr w:type="band1Vert">
      <w:tblPr/>
      <w:tcPr>
        <w:tcBorders>
          <w:top w:val="nil"/>
          <w:left w:val="nil"/>
          <w:bottom w:val="nil"/>
          <w:right w:val="nil"/>
          <w:insideH w:val="nil"/>
          <w:insideV w:val="nil"/>
        </w:tcBorders>
        <w:shd w:val="clear" w:color="auto" w:fill="0B769F"/>
      </w:tcPr>
    </w:tblStylePr>
    <w:tblStylePr w:type="band1Horz">
      <w:tblPr/>
      <w:tcPr>
        <w:tcBorders>
          <w:top w:val="nil"/>
          <w:left w:val="nil"/>
          <w:bottom w:val="nil"/>
          <w:right w:val="nil"/>
          <w:insideH w:val="nil"/>
          <w:insideV w:val="nil"/>
        </w:tcBorders>
        <w:shd w:val="clear" w:color="auto" w:fill="0B769F"/>
      </w:tcPr>
    </w:tblStylePr>
  </w:style>
  <w:style w:type="table" w:customStyle="1" w:styleId="DarkList-Accent52">
    <w:name w:val="Dark List - Accent 52"/>
    <w:basedOn w:val="TableNormal"/>
    <w:next w:val="DarkList-Accent5"/>
    <w:uiPriority w:val="70"/>
    <w:semiHidden/>
    <w:unhideWhenUsed/>
    <w:rsid w:val="008B53B4"/>
    <w:pPr>
      <w:spacing w:after="0" w:line="240" w:lineRule="auto"/>
    </w:pPr>
    <w:rPr>
      <w:rFonts w:eastAsia="Calibri"/>
      <w:color w:val="FFFFFF"/>
      <w:sz w:val="24"/>
      <w:szCs w:val="24"/>
    </w:rPr>
    <w:tblPr>
      <w:tblStyleRowBandSize w:val="1"/>
      <w:tblStyleColBandSize w:val="1"/>
    </w:tblPr>
    <w:tcPr>
      <w:shd w:val="clear" w:color="auto" w:fill="A02B9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1548"/>
      </w:tcPr>
    </w:tblStylePr>
    <w:tblStylePr w:type="firstCol">
      <w:tblPr/>
      <w:tcPr>
        <w:tcBorders>
          <w:top w:val="nil"/>
          <w:left w:val="nil"/>
          <w:bottom w:val="nil"/>
          <w:right w:val="single" w:sz="18" w:space="0" w:color="FFFFFF"/>
          <w:insideH w:val="nil"/>
          <w:insideV w:val="nil"/>
        </w:tcBorders>
        <w:shd w:val="clear" w:color="auto" w:fill="77206D"/>
      </w:tcPr>
    </w:tblStylePr>
    <w:tblStylePr w:type="lastCol">
      <w:tblPr/>
      <w:tcPr>
        <w:tcBorders>
          <w:top w:val="nil"/>
          <w:left w:val="single" w:sz="18" w:space="0" w:color="FFFFFF"/>
          <w:bottom w:val="nil"/>
          <w:right w:val="nil"/>
          <w:insideH w:val="nil"/>
          <w:insideV w:val="nil"/>
        </w:tcBorders>
        <w:shd w:val="clear" w:color="auto" w:fill="77206D"/>
      </w:tcPr>
    </w:tblStylePr>
    <w:tblStylePr w:type="band1Vert">
      <w:tblPr/>
      <w:tcPr>
        <w:tcBorders>
          <w:top w:val="nil"/>
          <w:left w:val="nil"/>
          <w:bottom w:val="nil"/>
          <w:right w:val="nil"/>
          <w:insideH w:val="nil"/>
          <w:insideV w:val="nil"/>
        </w:tcBorders>
        <w:shd w:val="clear" w:color="auto" w:fill="77206D"/>
      </w:tcPr>
    </w:tblStylePr>
    <w:tblStylePr w:type="band1Horz">
      <w:tblPr/>
      <w:tcPr>
        <w:tcBorders>
          <w:top w:val="nil"/>
          <w:left w:val="nil"/>
          <w:bottom w:val="nil"/>
          <w:right w:val="nil"/>
          <w:insideH w:val="nil"/>
          <w:insideV w:val="nil"/>
        </w:tcBorders>
        <w:shd w:val="clear" w:color="auto" w:fill="77206D"/>
      </w:tcPr>
    </w:tblStylePr>
  </w:style>
  <w:style w:type="table" w:customStyle="1" w:styleId="DarkList-Accent62">
    <w:name w:val="Dark List - Accent 62"/>
    <w:basedOn w:val="TableNormal"/>
    <w:next w:val="DarkList-Accent6"/>
    <w:uiPriority w:val="70"/>
    <w:semiHidden/>
    <w:unhideWhenUsed/>
    <w:rsid w:val="008B53B4"/>
    <w:pPr>
      <w:spacing w:after="0" w:line="240" w:lineRule="auto"/>
    </w:pPr>
    <w:rPr>
      <w:rFonts w:eastAsia="Calibri"/>
      <w:color w:val="FFFFFF"/>
      <w:sz w:val="24"/>
      <w:szCs w:val="24"/>
    </w:rPr>
    <w:tblPr>
      <w:tblStyleRowBandSize w:val="1"/>
      <w:tblStyleColBandSize w:val="1"/>
    </w:tblPr>
    <w:tcPr>
      <w:shd w:val="clear" w:color="auto" w:fill="4EA7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5317"/>
      </w:tcPr>
    </w:tblStylePr>
    <w:tblStylePr w:type="firstCol">
      <w:tblPr/>
      <w:tcPr>
        <w:tcBorders>
          <w:top w:val="nil"/>
          <w:left w:val="nil"/>
          <w:bottom w:val="nil"/>
          <w:right w:val="single" w:sz="18" w:space="0" w:color="FFFFFF"/>
          <w:insideH w:val="nil"/>
          <w:insideV w:val="nil"/>
        </w:tcBorders>
        <w:shd w:val="clear" w:color="auto" w:fill="3A7C22"/>
      </w:tcPr>
    </w:tblStylePr>
    <w:tblStylePr w:type="lastCol">
      <w:tblPr/>
      <w:tcPr>
        <w:tcBorders>
          <w:top w:val="nil"/>
          <w:left w:val="single" w:sz="18" w:space="0" w:color="FFFFFF"/>
          <w:bottom w:val="nil"/>
          <w:right w:val="nil"/>
          <w:insideH w:val="nil"/>
          <w:insideV w:val="nil"/>
        </w:tcBorders>
        <w:shd w:val="clear" w:color="auto" w:fill="3A7C22"/>
      </w:tcPr>
    </w:tblStylePr>
    <w:tblStylePr w:type="band1Vert">
      <w:tblPr/>
      <w:tcPr>
        <w:tcBorders>
          <w:top w:val="nil"/>
          <w:left w:val="nil"/>
          <w:bottom w:val="nil"/>
          <w:right w:val="nil"/>
          <w:insideH w:val="nil"/>
          <w:insideV w:val="nil"/>
        </w:tcBorders>
        <w:shd w:val="clear" w:color="auto" w:fill="3A7C22"/>
      </w:tcPr>
    </w:tblStylePr>
    <w:tblStylePr w:type="band1Horz">
      <w:tblPr/>
      <w:tcPr>
        <w:tcBorders>
          <w:top w:val="nil"/>
          <w:left w:val="nil"/>
          <w:bottom w:val="nil"/>
          <w:right w:val="nil"/>
          <w:insideH w:val="nil"/>
          <w:insideV w:val="nil"/>
        </w:tcBorders>
        <w:shd w:val="clear" w:color="auto" w:fill="3A7C22"/>
      </w:tcPr>
    </w:tblStylePr>
  </w:style>
  <w:style w:type="table" w:customStyle="1" w:styleId="GridTable1Light2">
    <w:name w:val="Grid Table 1 Light2"/>
    <w:basedOn w:val="TableNormal"/>
    <w:next w:val="GridTable1Light"/>
    <w:uiPriority w:val="46"/>
    <w:rsid w:val="008B53B4"/>
    <w:pPr>
      <w:spacing w:after="0" w:line="240" w:lineRule="auto"/>
    </w:pPr>
    <w:rPr>
      <w:rFonts w:eastAsia="Calibri"/>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8B53B4"/>
    <w:pPr>
      <w:spacing w:after="0" w:line="240" w:lineRule="auto"/>
    </w:pPr>
    <w:rPr>
      <w:rFonts w:eastAsia="Calibri"/>
      <w:sz w:val="24"/>
      <w:szCs w:val="24"/>
    </w:rPr>
    <w:tblPr>
      <w:tblStyleRowBandSize w:val="1"/>
      <w:tblStyleColBandSize w:val="1"/>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GridTable1Light-Accent22">
    <w:name w:val="Grid Table 1 Light - Accent 22"/>
    <w:basedOn w:val="TableNormal"/>
    <w:next w:val="GridTable1Light-Accent2"/>
    <w:uiPriority w:val="46"/>
    <w:rsid w:val="008B53B4"/>
    <w:pPr>
      <w:spacing w:after="0" w:line="240" w:lineRule="auto"/>
    </w:pPr>
    <w:rPr>
      <w:rFonts w:eastAsia="Calibri"/>
      <w:sz w:val="24"/>
      <w:szCs w:val="24"/>
    </w:rPr>
    <w:tblPr>
      <w:tblStyleRowBandSize w:val="1"/>
      <w:tblStyleColBandSize w:val="1"/>
      <w:tblBorders>
        <w:top w:val="single" w:sz="4" w:space="0" w:color="F6C5AC"/>
        <w:left w:val="single" w:sz="4" w:space="0" w:color="F6C5AC"/>
        <w:bottom w:val="single" w:sz="4" w:space="0" w:color="F6C5AC"/>
        <w:right w:val="single" w:sz="4" w:space="0" w:color="F6C5AC"/>
        <w:insideH w:val="single" w:sz="4" w:space="0" w:color="F6C5AC"/>
        <w:insideV w:val="single" w:sz="4" w:space="0" w:color="F6C5AC"/>
      </w:tblBorders>
    </w:tblPr>
    <w:tblStylePr w:type="firstRow">
      <w:rPr>
        <w:b/>
        <w:bCs/>
      </w:rPr>
      <w:tblPr/>
      <w:tcPr>
        <w:tcBorders>
          <w:bottom w:val="single" w:sz="12" w:space="0" w:color="F1A983"/>
        </w:tcBorders>
      </w:tcPr>
    </w:tblStylePr>
    <w:tblStylePr w:type="lastRow">
      <w:rPr>
        <w:b/>
        <w:bCs/>
      </w:rPr>
      <w:tblPr/>
      <w:tcPr>
        <w:tcBorders>
          <w:top w:val="double" w:sz="2" w:space="0" w:color="F1A983"/>
        </w:tcBorders>
      </w:tcPr>
    </w:tblStylePr>
    <w:tblStylePr w:type="firstCol">
      <w:rPr>
        <w:b/>
        <w:bCs/>
      </w:rPr>
    </w:tblStylePr>
    <w:tblStylePr w:type="lastCol">
      <w:rPr>
        <w:b/>
        <w:bCs/>
      </w:rPr>
    </w:tblStylePr>
  </w:style>
  <w:style w:type="table" w:customStyle="1" w:styleId="GridTable1Light-Accent32">
    <w:name w:val="Grid Table 1 Light - Accent 32"/>
    <w:basedOn w:val="TableNormal"/>
    <w:next w:val="GridTable1Light-Accent3"/>
    <w:uiPriority w:val="46"/>
    <w:rsid w:val="008B53B4"/>
    <w:pPr>
      <w:spacing w:after="0" w:line="240" w:lineRule="auto"/>
    </w:pPr>
    <w:rPr>
      <w:rFonts w:eastAsia="Calibri"/>
      <w:sz w:val="24"/>
      <w:szCs w:val="24"/>
    </w:rPr>
    <w:tblPr>
      <w:tblStyleRowBandSize w:val="1"/>
      <w:tblStyleColBandSize w:val="1"/>
      <w:tblBorders>
        <w:top w:val="single" w:sz="4" w:space="0" w:color="84E290"/>
        <w:left w:val="single" w:sz="4" w:space="0" w:color="84E290"/>
        <w:bottom w:val="single" w:sz="4" w:space="0" w:color="84E290"/>
        <w:right w:val="single" w:sz="4" w:space="0" w:color="84E290"/>
        <w:insideH w:val="single" w:sz="4" w:space="0" w:color="84E290"/>
        <w:insideV w:val="single" w:sz="4" w:space="0" w:color="84E290"/>
      </w:tblBorders>
    </w:tblPr>
    <w:tblStylePr w:type="firstRow">
      <w:rPr>
        <w:b/>
        <w:bCs/>
      </w:rPr>
      <w:tblPr/>
      <w:tcPr>
        <w:tcBorders>
          <w:bottom w:val="single" w:sz="12" w:space="0" w:color="47D459"/>
        </w:tcBorders>
      </w:tcPr>
    </w:tblStylePr>
    <w:tblStylePr w:type="lastRow">
      <w:rPr>
        <w:b/>
        <w:bCs/>
      </w:rPr>
      <w:tblPr/>
      <w:tcPr>
        <w:tcBorders>
          <w:top w:val="double" w:sz="2" w:space="0" w:color="47D459"/>
        </w:tcBorders>
      </w:tcPr>
    </w:tblStylePr>
    <w:tblStylePr w:type="firstCol">
      <w:rPr>
        <w:b/>
        <w:bCs/>
      </w:rPr>
    </w:tblStylePr>
    <w:tblStylePr w:type="lastCol">
      <w:rPr>
        <w:b/>
        <w:bCs/>
      </w:rPr>
    </w:tblStylePr>
  </w:style>
  <w:style w:type="table" w:customStyle="1" w:styleId="GridTable1Light-Accent42">
    <w:name w:val="Grid Table 1 Light - Accent 42"/>
    <w:basedOn w:val="TableNormal"/>
    <w:next w:val="GridTable1Light-Accent4"/>
    <w:uiPriority w:val="46"/>
    <w:rsid w:val="008B53B4"/>
    <w:pPr>
      <w:spacing w:after="0" w:line="240" w:lineRule="auto"/>
    </w:pPr>
    <w:rPr>
      <w:rFonts w:eastAsia="Calibri"/>
      <w:sz w:val="24"/>
      <w:szCs w:val="24"/>
    </w:rPr>
    <w:tblPr>
      <w:tblStyleRowBandSize w:val="1"/>
      <w:tblStyleColBandSize w:val="1"/>
      <w:tblBorders>
        <w:top w:val="single" w:sz="4" w:space="0" w:color="95DCF7"/>
        <w:left w:val="single" w:sz="4" w:space="0" w:color="95DCF7"/>
        <w:bottom w:val="single" w:sz="4" w:space="0" w:color="95DCF7"/>
        <w:right w:val="single" w:sz="4" w:space="0" w:color="95DCF7"/>
        <w:insideH w:val="single" w:sz="4" w:space="0" w:color="95DCF7"/>
        <w:insideV w:val="single" w:sz="4" w:space="0" w:color="95DCF7"/>
      </w:tblBorders>
    </w:tblPr>
    <w:tblStylePr w:type="firstRow">
      <w:rPr>
        <w:b/>
        <w:bCs/>
      </w:rPr>
      <w:tblPr/>
      <w:tcPr>
        <w:tcBorders>
          <w:bottom w:val="single" w:sz="12" w:space="0" w:color="60CAF3"/>
        </w:tcBorders>
      </w:tcPr>
    </w:tblStylePr>
    <w:tblStylePr w:type="lastRow">
      <w:rPr>
        <w:b/>
        <w:bCs/>
      </w:rPr>
      <w:tblPr/>
      <w:tcPr>
        <w:tcBorders>
          <w:top w:val="double" w:sz="2" w:space="0" w:color="60CAF3"/>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8B53B4"/>
    <w:pPr>
      <w:spacing w:after="0" w:line="240" w:lineRule="auto"/>
    </w:pPr>
    <w:rPr>
      <w:rFonts w:eastAsia="Calibri"/>
      <w:sz w:val="24"/>
      <w:szCs w:val="24"/>
    </w:rPr>
    <w:tblPr>
      <w:tblStyleRowBandSize w:val="1"/>
      <w:tblStyleColBandSize w:val="1"/>
      <w:tblBorders>
        <w:top w:val="single" w:sz="4" w:space="0" w:color="E59EDC"/>
        <w:left w:val="single" w:sz="4" w:space="0" w:color="E59EDC"/>
        <w:bottom w:val="single" w:sz="4" w:space="0" w:color="E59EDC"/>
        <w:right w:val="single" w:sz="4" w:space="0" w:color="E59EDC"/>
        <w:insideH w:val="single" w:sz="4" w:space="0" w:color="E59EDC"/>
        <w:insideV w:val="single" w:sz="4" w:space="0" w:color="E59EDC"/>
      </w:tblBorders>
    </w:tblPr>
    <w:tblStylePr w:type="firstRow">
      <w:rPr>
        <w:b/>
        <w:bCs/>
      </w:rPr>
      <w:tblPr/>
      <w:tcPr>
        <w:tcBorders>
          <w:bottom w:val="single" w:sz="12" w:space="0" w:color="D86DCB"/>
        </w:tcBorders>
      </w:tcPr>
    </w:tblStylePr>
    <w:tblStylePr w:type="lastRow">
      <w:rPr>
        <w:b/>
        <w:bCs/>
      </w:rPr>
      <w:tblPr/>
      <w:tcPr>
        <w:tcBorders>
          <w:top w:val="double" w:sz="2" w:space="0" w:color="D86DCB"/>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8B53B4"/>
    <w:pPr>
      <w:spacing w:after="0" w:line="240" w:lineRule="auto"/>
    </w:pPr>
    <w:rPr>
      <w:rFonts w:eastAsia="Calibri"/>
      <w:sz w:val="24"/>
      <w:szCs w:val="24"/>
    </w:rPr>
    <w:tblPr>
      <w:tblStyleRowBandSize w:val="1"/>
      <w:tblStyleColBandSize w:val="1"/>
      <w:tblBorders>
        <w:top w:val="single" w:sz="4" w:space="0" w:color="B3E5A1"/>
        <w:left w:val="single" w:sz="4" w:space="0" w:color="B3E5A1"/>
        <w:bottom w:val="single" w:sz="4" w:space="0" w:color="B3E5A1"/>
        <w:right w:val="single" w:sz="4" w:space="0" w:color="B3E5A1"/>
        <w:insideH w:val="single" w:sz="4" w:space="0" w:color="B3E5A1"/>
        <w:insideV w:val="single" w:sz="4" w:space="0" w:color="B3E5A1"/>
      </w:tblBorders>
    </w:tblPr>
    <w:tblStylePr w:type="firstRow">
      <w:rPr>
        <w:b/>
        <w:bCs/>
      </w:rPr>
      <w:tblPr/>
      <w:tcPr>
        <w:tcBorders>
          <w:bottom w:val="single" w:sz="12" w:space="0" w:color="8DD873"/>
        </w:tcBorders>
      </w:tcPr>
    </w:tblStylePr>
    <w:tblStylePr w:type="lastRow">
      <w:rPr>
        <w:b/>
        <w:bCs/>
      </w:rPr>
      <w:tblPr/>
      <w:tcPr>
        <w:tcBorders>
          <w:top w:val="double" w:sz="2" w:space="0" w:color="8DD873"/>
        </w:tcBorders>
      </w:tcPr>
    </w:tblStylePr>
    <w:tblStylePr w:type="firstCol">
      <w:rPr>
        <w:b/>
        <w:bCs/>
      </w:rPr>
    </w:tblStylePr>
    <w:tblStylePr w:type="lastCol">
      <w:rPr>
        <w:b/>
        <w:bCs/>
      </w:rPr>
    </w:tblStylePr>
  </w:style>
  <w:style w:type="table" w:customStyle="1" w:styleId="GridTable22">
    <w:name w:val="Grid Table 22"/>
    <w:basedOn w:val="TableNormal"/>
    <w:next w:val="GridTable2"/>
    <w:uiPriority w:val="47"/>
    <w:rsid w:val="008B53B4"/>
    <w:pPr>
      <w:spacing w:after="0" w:line="240" w:lineRule="auto"/>
    </w:pPr>
    <w:rPr>
      <w:rFonts w:eastAsia="Calibri"/>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2">
    <w:name w:val="Grid Table 2 - Accent 12"/>
    <w:basedOn w:val="TableNormal"/>
    <w:next w:val="GridTable2-Accent1"/>
    <w:uiPriority w:val="47"/>
    <w:rsid w:val="008B53B4"/>
    <w:pPr>
      <w:spacing w:after="0" w:line="240" w:lineRule="auto"/>
    </w:pPr>
    <w:rPr>
      <w:rFonts w:eastAsia="Calibri"/>
      <w:sz w:val="24"/>
      <w:szCs w:val="24"/>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GridTable2-Accent22">
    <w:name w:val="Grid Table 2 - Accent 22"/>
    <w:basedOn w:val="TableNormal"/>
    <w:next w:val="GridTable2-Accent2"/>
    <w:uiPriority w:val="47"/>
    <w:rsid w:val="008B53B4"/>
    <w:pPr>
      <w:spacing w:after="0" w:line="240" w:lineRule="auto"/>
    </w:pPr>
    <w:rPr>
      <w:rFonts w:eastAsia="Calibri"/>
      <w:sz w:val="24"/>
      <w:szCs w:val="24"/>
    </w:rPr>
    <w:tblPr>
      <w:tblStyleRowBandSize w:val="1"/>
      <w:tblStyleColBandSize w:val="1"/>
      <w:tblBorders>
        <w:top w:val="single" w:sz="2" w:space="0" w:color="F1A983"/>
        <w:bottom w:val="single" w:sz="2" w:space="0" w:color="F1A983"/>
        <w:insideH w:val="single" w:sz="2" w:space="0" w:color="F1A983"/>
        <w:insideV w:val="single" w:sz="2" w:space="0" w:color="F1A983"/>
      </w:tblBorders>
    </w:tblPr>
    <w:tblStylePr w:type="firstRow">
      <w:rPr>
        <w:b/>
        <w:bCs/>
      </w:rPr>
      <w:tblPr/>
      <w:tcPr>
        <w:tcBorders>
          <w:top w:val="nil"/>
          <w:bottom w:val="single" w:sz="12" w:space="0" w:color="F1A983"/>
          <w:insideH w:val="nil"/>
          <w:insideV w:val="nil"/>
        </w:tcBorders>
        <w:shd w:val="clear" w:color="auto" w:fill="FFFFFF"/>
      </w:tcPr>
    </w:tblStylePr>
    <w:tblStylePr w:type="lastRow">
      <w:rPr>
        <w:b/>
        <w:bCs/>
      </w:rPr>
      <w:tblPr/>
      <w:tcPr>
        <w:tcBorders>
          <w:top w:val="double" w:sz="2" w:space="0" w:color="F1A9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2-Accent32">
    <w:name w:val="Grid Table 2 - Accent 32"/>
    <w:basedOn w:val="TableNormal"/>
    <w:next w:val="GridTable2-Accent3"/>
    <w:uiPriority w:val="47"/>
    <w:rsid w:val="008B53B4"/>
    <w:pPr>
      <w:spacing w:after="0" w:line="240" w:lineRule="auto"/>
    </w:pPr>
    <w:rPr>
      <w:rFonts w:eastAsia="Calibri"/>
      <w:sz w:val="24"/>
      <w:szCs w:val="24"/>
    </w:rPr>
    <w:tblPr>
      <w:tblStyleRowBandSize w:val="1"/>
      <w:tblStyleColBandSize w:val="1"/>
      <w:tblBorders>
        <w:top w:val="single" w:sz="2" w:space="0" w:color="47D459"/>
        <w:bottom w:val="single" w:sz="2" w:space="0" w:color="47D459"/>
        <w:insideH w:val="single" w:sz="2" w:space="0" w:color="47D459"/>
        <w:insideV w:val="single" w:sz="2" w:space="0" w:color="47D459"/>
      </w:tblBorders>
    </w:tblPr>
    <w:tblStylePr w:type="firstRow">
      <w:rPr>
        <w:b/>
        <w:bCs/>
      </w:rPr>
      <w:tblPr/>
      <w:tcPr>
        <w:tcBorders>
          <w:top w:val="nil"/>
          <w:bottom w:val="single" w:sz="12" w:space="0" w:color="47D459"/>
          <w:insideH w:val="nil"/>
          <w:insideV w:val="nil"/>
        </w:tcBorders>
        <w:shd w:val="clear" w:color="auto" w:fill="FFFFFF"/>
      </w:tcPr>
    </w:tblStylePr>
    <w:tblStylePr w:type="lastRow">
      <w:rPr>
        <w:b/>
        <w:bCs/>
      </w:rPr>
      <w:tblPr/>
      <w:tcPr>
        <w:tcBorders>
          <w:top w:val="double" w:sz="2" w:space="0" w:color="47D45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GridTable2-Accent42">
    <w:name w:val="Grid Table 2 - Accent 42"/>
    <w:basedOn w:val="TableNormal"/>
    <w:next w:val="GridTable2-Accent4"/>
    <w:uiPriority w:val="47"/>
    <w:rsid w:val="008B53B4"/>
    <w:pPr>
      <w:spacing w:after="0" w:line="240" w:lineRule="auto"/>
    </w:pPr>
    <w:rPr>
      <w:rFonts w:eastAsia="Calibri"/>
      <w:sz w:val="24"/>
      <w:szCs w:val="24"/>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Accent52">
    <w:name w:val="Grid Table 2 - Accent 52"/>
    <w:basedOn w:val="TableNormal"/>
    <w:next w:val="GridTable2-Accent5"/>
    <w:uiPriority w:val="47"/>
    <w:rsid w:val="008B53B4"/>
    <w:pPr>
      <w:spacing w:after="0" w:line="240" w:lineRule="auto"/>
    </w:pPr>
    <w:rPr>
      <w:rFonts w:eastAsia="Calibri"/>
      <w:sz w:val="24"/>
      <w:szCs w:val="24"/>
    </w:rPr>
    <w:tblPr>
      <w:tblStyleRowBandSize w:val="1"/>
      <w:tblStyleColBandSize w:val="1"/>
      <w:tblBorders>
        <w:top w:val="single" w:sz="2" w:space="0" w:color="D86DCB"/>
        <w:bottom w:val="single" w:sz="2" w:space="0" w:color="D86DCB"/>
        <w:insideH w:val="single" w:sz="2" w:space="0" w:color="D86DCB"/>
        <w:insideV w:val="single" w:sz="2" w:space="0" w:color="D86DCB"/>
      </w:tblBorders>
    </w:tblPr>
    <w:tblStylePr w:type="firstRow">
      <w:rPr>
        <w:b/>
        <w:bCs/>
      </w:rPr>
      <w:tblPr/>
      <w:tcPr>
        <w:tcBorders>
          <w:top w:val="nil"/>
          <w:bottom w:val="single" w:sz="12" w:space="0" w:color="D86DCB"/>
          <w:insideH w:val="nil"/>
          <w:insideV w:val="nil"/>
        </w:tcBorders>
        <w:shd w:val="clear" w:color="auto" w:fill="FFFFFF"/>
      </w:tcPr>
    </w:tblStylePr>
    <w:tblStylePr w:type="lastRow">
      <w:rPr>
        <w:b/>
        <w:bCs/>
      </w:rPr>
      <w:tblPr/>
      <w:tcPr>
        <w:tcBorders>
          <w:top w:val="double" w:sz="2" w:space="0" w:color="D86DC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customStyle="1" w:styleId="GridTable2-Accent62">
    <w:name w:val="Grid Table 2 - Accent 62"/>
    <w:basedOn w:val="TableNormal"/>
    <w:next w:val="GridTable2-Accent6"/>
    <w:uiPriority w:val="47"/>
    <w:rsid w:val="008B53B4"/>
    <w:pPr>
      <w:spacing w:after="0" w:line="240" w:lineRule="auto"/>
    </w:pPr>
    <w:rPr>
      <w:rFonts w:eastAsia="Calibri"/>
      <w:sz w:val="24"/>
      <w:szCs w:val="24"/>
    </w:rPr>
    <w:tblPr>
      <w:tblStyleRowBandSize w:val="1"/>
      <w:tblStyleColBandSize w:val="1"/>
      <w:tblBorders>
        <w:top w:val="single" w:sz="2" w:space="0" w:color="8DD873"/>
        <w:bottom w:val="single" w:sz="2" w:space="0" w:color="8DD873"/>
        <w:insideH w:val="single" w:sz="2" w:space="0" w:color="8DD873"/>
        <w:insideV w:val="single" w:sz="2" w:space="0" w:color="8DD873"/>
      </w:tblBorders>
    </w:tblPr>
    <w:tblStylePr w:type="firstRow">
      <w:rPr>
        <w:b/>
        <w:bCs/>
      </w:rPr>
      <w:tblPr/>
      <w:tcPr>
        <w:tcBorders>
          <w:top w:val="nil"/>
          <w:bottom w:val="single" w:sz="12" w:space="0" w:color="8DD873"/>
          <w:insideH w:val="nil"/>
          <w:insideV w:val="nil"/>
        </w:tcBorders>
        <w:shd w:val="clear" w:color="auto" w:fill="FFFFFF"/>
      </w:tcPr>
    </w:tblStylePr>
    <w:tblStylePr w:type="lastRow">
      <w:rPr>
        <w:b/>
        <w:bCs/>
      </w:rPr>
      <w:tblPr/>
      <w:tcPr>
        <w:tcBorders>
          <w:top w:val="double" w:sz="2" w:space="0" w:color="8DD87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GridTable32">
    <w:name w:val="Grid Table 32"/>
    <w:basedOn w:val="TableNormal"/>
    <w:next w:val="GridTable3"/>
    <w:uiPriority w:val="48"/>
    <w:rsid w:val="008B53B4"/>
    <w:pPr>
      <w:spacing w:after="0" w:line="240" w:lineRule="auto"/>
    </w:pPr>
    <w:rPr>
      <w:rFonts w:eastAsia="Calibri"/>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2">
    <w:name w:val="Grid Table 3 - Accent 12"/>
    <w:basedOn w:val="TableNormal"/>
    <w:next w:val="GridTable3-Accent1"/>
    <w:uiPriority w:val="48"/>
    <w:rsid w:val="008B53B4"/>
    <w:pPr>
      <w:spacing w:after="0" w:line="240" w:lineRule="auto"/>
    </w:pPr>
    <w:rPr>
      <w:rFonts w:eastAsia="Calibri"/>
      <w:sz w:val="24"/>
      <w:szCs w:val="24"/>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4F5"/>
      </w:tcPr>
    </w:tblStylePr>
    <w:tblStylePr w:type="band1Horz">
      <w:tblPr/>
      <w:tcPr>
        <w:shd w:val="clear" w:color="auto" w:fill="C1E4F5"/>
      </w:tcPr>
    </w:tblStylePr>
    <w:tblStylePr w:type="neCell">
      <w:tblPr/>
      <w:tcPr>
        <w:tcBorders>
          <w:bottom w:val="single" w:sz="4" w:space="0" w:color="45B0E1"/>
        </w:tcBorders>
      </w:tcPr>
    </w:tblStylePr>
    <w:tblStylePr w:type="nwCell">
      <w:tblPr/>
      <w:tcPr>
        <w:tcBorders>
          <w:bottom w:val="single" w:sz="4" w:space="0" w:color="45B0E1"/>
        </w:tcBorders>
      </w:tcPr>
    </w:tblStylePr>
    <w:tblStylePr w:type="seCell">
      <w:tblPr/>
      <w:tcPr>
        <w:tcBorders>
          <w:top w:val="single" w:sz="4" w:space="0" w:color="45B0E1"/>
        </w:tcBorders>
      </w:tcPr>
    </w:tblStylePr>
    <w:tblStylePr w:type="swCell">
      <w:tblPr/>
      <w:tcPr>
        <w:tcBorders>
          <w:top w:val="single" w:sz="4" w:space="0" w:color="45B0E1"/>
        </w:tcBorders>
      </w:tcPr>
    </w:tblStylePr>
  </w:style>
  <w:style w:type="table" w:customStyle="1" w:styleId="GridTable3-Accent22">
    <w:name w:val="Grid Table 3 - Accent 22"/>
    <w:basedOn w:val="TableNormal"/>
    <w:next w:val="GridTable3-Accent2"/>
    <w:uiPriority w:val="48"/>
    <w:rsid w:val="008B53B4"/>
    <w:pPr>
      <w:spacing w:after="0" w:line="240" w:lineRule="auto"/>
    </w:pPr>
    <w:rPr>
      <w:rFonts w:eastAsia="Calibri"/>
      <w:sz w:val="24"/>
      <w:szCs w:val="24"/>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E2D5"/>
      </w:tcPr>
    </w:tblStylePr>
    <w:tblStylePr w:type="band1Horz">
      <w:tblPr/>
      <w:tcPr>
        <w:shd w:val="clear" w:color="auto" w:fill="FAE2D5"/>
      </w:tcPr>
    </w:tblStylePr>
    <w:tblStylePr w:type="neCell">
      <w:tblPr/>
      <w:tcPr>
        <w:tcBorders>
          <w:bottom w:val="single" w:sz="4" w:space="0" w:color="F1A983"/>
        </w:tcBorders>
      </w:tcPr>
    </w:tblStylePr>
    <w:tblStylePr w:type="nwCell">
      <w:tblPr/>
      <w:tcPr>
        <w:tcBorders>
          <w:bottom w:val="single" w:sz="4" w:space="0" w:color="F1A983"/>
        </w:tcBorders>
      </w:tcPr>
    </w:tblStylePr>
    <w:tblStylePr w:type="seCell">
      <w:tblPr/>
      <w:tcPr>
        <w:tcBorders>
          <w:top w:val="single" w:sz="4" w:space="0" w:color="F1A983"/>
        </w:tcBorders>
      </w:tcPr>
    </w:tblStylePr>
    <w:tblStylePr w:type="swCell">
      <w:tblPr/>
      <w:tcPr>
        <w:tcBorders>
          <w:top w:val="single" w:sz="4" w:space="0" w:color="F1A983"/>
        </w:tcBorders>
      </w:tcPr>
    </w:tblStylePr>
  </w:style>
  <w:style w:type="table" w:customStyle="1" w:styleId="GridTable3-Accent32">
    <w:name w:val="Grid Table 3 - Accent 32"/>
    <w:basedOn w:val="TableNormal"/>
    <w:next w:val="GridTable3-Accent3"/>
    <w:uiPriority w:val="48"/>
    <w:rsid w:val="008B53B4"/>
    <w:pPr>
      <w:spacing w:after="0" w:line="240" w:lineRule="auto"/>
    </w:pPr>
    <w:rPr>
      <w:rFonts w:eastAsia="Calibri"/>
      <w:sz w:val="24"/>
      <w:szCs w:val="24"/>
    </w:rPr>
    <w:tblPr>
      <w:tblStyleRowBandSize w:val="1"/>
      <w:tblStyleColBandSize w:val="1"/>
      <w:tblBorders>
        <w:top w:val="single" w:sz="4" w:space="0" w:color="47D459"/>
        <w:left w:val="single" w:sz="4" w:space="0" w:color="47D459"/>
        <w:bottom w:val="single" w:sz="4" w:space="0" w:color="47D459"/>
        <w:right w:val="single" w:sz="4" w:space="0" w:color="47D459"/>
        <w:insideH w:val="single" w:sz="4" w:space="0" w:color="47D459"/>
        <w:insideV w:val="single" w:sz="4" w:space="0" w:color="47D45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F0C7"/>
      </w:tcPr>
    </w:tblStylePr>
    <w:tblStylePr w:type="band1Horz">
      <w:tblPr/>
      <w:tcPr>
        <w:shd w:val="clear" w:color="auto" w:fill="C1F0C7"/>
      </w:tcPr>
    </w:tblStylePr>
    <w:tblStylePr w:type="neCell">
      <w:tblPr/>
      <w:tcPr>
        <w:tcBorders>
          <w:bottom w:val="single" w:sz="4" w:space="0" w:color="47D459"/>
        </w:tcBorders>
      </w:tcPr>
    </w:tblStylePr>
    <w:tblStylePr w:type="nwCell">
      <w:tblPr/>
      <w:tcPr>
        <w:tcBorders>
          <w:bottom w:val="single" w:sz="4" w:space="0" w:color="47D459"/>
        </w:tcBorders>
      </w:tcPr>
    </w:tblStylePr>
    <w:tblStylePr w:type="seCell">
      <w:tblPr/>
      <w:tcPr>
        <w:tcBorders>
          <w:top w:val="single" w:sz="4" w:space="0" w:color="47D459"/>
        </w:tcBorders>
      </w:tcPr>
    </w:tblStylePr>
    <w:tblStylePr w:type="swCell">
      <w:tblPr/>
      <w:tcPr>
        <w:tcBorders>
          <w:top w:val="single" w:sz="4" w:space="0" w:color="47D459"/>
        </w:tcBorders>
      </w:tcPr>
    </w:tblStylePr>
  </w:style>
  <w:style w:type="table" w:customStyle="1" w:styleId="GridTable3-Accent42">
    <w:name w:val="Grid Table 3 - Accent 42"/>
    <w:basedOn w:val="TableNormal"/>
    <w:next w:val="GridTable3-Accent4"/>
    <w:uiPriority w:val="48"/>
    <w:rsid w:val="008B53B4"/>
    <w:pPr>
      <w:spacing w:after="0" w:line="240" w:lineRule="auto"/>
    </w:pPr>
    <w:rPr>
      <w:rFonts w:eastAsia="Calibri"/>
      <w:sz w:val="24"/>
      <w:szCs w:val="24"/>
    </w:rPr>
    <w:tblPr>
      <w:tblStyleRowBandSize w:val="1"/>
      <w:tblStyleColBandSize w:val="1"/>
      <w:tblBorders>
        <w:top w:val="single" w:sz="4" w:space="0" w:color="60CAF3"/>
        <w:left w:val="single" w:sz="4" w:space="0" w:color="60CAF3"/>
        <w:bottom w:val="single" w:sz="4" w:space="0" w:color="60CAF3"/>
        <w:right w:val="single" w:sz="4" w:space="0" w:color="60CAF3"/>
        <w:insideH w:val="single" w:sz="4" w:space="0" w:color="60CAF3"/>
        <w:insideV w:val="single" w:sz="4" w:space="0" w:color="60CAF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AEDFB"/>
      </w:tcPr>
    </w:tblStylePr>
    <w:tblStylePr w:type="band1Horz">
      <w:tblPr/>
      <w:tcPr>
        <w:shd w:val="clear" w:color="auto" w:fill="CAEDFB"/>
      </w:tcPr>
    </w:tblStylePr>
    <w:tblStylePr w:type="neCell">
      <w:tblPr/>
      <w:tcPr>
        <w:tcBorders>
          <w:bottom w:val="single" w:sz="4" w:space="0" w:color="60CAF3"/>
        </w:tcBorders>
      </w:tcPr>
    </w:tblStylePr>
    <w:tblStylePr w:type="nwCell">
      <w:tblPr/>
      <w:tcPr>
        <w:tcBorders>
          <w:bottom w:val="single" w:sz="4" w:space="0" w:color="60CAF3"/>
        </w:tcBorders>
      </w:tcPr>
    </w:tblStylePr>
    <w:tblStylePr w:type="seCell">
      <w:tblPr/>
      <w:tcPr>
        <w:tcBorders>
          <w:top w:val="single" w:sz="4" w:space="0" w:color="60CAF3"/>
        </w:tcBorders>
      </w:tcPr>
    </w:tblStylePr>
    <w:tblStylePr w:type="swCell">
      <w:tblPr/>
      <w:tcPr>
        <w:tcBorders>
          <w:top w:val="single" w:sz="4" w:space="0" w:color="60CAF3"/>
        </w:tcBorders>
      </w:tcPr>
    </w:tblStylePr>
  </w:style>
  <w:style w:type="table" w:customStyle="1" w:styleId="GridTable3-Accent52">
    <w:name w:val="Grid Table 3 - Accent 52"/>
    <w:basedOn w:val="TableNormal"/>
    <w:next w:val="GridTable3-Accent5"/>
    <w:uiPriority w:val="48"/>
    <w:rsid w:val="008B53B4"/>
    <w:pPr>
      <w:spacing w:after="0" w:line="240" w:lineRule="auto"/>
    </w:pPr>
    <w:rPr>
      <w:rFonts w:eastAsia="Calibri"/>
      <w:sz w:val="24"/>
      <w:szCs w:val="24"/>
    </w:rPr>
    <w:tblPr>
      <w:tblStyleRowBandSize w:val="1"/>
      <w:tblStyleColBandSize w:val="1"/>
      <w:tblBorders>
        <w:top w:val="single" w:sz="4" w:space="0" w:color="D86DCB"/>
        <w:left w:val="single" w:sz="4" w:space="0" w:color="D86DCB"/>
        <w:bottom w:val="single" w:sz="4" w:space="0" w:color="D86DCB"/>
        <w:right w:val="single" w:sz="4" w:space="0" w:color="D86DCB"/>
        <w:insideH w:val="single" w:sz="4" w:space="0" w:color="D86DCB"/>
        <w:insideV w:val="single" w:sz="4" w:space="0" w:color="D86DC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EED"/>
      </w:tcPr>
    </w:tblStylePr>
    <w:tblStylePr w:type="band1Horz">
      <w:tblPr/>
      <w:tcPr>
        <w:shd w:val="clear" w:color="auto" w:fill="F2CEED"/>
      </w:tcPr>
    </w:tblStylePr>
    <w:tblStylePr w:type="neCell">
      <w:tblPr/>
      <w:tcPr>
        <w:tcBorders>
          <w:bottom w:val="single" w:sz="4" w:space="0" w:color="D86DCB"/>
        </w:tcBorders>
      </w:tcPr>
    </w:tblStylePr>
    <w:tblStylePr w:type="nwCell">
      <w:tblPr/>
      <w:tcPr>
        <w:tcBorders>
          <w:bottom w:val="single" w:sz="4" w:space="0" w:color="D86DCB"/>
        </w:tcBorders>
      </w:tcPr>
    </w:tblStylePr>
    <w:tblStylePr w:type="seCell">
      <w:tblPr/>
      <w:tcPr>
        <w:tcBorders>
          <w:top w:val="single" w:sz="4" w:space="0" w:color="D86DCB"/>
        </w:tcBorders>
      </w:tcPr>
    </w:tblStylePr>
    <w:tblStylePr w:type="swCell">
      <w:tblPr/>
      <w:tcPr>
        <w:tcBorders>
          <w:top w:val="single" w:sz="4" w:space="0" w:color="D86DCB"/>
        </w:tcBorders>
      </w:tcPr>
    </w:tblStylePr>
  </w:style>
  <w:style w:type="table" w:customStyle="1" w:styleId="GridTable3-Accent62">
    <w:name w:val="Grid Table 3 - Accent 62"/>
    <w:basedOn w:val="TableNormal"/>
    <w:next w:val="GridTable3-Accent6"/>
    <w:uiPriority w:val="48"/>
    <w:rsid w:val="008B53B4"/>
    <w:pPr>
      <w:spacing w:after="0" w:line="240" w:lineRule="auto"/>
    </w:pPr>
    <w:rPr>
      <w:rFonts w:eastAsia="Calibri"/>
      <w:sz w:val="24"/>
      <w:szCs w:val="24"/>
    </w:rPr>
    <w:tblPr>
      <w:tblStyleRowBandSize w:val="1"/>
      <w:tblStyleColBandSize w:val="1"/>
      <w:tblBorders>
        <w:top w:val="single" w:sz="4" w:space="0" w:color="8DD873"/>
        <w:left w:val="single" w:sz="4" w:space="0" w:color="8DD873"/>
        <w:bottom w:val="single" w:sz="4" w:space="0" w:color="8DD873"/>
        <w:right w:val="single" w:sz="4" w:space="0" w:color="8DD873"/>
        <w:insideH w:val="single" w:sz="4" w:space="0" w:color="8DD873"/>
        <w:insideV w:val="single" w:sz="4" w:space="0" w:color="8DD87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F2D0"/>
      </w:tcPr>
    </w:tblStylePr>
    <w:tblStylePr w:type="band1Horz">
      <w:tblPr/>
      <w:tcPr>
        <w:shd w:val="clear" w:color="auto" w:fill="D9F2D0"/>
      </w:tcPr>
    </w:tblStylePr>
    <w:tblStylePr w:type="neCell">
      <w:tblPr/>
      <w:tcPr>
        <w:tcBorders>
          <w:bottom w:val="single" w:sz="4" w:space="0" w:color="8DD873"/>
        </w:tcBorders>
      </w:tcPr>
    </w:tblStylePr>
    <w:tblStylePr w:type="nwCell">
      <w:tblPr/>
      <w:tcPr>
        <w:tcBorders>
          <w:bottom w:val="single" w:sz="4" w:space="0" w:color="8DD873"/>
        </w:tcBorders>
      </w:tcPr>
    </w:tblStylePr>
    <w:tblStylePr w:type="seCell">
      <w:tblPr/>
      <w:tcPr>
        <w:tcBorders>
          <w:top w:val="single" w:sz="4" w:space="0" w:color="8DD873"/>
        </w:tcBorders>
      </w:tcPr>
    </w:tblStylePr>
    <w:tblStylePr w:type="swCell">
      <w:tblPr/>
      <w:tcPr>
        <w:tcBorders>
          <w:top w:val="single" w:sz="4" w:space="0" w:color="8DD873"/>
        </w:tcBorders>
      </w:tcPr>
    </w:tblStylePr>
  </w:style>
  <w:style w:type="table" w:customStyle="1" w:styleId="GridTable42">
    <w:name w:val="Grid Table 42"/>
    <w:basedOn w:val="TableNormal"/>
    <w:next w:val="GridTable4"/>
    <w:uiPriority w:val="49"/>
    <w:rsid w:val="008B53B4"/>
    <w:pPr>
      <w:spacing w:after="0" w:line="240" w:lineRule="auto"/>
    </w:pPr>
    <w:rPr>
      <w:rFonts w:eastAsia="Calibri"/>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
    <w:name w:val="Grid Table 4 - Accent 12"/>
    <w:basedOn w:val="TableNormal"/>
    <w:next w:val="GridTable4-Accent1"/>
    <w:uiPriority w:val="49"/>
    <w:rsid w:val="008B53B4"/>
    <w:pPr>
      <w:spacing w:after="0" w:line="240" w:lineRule="auto"/>
    </w:pPr>
    <w:rPr>
      <w:rFonts w:eastAsia="Calibri"/>
      <w:sz w:val="24"/>
      <w:szCs w:val="24"/>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GridTable4-Accent22">
    <w:name w:val="Grid Table 4 - Accent 22"/>
    <w:basedOn w:val="TableNormal"/>
    <w:next w:val="GridTable4-Accent2"/>
    <w:uiPriority w:val="49"/>
    <w:rsid w:val="008B53B4"/>
    <w:pPr>
      <w:spacing w:after="0" w:line="240" w:lineRule="auto"/>
    </w:pPr>
    <w:rPr>
      <w:rFonts w:eastAsia="Calibri"/>
      <w:sz w:val="24"/>
      <w:szCs w:val="24"/>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4-Accent32">
    <w:name w:val="Grid Table 4 - Accent 32"/>
    <w:basedOn w:val="TableNormal"/>
    <w:next w:val="GridTable4-Accent3"/>
    <w:uiPriority w:val="49"/>
    <w:rsid w:val="008B53B4"/>
    <w:pPr>
      <w:spacing w:after="0" w:line="240" w:lineRule="auto"/>
    </w:pPr>
    <w:rPr>
      <w:rFonts w:eastAsia="Calibri"/>
      <w:sz w:val="24"/>
      <w:szCs w:val="24"/>
    </w:rPr>
    <w:tblPr>
      <w:tblStyleRowBandSize w:val="1"/>
      <w:tblStyleColBandSize w:val="1"/>
      <w:tblBorders>
        <w:top w:val="single" w:sz="4" w:space="0" w:color="47D459"/>
        <w:left w:val="single" w:sz="4" w:space="0" w:color="47D459"/>
        <w:bottom w:val="single" w:sz="4" w:space="0" w:color="47D459"/>
        <w:right w:val="single" w:sz="4" w:space="0" w:color="47D459"/>
        <w:insideH w:val="single" w:sz="4" w:space="0" w:color="47D459"/>
        <w:insideV w:val="single" w:sz="4" w:space="0" w:color="47D459"/>
      </w:tblBorders>
    </w:tblPr>
    <w:tblStylePr w:type="firstRow">
      <w:rPr>
        <w:b/>
        <w:bCs/>
        <w:color w:val="FFFFFF"/>
      </w:rPr>
      <w:tblPr/>
      <w:tcPr>
        <w:tcBorders>
          <w:top w:val="single" w:sz="4" w:space="0" w:color="196B24"/>
          <w:left w:val="single" w:sz="4" w:space="0" w:color="196B24"/>
          <w:bottom w:val="single" w:sz="4" w:space="0" w:color="196B24"/>
          <w:right w:val="single" w:sz="4" w:space="0" w:color="196B24"/>
          <w:insideH w:val="nil"/>
          <w:insideV w:val="nil"/>
        </w:tcBorders>
        <w:shd w:val="clear" w:color="auto" w:fill="196B24"/>
      </w:tcPr>
    </w:tblStylePr>
    <w:tblStylePr w:type="lastRow">
      <w:rPr>
        <w:b/>
        <w:bCs/>
      </w:rPr>
      <w:tblPr/>
      <w:tcPr>
        <w:tcBorders>
          <w:top w:val="double" w:sz="4" w:space="0" w:color="196B24"/>
        </w:tcBorders>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GridTable4-Accent42">
    <w:name w:val="Grid Table 4 - Accent 42"/>
    <w:basedOn w:val="TableNormal"/>
    <w:next w:val="GridTable4-Accent4"/>
    <w:uiPriority w:val="49"/>
    <w:rsid w:val="008B53B4"/>
    <w:pPr>
      <w:spacing w:after="0" w:line="240" w:lineRule="auto"/>
    </w:pPr>
    <w:rPr>
      <w:rFonts w:eastAsia="Calibri"/>
      <w:sz w:val="24"/>
      <w:szCs w:val="24"/>
    </w:rPr>
    <w:tblPr>
      <w:tblStyleRowBandSize w:val="1"/>
      <w:tblStyleColBandSize w:val="1"/>
      <w:tblBorders>
        <w:top w:val="single" w:sz="4" w:space="0" w:color="60CAF3"/>
        <w:left w:val="single" w:sz="4" w:space="0" w:color="60CAF3"/>
        <w:bottom w:val="single" w:sz="4" w:space="0" w:color="60CAF3"/>
        <w:right w:val="single" w:sz="4" w:space="0" w:color="60CAF3"/>
        <w:insideH w:val="single" w:sz="4" w:space="0" w:color="60CAF3"/>
        <w:insideV w:val="single" w:sz="4" w:space="0" w:color="60CAF3"/>
      </w:tblBorders>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bCs/>
      </w:rPr>
      <w:tblPr/>
      <w:tcPr>
        <w:tcBorders>
          <w:top w:val="double" w:sz="4" w:space="0" w:color="0F9ED5"/>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4-Accent52">
    <w:name w:val="Grid Table 4 - Accent 52"/>
    <w:basedOn w:val="TableNormal"/>
    <w:next w:val="GridTable4-Accent5"/>
    <w:uiPriority w:val="49"/>
    <w:rsid w:val="008B53B4"/>
    <w:pPr>
      <w:spacing w:after="0" w:line="240" w:lineRule="auto"/>
    </w:pPr>
    <w:rPr>
      <w:rFonts w:eastAsia="Calibri"/>
      <w:sz w:val="24"/>
      <w:szCs w:val="24"/>
    </w:rPr>
    <w:tblPr>
      <w:tblStyleRowBandSize w:val="1"/>
      <w:tblStyleColBandSize w:val="1"/>
      <w:tblBorders>
        <w:top w:val="single" w:sz="4" w:space="0" w:color="D86DCB"/>
        <w:left w:val="single" w:sz="4" w:space="0" w:color="D86DCB"/>
        <w:bottom w:val="single" w:sz="4" w:space="0" w:color="D86DCB"/>
        <w:right w:val="single" w:sz="4" w:space="0" w:color="D86DCB"/>
        <w:insideH w:val="single" w:sz="4" w:space="0" w:color="D86DCB"/>
        <w:insideV w:val="single" w:sz="4" w:space="0" w:color="D86DCB"/>
      </w:tblBorders>
    </w:tblPr>
    <w:tblStylePr w:type="firstRow">
      <w:rPr>
        <w:b/>
        <w:bCs/>
        <w:color w:val="FFFFFF"/>
      </w:rPr>
      <w:tblPr/>
      <w:tcPr>
        <w:tcBorders>
          <w:top w:val="single" w:sz="4" w:space="0" w:color="A02B93"/>
          <w:left w:val="single" w:sz="4" w:space="0" w:color="A02B93"/>
          <w:bottom w:val="single" w:sz="4" w:space="0" w:color="A02B93"/>
          <w:right w:val="single" w:sz="4" w:space="0" w:color="A02B93"/>
          <w:insideH w:val="nil"/>
          <w:insideV w:val="nil"/>
        </w:tcBorders>
        <w:shd w:val="clear" w:color="auto" w:fill="A02B93"/>
      </w:tcPr>
    </w:tblStylePr>
    <w:tblStylePr w:type="lastRow">
      <w:rPr>
        <w:b/>
        <w:bCs/>
      </w:rPr>
      <w:tblPr/>
      <w:tcPr>
        <w:tcBorders>
          <w:top w:val="double" w:sz="4" w:space="0" w:color="A02B93"/>
        </w:tcBorders>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customStyle="1" w:styleId="GridTable4-Accent62">
    <w:name w:val="Grid Table 4 - Accent 62"/>
    <w:basedOn w:val="TableNormal"/>
    <w:next w:val="GridTable4-Accent6"/>
    <w:uiPriority w:val="49"/>
    <w:rsid w:val="008B53B4"/>
    <w:pPr>
      <w:spacing w:after="0" w:line="240" w:lineRule="auto"/>
    </w:pPr>
    <w:rPr>
      <w:rFonts w:eastAsia="Calibri"/>
      <w:sz w:val="24"/>
      <w:szCs w:val="24"/>
    </w:rPr>
    <w:tblPr>
      <w:tblStyleRowBandSize w:val="1"/>
      <w:tblStyleColBandSize w:val="1"/>
      <w:tblBorders>
        <w:top w:val="single" w:sz="4" w:space="0" w:color="8DD873"/>
        <w:left w:val="single" w:sz="4" w:space="0" w:color="8DD873"/>
        <w:bottom w:val="single" w:sz="4" w:space="0" w:color="8DD873"/>
        <w:right w:val="single" w:sz="4" w:space="0" w:color="8DD873"/>
        <w:insideH w:val="single" w:sz="4" w:space="0" w:color="8DD873"/>
        <w:insideV w:val="single" w:sz="4" w:space="0" w:color="8DD873"/>
      </w:tblBorders>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doub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GridTable5Dark2">
    <w:name w:val="Grid Table 5 Dark2"/>
    <w:basedOn w:val="TableNormal"/>
    <w:next w:val="GridTable5Dark"/>
    <w:uiPriority w:val="50"/>
    <w:rsid w:val="008B53B4"/>
    <w:pPr>
      <w:spacing w:after="0" w:line="240" w:lineRule="auto"/>
    </w:pPr>
    <w:rPr>
      <w:rFonts w:eastAsia="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2">
    <w:name w:val="Grid Table 5 Dark - Accent 12"/>
    <w:basedOn w:val="TableNormal"/>
    <w:next w:val="GridTable5Dark-Accent1"/>
    <w:uiPriority w:val="50"/>
    <w:rsid w:val="008B53B4"/>
    <w:pPr>
      <w:spacing w:after="0" w:line="240" w:lineRule="auto"/>
    </w:pPr>
    <w:rPr>
      <w:rFonts w:eastAsia="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1E4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5608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5608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5608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56082"/>
      </w:tcPr>
    </w:tblStylePr>
    <w:tblStylePr w:type="band1Vert">
      <w:tblPr/>
      <w:tcPr>
        <w:shd w:val="clear" w:color="auto" w:fill="83CAEB"/>
      </w:tcPr>
    </w:tblStylePr>
    <w:tblStylePr w:type="band1Horz">
      <w:tblPr/>
      <w:tcPr>
        <w:shd w:val="clear" w:color="auto" w:fill="83CAEB"/>
      </w:tcPr>
    </w:tblStylePr>
  </w:style>
  <w:style w:type="table" w:customStyle="1" w:styleId="GridTable5Dark-Accent22">
    <w:name w:val="Grid Table 5 Dark - Accent 22"/>
    <w:basedOn w:val="TableNormal"/>
    <w:next w:val="GridTable5Dark-Accent2"/>
    <w:uiPriority w:val="50"/>
    <w:rsid w:val="008B53B4"/>
    <w:pPr>
      <w:spacing w:after="0" w:line="240" w:lineRule="auto"/>
    </w:pPr>
    <w:rPr>
      <w:rFonts w:eastAsia="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E2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9713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9713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9713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97132"/>
      </w:tcPr>
    </w:tblStylePr>
    <w:tblStylePr w:type="band1Vert">
      <w:tblPr/>
      <w:tcPr>
        <w:shd w:val="clear" w:color="auto" w:fill="F6C5AC"/>
      </w:tcPr>
    </w:tblStylePr>
    <w:tblStylePr w:type="band1Horz">
      <w:tblPr/>
      <w:tcPr>
        <w:shd w:val="clear" w:color="auto" w:fill="F6C5AC"/>
      </w:tcPr>
    </w:tblStylePr>
  </w:style>
  <w:style w:type="table" w:customStyle="1" w:styleId="GridTable5Dark-Accent32">
    <w:name w:val="Grid Table 5 Dark - Accent 32"/>
    <w:basedOn w:val="TableNormal"/>
    <w:next w:val="GridTable5Dark-Accent3"/>
    <w:uiPriority w:val="50"/>
    <w:rsid w:val="008B53B4"/>
    <w:pPr>
      <w:spacing w:after="0" w:line="240" w:lineRule="auto"/>
    </w:pPr>
    <w:rPr>
      <w:rFonts w:eastAsia="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1F0C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96B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96B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96B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96B24"/>
      </w:tcPr>
    </w:tblStylePr>
    <w:tblStylePr w:type="band1Vert">
      <w:tblPr/>
      <w:tcPr>
        <w:shd w:val="clear" w:color="auto" w:fill="84E290"/>
      </w:tcPr>
    </w:tblStylePr>
    <w:tblStylePr w:type="band1Horz">
      <w:tblPr/>
      <w:tcPr>
        <w:shd w:val="clear" w:color="auto" w:fill="84E290"/>
      </w:tcPr>
    </w:tblStylePr>
  </w:style>
  <w:style w:type="table" w:customStyle="1" w:styleId="GridTable5Dark-Accent42">
    <w:name w:val="Grid Table 5 Dark - Accent 42"/>
    <w:basedOn w:val="TableNormal"/>
    <w:next w:val="GridTable5Dark-Accent4"/>
    <w:uiPriority w:val="50"/>
    <w:rsid w:val="008B53B4"/>
    <w:pPr>
      <w:spacing w:after="0" w:line="240" w:lineRule="auto"/>
    </w:pPr>
    <w:rPr>
      <w:rFonts w:eastAsia="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AED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9E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9E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9E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9ED5"/>
      </w:tcPr>
    </w:tblStylePr>
    <w:tblStylePr w:type="band1Vert">
      <w:tblPr/>
      <w:tcPr>
        <w:shd w:val="clear" w:color="auto" w:fill="95DCF7"/>
      </w:tcPr>
    </w:tblStylePr>
    <w:tblStylePr w:type="band1Horz">
      <w:tblPr/>
      <w:tcPr>
        <w:shd w:val="clear" w:color="auto" w:fill="95DCF7"/>
      </w:tcPr>
    </w:tblStylePr>
  </w:style>
  <w:style w:type="table" w:customStyle="1" w:styleId="GridTable5Dark-Accent62">
    <w:name w:val="Grid Table 5 Dark - Accent 62"/>
    <w:basedOn w:val="TableNormal"/>
    <w:next w:val="GridTable5Dark-Accent6"/>
    <w:uiPriority w:val="50"/>
    <w:rsid w:val="008B53B4"/>
    <w:pPr>
      <w:spacing w:after="0" w:line="240" w:lineRule="auto"/>
    </w:pPr>
    <w:rPr>
      <w:rFonts w:eastAsia="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GridTable6Colorful2">
    <w:name w:val="Grid Table 6 Colorful2"/>
    <w:basedOn w:val="TableNormal"/>
    <w:next w:val="GridTable6Colorful"/>
    <w:uiPriority w:val="51"/>
    <w:rsid w:val="008B53B4"/>
    <w:pPr>
      <w:spacing w:after="0" w:line="240" w:lineRule="auto"/>
    </w:pPr>
    <w:rPr>
      <w:rFonts w:eastAsia="Calibri"/>
      <w:color w:val="000000"/>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2">
    <w:name w:val="Grid Table 6 Colorful - Accent 12"/>
    <w:basedOn w:val="TableNormal"/>
    <w:next w:val="GridTable6Colorful-Accent1"/>
    <w:uiPriority w:val="51"/>
    <w:rsid w:val="008B53B4"/>
    <w:pPr>
      <w:spacing w:after="0" w:line="240" w:lineRule="auto"/>
    </w:pPr>
    <w:rPr>
      <w:rFonts w:eastAsia="Calibri"/>
      <w:color w:val="0F4761"/>
      <w:sz w:val="24"/>
      <w:szCs w:val="24"/>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rPr>
      <w:tblPr/>
      <w:tcPr>
        <w:tcBorders>
          <w:bottom w:val="single" w:sz="12" w:space="0" w:color="45B0E1"/>
        </w:tcBorders>
      </w:tcPr>
    </w:tblStylePr>
    <w:tblStylePr w:type="lastRow">
      <w:rPr>
        <w:b/>
        <w:bCs/>
      </w:rPr>
      <w:tblPr/>
      <w:tcPr>
        <w:tcBorders>
          <w:top w:val="double" w:sz="4" w:space="0" w:color="45B0E1"/>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GridTable6Colorful-Accent22">
    <w:name w:val="Grid Table 6 Colorful - Accent 22"/>
    <w:basedOn w:val="TableNormal"/>
    <w:next w:val="GridTable6Colorful-Accent2"/>
    <w:uiPriority w:val="51"/>
    <w:rsid w:val="008B53B4"/>
    <w:pPr>
      <w:spacing w:after="0" w:line="240" w:lineRule="auto"/>
    </w:pPr>
    <w:rPr>
      <w:rFonts w:eastAsia="Calibri"/>
      <w:color w:val="BF4E14"/>
      <w:sz w:val="24"/>
      <w:szCs w:val="24"/>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rPr>
      <w:tblPr/>
      <w:tcPr>
        <w:tcBorders>
          <w:bottom w:val="single" w:sz="12" w:space="0" w:color="F1A983"/>
        </w:tcBorders>
      </w:tcPr>
    </w:tblStylePr>
    <w:tblStylePr w:type="lastRow">
      <w:rPr>
        <w:b/>
        <w:bCs/>
      </w:rPr>
      <w:tblPr/>
      <w:tcPr>
        <w:tcBorders>
          <w:top w:val="double" w:sz="4" w:space="0" w:color="F1A983"/>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6Colorful-Accent32">
    <w:name w:val="Grid Table 6 Colorful - Accent 32"/>
    <w:basedOn w:val="TableNormal"/>
    <w:next w:val="GridTable6Colorful-Accent3"/>
    <w:uiPriority w:val="51"/>
    <w:rsid w:val="008B53B4"/>
    <w:pPr>
      <w:spacing w:after="0" w:line="240" w:lineRule="auto"/>
    </w:pPr>
    <w:rPr>
      <w:rFonts w:eastAsia="Calibri"/>
      <w:color w:val="124F1A"/>
      <w:sz w:val="24"/>
      <w:szCs w:val="24"/>
    </w:rPr>
    <w:tblPr>
      <w:tblStyleRowBandSize w:val="1"/>
      <w:tblStyleColBandSize w:val="1"/>
      <w:tblBorders>
        <w:top w:val="single" w:sz="4" w:space="0" w:color="47D459"/>
        <w:left w:val="single" w:sz="4" w:space="0" w:color="47D459"/>
        <w:bottom w:val="single" w:sz="4" w:space="0" w:color="47D459"/>
        <w:right w:val="single" w:sz="4" w:space="0" w:color="47D459"/>
        <w:insideH w:val="single" w:sz="4" w:space="0" w:color="47D459"/>
        <w:insideV w:val="single" w:sz="4" w:space="0" w:color="47D459"/>
      </w:tblBorders>
    </w:tblPr>
    <w:tblStylePr w:type="firstRow">
      <w:rPr>
        <w:b/>
        <w:bCs/>
      </w:rPr>
      <w:tblPr/>
      <w:tcPr>
        <w:tcBorders>
          <w:bottom w:val="single" w:sz="12" w:space="0" w:color="47D459"/>
        </w:tcBorders>
      </w:tcPr>
    </w:tblStylePr>
    <w:tblStylePr w:type="lastRow">
      <w:rPr>
        <w:b/>
        <w:bCs/>
      </w:rPr>
      <w:tblPr/>
      <w:tcPr>
        <w:tcBorders>
          <w:top w:val="double" w:sz="4" w:space="0" w:color="47D459"/>
        </w:tcBorders>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GridTable6Colorful-Accent42">
    <w:name w:val="Grid Table 6 Colorful - Accent 42"/>
    <w:basedOn w:val="TableNormal"/>
    <w:next w:val="GridTable6Colorful-Accent4"/>
    <w:uiPriority w:val="51"/>
    <w:rsid w:val="008B53B4"/>
    <w:pPr>
      <w:spacing w:after="0" w:line="240" w:lineRule="auto"/>
    </w:pPr>
    <w:rPr>
      <w:rFonts w:eastAsia="Calibri"/>
      <w:color w:val="0B769F"/>
      <w:sz w:val="24"/>
      <w:szCs w:val="24"/>
    </w:rPr>
    <w:tblPr>
      <w:tblStyleRowBandSize w:val="1"/>
      <w:tblStyleColBandSize w:val="1"/>
      <w:tblBorders>
        <w:top w:val="single" w:sz="4" w:space="0" w:color="60CAF3"/>
        <w:left w:val="single" w:sz="4" w:space="0" w:color="60CAF3"/>
        <w:bottom w:val="single" w:sz="4" w:space="0" w:color="60CAF3"/>
        <w:right w:val="single" w:sz="4" w:space="0" w:color="60CAF3"/>
        <w:insideH w:val="single" w:sz="4" w:space="0" w:color="60CAF3"/>
        <w:insideV w:val="single" w:sz="4" w:space="0" w:color="60CAF3"/>
      </w:tblBorders>
    </w:tblPr>
    <w:tblStylePr w:type="firstRow">
      <w:rPr>
        <w:b/>
        <w:bCs/>
      </w:rPr>
      <w:tblPr/>
      <w:tcPr>
        <w:tcBorders>
          <w:bottom w:val="single" w:sz="12" w:space="0" w:color="60CAF3"/>
        </w:tcBorders>
      </w:tcPr>
    </w:tblStylePr>
    <w:tblStylePr w:type="lastRow">
      <w:rPr>
        <w:b/>
        <w:bCs/>
      </w:rPr>
      <w:tblPr/>
      <w:tcPr>
        <w:tcBorders>
          <w:top w:val="double" w:sz="4" w:space="0" w:color="60CAF3"/>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6Colorful-Accent52">
    <w:name w:val="Grid Table 6 Colorful - Accent 52"/>
    <w:basedOn w:val="TableNormal"/>
    <w:next w:val="GridTable6Colorful-Accent5"/>
    <w:uiPriority w:val="51"/>
    <w:rsid w:val="008B53B4"/>
    <w:pPr>
      <w:spacing w:after="0" w:line="240" w:lineRule="auto"/>
    </w:pPr>
    <w:rPr>
      <w:rFonts w:eastAsia="Calibri"/>
      <w:color w:val="77206D"/>
      <w:sz w:val="24"/>
      <w:szCs w:val="24"/>
    </w:rPr>
    <w:tblPr>
      <w:tblStyleRowBandSize w:val="1"/>
      <w:tblStyleColBandSize w:val="1"/>
      <w:tblBorders>
        <w:top w:val="single" w:sz="4" w:space="0" w:color="D86DCB"/>
        <w:left w:val="single" w:sz="4" w:space="0" w:color="D86DCB"/>
        <w:bottom w:val="single" w:sz="4" w:space="0" w:color="D86DCB"/>
        <w:right w:val="single" w:sz="4" w:space="0" w:color="D86DCB"/>
        <w:insideH w:val="single" w:sz="4" w:space="0" w:color="D86DCB"/>
        <w:insideV w:val="single" w:sz="4" w:space="0" w:color="D86DCB"/>
      </w:tblBorders>
    </w:tblPr>
    <w:tblStylePr w:type="firstRow">
      <w:rPr>
        <w:b/>
        <w:bCs/>
      </w:rPr>
      <w:tblPr/>
      <w:tcPr>
        <w:tcBorders>
          <w:bottom w:val="single" w:sz="12" w:space="0" w:color="D86DCB"/>
        </w:tcBorders>
      </w:tcPr>
    </w:tblStylePr>
    <w:tblStylePr w:type="lastRow">
      <w:rPr>
        <w:b/>
        <w:bCs/>
      </w:rPr>
      <w:tblPr/>
      <w:tcPr>
        <w:tcBorders>
          <w:top w:val="double" w:sz="4" w:space="0" w:color="D86DCB"/>
        </w:tcBorders>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customStyle="1" w:styleId="GridTable6Colorful-Accent62">
    <w:name w:val="Grid Table 6 Colorful - Accent 62"/>
    <w:basedOn w:val="TableNormal"/>
    <w:next w:val="GridTable6Colorful-Accent6"/>
    <w:uiPriority w:val="51"/>
    <w:rsid w:val="008B53B4"/>
    <w:pPr>
      <w:spacing w:after="0" w:line="240" w:lineRule="auto"/>
    </w:pPr>
    <w:rPr>
      <w:rFonts w:eastAsia="Calibri"/>
      <w:color w:val="3A7C22"/>
      <w:sz w:val="24"/>
      <w:szCs w:val="24"/>
    </w:rPr>
    <w:tblPr>
      <w:tblStyleRowBandSize w:val="1"/>
      <w:tblStyleColBandSize w:val="1"/>
      <w:tblBorders>
        <w:top w:val="single" w:sz="4" w:space="0" w:color="8DD873"/>
        <w:left w:val="single" w:sz="4" w:space="0" w:color="8DD873"/>
        <w:bottom w:val="single" w:sz="4" w:space="0" w:color="8DD873"/>
        <w:right w:val="single" w:sz="4" w:space="0" w:color="8DD873"/>
        <w:insideH w:val="single" w:sz="4" w:space="0" w:color="8DD873"/>
        <w:insideV w:val="single" w:sz="4" w:space="0" w:color="8DD873"/>
      </w:tblBorders>
    </w:tblPr>
    <w:tblStylePr w:type="firstRow">
      <w:rPr>
        <w:b/>
        <w:bCs/>
      </w:rPr>
      <w:tblPr/>
      <w:tcPr>
        <w:tcBorders>
          <w:bottom w:val="single" w:sz="12" w:space="0" w:color="8DD873"/>
        </w:tcBorders>
      </w:tcPr>
    </w:tblStylePr>
    <w:tblStylePr w:type="lastRow">
      <w:rPr>
        <w:b/>
        <w:bCs/>
      </w:rPr>
      <w:tblPr/>
      <w:tcPr>
        <w:tcBorders>
          <w:top w:val="double" w:sz="4" w:space="0" w:color="8DD873"/>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GridTable7Colorful2">
    <w:name w:val="Grid Table 7 Colorful2"/>
    <w:basedOn w:val="TableNormal"/>
    <w:next w:val="GridTable7Colorful"/>
    <w:uiPriority w:val="52"/>
    <w:rsid w:val="008B53B4"/>
    <w:pPr>
      <w:spacing w:after="0" w:line="240" w:lineRule="auto"/>
    </w:pPr>
    <w:rPr>
      <w:rFonts w:eastAsia="Calibri"/>
      <w:color w:val="000000"/>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2">
    <w:name w:val="Grid Table 7 Colorful - Accent 12"/>
    <w:basedOn w:val="TableNormal"/>
    <w:next w:val="GridTable7Colorful-Accent1"/>
    <w:uiPriority w:val="52"/>
    <w:rsid w:val="008B53B4"/>
    <w:pPr>
      <w:spacing w:after="0" w:line="240" w:lineRule="auto"/>
    </w:pPr>
    <w:rPr>
      <w:rFonts w:eastAsia="Calibri"/>
      <w:color w:val="0F4761"/>
      <w:sz w:val="24"/>
      <w:szCs w:val="24"/>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4F5"/>
      </w:tcPr>
    </w:tblStylePr>
    <w:tblStylePr w:type="band1Horz">
      <w:tblPr/>
      <w:tcPr>
        <w:shd w:val="clear" w:color="auto" w:fill="C1E4F5"/>
      </w:tcPr>
    </w:tblStylePr>
    <w:tblStylePr w:type="neCell">
      <w:tblPr/>
      <w:tcPr>
        <w:tcBorders>
          <w:bottom w:val="single" w:sz="4" w:space="0" w:color="45B0E1"/>
        </w:tcBorders>
      </w:tcPr>
    </w:tblStylePr>
    <w:tblStylePr w:type="nwCell">
      <w:tblPr/>
      <w:tcPr>
        <w:tcBorders>
          <w:bottom w:val="single" w:sz="4" w:space="0" w:color="45B0E1"/>
        </w:tcBorders>
      </w:tcPr>
    </w:tblStylePr>
    <w:tblStylePr w:type="seCell">
      <w:tblPr/>
      <w:tcPr>
        <w:tcBorders>
          <w:top w:val="single" w:sz="4" w:space="0" w:color="45B0E1"/>
        </w:tcBorders>
      </w:tcPr>
    </w:tblStylePr>
    <w:tblStylePr w:type="swCell">
      <w:tblPr/>
      <w:tcPr>
        <w:tcBorders>
          <w:top w:val="single" w:sz="4" w:space="0" w:color="45B0E1"/>
        </w:tcBorders>
      </w:tcPr>
    </w:tblStylePr>
  </w:style>
  <w:style w:type="table" w:customStyle="1" w:styleId="GridTable7Colorful-Accent22">
    <w:name w:val="Grid Table 7 Colorful - Accent 22"/>
    <w:basedOn w:val="TableNormal"/>
    <w:next w:val="GridTable7Colorful-Accent2"/>
    <w:uiPriority w:val="52"/>
    <w:rsid w:val="008B53B4"/>
    <w:pPr>
      <w:spacing w:after="0" w:line="240" w:lineRule="auto"/>
    </w:pPr>
    <w:rPr>
      <w:rFonts w:eastAsia="Calibri"/>
      <w:color w:val="BF4E14"/>
      <w:sz w:val="24"/>
      <w:szCs w:val="24"/>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E2D5"/>
      </w:tcPr>
    </w:tblStylePr>
    <w:tblStylePr w:type="band1Horz">
      <w:tblPr/>
      <w:tcPr>
        <w:shd w:val="clear" w:color="auto" w:fill="FAE2D5"/>
      </w:tcPr>
    </w:tblStylePr>
    <w:tblStylePr w:type="neCell">
      <w:tblPr/>
      <w:tcPr>
        <w:tcBorders>
          <w:bottom w:val="single" w:sz="4" w:space="0" w:color="F1A983"/>
        </w:tcBorders>
      </w:tcPr>
    </w:tblStylePr>
    <w:tblStylePr w:type="nwCell">
      <w:tblPr/>
      <w:tcPr>
        <w:tcBorders>
          <w:bottom w:val="single" w:sz="4" w:space="0" w:color="F1A983"/>
        </w:tcBorders>
      </w:tcPr>
    </w:tblStylePr>
    <w:tblStylePr w:type="seCell">
      <w:tblPr/>
      <w:tcPr>
        <w:tcBorders>
          <w:top w:val="single" w:sz="4" w:space="0" w:color="F1A983"/>
        </w:tcBorders>
      </w:tcPr>
    </w:tblStylePr>
    <w:tblStylePr w:type="swCell">
      <w:tblPr/>
      <w:tcPr>
        <w:tcBorders>
          <w:top w:val="single" w:sz="4" w:space="0" w:color="F1A983"/>
        </w:tcBorders>
      </w:tcPr>
    </w:tblStylePr>
  </w:style>
  <w:style w:type="table" w:customStyle="1" w:styleId="GridTable7Colorful-Accent32">
    <w:name w:val="Grid Table 7 Colorful - Accent 32"/>
    <w:basedOn w:val="TableNormal"/>
    <w:next w:val="GridTable7Colorful-Accent3"/>
    <w:uiPriority w:val="52"/>
    <w:rsid w:val="008B53B4"/>
    <w:pPr>
      <w:spacing w:after="0" w:line="240" w:lineRule="auto"/>
    </w:pPr>
    <w:rPr>
      <w:rFonts w:eastAsia="Calibri"/>
      <w:color w:val="124F1A"/>
      <w:sz w:val="24"/>
      <w:szCs w:val="24"/>
    </w:rPr>
    <w:tblPr>
      <w:tblStyleRowBandSize w:val="1"/>
      <w:tblStyleColBandSize w:val="1"/>
      <w:tblBorders>
        <w:top w:val="single" w:sz="4" w:space="0" w:color="47D459"/>
        <w:left w:val="single" w:sz="4" w:space="0" w:color="47D459"/>
        <w:bottom w:val="single" w:sz="4" w:space="0" w:color="47D459"/>
        <w:right w:val="single" w:sz="4" w:space="0" w:color="47D459"/>
        <w:insideH w:val="single" w:sz="4" w:space="0" w:color="47D459"/>
        <w:insideV w:val="single" w:sz="4" w:space="0" w:color="47D45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F0C7"/>
      </w:tcPr>
    </w:tblStylePr>
    <w:tblStylePr w:type="band1Horz">
      <w:tblPr/>
      <w:tcPr>
        <w:shd w:val="clear" w:color="auto" w:fill="C1F0C7"/>
      </w:tcPr>
    </w:tblStylePr>
    <w:tblStylePr w:type="neCell">
      <w:tblPr/>
      <w:tcPr>
        <w:tcBorders>
          <w:bottom w:val="single" w:sz="4" w:space="0" w:color="47D459"/>
        </w:tcBorders>
      </w:tcPr>
    </w:tblStylePr>
    <w:tblStylePr w:type="nwCell">
      <w:tblPr/>
      <w:tcPr>
        <w:tcBorders>
          <w:bottom w:val="single" w:sz="4" w:space="0" w:color="47D459"/>
        </w:tcBorders>
      </w:tcPr>
    </w:tblStylePr>
    <w:tblStylePr w:type="seCell">
      <w:tblPr/>
      <w:tcPr>
        <w:tcBorders>
          <w:top w:val="single" w:sz="4" w:space="0" w:color="47D459"/>
        </w:tcBorders>
      </w:tcPr>
    </w:tblStylePr>
    <w:tblStylePr w:type="swCell">
      <w:tblPr/>
      <w:tcPr>
        <w:tcBorders>
          <w:top w:val="single" w:sz="4" w:space="0" w:color="47D459"/>
        </w:tcBorders>
      </w:tcPr>
    </w:tblStylePr>
  </w:style>
  <w:style w:type="table" w:customStyle="1" w:styleId="GridTable7Colorful-Accent42">
    <w:name w:val="Grid Table 7 Colorful - Accent 42"/>
    <w:basedOn w:val="TableNormal"/>
    <w:next w:val="GridTable7Colorful-Accent4"/>
    <w:uiPriority w:val="52"/>
    <w:rsid w:val="008B53B4"/>
    <w:pPr>
      <w:spacing w:after="0" w:line="240" w:lineRule="auto"/>
    </w:pPr>
    <w:rPr>
      <w:rFonts w:eastAsia="Calibri"/>
      <w:color w:val="0B769F"/>
      <w:sz w:val="24"/>
      <w:szCs w:val="24"/>
    </w:rPr>
    <w:tblPr>
      <w:tblStyleRowBandSize w:val="1"/>
      <w:tblStyleColBandSize w:val="1"/>
      <w:tblBorders>
        <w:top w:val="single" w:sz="4" w:space="0" w:color="60CAF3"/>
        <w:left w:val="single" w:sz="4" w:space="0" w:color="60CAF3"/>
        <w:bottom w:val="single" w:sz="4" w:space="0" w:color="60CAF3"/>
        <w:right w:val="single" w:sz="4" w:space="0" w:color="60CAF3"/>
        <w:insideH w:val="single" w:sz="4" w:space="0" w:color="60CAF3"/>
        <w:insideV w:val="single" w:sz="4" w:space="0" w:color="60CAF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AEDFB"/>
      </w:tcPr>
    </w:tblStylePr>
    <w:tblStylePr w:type="band1Horz">
      <w:tblPr/>
      <w:tcPr>
        <w:shd w:val="clear" w:color="auto" w:fill="CAEDFB"/>
      </w:tcPr>
    </w:tblStylePr>
    <w:tblStylePr w:type="neCell">
      <w:tblPr/>
      <w:tcPr>
        <w:tcBorders>
          <w:bottom w:val="single" w:sz="4" w:space="0" w:color="60CAF3"/>
        </w:tcBorders>
      </w:tcPr>
    </w:tblStylePr>
    <w:tblStylePr w:type="nwCell">
      <w:tblPr/>
      <w:tcPr>
        <w:tcBorders>
          <w:bottom w:val="single" w:sz="4" w:space="0" w:color="60CAF3"/>
        </w:tcBorders>
      </w:tcPr>
    </w:tblStylePr>
    <w:tblStylePr w:type="seCell">
      <w:tblPr/>
      <w:tcPr>
        <w:tcBorders>
          <w:top w:val="single" w:sz="4" w:space="0" w:color="60CAF3"/>
        </w:tcBorders>
      </w:tcPr>
    </w:tblStylePr>
    <w:tblStylePr w:type="swCell">
      <w:tblPr/>
      <w:tcPr>
        <w:tcBorders>
          <w:top w:val="single" w:sz="4" w:space="0" w:color="60CAF3"/>
        </w:tcBorders>
      </w:tcPr>
    </w:tblStylePr>
  </w:style>
  <w:style w:type="table" w:customStyle="1" w:styleId="GridTable7Colorful-Accent52">
    <w:name w:val="Grid Table 7 Colorful - Accent 52"/>
    <w:basedOn w:val="TableNormal"/>
    <w:next w:val="GridTable7Colorful-Accent5"/>
    <w:uiPriority w:val="52"/>
    <w:rsid w:val="008B53B4"/>
    <w:pPr>
      <w:spacing w:after="0" w:line="240" w:lineRule="auto"/>
    </w:pPr>
    <w:rPr>
      <w:rFonts w:eastAsia="Calibri"/>
      <w:color w:val="77206D"/>
      <w:sz w:val="24"/>
      <w:szCs w:val="24"/>
    </w:rPr>
    <w:tblPr>
      <w:tblStyleRowBandSize w:val="1"/>
      <w:tblStyleColBandSize w:val="1"/>
      <w:tblBorders>
        <w:top w:val="single" w:sz="4" w:space="0" w:color="D86DCB"/>
        <w:left w:val="single" w:sz="4" w:space="0" w:color="D86DCB"/>
        <w:bottom w:val="single" w:sz="4" w:space="0" w:color="D86DCB"/>
        <w:right w:val="single" w:sz="4" w:space="0" w:color="D86DCB"/>
        <w:insideH w:val="single" w:sz="4" w:space="0" w:color="D86DCB"/>
        <w:insideV w:val="single" w:sz="4" w:space="0" w:color="D86DC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EED"/>
      </w:tcPr>
    </w:tblStylePr>
    <w:tblStylePr w:type="band1Horz">
      <w:tblPr/>
      <w:tcPr>
        <w:shd w:val="clear" w:color="auto" w:fill="F2CEED"/>
      </w:tcPr>
    </w:tblStylePr>
    <w:tblStylePr w:type="neCell">
      <w:tblPr/>
      <w:tcPr>
        <w:tcBorders>
          <w:bottom w:val="single" w:sz="4" w:space="0" w:color="D86DCB"/>
        </w:tcBorders>
      </w:tcPr>
    </w:tblStylePr>
    <w:tblStylePr w:type="nwCell">
      <w:tblPr/>
      <w:tcPr>
        <w:tcBorders>
          <w:bottom w:val="single" w:sz="4" w:space="0" w:color="D86DCB"/>
        </w:tcBorders>
      </w:tcPr>
    </w:tblStylePr>
    <w:tblStylePr w:type="seCell">
      <w:tblPr/>
      <w:tcPr>
        <w:tcBorders>
          <w:top w:val="single" w:sz="4" w:space="0" w:color="D86DCB"/>
        </w:tcBorders>
      </w:tcPr>
    </w:tblStylePr>
    <w:tblStylePr w:type="swCell">
      <w:tblPr/>
      <w:tcPr>
        <w:tcBorders>
          <w:top w:val="single" w:sz="4" w:space="0" w:color="D86DCB"/>
        </w:tcBorders>
      </w:tcPr>
    </w:tblStylePr>
  </w:style>
  <w:style w:type="table" w:customStyle="1" w:styleId="GridTable7Colorful-Accent62">
    <w:name w:val="Grid Table 7 Colorful - Accent 62"/>
    <w:basedOn w:val="TableNormal"/>
    <w:next w:val="GridTable7Colorful-Accent6"/>
    <w:uiPriority w:val="52"/>
    <w:rsid w:val="008B53B4"/>
    <w:pPr>
      <w:spacing w:after="0" w:line="240" w:lineRule="auto"/>
    </w:pPr>
    <w:rPr>
      <w:rFonts w:eastAsia="Calibri"/>
      <w:color w:val="3A7C22"/>
      <w:sz w:val="24"/>
      <w:szCs w:val="24"/>
    </w:rPr>
    <w:tblPr>
      <w:tblStyleRowBandSize w:val="1"/>
      <w:tblStyleColBandSize w:val="1"/>
      <w:tblBorders>
        <w:top w:val="single" w:sz="4" w:space="0" w:color="8DD873"/>
        <w:left w:val="single" w:sz="4" w:space="0" w:color="8DD873"/>
        <w:bottom w:val="single" w:sz="4" w:space="0" w:color="8DD873"/>
        <w:right w:val="single" w:sz="4" w:space="0" w:color="8DD873"/>
        <w:insideH w:val="single" w:sz="4" w:space="0" w:color="8DD873"/>
        <w:insideV w:val="single" w:sz="4" w:space="0" w:color="8DD87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F2D0"/>
      </w:tcPr>
    </w:tblStylePr>
    <w:tblStylePr w:type="band1Horz">
      <w:tblPr/>
      <w:tcPr>
        <w:shd w:val="clear" w:color="auto" w:fill="D9F2D0"/>
      </w:tcPr>
    </w:tblStylePr>
    <w:tblStylePr w:type="neCell">
      <w:tblPr/>
      <w:tcPr>
        <w:tcBorders>
          <w:bottom w:val="single" w:sz="4" w:space="0" w:color="8DD873"/>
        </w:tcBorders>
      </w:tcPr>
    </w:tblStylePr>
    <w:tblStylePr w:type="nwCell">
      <w:tblPr/>
      <w:tcPr>
        <w:tcBorders>
          <w:bottom w:val="single" w:sz="4" w:space="0" w:color="8DD873"/>
        </w:tcBorders>
      </w:tcPr>
    </w:tblStylePr>
    <w:tblStylePr w:type="seCell">
      <w:tblPr/>
      <w:tcPr>
        <w:tcBorders>
          <w:top w:val="single" w:sz="4" w:space="0" w:color="8DD873"/>
        </w:tcBorders>
      </w:tcPr>
    </w:tblStylePr>
    <w:tblStylePr w:type="swCell">
      <w:tblPr/>
      <w:tcPr>
        <w:tcBorders>
          <w:top w:val="single" w:sz="4" w:space="0" w:color="8DD873"/>
        </w:tcBorders>
      </w:tcPr>
    </w:tblStylePr>
  </w:style>
  <w:style w:type="table" w:customStyle="1" w:styleId="LightGrid2">
    <w:name w:val="Light Grid2"/>
    <w:basedOn w:val="TableNormal"/>
    <w:next w:val="LightGrid"/>
    <w:uiPriority w:val="62"/>
    <w:semiHidden/>
    <w:unhideWhenUsed/>
    <w:rsid w:val="008B53B4"/>
    <w:pPr>
      <w:spacing w:after="0" w:line="240" w:lineRule="auto"/>
    </w:pPr>
    <w:rPr>
      <w:rFonts w:eastAsia="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IC Light" w:eastAsia="Yu Gothic Light" w:hAnsi="VIC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IC Light" w:eastAsia="Yu Gothic Light" w:hAnsi="VIC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IC Light" w:eastAsia="Yu Gothic Light" w:hAnsi="VIC Light" w:cs="Times New Roman"/>
        <w:b/>
        <w:bCs/>
      </w:rPr>
    </w:tblStylePr>
    <w:tblStylePr w:type="lastCol">
      <w:rPr>
        <w:rFonts w:ascii="VIC Light" w:eastAsia="Yu Gothic Light" w:hAnsi="VIC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semiHidden/>
    <w:unhideWhenUsed/>
    <w:rsid w:val="008B53B4"/>
    <w:pPr>
      <w:spacing w:after="0" w:line="240" w:lineRule="auto"/>
    </w:pPr>
    <w:rPr>
      <w:rFonts w:eastAsia="Calibri"/>
      <w:sz w:val="24"/>
      <w:szCs w:val="24"/>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blStylePr w:type="firstRow">
      <w:pPr>
        <w:spacing w:before="0" w:after="0" w:line="240" w:lineRule="auto"/>
      </w:pPr>
      <w:rPr>
        <w:rFonts w:ascii="VIC Light" w:eastAsia="Yu Gothic Light" w:hAnsi="VIC Light" w:cs="Times New Roman"/>
        <w:b/>
        <w:bCs/>
      </w:rPr>
      <w:tblPr/>
      <w:tcPr>
        <w:tcBorders>
          <w:top w:val="single" w:sz="8" w:space="0" w:color="156082"/>
          <w:left w:val="single" w:sz="8" w:space="0" w:color="156082"/>
          <w:bottom w:val="single" w:sz="18" w:space="0" w:color="156082"/>
          <w:right w:val="single" w:sz="8" w:space="0" w:color="156082"/>
          <w:insideH w:val="nil"/>
          <w:insideV w:val="single" w:sz="8" w:space="0" w:color="156082"/>
        </w:tcBorders>
      </w:tcPr>
    </w:tblStylePr>
    <w:tblStylePr w:type="lastRow">
      <w:pPr>
        <w:spacing w:before="0" w:after="0" w:line="240" w:lineRule="auto"/>
      </w:pPr>
      <w:rPr>
        <w:rFonts w:ascii="VIC Light" w:eastAsia="Yu Gothic Light" w:hAnsi="VIC Light" w:cs="Times New Roman"/>
        <w:b/>
        <w:bCs/>
      </w:rPr>
      <w:tblPr/>
      <w:tcPr>
        <w:tcBorders>
          <w:top w:val="double" w:sz="6" w:space="0" w:color="156082"/>
          <w:left w:val="single" w:sz="8" w:space="0" w:color="156082"/>
          <w:bottom w:val="single" w:sz="8" w:space="0" w:color="156082"/>
          <w:right w:val="single" w:sz="8" w:space="0" w:color="156082"/>
          <w:insideH w:val="nil"/>
          <w:insideV w:val="single" w:sz="8" w:space="0" w:color="156082"/>
        </w:tcBorders>
      </w:tcPr>
    </w:tblStylePr>
    <w:tblStylePr w:type="firstCol">
      <w:rPr>
        <w:rFonts w:ascii="VIC Light" w:eastAsia="Yu Gothic Light" w:hAnsi="VIC Light" w:cs="Times New Roman"/>
        <w:b/>
        <w:bCs/>
      </w:rPr>
    </w:tblStylePr>
    <w:tblStylePr w:type="lastCol">
      <w:rPr>
        <w:rFonts w:ascii="VIC Light" w:eastAsia="Yu Gothic Light" w:hAnsi="VIC Light" w:cs="Times New Roman"/>
        <w:b/>
        <w:bCs/>
      </w:rPr>
      <w:tblPr/>
      <w:tcPr>
        <w:tcBorders>
          <w:top w:val="single" w:sz="8" w:space="0" w:color="156082"/>
          <w:left w:val="single" w:sz="8" w:space="0" w:color="156082"/>
          <w:bottom w:val="single" w:sz="8" w:space="0" w:color="156082"/>
          <w:right w:val="single" w:sz="8" w:space="0" w:color="156082"/>
        </w:tcBorders>
      </w:tcPr>
    </w:tblStylePr>
    <w:tblStylePr w:type="band1Vert">
      <w:tblPr/>
      <w:tcPr>
        <w:tcBorders>
          <w:top w:val="single" w:sz="8" w:space="0" w:color="156082"/>
          <w:left w:val="single" w:sz="8" w:space="0" w:color="156082"/>
          <w:bottom w:val="single" w:sz="8" w:space="0" w:color="156082"/>
          <w:right w:val="single" w:sz="8" w:space="0" w:color="156082"/>
        </w:tcBorders>
        <w:shd w:val="clear" w:color="auto" w:fill="B2DEF2"/>
      </w:tcPr>
    </w:tblStylePr>
    <w:tblStylePr w:type="band1Horz">
      <w:tblPr/>
      <w:tcPr>
        <w:tcBorders>
          <w:top w:val="single" w:sz="8" w:space="0" w:color="156082"/>
          <w:left w:val="single" w:sz="8" w:space="0" w:color="156082"/>
          <w:bottom w:val="single" w:sz="8" w:space="0" w:color="156082"/>
          <w:right w:val="single" w:sz="8" w:space="0" w:color="156082"/>
          <w:insideV w:val="single" w:sz="8" w:space="0" w:color="156082"/>
        </w:tcBorders>
        <w:shd w:val="clear" w:color="auto" w:fill="B2DEF2"/>
      </w:tcPr>
    </w:tblStylePr>
    <w:tblStylePr w:type="band2Horz">
      <w:tblPr/>
      <w:tcPr>
        <w:tcBorders>
          <w:top w:val="single" w:sz="8" w:space="0" w:color="156082"/>
          <w:left w:val="single" w:sz="8" w:space="0" w:color="156082"/>
          <w:bottom w:val="single" w:sz="8" w:space="0" w:color="156082"/>
          <w:right w:val="single" w:sz="8" w:space="0" w:color="156082"/>
          <w:insideV w:val="single" w:sz="8" w:space="0" w:color="156082"/>
        </w:tcBorders>
      </w:tcPr>
    </w:tblStylePr>
  </w:style>
  <w:style w:type="table" w:customStyle="1" w:styleId="LightGrid-Accent22">
    <w:name w:val="Light Grid - Accent 22"/>
    <w:basedOn w:val="TableNormal"/>
    <w:next w:val="LightGrid-Accent2"/>
    <w:uiPriority w:val="62"/>
    <w:semiHidden/>
    <w:unhideWhenUsed/>
    <w:rsid w:val="008B53B4"/>
    <w:pPr>
      <w:spacing w:after="0" w:line="240" w:lineRule="auto"/>
    </w:pPr>
    <w:rPr>
      <w:rFonts w:eastAsia="Calibri"/>
      <w:sz w:val="24"/>
      <w:szCs w:val="24"/>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blStylePr w:type="firstRow">
      <w:pPr>
        <w:spacing w:before="0" w:after="0" w:line="240" w:lineRule="auto"/>
      </w:pPr>
      <w:rPr>
        <w:rFonts w:ascii="VIC Light" w:eastAsia="Yu Gothic Light" w:hAnsi="VIC Light" w:cs="Times New Roman"/>
        <w:b/>
        <w:bCs/>
      </w:rPr>
      <w:tblPr/>
      <w:tcPr>
        <w:tcBorders>
          <w:top w:val="single" w:sz="8" w:space="0" w:color="E97132"/>
          <w:left w:val="single" w:sz="8" w:space="0" w:color="E97132"/>
          <w:bottom w:val="single" w:sz="18" w:space="0" w:color="E97132"/>
          <w:right w:val="single" w:sz="8" w:space="0" w:color="E97132"/>
          <w:insideH w:val="nil"/>
          <w:insideV w:val="single" w:sz="8" w:space="0" w:color="E97132"/>
        </w:tcBorders>
      </w:tcPr>
    </w:tblStylePr>
    <w:tblStylePr w:type="lastRow">
      <w:pPr>
        <w:spacing w:before="0" w:after="0" w:line="240" w:lineRule="auto"/>
      </w:pPr>
      <w:rPr>
        <w:rFonts w:ascii="VIC Light" w:eastAsia="Yu Gothic Light" w:hAnsi="VIC Light" w:cs="Times New Roman"/>
        <w:b/>
        <w:bCs/>
      </w:rPr>
      <w:tblPr/>
      <w:tcPr>
        <w:tcBorders>
          <w:top w:val="double" w:sz="6" w:space="0" w:color="E97132"/>
          <w:left w:val="single" w:sz="8" w:space="0" w:color="E97132"/>
          <w:bottom w:val="single" w:sz="8" w:space="0" w:color="E97132"/>
          <w:right w:val="single" w:sz="8" w:space="0" w:color="E97132"/>
          <w:insideH w:val="nil"/>
          <w:insideV w:val="single" w:sz="8" w:space="0" w:color="E97132"/>
        </w:tcBorders>
      </w:tcPr>
    </w:tblStylePr>
    <w:tblStylePr w:type="firstCol">
      <w:rPr>
        <w:rFonts w:ascii="VIC Light" w:eastAsia="Yu Gothic Light" w:hAnsi="VIC Light" w:cs="Times New Roman"/>
        <w:b/>
        <w:bCs/>
      </w:rPr>
    </w:tblStylePr>
    <w:tblStylePr w:type="lastCol">
      <w:rPr>
        <w:rFonts w:ascii="VIC Light" w:eastAsia="Yu Gothic Light" w:hAnsi="VIC Light" w:cs="Times New Roman"/>
        <w:b/>
        <w:bCs/>
      </w:rPr>
      <w:tblPr/>
      <w:tcPr>
        <w:tcBorders>
          <w:top w:val="single" w:sz="8" w:space="0" w:color="E97132"/>
          <w:left w:val="single" w:sz="8" w:space="0" w:color="E97132"/>
          <w:bottom w:val="single" w:sz="8" w:space="0" w:color="E97132"/>
          <w:right w:val="single" w:sz="8" w:space="0" w:color="E97132"/>
        </w:tcBorders>
      </w:tcPr>
    </w:tblStylePr>
    <w:tblStylePr w:type="band1Vert">
      <w:tblPr/>
      <w:tcPr>
        <w:tcBorders>
          <w:top w:val="single" w:sz="8" w:space="0" w:color="E97132"/>
          <w:left w:val="single" w:sz="8" w:space="0" w:color="E97132"/>
          <w:bottom w:val="single" w:sz="8" w:space="0" w:color="E97132"/>
          <w:right w:val="single" w:sz="8" w:space="0" w:color="E97132"/>
        </w:tcBorders>
        <w:shd w:val="clear" w:color="auto" w:fill="F9DBCC"/>
      </w:tcPr>
    </w:tblStylePr>
    <w:tblStylePr w:type="band1Horz">
      <w:tblPr/>
      <w:tcPr>
        <w:tcBorders>
          <w:top w:val="single" w:sz="8" w:space="0" w:color="E97132"/>
          <w:left w:val="single" w:sz="8" w:space="0" w:color="E97132"/>
          <w:bottom w:val="single" w:sz="8" w:space="0" w:color="E97132"/>
          <w:right w:val="single" w:sz="8" w:space="0" w:color="E97132"/>
          <w:insideV w:val="single" w:sz="8" w:space="0" w:color="E97132"/>
        </w:tcBorders>
        <w:shd w:val="clear" w:color="auto" w:fill="F9DBCC"/>
      </w:tcPr>
    </w:tblStylePr>
    <w:tblStylePr w:type="band2Horz">
      <w:tblPr/>
      <w:tcPr>
        <w:tcBorders>
          <w:top w:val="single" w:sz="8" w:space="0" w:color="E97132"/>
          <w:left w:val="single" w:sz="8" w:space="0" w:color="E97132"/>
          <w:bottom w:val="single" w:sz="8" w:space="0" w:color="E97132"/>
          <w:right w:val="single" w:sz="8" w:space="0" w:color="E97132"/>
          <w:insideV w:val="single" w:sz="8" w:space="0" w:color="E97132"/>
        </w:tcBorders>
      </w:tcPr>
    </w:tblStylePr>
  </w:style>
  <w:style w:type="table" w:customStyle="1" w:styleId="LightGrid-Accent32">
    <w:name w:val="Light Grid - Accent 32"/>
    <w:basedOn w:val="TableNormal"/>
    <w:next w:val="LightGrid-Accent3"/>
    <w:uiPriority w:val="62"/>
    <w:semiHidden/>
    <w:unhideWhenUsed/>
    <w:rsid w:val="008B53B4"/>
    <w:pPr>
      <w:spacing w:after="0" w:line="240" w:lineRule="auto"/>
    </w:pPr>
    <w:rPr>
      <w:rFonts w:eastAsia="Calibri"/>
      <w:sz w:val="24"/>
      <w:szCs w:val="24"/>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VIC Light" w:eastAsia="Yu Gothic Light" w:hAnsi="VIC Light"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VIC Light" w:eastAsia="Yu Gothic Light" w:hAnsi="VIC Light"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VIC Light" w:eastAsia="Yu Gothic Light" w:hAnsi="VIC Light" w:cs="Times New Roman"/>
        <w:b/>
        <w:bCs/>
      </w:rPr>
    </w:tblStylePr>
    <w:tblStylePr w:type="lastCol">
      <w:rPr>
        <w:rFonts w:ascii="VIC Light" w:eastAsia="Yu Gothic Light" w:hAnsi="VIC Light"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LightGrid-Accent42">
    <w:name w:val="Light Grid - Accent 42"/>
    <w:basedOn w:val="TableNormal"/>
    <w:next w:val="LightGrid-Accent4"/>
    <w:uiPriority w:val="62"/>
    <w:semiHidden/>
    <w:unhideWhenUsed/>
    <w:rsid w:val="008B53B4"/>
    <w:pPr>
      <w:spacing w:after="0" w:line="240" w:lineRule="auto"/>
    </w:pPr>
    <w:rPr>
      <w:rFonts w:eastAsia="Calibri"/>
      <w:sz w:val="24"/>
      <w:szCs w:val="24"/>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blStylePr w:type="firstRow">
      <w:pPr>
        <w:spacing w:before="0" w:after="0" w:line="240" w:lineRule="auto"/>
      </w:pPr>
      <w:rPr>
        <w:rFonts w:ascii="VIC Light" w:eastAsia="Yu Gothic Light" w:hAnsi="VIC Light" w:cs="Times New Roman"/>
        <w:b/>
        <w:bCs/>
      </w:rPr>
      <w:tblPr/>
      <w:tcPr>
        <w:tcBorders>
          <w:top w:val="single" w:sz="8" w:space="0" w:color="0F9ED5"/>
          <w:left w:val="single" w:sz="8" w:space="0" w:color="0F9ED5"/>
          <w:bottom w:val="single" w:sz="18" w:space="0" w:color="0F9ED5"/>
          <w:right w:val="single" w:sz="8" w:space="0" w:color="0F9ED5"/>
          <w:insideH w:val="nil"/>
          <w:insideV w:val="single" w:sz="8" w:space="0" w:color="0F9ED5"/>
        </w:tcBorders>
      </w:tcPr>
    </w:tblStylePr>
    <w:tblStylePr w:type="lastRow">
      <w:pPr>
        <w:spacing w:before="0" w:after="0" w:line="240" w:lineRule="auto"/>
      </w:pPr>
      <w:rPr>
        <w:rFonts w:ascii="VIC Light" w:eastAsia="Yu Gothic Light" w:hAnsi="VIC Light" w:cs="Times New Roman"/>
        <w:b/>
        <w:bCs/>
      </w:rPr>
      <w:tblPr/>
      <w:tcPr>
        <w:tcBorders>
          <w:top w:val="double" w:sz="6" w:space="0" w:color="0F9ED5"/>
          <w:left w:val="single" w:sz="8" w:space="0" w:color="0F9ED5"/>
          <w:bottom w:val="single" w:sz="8" w:space="0" w:color="0F9ED5"/>
          <w:right w:val="single" w:sz="8" w:space="0" w:color="0F9ED5"/>
          <w:insideH w:val="nil"/>
          <w:insideV w:val="single" w:sz="8" w:space="0" w:color="0F9ED5"/>
        </w:tcBorders>
      </w:tcPr>
    </w:tblStylePr>
    <w:tblStylePr w:type="firstCol">
      <w:rPr>
        <w:rFonts w:ascii="VIC Light" w:eastAsia="Yu Gothic Light" w:hAnsi="VIC Light" w:cs="Times New Roman"/>
        <w:b/>
        <w:bCs/>
      </w:rPr>
    </w:tblStylePr>
    <w:tblStylePr w:type="lastCol">
      <w:rPr>
        <w:rFonts w:ascii="VIC Light" w:eastAsia="Yu Gothic Light" w:hAnsi="VIC Light" w:cs="Times New Roman"/>
        <w:b/>
        <w:bCs/>
      </w:rPr>
      <w:tblPr/>
      <w:tcPr>
        <w:tcBorders>
          <w:top w:val="single" w:sz="8" w:space="0" w:color="0F9ED5"/>
          <w:left w:val="single" w:sz="8" w:space="0" w:color="0F9ED5"/>
          <w:bottom w:val="single" w:sz="8" w:space="0" w:color="0F9ED5"/>
          <w:right w:val="single" w:sz="8" w:space="0" w:color="0F9ED5"/>
        </w:tcBorders>
      </w:tcPr>
    </w:tblStylePr>
    <w:tblStylePr w:type="band1Vert">
      <w:tblPr/>
      <w:tcPr>
        <w:tcBorders>
          <w:top w:val="single" w:sz="8" w:space="0" w:color="0F9ED5"/>
          <w:left w:val="single" w:sz="8" w:space="0" w:color="0F9ED5"/>
          <w:bottom w:val="single" w:sz="8" w:space="0" w:color="0F9ED5"/>
          <w:right w:val="single" w:sz="8" w:space="0" w:color="0F9ED5"/>
        </w:tcBorders>
        <w:shd w:val="clear" w:color="auto" w:fill="BDE9FA"/>
      </w:tcPr>
    </w:tblStylePr>
    <w:tblStylePr w:type="band1Horz">
      <w:tblPr/>
      <w:tcPr>
        <w:tcBorders>
          <w:top w:val="single" w:sz="8" w:space="0" w:color="0F9ED5"/>
          <w:left w:val="single" w:sz="8" w:space="0" w:color="0F9ED5"/>
          <w:bottom w:val="single" w:sz="8" w:space="0" w:color="0F9ED5"/>
          <w:right w:val="single" w:sz="8" w:space="0" w:color="0F9ED5"/>
          <w:insideV w:val="single" w:sz="8" w:space="0" w:color="0F9ED5"/>
        </w:tcBorders>
        <w:shd w:val="clear" w:color="auto" w:fill="BDE9FA"/>
      </w:tcPr>
    </w:tblStylePr>
    <w:tblStylePr w:type="band2Horz">
      <w:tblPr/>
      <w:tcPr>
        <w:tcBorders>
          <w:top w:val="single" w:sz="8" w:space="0" w:color="0F9ED5"/>
          <w:left w:val="single" w:sz="8" w:space="0" w:color="0F9ED5"/>
          <w:bottom w:val="single" w:sz="8" w:space="0" w:color="0F9ED5"/>
          <w:right w:val="single" w:sz="8" w:space="0" w:color="0F9ED5"/>
          <w:insideV w:val="single" w:sz="8" w:space="0" w:color="0F9ED5"/>
        </w:tcBorders>
      </w:tcPr>
    </w:tblStylePr>
  </w:style>
  <w:style w:type="table" w:customStyle="1" w:styleId="LightGrid-Accent52">
    <w:name w:val="Light Grid - Accent 52"/>
    <w:basedOn w:val="TableNormal"/>
    <w:next w:val="LightGrid-Accent5"/>
    <w:uiPriority w:val="62"/>
    <w:semiHidden/>
    <w:unhideWhenUsed/>
    <w:rsid w:val="008B53B4"/>
    <w:pPr>
      <w:spacing w:after="0" w:line="240" w:lineRule="auto"/>
    </w:pPr>
    <w:rPr>
      <w:rFonts w:eastAsia="Calibri"/>
      <w:sz w:val="24"/>
      <w:szCs w:val="24"/>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blStylePr w:type="firstRow">
      <w:pPr>
        <w:spacing w:before="0" w:after="0" w:line="240" w:lineRule="auto"/>
      </w:pPr>
      <w:rPr>
        <w:rFonts w:ascii="VIC Light" w:eastAsia="Yu Gothic Light" w:hAnsi="VIC Light" w:cs="Times New Roman"/>
        <w:b/>
        <w:bCs/>
      </w:rPr>
      <w:tblPr/>
      <w:tcPr>
        <w:tcBorders>
          <w:top w:val="single" w:sz="8" w:space="0" w:color="A02B93"/>
          <w:left w:val="single" w:sz="8" w:space="0" w:color="A02B93"/>
          <w:bottom w:val="single" w:sz="18" w:space="0" w:color="A02B93"/>
          <w:right w:val="single" w:sz="8" w:space="0" w:color="A02B93"/>
          <w:insideH w:val="nil"/>
          <w:insideV w:val="single" w:sz="8" w:space="0" w:color="A02B93"/>
        </w:tcBorders>
      </w:tcPr>
    </w:tblStylePr>
    <w:tblStylePr w:type="lastRow">
      <w:pPr>
        <w:spacing w:before="0" w:after="0" w:line="240" w:lineRule="auto"/>
      </w:pPr>
      <w:rPr>
        <w:rFonts w:ascii="VIC Light" w:eastAsia="Yu Gothic Light" w:hAnsi="VIC Light" w:cs="Times New Roman"/>
        <w:b/>
        <w:bCs/>
      </w:rPr>
      <w:tblPr/>
      <w:tcPr>
        <w:tcBorders>
          <w:top w:val="double" w:sz="6" w:space="0" w:color="A02B93"/>
          <w:left w:val="single" w:sz="8" w:space="0" w:color="A02B93"/>
          <w:bottom w:val="single" w:sz="8" w:space="0" w:color="A02B93"/>
          <w:right w:val="single" w:sz="8" w:space="0" w:color="A02B93"/>
          <w:insideH w:val="nil"/>
          <w:insideV w:val="single" w:sz="8" w:space="0" w:color="A02B93"/>
        </w:tcBorders>
      </w:tcPr>
    </w:tblStylePr>
    <w:tblStylePr w:type="firstCol">
      <w:rPr>
        <w:rFonts w:ascii="VIC Light" w:eastAsia="Yu Gothic Light" w:hAnsi="VIC Light" w:cs="Times New Roman"/>
        <w:b/>
        <w:bCs/>
      </w:rPr>
    </w:tblStylePr>
    <w:tblStylePr w:type="lastCol">
      <w:rPr>
        <w:rFonts w:ascii="VIC Light" w:eastAsia="Yu Gothic Light" w:hAnsi="VIC Light" w:cs="Times New Roman"/>
        <w:b/>
        <w:bCs/>
      </w:rPr>
      <w:tblPr/>
      <w:tcPr>
        <w:tcBorders>
          <w:top w:val="single" w:sz="8" w:space="0" w:color="A02B93"/>
          <w:left w:val="single" w:sz="8" w:space="0" w:color="A02B93"/>
          <w:bottom w:val="single" w:sz="8" w:space="0" w:color="A02B93"/>
          <w:right w:val="single" w:sz="8" w:space="0" w:color="A02B93"/>
        </w:tcBorders>
      </w:tcPr>
    </w:tblStylePr>
    <w:tblStylePr w:type="band1Vert">
      <w:tblPr/>
      <w:tcPr>
        <w:tcBorders>
          <w:top w:val="single" w:sz="8" w:space="0" w:color="A02B93"/>
          <w:left w:val="single" w:sz="8" w:space="0" w:color="A02B93"/>
          <w:bottom w:val="single" w:sz="8" w:space="0" w:color="A02B93"/>
          <w:right w:val="single" w:sz="8" w:space="0" w:color="A02B93"/>
        </w:tcBorders>
        <w:shd w:val="clear" w:color="auto" w:fill="EFC3E9"/>
      </w:tcPr>
    </w:tblStylePr>
    <w:tblStylePr w:type="band1Horz">
      <w:tblPr/>
      <w:tcPr>
        <w:tcBorders>
          <w:top w:val="single" w:sz="8" w:space="0" w:color="A02B93"/>
          <w:left w:val="single" w:sz="8" w:space="0" w:color="A02B93"/>
          <w:bottom w:val="single" w:sz="8" w:space="0" w:color="A02B93"/>
          <w:right w:val="single" w:sz="8" w:space="0" w:color="A02B93"/>
          <w:insideV w:val="single" w:sz="8" w:space="0" w:color="A02B93"/>
        </w:tcBorders>
        <w:shd w:val="clear" w:color="auto" w:fill="EFC3E9"/>
      </w:tcPr>
    </w:tblStylePr>
    <w:tblStylePr w:type="band2Horz">
      <w:tblPr/>
      <w:tcPr>
        <w:tcBorders>
          <w:top w:val="single" w:sz="8" w:space="0" w:color="A02B93"/>
          <w:left w:val="single" w:sz="8" w:space="0" w:color="A02B93"/>
          <w:bottom w:val="single" w:sz="8" w:space="0" w:color="A02B93"/>
          <w:right w:val="single" w:sz="8" w:space="0" w:color="A02B93"/>
          <w:insideV w:val="single" w:sz="8" w:space="0" w:color="A02B93"/>
        </w:tcBorders>
      </w:tcPr>
    </w:tblStylePr>
  </w:style>
  <w:style w:type="table" w:customStyle="1" w:styleId="LightGrid-Accent62">
    <w:name w:val="Light Grid - Accent 62"/>
    <w:basedOn w:val="TableNormal"/>
    <w:next w:val="LightGrid-Accent6"/>
    <w:uiPriority w:val="62"/>
    <w:semiHidden/>
    <w:unhideWhenUsed/>
    <w:rsid w:val="008B53B4"/>
    <w:pPr>
      <w:spacing w:after="0" w:line="240" w:lineRule="auto"/>
    </w:pPr>
    <w:rPr>
      <w:rFonts w:eastAsia="Calibri"/>
      <w:sz w:val="24"/>
      <w:szCs w:val="24"/>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blStylePr w:type="firstRow">
      <w:pPr>
        <w:spacing w:before="0" w:after="0" w:line="240" w:lineRule="auto"/>
      </w:pPr>
      <w:rPr>
        <w:rFonts w:ascii="VIC Light" w:eastAsia="Yu Gothic Light" w:hAnsi="VIC Light" w:cs="Times New Roman"/>
        <w:b/>
        <w:bCs/>
      </w:rPr>
      <w:tblPr/>
      <w:tcPr>
        <w:tcBorders>
          <w:top w:val="single" w:sz="8" w:space="0" w:color="4EA72E"/>
          <w:left w:val="single" w:sz="8" w:space="0" w:color="4EA72E"/>
          <w:bottom w:val="single" w:sz="18" w:space="0" w:color="4EA72E"/>
          <w:right w:val="single" w:sz="8" w:space="0" w:color="4EA72E"/>
          <w:insideH w:val="nil"/>
          <w:insideV w:val="single" w:sz="8" w:space="0" w:color="4EA72E"/>
        </w:tcBorders>
      </w:tcPr>
    </w:tblStylePr>
    <w:tblStylePr w:type="lastRow">
      <w:pPr>
        <w:spacing w:before="0" w:after="0" w:line="240" w:lineRule="auto"/>
      </w:pPr>
      <w:rPr>
        <w:rFonts w:ascii="VIC Light" w:eastAsia="Yu Gothic Light" w:hAnsi="VIC Light" w:cs="Times New Roman"/>
        <w:b/>
        <w:bCs/>
      </w:rPr>
      <w:tblPr/>
      <w:tcPr>
        <w:tcBorders>
          <w:top w:val="double" w:sz="6" w:space="0" w:color="4EA72E"/>
          <w:left w:val="single" w:sz="8" w:space="0" w:color="4EA72E"/>
          <w:bottom w:val="single" w:sz="8" w:space="0" w:color="4EA72E"/>
          <w:right w:val="single" w:sz="8" w:space="0" w:color="4EA72E"/>
          <w:insideH w:val="nil"/>
          <w:insideV w:val="single" w:sz="8" w:space="0" w:color="4EA72E"/>
        </w:tcBorders>
      </w:tcPr>
    </w:tblStylePr>
    <w:tblStylePr w:type="firstCol">
      <w:rPr>
        <w:rFonts w:ascii="VIC Light" w:eastAsia="Yu Gothic Light" w:hAnsi="VIC Light" w:cs="Times New Roman"/>
        <w:b/>
        <w:bCs/>
      </w:rPr>
    </w:tblStylePr>
    <w:tblStylePr w:type="lastCol">
      <w:rPr>
        <w:rFonts w:ascii="VIC Light" w:eastAsia="Yu Gothic Light" w:hAnsi="VIC Light" w:cs="Times New Roman"/>
        <w:b/>
        <w:bCs/>
      </w:rPr>
      <w:tblPr/>
      <w:tcPr>
        <w:tcBorders>
          <w:top w:val="single" w:sz="8" w:space="0" w:color="4EA72E"/>
          <w:left w:val="single" w:sz="8" w:space="0" w:color="4EA72E"/>
          <w:bottom w:val="single" w:sz="8" w:space="0" w:color="4EA72E"/>
          <w:right w:val="single" w:sz="8" w:space="0" w:color="4EA72E"/>
        </w:tcBorders>
      </w:tcPr>
    </w:tblStylePr>
    <w:tblStylePr w:type="band1Vert">
      <w:tblPr/>
      <w:tcPr>
        <w:tcBorders>
          <w:top w:val="single" w:sz="8" w:space="0" w:color="4EA72E"/>
          <w:left w:val="single" w:sz="8" w:space="0" w:color="4EA72E"/>
          <w:bottom w:val="single" w:sz="8" w:space="0" w:color="4EA72E"/>
          <w:right w:val="single" w:sz="8" w:space="0" w:color="4EA72E"/>
        </w:tcBorders>
        <w:shd w:val="clear" w:color="auto" w:fill="D0EFC5"/>
      </w:tcPr>
    </w:tblStylePr>
    <w:tblStylePr w:type="band1Horz">
      <w:tblPr/>
      <w:tcPr>
        <w:tcBorders>
          <w:top w:val="single" w:sz="8" w:space="0" w:color="4EA72E"/>
          <w:left w:val="single" w:sz="8" w:space="0" w:color="4EA72E"/>
          <w:bottom w:val="single" w:sz="8" w:space="0" w:color="4EA72E"/>
          <w:right w:val="single" w:sz="8" w:space="0" w:color="4EA72E"/>
          <w:insideV w:val="single" w:sz="8" w:space="0" w:color="4EA72E"/>
        </w:tcBorders>
        <w:shd w:val="clear" w:color="auto" w:fill="D0EFC5"/>
      </w:tcPr>
    </w:tblStylePr>
    <w:tblStylePr w:type="band2Horz">
      <w:tblPr/>
      <w:tcPr>
        <w:tcBorders>
          <w:top w:val="single" w:sz="8" w:space="0" w:color="4EA72E"/>
          <w:left w:val="single" w:sz="8" w:space="0" w:color="4EA72E"/>
          <w:bottom w:val="single" w:sz="8" w:space="0" w:color="4EA72E"/>
          <w:right w:val="single" w:sz="8" w:space="0" w:color="4EA72E"/>
          <w:insideV w:val="single" w:sz="8" w:space="0" w:color="4EA72E"/>
        </w:tcBorders>
      </w:tcPr>
    </w:tblStylePr>
  </w:style>
  <w:style w:type="table" w:customStyle="1" w:styleId="LightList2">
    <w:name w:val="Light List2"/>
    <w:basedOn w:val="TableNormal"/>
    <w:next w:val="LightList"/>
    <w:uiPriority w:val="61"/>
    <w:semiHidden/>
    <w:unhideWhenUsed/>
    <w:rsid w:val="008B53B4"/>
    <w:pPr>
      <w:spacing w:after="0" w:line="240" w:lineRule="auto"/>
    </w:pPr>
    <w:rPr>
      <w:rFonts w:eastAsia="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semiHidden/>
    <w:unhideWhenUsed/>
    <w:rsid w:val="008B53B4"/>
    <w:pPr>
      <w:spacing w:after="0" w:line="240" w:lineRule="auto"/>
    </w:pPr>
    <w:rPr>
      <w:rFonts w:eastAsia="Calibri"/>
      <w:sz w:val="24"/>
      <w:szCs w:val="24"/>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2">
    <w:name w:val="Light List - Accent 22"/>
    <w:basedOn w:val="TableNormal"/>
    <w:next w:val="LightList-Accent2"/>
    <w:uiPriority w:val="61"/>
    <w:semiHidden/>
    <w:unhideWhenUsed/>
    <w:rsid w:val="008B53B4"/>
    <w:pPr>
      <w:spacing w:after="0" w:line="240" w:lineRule="auto"/>
    </w:pPr>
    <w:rPr>
      <w:rFonts w:eastAsia="Calibri"/>
      <w:sz w:val="24"/>
      <w:szCs w:val="24"/>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table" w:customStyle="1" w:styleId="LightList-Accent32">
    <w:name w:val="Light List - Accent 32"/>
    <w:basedOn w:val="TableNormal"/>
    <w:next w:val="LightList-Accent3"/>
    <w:uiPriority w:val="61"/>
    <w:semiHidden/>
    <w:unhideWhenUsed/>
    <w:rsid w:val="008B53B4"/>
    <w:pPr>
      <w:spacing w:after="0" w:line="240" w:lineRule="auto"/>
    </w:pPr>
    <w:rPr>
      <w:rFonts w:eastAsia="Calibri"/>
      <w:sz w:val="24"/>
      <w:szCs w:val="24"/>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pPr>
        <w:spacing w:before="0" w:after="0" w:line="240" w:lineRule="auto"/>
      </w:pPr>
      <w:rPr>
        <w:b/>
        <w:bCs/>
        <w:color w:val="FFFFFF"/>
      </w:rPr>
      <w:tblPr/>
      <w:tcPr>
        <w:shd w:val="clear" w:color="auto" w:fill="196B24"/>
      </w:tcPr>
    </w:tblStylePr>
    <w:tblStylePr w:type="lastRow">
      <w:pPr>
        <w:spacing w:before="0" w:after="0" w:line="240" w:lineRule="auto"/>
      </w:pPr>
      <w:rPr>
        <w:b/>
        <w:bCs/>
      </w:rPr>
      <w:tblPr/>
      <w:tcPr>
        <w:tcBorders>
          <w:top w:val="double" w:sz="6" w:space="0" w:color="196B24"/>
          <w:left w:val="single" w:sz="8" w:space="0" w:color="196B24"/>
          <w:bottom w:val="single" w:sz="8" w:space="0" w:color="196B24"/>
          <w:right w:val="single" w:sz="8" w:space="0" w:color="196B24"/>
        </w:tcBorders>
      </w:tcPr>
    </w:tblStylePr>
    <w:tblStylePr w:type="firstCol">
      <w:rPr>
        <w:b/>
        <w:bCs/>
      </w:rPr>
    </w:tblStylePr>
    <w:tblStylePr w:type="lastCol">
      <w:rPr>
        <w:b/>
        <w:bCs/>
      </w:rPr>
    </w:tblStylePr>
    <w:tblStylePr w:type="band1Vert">
      <w:tblPr/>
      <w:tcPr>
        <w:tcBorders>
          <w:top w:val="single" w:sz="8" w:space="0" w:color="196B24"/>
          <w:left w:val="single" w:sz="8" w:space="0" w:color="196B24"/>
          <w:bottom w:val="single" w:sz="8" w:space="0" w:color="196B24"/>
          <w:right w:val="single" w:sz="8" w:space="0" w:color="196B24"/>
        </w:tcBorders>
      </w:tcPr>
    </w:tblStylePr>
    <w:tblStylePr w:type="band1Horz">
      <w:tblPr/>
      <w:tcPr>
        <w:tcBorders>
          <w:top w:val="single" w:sz="8" w:space="0" w:color="196B24"/>
          <w:left w:val="single" w:sz="8" w:space="0" w:color="196B24"/>
          <w:bottom w:val="single" w:sz="8" w:space="0" w:color="196B24"/>
          <w:right w:val="single" w:sz="8" w:space="0" w:color="196B24"/>
        </w:tcBorders>
      </w:tcPr>
    </w:tblStylePr>
  </w:style>
  <w:style w:type="table" w:customStyle="1" w:styleId="LightList-Accent42">
    <w:name w:val="Light List - Accent 42"/>
    <w:basedOn w:val="TableNormal"/>
    <w:next w:val="LightList-Accent4"/>
    <w:uiPriority w:val="61"/>
    <w:semiHidden/>
    <w:unhideWhenUsed/>
    <w:rsid w:val="008B53B4"/>
    <w:pPr>
      <w:spacing w:after="0" w:line="240" w:lineRule="auto"/>
    </w:pPr>
    <w:rPr>
      <w:rFonts w:eastAsia="Calibri"/>
      <w:sz w:val="24"/>
      <w:szCs w:val="24"/>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pPr>
        <w:spacing w:before="0" w:after="0" w:line="240" w:lineRule="auto"/>
      </w:pPr>
      <w:rPr>
        <w:b/>
        <w:bCs/>
        <w:color w:val="FFFFFF"/>
      </w:rPr>
      <w:tblPr/>
      <w:tcPr>
        <w:shd w:val="clear" w:color="auto" w:fill="0F9ED5"/>
      </w:tcPr>
    </w:tblStylePr>
    <w:tblStylePr w:type="lastRow">
      <w:pPr>
        <w:spacing w:before="0" w:after="0" w:line="240" w:lineRule="auto"/>
      </w:pPr>
      <w:rPr>
        <w:b/>
        <w:bCs/>
      </w:rPr>
      <w:tblPr/>
      <w:tcPr>
        <w:tcBorders>
          <w:top w:val="double" w:sz="6" w:space="0" w:color="0F9ED5"/>
          <w:left w:val="single" w:sz="8" w:space="0" w:color="0F9ED5"/>
          <w:bottom w:val="single" w:sz="8" w:space="0" w:color="0F9ED5"/>
          <w:right w:val="single" w:sz="8" w:space="0" w:color="0F9ED5"/>
        </w:tcBorders>
      </w:tcPr>
    </w:tblStylePr>
    <w:tblStylePr w:type="firstCol">
      <w:rPr>
        <w:b/>
        <w:bCs/>
      </w:rPr>
    </w:tblStylePr>
    <w:tblStylePr w:type="lastCol">
      <w:rPr>
        <w:b/>
        <w:bCs/>
      </w:rPr>
    </w:tblStylePr>
    <w:tblStylePr w:type="band1Vert">
      <w:tblPr/>
      <w:tcPr>
        <w:tcBorders>
          <w:top w:val="single" w:sz="8" w:space="0" w:color="0F9ED5"/>
          <w:left w:val="single" w:sz="8" w:space="0" w:color="0F9ED5"/>
          <w:bottom w:val="single" w:sz="8" w:space="0" w:color="0F9ED5"/>
          <w:right w:val="single" w:sz="8" w:space="0" w:color="0F9ED5"/>
        </w:tcBorders>
      </w:tcPr>
    </w:tblStylePr>
    <w:tblStylePr w:type="band1Horz">
      <w:tblPr/>
      <w:tcPr>
        <w:tcBorders>
          <w:top w:val="single" w:sz="8" w:space="0" w:color="0F9ED5"/>
          <w:left w:val="single" w:sz="8" w:space="0" w:color="0F9ED5"/>
          <w:bottom w:val="single" w:sz="8" w:space="0" w:color="0F9ED5"/>
          <w:right w:val="single" w:sz="8" w:space="0" w:color="0F9ED5"/>
        </w:tcBorders>
      </w:tcPr>
    </w:tblStylePr>
  </w:style>
  <w:style w:type="table" w:customStyle="1" w:styleId="LightList-Accent52">
    <w:name w:val="Light List - Accent 52"/>
    <w:basedOn w:val="TableNormal"/>
    <w:next w:val="LightList-Accent5"/>
    <w:uiPriority w:val="61"/>
    <w:semiHidden/>
    <w:unhideWhenUsed/>
    <w:rsid w:val="008B53B4"/>
    <w:pPr>
      <w:spacing w:after="0" w:line="240" w:lineRule="auto"/>
    </w:pPr>
    <w:rPr>
      <w:rFonts w:eastAsia="Calibri"/>
      <w:sz w:val="24"/>
      <w:szCs w:val="24"/>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pPr>
        <w:spacing w:before="0" w:after="0" w:line="240" w:lineRule="auto"/>
      </w:pPr>
      <w:rPr>
        <w:b/>
        <w:bCs/>
        <w:color w:val="FFFFFF"/>
      </w:rPr>
      <w:tblPr/>
      <w:tcPr>
        <w:shd w:val="clear" w:color="auto" w:fill="A02B93"/>
      </w:tcPr>
    </w:tblStylePr>
    <w:tblStylePr w:type="lastRow">
      <w:pPr>
        <w:spacing w:before="0" w:after="0" w:line="240" w:lineRule="auto"/>
      </w:pPr>
      <w:rPr>
        <w:b/>
        <w:bCs/>
      </w:rPr>
      <w:tblPr/>
      <w:tcPr>
        <w:tcBorders>
          <w:top w:val="double" w:sz="6" w:space="0" w:color="A02B93"/>
          <w:left w:val="single" w:sz="8" w:space="0" w:color="A02B93"/>
          <w:bottom w:val="single" w:sz="8" w:space="0" w:color="A02B93"/>
          <w:right w:val="single" w:sz="8" w:space="0" w:color="A02B93"/>
        </w:tcBorders>
      </w:tcPr>
    </w:tblStylePr>
    <w:tblStylePr w:type="firstCol">
      <w:rPr>
        <w:b/>
        <w:bCs/>
      </w:rPr>
    </w:tblStylePr>
    <w:tblStylePr w:type="lastCol">
      <w:rPr>
        <w:b/>
        <w:bCs/>
      </w:rPr>
    </w:tblStylePr>
    <w:tblStylePr w:type="band1Vert">
      <w:tblPr/>
      <w:tcPr>
        <w:tcBorders>
          <w:top w:val="single" w:sz="8" w:space="0" w:color="A02B93"/>
          <w:left w:val="single" w:sz="8" w:space="0" w:color="A02B93"/>
          <w:bottom w:val="single" w:sz="8" w:space="0" w:color="A02B93"/>
          <w:right w:val="single" w:sz="8" w:space="0" w:color="A02B93"/>
        </w:tcBorders>
      </w:tcPr>
    </w:tblStylePr>
    <w:tblStylePr w:type="band1Horz">
      <w:tblPr/>
      <w:tcPr>
        <w:tcBorders>
          <w:top w:val="single" w:sz="8" w:space="0" w:color="A02B93"/>
          <w:left w:val="single" w:sz="8" w:space="0" w:color="A02B93"/>
          <w:bottom w:val="single" w:sz="8" w:space="0" w:color="A02B93"/>
          <w:right w:val="single" w:sz="8" w:space="0" w:color="A02B93"/>
        </w:tcBorders>
      </w:tcPr>
    </w:tblStylePr>
  </w:style>
  <w:style w:type="table" w:customStyle="1" w:styleId="LightList-Accent62">
    <w:name w:val="Light List - Accent 62"/>
    <w:basedOn w:val="TableNormal"/>
    <w:next w:val="LightList-Accent6"/>
    <w:uiPriority w:val="61"/>
    <w:semiHidden/>
    <w:unhideWhenUsed/>
    <w:rsid w:val="008B53B4"/>
    <w:pPr>
      <w:spacing w:after="0" w:line="240" w:lineRule="auto"/>
    </w:pPr>
    <w:rPr>
      <w:rFonts w:eastAsia="Calibri"/>
      <w:sz w:val="24"/>
      <w:szCs w:val="24"/>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table" w:customStyle="1" w:styleId="LightShading2">
    <w:name w:val="Light Shading2"/>
    <w:basedOn w:val="TableNormal"/>
    <w:next w:val="LightShading"/>
    <w:uiPriority w:val="60"/>
    <w:semiHidden/>
    <w:unhideWhenUsed/>
    <w:rsid w:val="008B53B4"/>
    <w:pPr>
      <w:spacing w:after="0" w:line="240" w:lineRule="auto"/>
    </w:pPr>
    <w:rPr>
      <w:rFonts w:eastAsia="Calibri"/>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semiHidden/>
    <w:unhideWhenUsed/>
    <w:rsid w:val="008B53B4"/>
    <w:pPr>
      <w:spacing w:after="0" w:line="240" w:lineRule="auto"/>
    </w:pPr>
    <w:rPr>
      <w:rFonts w:eastAsia="Calibri"/>
      <w:color w:val="0F4761"/>
      <w:sz w:val="24"/>
      <w:szCs w:val="24"/>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Shading-Accent22">
    <w:name w:val="Light Shading - Accent 22"/>
    <w:basedOn w:val="TableNormal"/>
    <w:next w:val="LightShading-Accent2"/>
    <w:uiPriority w:val="60"/>
    <w:semiHidden/>
    <w:unhideWhenUsed/>
    <w:rsid w:val="008B53B4"/>
    <w:pPr>
      <w:spacing w:after="0" w:line="240" w:lineRule="auto"/>
    </w:pPr>
    <w:rPr>
      <w:rFonts w:eastAsia="Calibri"/>
      <w:color w:val="BF4E14"/>
      <w:sz w:val="24"/>
      <w:szCs w:val="24"/>
    </w:rPr>
    <w:tblPr>
      <w:tblStyleRowBandSize w:val="1"/>
      <w:tblStyleColBandSize w:val="1"/>
      <w:tblBorders>
        <w:top w:val="single" w:sz="8" w:space="0" w:color="E97132"/>
        <w:bottom w:val="single" w:sz="8" w:space="0" w:color="E97132"/>
      </w:tblBorders>
    </w:tblPr>
    <w:tblStylePr w:type="fir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LightShading-Accent32">
    <w:name w:val="Light Shading - Accent 32"/>
    <w:basedOn w:val="TableNormal"/>
    <w:next w:val="LightShading-Accent3"/>
    <w:uiPriority w:val="60"/>
    <w:semiHidden/>
    <w:unhideWhenUsed/>
    <w:rsid w:val="008B53B4"/>
    <w:pPr>
      <w:spacing w:after="0" w:line="240" w:lineRule="auto"/>
    </w:pPr>
    <w:rPr>
      <w:rFonts w:eastAsia="Calibri"/>
      <w:color w:val="124F1A"/>
      <w:sz w:val="24"/>
      <w:szCs w:val="24"/>
    </w:rPr>
    <w:tblPr>
      <w:tblStyleRowBandSize w:val="1"/>
      <w:tblStyleColBandSize w:val="1"/>
      <w:tblBorders>
        <w:top w:val="single" w:sz="8" w:space="0" w:color="196B24"/>
        <w:bottom w:val="single" w:sz="8" w:space="0" w:color="196B24"/>
      </w:tblBorders>
    </w:tblPr>
    <w:tblStylePr w:type="fir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la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cPr>
    </w:tblStylePr>
    <w:tblStylePr w:type="band1Horz">
      <w:tblPr/>
      <w:tcPr>
        <w:tcBorders>
          <w:left w:val="nil"/>
          <w:right w:val="nil"/>
          <w:insideH w:val="nil"/>
          <w:insideV w:val="nil"/>
        </w:tcBorders>
        <w:shd w:val="clear" w:color="auto" w:fill="B3EDBA"/>
      </w:tcPr>
    </w:tblStylePr>
  </w:style>
  <w:style w:type="table" w:customStyle="1" w:styleId="LightShading-Accent42">
    <w:name w:val="Light Shading - Accent 42"/>
    <w:basedOn w:val="TableNormal"/>
    <w:next w:val="LightShading-Accent4"/>
    <w:uiPriority w:val="60"/>
    <w:semiHidden/>
    <w:unhideWhenUsed/>
    <w:rsid w:val="008B53B4"/>
    <w:pPr>
      <w:spacing w:after="0" w:line="240" w:lineRule="auto"/>
    </w:pPr>
    <w:rPr>
      <w:rFonts w:eastAsia="Calibri"/>
      <w:color w:val="0B769F"/>
      <w:sz w:val="24"/>
      <w:szCs w:val="24"/>
    </w:rPr>
    <w:tblPr>
      <w:tblStyleRowBandSize w:val="1"/>
      <w:tblStyleColBandSize w:val="1"/>
      <w:tblBorders>
        <w:top w:val="single" w:sz="8" w:space="0" w:color="0F9ED5"/>
        <w:bottom w:val="single" w:sz="8" w:space="0" w:color="0F9ED5"/>
      </w:tblBorders>
    </w:tblPr>
    <w:tblStylePr w:type="fir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la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cPr>
    </w:tblStylePr>
    <w:tblStylePr w:type="band1Horz">
      <w:tblPr/>
      <w:tcPr>
        <w:tcBorders>
          <w:left w:val="nil"/>
          <w:right w:val="nil"/>
          <w:insideH w:val="nil"/>
          <w:insideV w:val="nil"/>
        </w:tcBorders>
        <w:shd w:val="clear" w:color="auto" w:fill="BDE9FA"/>
      </w:tcPr>
    </w:tblStylePr>
  </w:style>
  <w:style w:type="table" w:customStyle="1" w:styleId="LightShading-Accent52">
    <w:name w:val="Light Shading - Accent 52"/>
    <w:basedOn w:val="TableNormal"/>
    <w:next w:val="LightShading-Accent5"/>
    <w:uiPriority w:val="60"/>
    <w:semiHidden/>
    <w:unhideWhenUsed/>
    <w:rsid w:val="008B53B4"/>
    <w:pPr>
      <w:spacing w:after="0" w:line="240" w:lineRule="auto"/>
    </w:pPr>
    <w:rPr>
      <w:rFonts w:eastAsia="Calibri"/>
      <w:color w:val="77206D"/>
      <w:sz w:val="24"/>
      <w:szCs w:val="24"/>
    </w:rPr>
    <w:tblPr>
      <w:tblStyleRowBandSize w:val="1"/>
      <w:tblStyleColBandSize w:val="1"/>
      <w:tblBorders>
        <w:top w:val="single" w:sz="8" w:space="0" w:color="A02B93"/>
        <w:bottom w:val="single" w:sz="8" w:space="0" w:color="A02B93"/>
      </w:tblBorders>
    </w:tblPr>
    <w:tblStylePr w:type="fir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la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cPr>
    </w:tblStylePr>
    <w:tblStylePr w:type="band1Horz">
      <w:tblPr/>
      <w:tcPr>
        <w:tcBorders>
          <w:left w:val="nil"/>
          <w:right w:val="nil"/>
          <w:insideH w:val="nil"/>
          <w:insideV w:val="nil"/>
        </w:tcBorders>
        <w:shd w:val="clear" w:color="auto" w:fill="EFC3E9"/>
      </w:tcPr>
    </w:tblStylePr>
  </w:style>
  <w:style w:type="table" w:customStyle="1" w:styleId="LightShading-Accent62">
    <w:name w:val="Light Shading - Accent 62"/>
    <w:basedOn w:val="TableNormal"/>
    <w:next w:val="LightShading-Accent6"/>
    <w:uiPriority w:val="60"/>
    <w:semiHidden/>
    <w:unhideWhenUsed/>
    <w:rsid w:val="008B53B4"/>
    <w:pPr>
      <w:spacing w:after="0" w:line="240" w:lineRule="auto"/>
    </w:pPr>
    <w:rPr>
      <w:rFonts w:eastAsia="Calibri"/>
      <w:color w:val="3A7C22"/>
      <w:sz w:val="24"/>
      <w:szCs w:val="24"/>
    </w:rPr>
    <w:tblPr>
      <w:tblStyleRowBandSize w:val="1"/>
      <w:tblStyleColBandSize w:val="1"/>
      <w:tblBorders>
        <w:top w:val="single" w:sz="8" w:space="0" w:color="4EA72E"/>
        <w:bottom w:val="single" w:sz="8" w:space="0" w:color="4EA72E"/>
      </w:tblBorders>
    </w:tblPr>
    <w:tblStylePr w:type="fir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la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cPr>
    </w:tblStylePr>
    <w:tblStylePr w:type="band1Horz">
      <w:tblPr/>
      <w:tcPr>
        <w:tcBorders>
          <w:left w:val="nil"/>
          <w:right w:val="nil"/>
          <w:insideH w:val="nil"/>
          <w:insideV w:val="nil"/>
        </w:tcBorders>
        <w:shd w:val="clear" w:color="auto" w:fill="D0EFC5"/>
      </w:tcPr>
    </w:tblStylePr>
  </w:style>
  <w:style w:type="table" w:customStyle="1" w:styleId="ListTable1Light2">
    <w:name w:val="List Table 1 Light2"/>
    <w:basedOn w:val="TableNormal"/>
    <w:next w:val="ListTable1Light"/>
    <w:uiPriority w:val="46"/>
    <w:rsid w:val="008B53B4"/>
    <w:pPr>
      <w:spacing w:after="0" w:line="240" w:lineRule="auto"/>
    </w:pPr>
    <w:rPr>
      <w:rFonts w:eastAsia="Calibri"/>
      <w:sz w:val="24"/>
      <w:szCs w:val="24"/>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2">
    <w:name w:val="List Table 1 Light - Accent 12"/>
    <w:basedOn w:val="TableNormal"/>
    <w:next w:val="ListTable1Light-Accent1"/>
    <w:uiPriority w:val="46"/>
    <w:rsid w:val="008B53B4"/>
    <w:pPr>
      <w:spacing w:after="0" w:line="240" w:lineRule="auto"/>
    </w:pPr>
    <w:rPr>
      <w:rFonts w:eastAsia="Calibri"/>
      <w:sz w:val="24"/>
      <w:szCs w:val="24"/>
    </w:rPr>
    <w:tblPr>
      <w:tblStyleRowBandSize w:val="1"/>
      <w:tblStyleColBandSize w:val="1"/>
    </w:tblPr>
    <w:tblStylePr w:type="firstRow">
      <w:rPr>
        <w:b/>
        <w:bCs/>
      </w:rPr>
      <w:tblPr/>
      <w:tcPr>
        <w:tcBorders>
          <w:bottom w:val="single" w:sz="4" w:space="0" w:color="45B0E1"/>
        </w:tcBorders>
      </w:tcPr>
    </w:tblStylePr>
    <w:tblStylePr w:type="lastRow">
      <w:rPr>
        <w:b/>
        <w:bCs/>
      </w:rPr>
      <w:tblPr/>
      <w:tcPr>
        <w:tcBorders>
          <w:top w:val="single" w:sz="4" w:space="0" w:color="45B0E1"/>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ListTable1Light-Accent22">
    <w:name w:val="List Table 1 Light - Accent 22"/>
    <w:basedOn w:val="TableNormal"/>
    <w:next w:val="ListTable1Light-Accent2"/>
    <w:uiPriority w:val="46"/>
    <w:rsid w:val="008B53B4"/>
    <w:pPr>
      <w:spacing w:after="0" w:line="240" w:lineRule="auto"/>
    </w:pPr>
    <w:rPr>
      <w:rFonts w:eastAsia="Calibri"/>
      <w:sz w:val="24"/>
      <w:szCs w:val="24"/>
    </w:rPr>
    <w:tblPr>
      <w:tblStyleRowBandSize w:val="1"/>
      <w:tblStyleColBandSize w:val="1"/>
    </w:tblPr>
    <w:tblStylePr w:type="firstRow">
      <w:rPr>
        <w:b/>
        <w:bCs/>
      </w:rPr>
      <w:tblPr/>
      <w:tcPr>
        <w:tcBorders>
          <w:bottom w:val="single" w:sz="4" w:space="0" w:color="F1A983"/>
        </w:tcBorders>
      </w:tcPr>
    </w:tblStylePr>
    <w:tblStylePr w:type="lastRow">
      <w:rPr>
        <w:b/>
        <w:bCs/>
      </w:rPr>
      <w:tblPr/>
      <w:tcPr>
        <w:tcBorders>
          <w:top w:val="single" w:sz="4" w:space="0" w:color="F1A983"/>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1Light-Accent32">
    <w:name w:val="List Table 1 Light - Accent 32"/>
    <w:basedOn w:val="TableNormal"/>
    <w:next w:val="ListTable1Light-Accent3"/>
    <w:uiPriority w:val="46"/>
    <w:rsid w:val="008B53B4"/>
    <w:pPr>
      <w:spacing w:after="0" w:line="240" w:lineRule="auto"/>
    </w:pPr>
    <w:rPr>
      <w:rFonts w:eastAsia="Calibri"/>
      <w:sz w:val="24"/>
      <w:szCs w:val="24"/>
    </w:rPr>
    <w:tblPr>
      <w:tblStyleRowBandSize w:val="1"/>
      <w:tblStyleColBandSize w:val="1"/>
    </w:tblPr>
    <w:tblStylePr w:type="firstRow">
      <w:rPr>
        <w:b/>
        <w:bCs/>
      </w:rPr>
      <w:tblPr/>
      <w:tcPr>
        <w:tcBorders>
          <w:bottom w:val="single" w:sz="4" w:space="0" w:color="47D459"/>
        </w:tcBorders>
      </w:tcPr>
    </w:tblStylePr>
    <w:tblStylePr w:type="lastRow">
      <w:rPr>
        <w:b/>
        <w:bCs/>
      </w:rPr>
      <w:tblPr/>
      <w:tcPr>
        <w:tcBorders>
          <w:top w:val="single" w:sz="4" w:space="0" w:color="47D459"/>
        </w:tcBorders>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ListTable1Light-Accent42">
    <w:name w:val="List Table 1 Light - Accent 42"/>
    <w:basedOn w:val="TableNormal"/>
    <w:next w:val="ListTable1Light-Accent4"/>
    <w:uiPriority w:val="46"/>
    <w:rsid w:val="008B53B4"/>
    <w:pPr>
      <w:spacing w:after="0" w:line="240" w:lineRule="auto"/>
    </w:pPr>
    <w:rPr>
      <w:rFonts w:eastAsia="Calibri"/>
      <w:sz w:val="24"/>
      <w:szCs w:val="24"/>
    </w:rPr>
    <w:tblPr>
      <w:tblStyleRowBandSize w:val="1"/>
      <w:tblStyleColBandSize w:val="1"/>
    </w:tblPr>
    <w:tblStylePr w:type="firstRow">
      <w:rPr>
        <w:b/>
        <w:bCs/>
      </w:rPr>
      <w:tblPr/>
      <w:tcPr>
        <w:tcBorders>
          <w:bottom w:val="single" w:sz="4" w:space="0" w:color="60CAF3"/>
        </w:tcBorders>
      </w:tcPr>
    </w:tblStylePr>
    <w:tblStylePr w:type="lastRow">
      <w:rPr>
        <w:b/>
        <w:bCs/>
      </w:rPr>
      <w:tblPr/>
      <w:tcPr>
        <w:tcBorders>
          <w:top w:val="single" w:sz="4" w:space="0" w:color="60CAF3"/>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ListTable1Light-Accent52">
    <w:name w:val="List Table 1 Light - Accent 52"/>
    <w:basedOn w:val="TableNormal"/>
    <w:next w:val="ListTable1Light-Accent5"/>
    <w:uiPriority w:val="46"/>
    <w:rsid w:val="008B53B4"/>
    <w:pPr>
      <w:spacing w:after="0" w:line="240" w:lineRule="auto"/>
    </w:pPr>
    <w:rPr>
      <w:rFonts w:eastAsia="Calibri"/>
      <w:sz w:val="24"/>
      <w:szCs w:val="24"/>
    </w:rPr>
    <w:tblPr>
      <w:tblStyleRowBandSize w:val="1"/>
      <w:tblStyleColBandSize w:val="1"/>
    </w:tblPr>
    <w:tblStylePr w:type="firstRow">
      <w:rPr>
        <w:b/>
        <w:bCs/>
      </w:rPr>
      <w:tblPr/>
      <w:tcPr>
        <w:tcBorders>
          <w:bottom w:val="single" w:sz="4" w:space="0" w:color="D86DCB"/>
        </w:tcBorders>
      </w:tcPr>
    </w:tblStylePr>
    <w:tblStylePr w:type="lastRow">
      <w:rPr>
        <w:b/>
        <w:bCs/>
      </w:rPr>
      <w:tblPr/>
      <w:tcPr>
        <w:tcBorders>
          <w:top w:val="single" w:sz="4" w:space="0" w:color="D86DCB"/>
        </w:tcBorders>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customStyle="1" w:styleId="ListTable1Light-Accent62">
    <w:name w:val="List Table 1 Light - Accent 62"/>
    <w:basedOn w:val="TableNormal"/>
    <w:next w:val="ListTable1Light-Accent6"/>
    <w:uiPriority w:val="46"/>
    <w:rsid w:val="008B53B4"/>
    <w:pPr>
      <w:spacing w:after="0" w:line="240" w:lineRule="auto"/>
    </w:pPr>
    <w:rPr>
      <w:rFonts w:eastAsia="Calibri"/>
      <w:sz w:val="24"/>
      <w:szCs w:val="24"/>
    </w:rPr>
    <w:tblPr>
      <w:tblStyleRowBandSize w:val="1"/>
      <w:tblStyleColBandSize w:val="1"/>
    </w:tblPr>
    <w:tblStylePr w:type="firstRow">
      <w:rPr>
        <w:b/>
        <w:bCs/>
      </w:rPr>
      <w:tblPr/>
      <w:tcPr>
        <w:tcBorders>
          <w:bottom w:val="single" w:sz="4" w:space="0" w:color="8DD873"/>
        </w:tcBorders>
      </w:tcPr>
    </w:tblStylePr>
    <w:tblStylePr w:type="lastRow">
      <w:rPr>
        <w:b/>
        <w:bCs/>
      </w:rPr>
      <w:tblPr/>
      <w:tcPr>
        <w:tcBorders>
          <w:top w:val="single" w:sz="4" w:space="0" w:color="8DD873"/>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stTable22">
    <w:name w:val="List Table 22"/>
    <w:basedOn w:val="TableNormal"/>
    <w:next w:val="ListTable2"/>
    <w:uiPriority w:val="47"/>
    <w:rsid w:val="008B53B4"/>
    <w:pPr>
      <w:spacing w:after="0" w:line="240" w:lineRule="auto"/>
    </w:pPr>
    <w:rPr>
      <w:rFonts w:eastAsia="Calibri"/>
      <w:sz w:val="24"/>
      <w:szCs w:val="24"/>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2">
    <w:name w:val="List Table 2 - Accent 12"/>
    <w:basedOn w:val="TableNormal"/>
    <w:next w:val="ListTable2-Accent1"/>
    <w:uiPriority w:val="47"/>
    <w:rsid w:val="008B53B4"/>
    <w:pPr>
      <w:spacing w:after="0" w:line="240" w:lineRule="auto"/>
    </w:pPr>
    <w:rPr>
      <w:rFonts w:eastAsia="Calibri"/>
      <w:sz w:val="24"/>
      <w:szCs w:val="24"/>
    </w:rPr>
    <w:tblPr>
      <w:tblStyleRowBandSize w:val="1"/>
      <w:tblStyleColBandSize w:val="1"/>
      <w:tblBorders>
        <w:top w:val="single" w:sz="4" w:space="0" w:color="45B0E1"/>
        <w:bottom w:val="single" w:sz="4" w:space="0" w:color="45B0E1"/>
        <w:insideH w:val="single" w:sz="4" w:space="0" w:color="45B0E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ListTable2-Accent22">
    <w:name w:val="List Table 2 - Accent 22"/>
    <w:basedOn w:val="TableNormal"/>
    <w:next w:val="ListTable2-Accent2"/>
    <w:uiPriority w:val="47"/>
    <w:rsid w:val="008B53B4"/>
    <w:pPr>
      <w:spacing w:after="0" w:line="240" w:lineRule="auto"/>
    </w:pPr>
    <w:rPr>
      <w:rFonts w:eastAsia="Calibri"/>
      <w:sz w:val="24"/>
      <w:szCs w:val="24"/>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32">
    <w:name w:val="List Table 2 - Accent 32"/>
    <w:basedOn w:val="TableNormal"/>
    <w:next w:val="ListTable2-Accent3"/>
    <w:uiPriority w:val="47"/>
    <w:rsid w:val="008B53B4"/>
    <w:pPr>
      <w:spacing w:after="0" w:line="240" w:lineRule="auto"/>
    </w:pPr>
    <w:rPr>
      <w:rFonts w:eastAsia="Calibri"/>
      <w:sz w:val="24"/>
      <w:szCs w:val="24"/>
    </w:rPr>
    <w:tblPr>
      <w:tblStyleRowBandSize w:val="1"/>
      <w:tblStyleColBandSize w:val="1"/>
      <w:tblBorders>
        <w:top w:val="single" w:sz="4" w:space="0" w:color="47D459"/>
        <w:bottom w:val="single" w:sz="4" w:space="0" w:color="47D459"/>
        <w:insideH w:val="single" w:sz="4" w:space="0" w:color="47D45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ListTable2-Accent42">
    <w:name w:val="List Table 2 - Accent 42"/>
    <w:basedOn w:val="TableNormal"/>
    <w:next w:val="ListTable2-Accent4"/>
    <w:uiPriority w:val="47"/>
    <w:rsid w:val="008B53B4"/>
    <w:pPr>
      <w:spacing w:after="0" w:line="240" w:lineRule="auto"/>
    </w:pPr>
    <w:rPr>
      <w:rFonts w:eastAsia="Calibri"/>
      <w:sz w:val="24"/>
      <w:szCs w:val="24"/>
    </w:rPr>
    <w:tblPr>
      <w:tblStyleRowBandSize w:val="1"/>
      <w:tblStyleColBandSize w:val="1"/>
      <w:tblBorders>
        <w:top w:val="single" w:sz="4" w:space="0" w:color="60CAF3"/>
        <w:bottom w:val="single" w:sz="4" w:space="0" w:color="60CAF3"/>
        <w:insideH w:val="single" w:sz="4" w:space="0" w:color="60C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ListTable2-Accent52">
    <w:name w:val="List Table 2 - Accent 52"/>
    <w:basedOn w:val="TableNormal"/>
    <w:next w:val="ListTable2-Accent5"/>
    <w:uiPriority w:val="47"/>
    <w:rsid w:val="008B53B4"/>
    <w:pPr>
      <w:spacing w:after="0" w:line="240" w:lineRule="auto"/>
    </w:pPr>
    <w:rPr>
      <w:rFonts w:eastAsia="Calibri"/>
      <w:sz w:val="24"/>
      <w:szCs w:val="24"/>
    </w:rPr>
    <w:tblPr>
      <w:tblStyleRowBandSize w:val="1"/>
      <w:tblStyleColBandSize w:val="1"/>
      <w:tblBorders>
        <w:top w:val="single" w:sz="4" w:space="0" w:color="D86DCB"/>
        <w:bottom w:val="single" w:sz="4" w:space="0" w:color="D86DCB"/>
        <w:insideH w:val="single" w:sz="4" w:space="0" w:color="D86DC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customStyle="1" w:styleId="ListTable2-Accent62">
    <w:name w:val="List Table 2 - Accent 62"/>
    <w:basedOn w:val="TableNormal"/>
    <w:next w:val="ListTable2-Accent6"/>
    <w:uiPriority w:val="47"/>
    <w:rsid w:val="008B53B4"/>
    <w:pPr>
      <w:spacing w:after="0" w:line="240" w:lineRule="auto"/>
    </w:pPr>
    <w:rPr>
      <w:rFonts w:eastAsia="Calibri"/>
      <w:sz w:val="24"/>
      <w:szCs w:val="24"/>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stTable32">
    <w:name w:val="List Table 32"/>
    <w:basedOn w:val="TableNormal"/>
    <w:next w:val="ListTable3"/>
    <w:uiPriority w:val="48"/>
    <w:rsid w:val="008B53B4"/>
    <w:pPr>
      <w:spacing w:after="0" w:line="240" w:lineRule="auto"/>
    </w:pPr>
    <w:rPr>
      <w:rFonts w:eastAsia="Calibri"/>
      <w:sz w:val="24"/>
      <w:szCs w:val="24"/>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2">
    <w:name w:val="List Table 3 - Accent 12"/>
    <w:basedOn w:val="TableNormal"/>
    <w:next w:val="ListTable3-Accent1"/>
    <w:uiPriority w:val="48"/>
    <w:rsid w:val="008B53B4"/>
    <w:pPr>
      <w:spacing w:after="0" w:line="240" w:lineRule="auto"/>
    </w:pPr>
    <w:rPr>
      <w:rFonts w:eastAsia="Calibri"/>
      <w:sz w:val="24"/>
      <w:szCs w:val="24"/>
    </w:rPr>
    <w:tblPr>
      <w:tblStyleRowBandSize w:val="1"/>
      <w:tblStyleColBandSize w:val="1"/>
      <w:tblBorders>
        <w:top w:val="single" w:sz="4" w:space="0" w:color="156082"/>
        <w:left w:val="single" w:sz="4" w:space="0" w:color="156082"/>
        <w:bottom w:val="single" w:sz="4" w:space="0" w:color="156082"/>
        <w:right w:val="single" w:sz="4" w:space="0" w:color="156082"/>
      </w:tblBorders>
    </w:tblPr>
    <w:tblStylePr w:type="firstRow">
      <w:rPr>
        <w:b/>
        <w:bCs/>
        <w:color w:val="FFFFFF"/>
      </w:rPr>
      <w:tblPr/>
      <w:tcPr>
        <w:shd w:val="clear" w:color="auto" w:fill="156082"/>
      </w:tcPr>
    </w:tblStylePr>
    <w:tblStylePr w:type="lastRow">
      <w:rPr>
        <w:b/>
        <w:bCs/>
      </w:rPr>
      <w:tblPr/>
      <w:tcPr>
        <w:tcBorders>
          <w:top w:val="doub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left w:val="nil"/>
        </w:tcBorders>
      </w:tcPr>
    </w:tblStylePr>
    <w:tblStylePr w:type="swCell">
      <w:tblPr/>
      <w:tcPr>
        <w:tcBorders>
          <w:top w:val="double" w:sz="4" w:space="0" w:color="156082"/>
          <w:right w:val="nil"/>
        </w:tcBorders>
      </w:tcPr>
    </w:tblStylePr>
  </w:style>
  <w:style w:type="table" w:customStyle="1" w:styleId="ListTable3-Accent22">
    <w:name w:val="List Table 3 - Accent 22"/>
    <w:basedOn w:val="TableNormal"/>
    <w:next w:val="ListTable3-Accent2"/>
    <w:uiPriority w:val="48"/>
    <w:rsid w:val="008B53B4"/>
    <w:pPr>
      <w:spacing w:after="0" w:line="240" w:lineRule="auto"/>
    </w:pPr>
    <w:rPr>
      <w:rFonts w:eastAsia="Calibri"/>
      <w:sz w:val="24"/>
      <w:szCs w:val="24"/>
    </w:rPr>
    <w:tblPr>
      <w:tblStyleRowBandSize w:val="1"/>
      <w:tblStyleColBandSize w:val="1"/>
      <w:tblBorders>
        <w:top w:val="single" w:sz="4" w:space="0" w:color="E97132"/>
        <w:left w:val="single" w:sz="4" w:space="0" w:color="E97132"/>
        <w:bottom w:val="single" w:sz="4" w:space="0" w:color="E97132"/>
        <w:right w:val="single" w:sz="4" w:space="0" w:color="E97132"/>
      </w:tblBorders>
    </w:tblPr>
    <w:tblStylePr w:type="firstRow">
      <w:rPr>
        <w:b/>
        <w:bCs/>
        <w:color w:val="FFFFFF"/>
      </w:rPr>
      <w:tblPr/>
      <w:tcPr>
        <w:shd w:val="clear" w:color="auto" w:fill="E97132"/>
      </w:tcPr>
    </w:tblStylePr>
    <w:tblStylePr w:type="lastRow">
      <w:rPr>
        <w:b/>
        <w:bCs/>
      </w:rPr>
      <w:tblPr/>
      <w:tcPr>
        <w:tcBorders>
          <w:top w:val="double" w:sz="4" w:space="0" w:color="E9713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97132"/>
          <w:right w:val="single" w:sz="4" w:space="0" w:color="E97132"/>
        </w:tcBorders>
      </w:tcPr>
    </w:tblStylePr>
    <w:tblStylePr w:type="band1Horz">
      <w:tblPr/>
      <w:tcPr>
        <w:tcBorders>
          <w:top w:val="single" w:sz="4" w:space="0" w:color="E97132"/>
          <w:bottom w:val="single" w:sz="4" w:space="0" w:color="E9713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left w:val="nil"/>
        </w:tcBorders>
      </w:tcPr>
    </w:tblStylePr>
    <w:tblStylePr w:type="swCell">
      <w:tblPr/>
      <w:tcPr>
        <w:tcBorders>
          <w:top w:val="double" w:sz="4" w:space="0" w:color="E97132"/>
          <w:right w:val="nil"/>
        </w:tcBorders>
      </w:tcPr>
    </w:tblStylePr>
  </w:style>
  <w:style w:type="table" w:customStyle="1" w:styleId="ListTable3-Accent32">
    <w:name w:val="List Table 3 - Accent 32"/>
    <w:basedOn w:val="TableNormal"/>
    <w:next w:val="ListTable3-Accent3"/>
    <w:uiPriority w:val="48"/>
    <w:rsid w:val="008B53B4"/>
    <w:pPr>
      <w:spacing w:after="0" w:line="240" w:lineRule="auto"/>
    </w:pPr>
    <w:rPr>
      <w:rFonts w:eastAsia="Calibri"/>
      <w:sz w:val="24"/>
      <w:szCs w:val="24"/>
    </w:rPr>
    <w:tblPr>
      <w:tblStyleRowBandSize w:val="1"/>
      <w:tblStyleColBandSize w:val="1"/>
      <w:tblBorders>
        <w:top w:val="single" w:sz="4" w:space="0" w:color="196B24"/>
        <w:left w:val="single" w:sz="4" w:space="0" w:color="196B24"/>
        <w:bottom w:val="single" w:sz="4" w:space="0" w:color="196B24"/>
        <w:right w:val="single" w:sz="4" w:space="0" w:color="196B24"/>
      </w:tblBorders>
    </w:tblPr>
    <w:tblStylePr w:type="firstRow">
      <w:rPr>
        <w:b/>
        <w:bCs/>
        <w:color w:val="FFFFFF"/>
      </w:rPr>
      <w:tblPr/>
      <w:tcPr>
        <w:shd w:val="clear" w:color="auto" w:fill="196B24"/>
      </w:tcPr>
    </w:tblStylePr>
    <w:tblStylePr w:type="lastRow">
      <w:rPr>
        <w:b/>
        <w:bCs/>
      </w:rPr>
      <w:tblPr/>
      <w:tcPr>
        <w:tcBorders>
          <w:top w:val="double" w:sz="4" w:space="0" w:color="196B2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96B24"/>
          <w:right w:val="single" w:sz="4" w:space="0" w:color="196B24"/>
        </w:tcBorders>
      </w:tcPr>
    </w:tblStylePr>
    <w:tblStylePr w:type="band1Horz">
      <w:tblPr/>
      <w:tcPr>
        <w:tcBorders>
          <w:top w:val="single" w:sz="4" w:space="0" w:color="196B24"/>
          <w:bottom w:val="single" w:sz="4" w:space="0" w:color="196B2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left w:val="nil"/>
        </w:tcBorders>
      </w:tcPr>
    </w:tblStylePr>
    <w:tblStylePr w:type="swCell">
      <w:tblPr/>
      <w:tcPr>
        <w:tcBorders>
          <w:top w:val="double" w:sz="4" w:space="0" w:color="196B24"/>
          <w:right w:val="nil"/>
        </w:tcBorders>
      </w:tcPr>
    </w:tblStylePr>
  </w:style>
  <w:style w:type="table" w:customStyle="1" w:styleId="ListTable3-Accent42">
    <w:name w:val="List Table 3 - Accent 42"/>
    <w:basedOn w:val="TableNormal"/>
    <w:next w:val="ListTable3-Accent4"/>
    <w:uiPriority w:val="48"/>
    <w:rsid w:val="008B53B4"/>
    <w:pPr>
      <w:spacing w:after="0" w:line="240" w:lineRule="auto"/>
    </w:pPr>
    <w:rPr>
      <w:rFonts w:eastAsia="Calibri"/>
      <w:sz w:val="24"/>
      <w:szCs w:val="24"/>
    </w:rPr>
    <w:tblPr>
      <w:tblStyleRowBandSize w:val="1"/>
      <w:tblStyleColBandSize w:val="1"/>
      <w:tblBorders>
        <w:top w:val="single" w:sz="4" w:space="0" w:color="0F9ED5"/>
        <w:left w:val="single" w:sz="4" w:space="0" w:color="0F9ED5"/>
        <w:bottom w:val="single" w:sz="4" w:space="0" w:color="0F9ED5"/>
        <w:right w:val="single" w:sz="4" w:space="0" w:color="0F9ED5"/>
      </w:tblBorders>
    </w:tblPr>
    <w:tblStylePr w:type="firstRow">
      <w:rPr>
        <w:b/>
        <w:bCs/>
        <w:color w:val="FFFFFF"/>
      </w:rPr>
      <w:tblPr/>
      <w:tcPr>
        <w:shd w:val="clear" w:color="auto" w:fill="0F9ED5"/>
      </w:tcPr>
    </w:tblStylePr>
    <w:tblStylePr w:type="lastRow">
      <w:rPr>
        <w:b/>
        <w:bCs/>
      </w:rPr>
      <w:tblPr/>
      <w:tcPr>
        <w:tcBorders>
          <w:top w:val="double" w:sz="4" w:space="0" w:color="0F9E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F9ED5"/>
          <w:right w:val="single" w:sz="4" w:space="0" w:color="0F9ED5"/>
        </w:tcBorders>
      </w:tcPr>
    </w:tblStylePr>
    <w:tblStylePr w:type="band1Horz">
      <w:tblPr/>
      <w:tcPr>
        <w:tcBorders>
          <w:top w:val="single" w:sz="4" w:space="0" w:color="0F9ED5"/>
          <w:bottom w:val="single" w:sz="4" w:space="0" w:color="0F9E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left w:val="nil"/>
        </w:tcBorders>
      </w:tcPr>
    </w:tblStylePr>
    <w:tblStylePr w:type="swCell">
      <w:tblPr/>
      <w:tcPr>
        <w:tcBorders>
          <w:top w:val="double" w:sz="4" w:space="0" w:color="0F9ED5"/>
          <w:right w:val="nil"/>
        </w:tcBorders>
      </w:tcPr>
    </w:tblStylePr>
  </w:style>
  <w:style w:type="table" w:customStyle="1" w:styleId="ListTable3-Accent52">
    <w:name w:val="List Table 3 - Accent 52"/>
    <w:basedOn w:val="TableNormal"/>
    <w:next w:val="ListTable3-Accent5"/>
    <w:uiPriority w:val="48"/>
    <w:rsid w:val="008B53B4"/>
    <w:pPr>
      <w:spacing w:after="0" w:line="240" w:lineRule="auto"/>
    </w:pPr>
    <w:rPr>
      <w:rFonts w:eastAsia="Calibri"/>
      <w:sz w:val="24"/>
      <w:szCs w:val="24"/>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ListTable3-Accent62">
    <w:name w:val="List Table 3 - Accent 62"/>
    <w:basedOn w:val="TableNormal"/>
    <w:next w:val="ListTable3-Accent6"/>
    <w:uiPriority w:val="48"/>
    <w:rsid w:val="008B53B4"/>
    <w:pPr>
      <w:spacing w:after="0" w:line="240" w:lineRule="auto"/>
    </w:pPr>
    <w:rPr>
      <w:rFonts w:eastAsia="Calibri"/>
      <w:sz w:val="24"/>
      <w:szCs w:val="24"/>
    </w:rPr>
    <w:tblPr>
      <w:tblStyleRowBandSize w:val="1"/>
      <w:tblStyleColBandSize w:val="1"/>
      <w:tblBorders>
        <w:top w:val="single" w:sz="4" w:space="0" w:color="4EA72E"/>
        <w:left w:val="single" w:sz="4" w:space="0" w:color="4EA72E"/>
        <w:bottom w:val="single" w:sz="4" w:space="0" w:color="4EA72E"/>
        <w:right w:val="single" w:sz="4" w:space="0" w:color="4EA72E"/>
      </w:tblBorders>
    </w:tblPr>
    <w:tblStylePr w:type="firstRow">
      <w:rPr>
        <w:b/>
        <w:bCs/>
        <w:color w:val="FFFFFF"/>
      </w:rPr>
      <w:tblPr/>
      <w:tcPr>
        <w:shd w:val="clear" w:color="auto" w:fill="4EA72E"/>
      </w:tcPr>
    </w:tblStylePr>
    <w:tblStylePr w:type="lastRow">
      <w:rPr>
        <w:b/>
        <w:bCs/>
      </w:rPr>
      <w:tblPr/>
      <w:tcPr>
        <w:tcBorders>
          <w:top w:val="double" w:sz="4" w:space="0" w:color="4EA72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EA72E"/>
          <w:right w:val="single" w:sz="4" w:space="0" w:color="4EA72E"/>
        </w:tcBorders>
      </w:tcPr>
    </w:tblStylePr>
    <w:tblStylePr w:type="band1Horz">
      <w:tblPr/>
      <w:tcPr>
        <w:tcBorders>
          <w:top w:val="single" w:sz="4" w:space="0" w:color="4EA72E"/>
          <w:bottom w:val="single" w:sz="4" w:space="0" w:color="4EA72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left w:val="nil"/>
        </w:tcBorders>
      </w:tcPr>
    </w:tblStylePr>
    <w:tblStylePr w:type="swCell">
      <w:tblPr/>
      <w:tcPr>
        <w:tcBorders>
          <w:top w:val="double" w:sz="4" w:space="0" w:color="4EA72E"/>
          <w:right w:val="nil"/>
        </w:tcBorders>
      </w:tcPr>
    </w:tblStylePr>
  </w:style>
  <w:style w:type="table" w:customStyle="1" w:styleId="ListTable42">
    <w:name w:val="List Table 42"/>
    <w:basedOn w:val="TableNormal"/>
    <w:next w:val="ListTable4"/>
    <w:uiPriority w:val="49"/>
    <w:rsid w:val="008B53B4"/>
    <w:pPr>
      <w:spacing w:after="0" w:line="240" w:lineRule="auto"/>
    </w:pPr>
    <w:rPr>
      <w:rFonts w:eastAsia="Calibri"/>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2">
    <w:name w:val="List Table 4 - Accent 12"/>
    <w:basedOn w:val="TableNormal"/>
    <w:next w:val="ListTable4-Accent1"/>
    <w:uiPriority w:val="49"/>
    <w:rsid w:val="008B53B4"/>
    <w:pPr>
      <w:spacing w:after="0" w:line="240" w:lineRule="auto"/>
    </w:pPr>
    <w:rPr>
      <w:rFonts w:eastAsia="Calibri"/>
      <w:sz w:val="24"/>
      <w:szCs w:val="24"/>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tcBorders>
        <w:shd w:val="clear" w:color="auto" w:fill="156082"/>
      </w:tcPr>
    </w:tblStylePr>
    <w:tblStylePr w:type="lastRow">
      <w:rPr>
        <w:b/>
        <w:bCs/>
      </w:rPr>
      <w:tblPr/>
      <w:tcPr>
        <w:tcBorders>
          <w:top w:val="double" w:sz="4" w:space="0" w:color="45B0E1"/>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ListTable4-Accent22">
    <w:name w:val="List Table 4 - Accent 22"/>
    <w:basedOn w:val="TableNormal"/>
    <w:next w:val="ListTable4-Accent2"/>
    <w:uiPriority w:val="49"/>
    <w:rsid w:val="008B53B4"/>
    <w:pPr>
      <w:spacing w:after="0" w:line="240" w:lineRule="auto"/>
    </w:pPr>
    <w:rPr>
      <w:rFonts w:eastAsia="Calibri"/>
      <w:sz w:val="24"/>
      <w:szCs w:val="24"/>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tcBorders>
        <w:shd w:val="clear" w:color="auto" w:fill="E97132"/>
      </w:tcPr>
    </w:tblStylePr>
    <w:tblStylePr w:type="lastRow">
      <w:rPr>
        <w:b/>
        <w:bCs/>
      </w:rPr>
      <w:tblPr/>
      <w:tcPr>
        <w:tcBorders>
          <w:top w:val="double" w:sz="4" w:space="0" w:color="F1A983"/>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4-Accent32">
    <w:name w:val="List Table 4 - Accent 32"/>
    <w:basedOn w:val="TableNormal"/>
    <w:next w:val="ListTable4-Accent3"/>
    <w:uiPriority w:val="49"/>
    <w:rsid w:val="008B53B4"/>
    <w:pPr>
      <w:spacing w:after="0" w:line="240" w:lineRule="auto"/>
    </w:pPr>
    <w:rPr>
      <w:rFonts w:eastAsia="Calibri"/>
      <w:sz w:val="24"/>
      <w:szCs w:val="24"/>
    </w:rPr>
    <w:tblPr>
      <w:tblStyleRowBandSize w:val="1"/>
      <w:tblStyleColBandSize w:val="1"/>
      <w:tblBorders>
        <w:top w:val="single" w:sz="4" w:space="0" w:color="47D459"/>
        <w:left w:val="single" w:sz="4" w:space="0" w:color="47D459"/>
        <w:bottom w:val="single" w:sz="4" w:space="0" w:color="47D459"/>
        <w:right w:val="single" w:sz="4" w:space="0" w:color="47D459"/>
        <w:insideH w:val="single" w:sz="4" w:space="0" w:color="47D459"/>
      </w:tblBorders>
    </w:tblPr>
    <w:tblStylePr w:type="firstRow">
      <w:rPr>
        <w:b/>
        <w:bCs/>
        <w:color w:val="FFFFFF"/>
      </w:rPr>
      <w:tblPr/>
      <w:tcPr>
        <w:tcBorders>
          <w:top w:val="single" w:sz="4" w:space="0" w:color="196B24"/>
          <w:left w:val="single" w:sz="4" w:space="0" w:color="196B24"/>
          <w:bottom w:val="single" w:sz="4" w:space="0" w:color="196B24"/>
          <w:right w:val="single" w:sz="4" w:space="0" w:color="196B24"/>
          <w:insideH w:val="nil"/>
        </w:tcBorders>
        <w:shd w:val="clear" w:color="auto" w:fill="196B24"/>
      </w:tcPr>
    </w:tblStylePr>
    <w:tblStylePr w:type="lastRow">
      <w:rPr>
        <w:b/>
        <w:bCs/>
      </w:rPr>
      <w:tblPr/>
      <w:tcPr>
        <w:tcBorders>
          <w:top w:val="double" w:sz="4" w:space="0" w:color="47D459"/>
        </w:tcBorders>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ListTable4-Accent42">
    <w:name w:val="List Table 4 - Accent 42"/>
    <w:basedOn w:val="TableNormal"/>
    <w:next w:val="ListTable4-Accent4"/>
    <w:uiPriority w:val="49"/>
    <w:rsid w:val="008B53B4"/>
    <w:pPr>
      <w:spacing w:after="0" w:line="240" w:lineRule="auto"/>
    </w:pPr>
    <w:rPr>
      <w:rFonts w:eastAsia="Calibri"/>
      <w:sz w:val="24"/>
      <w:szCs w:val="24"/>
    </w:rPr>
    <w:tblPr>
      <w:tblStyleRowBandSize w:val="1"/>
      <w:tblStyleColBandSize w:val="1"/>
      <w:tblBorders>
        <w:top w:val="single" w:sz="4" w:space="0" w:color="60CAF3"/>
        <w:left w:val="single" w:sz="4" w:space="0" w:color="60CAF3"/>
        <w:bottom w:val="single" w:sz="4" w:space="0" w:color="60CAF3"/>
        <w:right w:val="single" w:sz="4" w:space="0" w:color="60CAF3"/>
        <w:insideH w:val="single" w:sz="4" w:space="0" w:color="60CAF3"/>
      </w:tblBorders>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tcBorders>
        <w:shd w:val="clear" w:color="auto" w:fill="0F9ED5"/>
      </w:tcPr>
    </w:tblStylePr>
    <w:tblStylePr w:type="lastRow">
      <w:rPr>
        <w:b/>
        <w:bCs/>
      </w:rPr>
      <w:tblPr/>
      <w:tcPr>
        <w:tcBorders>
          <w:top w:val="double" w:sz="4" w:space="0" w:color="60CAF3"/>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ListTable4-Accent52">
    <w:name w:val="List Table 4 - Accent 52"/>
    <w:basedOn w:val="TableNormal"/>
    <w:next w:val="ListTable4-Accent5"/>
    <w:uiPriority w:val="49"/>
    <w:rsid w:val="008B53B4"/>
    <w:pPr>
      <w:spacing w:after="0" w:line="240" w:lineRule="auto"/>
    </w:pPr>
    <w:rPr>
      <w:rFonts w:eastAsia="Calibri"/>
      <w:sz w:val="24"/>
      <w:szCs w:val="24"/>
    </w:rPr>
    <w:tblPr>
      <w:tblStyleRowBandSize w:val="1"/>
      <w:tblStyleColBandSize w:val="1"/>
      <w:tblBorders>
        <w:top w:val="single" w:sz="4" w:space="0" w:color="D86DCB"/>
        <w:left w:val="single" w:sz="4" w:space="0" w:color="D86DCB"/>
        <w:bottom w:val="single" w:sz="4" w:space="0" w:color="D86DCB"/>
        <w:right w:val="single" w:sz="4" w:space="0" w:color="D86DCB"/>
        <w:insideH w:val="single" w:sz="4" w:space="0" w:color="D86DCB"/>
      </w:tblBorders>
    </w:tblPr>
    <w:tblStylePr w:type="firstRow">
      <w:rPr>
        <w:b/>
        <w:bCs/>
        <w:color w:val="FFFFFF"/>
      </w:rPr>
      <w:tblPr/>
      <w:tcPr>
        <w:tcBorders>
          <w:top w:val="single" w:sz="4" w:space="0" w:color="A02B93"/>
          <w:left w:val="single" w:sz="4" w:space="0" w:color="A02B93"/>
          <w:bottom w:val="single" w:sz="4" w:space="0" w:color="A02B93"/>
          <w:right w:val="single" w:sz="4" w:space="0" w:color="A02B93"/>
          <w:insideH w:val="nil"/>
        </w:tcBorders>
        <w:shd w:val="clear" w:color="auto" w:fill="A02B93"/>
      </w:tcPr>
    </w:tblStylePr>
    <w:tblStylePr w:type="lastRow">
      <w:rPr>
        <w:b/>
        <w:bCs/>
      </w:rPr>
      <w:tblPr/>
      <w:tcPr>
        <w:tcBorders>
          <w:top w:val="double" w:sz="4" w:space="0" w:color="D86DCB"/>
        </w:tcBorders>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customStyle="1" w:styleId="ListTable4-Accent62">
    <w:name w:val="List Table 4 - Accent 62"/>
    <w:basedOn w:val="TableNormal"/>
    <w:next w:val="ListTable4-Accent6"/>
    <w:uiPriority w:val="49"/>
    <w:rsid w:val="008B53B4"/>
    <w:pPr>
      <w:spacing w:after="0" w:line="240" w:lineRule="auto"/>
    </w:pPr>
    <w:rPr>
      <w:rFonts w:eastAsia="Calibri"/>
      <w:sz w:val="24"/>
      <w:szCs w:val="24"/>
    </w:rPr>
    <w:tblPr>
      <w:tblStyleRowBandSize w:val="1"/>
      <w:tblStyleColBandSize w:val="1"/>
      <w:tblBorders>
        <w:top w:val="single" w:sz="4" w:space="0" w:color="8DD873"/>
        <w:left w:val="single" w:sz="4" w:space="0" w:color="8DD873"/>
        <w:bottom w:val="single" w:sz="4" w:space="0" w:color="8DD873"/>
        <w:right w:val="single" w:sz="4" w:space="0" w:color="8DD873"/>
        <w:insideH w:val="single" w:sz="4" w:space="0" w:color="8DD873"/>
      </w:tblBorders>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tcBorders>
        <w:shd w:val="clear" w:color="auto" w:fill="4EA72E"/>
      </w:tcPr>
    </w:tblStylePr>
    <w:tblStylePr w:type="lastRow">
      <w:rPr>
        <w:b/>
        <w:bCs/>
      </w:rPr>
      <w:tblPr/>
      <w:tcPr>
        <w:tcBorders>
          <w:top w:val="double" w:sz="4" w:space="0" w:color="8DD873"/>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stTable5Dark2">
    <w:name w:val="List Table 5 Dark2"/>
    <w:basedOn w:val="TableNormal"/>
    <w:next w:val="ListTable5Dark"/>
    <w:uiPriority w:val="50"/>
    <w:rsid w:val="008B53B4"/>
    <w:pPr>
      <w:spacing w:after="0" w:line="240" w:lineRule="auto"/>
    </w:pPr>
    <w:rPr>
      <w:rFonts w:eastAsia="Calibri"/>
      <w:color w:val="FFFFFF"/>
      <w:sz w:val="24"/>
      <w:szCs w:val="24"/>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2">
    <w:name w:val="List Table 5 Dark - Accent 12"/>
    <w:basedOn w:val="TableNormal"/>
    <w:next w:val="ListTable5Dark-Accent1"/>
    <w:uiPriority w:val="50"/>
    <w:rsid w:val="008B53B4"/>
    <w:pPr>
      <w:spacing w:after="0" w:line="240" w:lineRule="auto"/>
    </w:pPr>
    <w:rPr>
      <w:rFonts w:eastAsia="Calibri"/>
      <w:color w:val="FFFFFF"/>
      <w:sz w:val="24"/>
      <w:szCs w:val="24"/>
    </w:rPr>
    <w:tblPr>
      <w:tblStyleRowBandSize w:val="1"/>
      <w:tblStyleColBandSize w:val="1"/>
      <w:tblBorders>
        <w:top w:val="single" w:sz="24" w:space="0" w:color="156082"/>
        <w:left w:val="single" w:sz="24" w:space="0" w:color="156082"/>
        <w:bottom w:val="single" w:sz="24" w:space="0" w:color="156082"/>
        <w:right w:val="single" w:sz="24" w:space="0" w:color="156082"/>
      </w:tblBorders>
    </w:tblPr>
    <w:tcPr>
      <w:shd w:val="clear" w:color="auto" w:fill="15608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
    <w:name w:val="List Table 5 Dark - Accent 22"/>
    <w:basedOn w:val="TableNormal"/>
    <w:next w:val="ListTable5Dark-Accent2"/>
    <w:uiPriority w:val="50"/>
    <w:rsid w:val="008B53B4"/>
    <w:pPr>
      <w:spacing w:after="0" w:line="240" w:lineRule="auto"/>
    </w:pPr>
    <w:rPr>
      <w:rFonts w:eastAsia="Calibri"/>
      <w:color w:val="FFFFFF"/>
      <w:sz w:val="24"/>
      <w:szCs w:val="24"/>
    </w:rPr>
    <w:tblPr>
      <w:tblStyleRowBandSize w:val="1"/>
      <w:tblStyleColBandSize w:val="1"/>
      <w:tblBorders>
        <w:top w:val="single" w:sz="24" w:space="0" w:color="E97132"/>
        <w:left w:val="single" w:sz="24" w:space="0" w:color="E97132"/>
        <w:bottom w:val="single" w:sz="24" w:space="0" w:color="E97132"/>
        <w:right w:val="single" w:sz="24" w:space="0" w:color="E97132"/>
      </w:tblBorders>
    </w:tblPr>
    <w:tcPr>
      <w:shd w:val="clear" w:color="auto" w:fill="E9713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next w:val="ListTable5Dark-Accent3"/>
    <w:uiPriority w:val="50"/>
    <w:rsid w:val="008B53B4"/>
    <w:pPr>
      <w:spacing w:after="0" w:line="240" w:lineRule="auto"/>
    </w:pPr>
    <w:rPr>
      <w:rFonts w:eastAsia="Calibri"/>
      <w:color w:val="FFFFFF"/>
      <w:sz w:val="24"/>
      <w:szCs w:val="24"/>
    </w:rPr>
    <w:tblPr>
      <w:tblStyleRowBandSize w:val="1"/>
      <w:tblStyleColBandSize w:val="1"/>
      <w:tblBorders>
        <w:top w:val="single" w:sz="24" w:space="0" w:color="196B24"/>
        <w:left w:val="single" w:sz="24" w:space="0" w:color="196B24"/>
        <w:bottom w:val="single" w:sz="24" w:space="0" w:color="196B24"/>
        <w:right w:val="single" w:sz="24" w:space="0" w:color="196B24"/>
      </w:tblBorders>
    </w:tblPr>
    <w:tcPr>
      <w:shd w:val="clear" w:color="auto" w:fill="196B2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next w:val="ListTable5Dark-Accent4"/>
    <w:uiPriority w:val="50"/>
    <w:rsid w:val="008B53B4"/>
    <w:pPr>
      <w:spacing w:after="0" w:line="240" w:lineRule="auto"/>
    </w:pPr>
    <w:rPr>
      <w:rFonts w:eastAsia="Calibri"/>
      <w:color w:val="FFFFFF"/>
      <w:sz w:val="24"/>
      <w:szCs w:val="24"/>
    </w:rPr>
    <w:tblPr>
      <w:tblStyleRowBandSize w:val="1"/>
      <w:tblStyleColBandSize w:val="1"/>
      <w:tblBorders>
        <w:top w:val="single" w:sz="24" w:space="0" w:color="0F9ED5"/>
        <w:left w:val="single" w:sz="24" w:space="0" w:color="0F9ED5"/>
        <w:bottom w:val="single" w:sz="24" w:space="0" w:color="0F9ED5"/>
        <w:right w:val="single" w:sz="24" w:space="0" w:color="0F9ED5"/>
      </w:tblBorders>
    </w:tblPr>
    <w:tcPr>
      <w:shd w:val="clear" w:color="auto" w:fill="0F9E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
    <w:name w:val="List Table 5 Dark - Accent 52"/>
    <w:basedOn w:val="TableNormal"/>
    <w:next w:val="ListTable5Dark-Accent5"/>
    <w:uiPriority w:val="50"/>
    <w:rsid w:val="008B53B4"/>
    <w:pPr>
      <w:spacing w:after="0" w:line="240" w:lineRule="auto"/>
    </w:pPr>
    <w:rPr>
      <w:rFonts w:eastAsia="Calibri"/>
      <w:color w:val="FFFFFF"/>
      <w:sz w:val="24"/>
      <w:szCs w:val="24"/>
    </w:rPr>
    <w:tblPr>
      <w:tblStyleRowBandSize w:val="1"/>
      <w:tblStyleColBandSize w:val="1"/>
      <w:tblBorders>
        <w:top w:val="single" w:sz="24" w:space="0" w:color="A02B93"/>
        <w:left w:val="single" w:sz="24" w:space="0" w:color="A02B93"/>
        <w:bottom w:val="single" w:sz="24" w:space="0" w:color="A02B93"/>
        <w:right w:val="single" w:sz="24" w:space="0" w:color="A02B93"/>
      </w:tblBorders>
    </w:tblPr>
    <w:tcPr>
      <w:shd w:val="clear" w:color="auto" w:fill="A02B93"/>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next w:val="ListTable5Dark-Accent6"/>
    <w:uiPriority w:val="50"/>
    <w:rsid w:val="008B53B4"/>
    <w:pPr>
      <w:spacing w:after="0" w:line="240" w:lineRule="auto"/>
    </w:pPr>
    <w:rPr>
      <w:rFonts w:eastAsia="Calibri"/>
      <w:color w:val="FFFFFF"/>
      <w:sz w:val="24"/>
      <w:szCs w:val="24"/>
    </w:rPr>
    <w:tblPr>
      <w:tblStyleRowBandSize w:val="1"/>
      <w:tblStyleColBandSize w:val="1"/>
      <w:tblBorders>
        <w:top w:val="single" w:sz="24" w:space="0" w:color="4EA72E"/>
        <w:left w:val="single" w:sz="24" w:space="0" w:color="4EA72E"/>
        <w:bottom w:val="single" w:sz="24" w:space="0" w:color="4EA72E"/>
        <w:right w:val="single" w:sz="24" w:space="0" w:color="4EA72E"/>
      </w:tblBorders>
    </w:tblPr>
    <w:tcPr>
      <w:shd w:val="clear" w:color="auto" w:fill="4EA72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
    <w:name w:val="List Table 6 Colorful2"/>
    <w:basedOn w:val="TableNormal"/>
    <w:next w:val="ListTable6Colorful"/>
    <w:uiPriority w:val="51"/>
    <w:rsid w:val="008B53B4"/>
    <w:pPr>
      <w:spacing w:after="0" w:line="240" w:lineRule="auto"/>
    </w:pPr>
    <w:rPr>
      <w:rFonts w:eastAsia="Calibri"/>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2">
    <w:name w:val="List Table 6 Colorful - Accent 12"/>
    <w:basedOn w:val="TableNormal"/>
    <w:next w:val="ListTable6Colorful-Accent1"/>
    <w:uiPriority w:val="51"/>
    <w:rsid w:val="008B53B4"/>
    <w:pPr>
      <w:spacing w:after="0" w:line="240" w:lineRule="auto"/>
    </w:pPr>
    <w:rPr>
      <w:rFonts w:eastAsia="Calibri"/>
      <w:color w:val="0F4761"/>
      <w:sz w:val="24"/>
      <w:szCs w:val="24"/>
    </w:rPr>
    <w:tblPr>
      <w:tblStyleRowBandSize w:val="1"/>
      <w:tblStyleColBandSize w:val="1"/>
      <w:tblBorders>
        <w:top w:val="single" w:sz="4" w:space="0" w:color="156082"/>
        <w:bottom w:val="single" w:sz="4" w:space="0" w:color="156082"/>
      </w:tblBorders>
    </w:tblPr>
    <w:tblStylePr w:type="firstRow">
      <w:rPr>
        <w:b/>
        <w:bCs/>
      </w:rPr>
      <w:tblPr/>
      <w:tcPr>
        <w:tcBorders>
          <w:bottom w:val="single" w:sz="4" w:space="0" w:color="156082"/>
        </w:tcBorders>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ListTable6Colorful-Accent22">
    <w:name w:val="List Table 6 Colorful - Accent 22"/>
    <w:basedOn w:val="TableNormal"/>
    <w:next w:val="ListTable6Colorful-Accent2"/>
    <w:uiPriority w:val="51"/>
    <w:rsid w:val="008B53B4"/>
    <w:pPr>
      <w:spacing w:after="0" w:line="240" w:lineRule="auto"/>
    </w:pPr>
    <w:rPr>
      <w:rFonts w:eastAsia="Calibri"/>
      <w:color w:val="BF4E14"/>
      <w:sz w:val="24"/>
      <w:szCs w:val="24"/>
    </w:rPr>
    <w:tblPr>
      <w:tblStyleRowBandSize w:val="1"/>
      <w:tblStyleColBandSize w:val="1"/>
      <w:tblBorders>
        <w:top w:val="single" w:sz="4" w:space="0" w:color="E97132"/>
        <w:bottom w:val="single" w:sz="4" w:space="0" w:color="E97132"/>
      </w:tblBorders>
    </w:tblPr>
    <w:tblStylePr w:type="firstRow">
      <w:rPr>
        <w:b/>
        <w:bCs/>
      </w:rPr>
      <w:tblPr/>
      <w:tcPr>
        <w:tcBorders>
          <w:bottom w:val="single" w:sz="4" w:space="0" w:color="E97132"/>
        </w:tcBorders>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6Colorful-Accent32">
    <w:name w:val="List Table 6 Colorful - Accent 32"/>
    <w:basedOn w:val="TableNormal"/>
    <w:next w:val="ListTable6Colorful-Accent3"/>
    <w:uiPriority w:val="51"/>
    <w:rsid w:val="008B53B4"/>
    <w:pPr>
      <w:spacing w:after="0" w:line="240" w:lineRule="auto"/>
    </w:pPr>
    <w:rPr>
      <w:rFonts w:eastAsia="Calibri"/>
      <w:color w:val="124F1A"/>
      <w:sz w:val="24"/>
      <w:szCs w:val="24"/>
    </w:rPr>
    <w:tblPr>
      <w:tblStyleRowBandSize w:val="1"/>
      <w:tblStyleColBandSize w:val="1"/>
      <w:tblBorders>
        <w:top w:val="single" w:sz="4" w:space="0" w:color="196B24"/>
        <w:bottom w:val="single" w:sz="4" w:space="0" w:color="196B24"/>
      </w:tblBorders>
    </w:tblPr>
    <w:tblStylePr w:type="firstRow">
      <w:rPr>
        <w:b/>
        <w:bCs/>
      </w:rPr>
      <w:tblPr/>
      <w:tcPr>
        <w:tcBorders>
          <w:bottom w:val="single" w:sz="4" w:space="0" w:color="196B24"/>
        </w:tcBorders>
      </w:tcPr>
    </w:tblStylePr>
    <w:tblStylePr w:type="lastRow">
      <w:rPr>
        <w:b/>
        <w:bCs/>
      </w:rPr>
      <w:tblPr/>
      <w:tcPr>
        <w:tcBorders>
          <w:top w:val="double" w:sz="4" w:space="0" w:color="196B24"/>
        </w:tcBorders>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ListTable6Colorful-Accent42">
    <w:name w:val="List Table 6 Colorful - Accent 42"/>
    <w:basedOn w:val="TableNormal"/>
    <w:next w:val="ListTable6Colorful-Accent4"/>
    <w:uiPriority w:val="51"/>
    <w:rsid w:val="008B53B4"/>
    <w:pPr>
      <w:spacing w:after="0" w:line="240" w:lineRule="auto"/>
    </w:pPr>
    <w:rPr>
      <w:rFonts w:eastAsia="Calibri"/>
      <w:color w:val="0B769F"/>
      <w:sz w:val="24"/>
      <w:szCs w:val="24"/>
    </w:rPr>
    <w:tblPr>
      <w:tblStyleRowBandSize w:val="1"/>
      <w:tblStyleColBandSize w:val="1"/>
      <w:tblBorders>
        <w:top w:val="single" w:sz="4" w:space="0" w:color="0F9ED5"/>
        <w:bottom w:val="single" w:sz="4" w:space="0" w:color="0F9ED5"/>
      </w:tblBorders>
    </w:tblPr>
    <w:tblStylePr w:type="firstRow">
      <w:rPr>
        <w:b/>
        <w:bCs/>
      </w:rPr>
      <w:tblPr/>
      <w:tcPr>
        <w:tcBorders>
          <w:bottom w:val="single" w:sz="4" w:space="0" w:color="0F9ED5"/>
        </w:tcBorders>
      </w:tcPr>
    </w:tblStylePr>
    <w:tblStylePr w:type="lastRow">
      <w:rPr>
        <w:b/>
        <w:bCs/>
      </w:rPr>
      <w:tblPr/>
      <w:tcPr>
        <w:tcBorders>
          <w:top w:val="double" w:sz="4" w:space="0" w:color="0F9ED5"/>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ListTable6Colorful-Accent52">
    <w:name w:val="List Table 6 Colorful - Accent 52"/>
    <w:basedOn w:val="TableNormal"/>
    <w:next w:val="ListTable6Colorful-Accent5"/>
    <w:uiPriority w:val="51"/>
    <w:rsid w:val="008B53B4"/>
    <w:pPr>
      <w:spacing w:after="0" w:line="240" w:lineRule="auto"/>
    </w:pPr>
    <w:rPr>
      <w:rFonts w:eastAsia="Calibri"/>
      <w:color w:val="77206D"/>
      <w:sz w:val="24"/>
      <w:szCs w:val="24"/>
    </w:rPr>
    <w:tblPr>
      <w:tblStyleRowBandSize w:val="1"/>
      <w:tblStyleColBandSize w:val="1"/>
      <w:tblBorders>
        <w:top w:val="single" w:sz="4" w:space="0" w:color="A02B93"/>
        <w:bottom w:val="single" w:sz="4" w:space="0" w:color="A02B93"/>
      </w:tblBorders>
    </w:tblPr>
    <w:tblStylePr w:type="firstRow">
      <w:rPr>
        <w:b/>
        <w:bCs/>
      </w:rPr>
      <w:tblPr/>
      <w:tcPr>
        <w:tcBorders>
          <w:bottom w:val="single" w:sz="4" w:space="0" w:color="A02B93"/>
        </w:tcBorders>
      </w:tcPr>
    </w:tblStylePr>
    <w:tblStylePr w:type="lastRow">
      <w:rPr>
        <w:b/>
        <w:bCs/>
      </w:rPr>
      <w:tblPr/>
      <w:tcPr>
        <w:tcBorders>
          <w:top w:val="double" w:sz="4" w:space="0" w:color="A02B93"/>
        </w:tcBorders>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customStyle="1" w:styleId="ListTable6Colorful-Accent62">
    <w:name w:val="List Table 6 Colorful - Accent 62"/>
    <w:basedOn w:val="TableNormal"/>
    <w:next w:val="ListTable6Colorful-Accent6"/>
    <w:uiPriority w:val="51"/>
    <w:rsid w:val="008B53B4"/>
    <w:pPr>
      <w:spacing w:after="0" w:line="240" w:lineRule="auto"/>
    </w:pPr>
    <w:rPr>
      <w:rFonts w:eastAsia="Calibri"/>
      <w:color w:val="3A7C22"/>
      <w:sz w:val="24"/>
      <w:szCs w:val="24"/>
    </w:rPr>
    <w:tblPr>
      <w:tblStyleRowBandSize w:val="1"/>
      <w:tblStyleColBandSize w:val="1"/>
      <w:tblBorders>
        <w:top w:val="single" w:sz="4" w:space="0" w:color="4EA72E"/>
        <w:bottom w:val="single" w:sz="4" w:space="0" w:color="4EA72E"/>
      </w:tblBorders>
    </w:tblPr>
    <w:tblStylePr w:type="firstRow">
      <w:rPr>
        <w:b/>
        <w:bCs/>
      </w:rPr>
      <w:tblPr/>
      <w:tcPr>
        <w:tcBorders>
          <w:bottom w:val="single" w:sz="4" w:space="0" w:color="4EA72E"/>
        </w:tcBorders>
      </w:tcPr>
    </w:tblStylePr>
    <w:tblStylePr w:type="lastRow">
      <w:rPr>
        <w:b/>
        <w:bCs/>
      </w:rPr>
      <w:tblPr/>
      <w:tcPr>
        <w:tcBorders>
          <w:top w:val="doub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stTable7Colorful2">
    <w:name w:val="List Table 7 Colorful2"/>
    <w:basedOn w:val="TableNormal"/>
    <w:next w:val="ListTable7Colorful"/>
    <w:uiPriority w:val="52"/>
    <w:rsid w:val="008B53B4"/>
    <w:pPr>
      <w:spacing w:after="0" w:line="240" w:lineRule="auto"/>
    </w:pPr>
    <w:rPr>
      <w:rFonts w:eastAsia="Calibri"/>
      <w:color w:val="000000"/>
      <w:sz w:val="24"/>
      <w:szCs w:val="24"/>
    </w:rPr>
    <w:tblPr>
      <w:tblStyleRowBandSize w:val="1"/>
      <w:tblStyleColBandSize w:val="1"/>
    </w:tblPr>
    <w:tblStylePr w:type="firstRow">
      <w:rPr>
        <w:rFonts w:ascii="VIC Light" w:eastAsia="Yu Gothic Light" w:hAnsi="VIC Light" w:cs="Times New Roman"/>
        <w:i/>
        <w:iCs/>
        <w:sz w:val="26"/>
      </w:rPr>
      <w:tblPr/>
      <w:tcPr>
        <w:tcBorders>
          <w:bottom w:val="single" w:sz="4" w:space="0" w:color="000000"/>
        </w:tcBorders>
        <w:shd w:val="clear" w:color="auto" w:fill="FFFFFF"/>
      </w:tcPr>
    </w:tblStylePr>
    <w:tblStylePr w:type="lastRow">
      <w:rPr>
        <w:rFonts w:ascii="VIC Light" w:eastAsia="Yu Gothic Light" w:hAnsi="VIC Light" w:cs="Times New Roman"/>
        <w:i/>
        <w:iCs/>
        <w:sz w:val="26"/>
      </w:rPr>
      <w:tblPr/>
      <w:tcPr>
        <w:tcBorders>
          <w:top w:val="single" w:sz="4" w:space="0" w:color="000000"/>
        </w:tcBorders>
        <w:shd w:val="clear" w:color="auto" w:fill="FFFFFF"/>
      </w:tcPr>
    </w:tblStylePr>
    <w:tblStylePr w:type="firstCol">
      <w:pPr>
        <w:jc w:val="right"/>
      </w:pPr>
      <w:rPr>
        <w:rFonts w:ascii="VIC Light" w:eastAsia="Yu Gothic Light" w:hAnsi="VIC Light" w:cs="Times New Roman"/>
        <w:i/>
        <w:iCs/>
        <w:sz w:val="26"/>
      </w:rPr>
      <w:tblPr/>
      <w:tcPr>
        <w:tcBorders>
          <w:right w:val="single" w:sz="4" w:space="0" w:color="000000"/>
        </w:tcBorders>
        <w:shd w:val="clear" w:color="auto" w:fill="FFFFFF"/>
      </w:tcPr>
    </w:tblStylePr>
    <w:tblStylePr w:type="lastCol">
      <w:rPr>
        <w:rFonts w:ascii="VIC Light" w:eastAsia="Yu Gothic Light" w:hAnsi="VIC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
    <w:name w:val="List Table 7 Colorful - Accent 12"/>
    <w:basedOn w:val="TableNormal"/>
    <w:next w:val="ListTable7Colorful-Accent1"/>
    <w:uiPriority w:val="52"/>
    <w:rsid w:val="008B53B4"/>
    <w:pPr>
      <w:spacing w:after="0" w:line="240" w:lineRule="auto"/>
    </w:pPr>
    <w:rPr>
      <w:rFonts w:eastAsia="Calibri"/>
      <w:color w:val="0F4761"/>
      <w:sz w:val="24"/>
      <w:szCs w:val="24"/>
    </w:rPr>
    <w:tblPr>
      <w:tblStyleRowBandSize w:val="1"/>
      <w:tblStyleColBandSize w:val="1"/>
    </w:tblPr>
    <w:tblStylePr w:type="firstRow">
      <w:rPr>
        <w:rFonts w:ascii="VIC Light" w:eastAsia="Yu Gothic Light" w:hAnsi="VIC Light" w:cs="Times New Roman"/>
        <w:i/>
        <w:iCs/>
        <w:sz w:val="26"/>
      </w:rPr>
      <w:tblPr/>
      <w:tcPr>
        <w:tcBorders>
          <w:bottom w:val="single" w:sz="4" w:space="0" w:color="156082"/>
        </w:tcBorders>
        <w:shd w:val="clear" w:color="auto" w:fill="FFFFFF"/>
      </w:tcPr>
    </w:tblStylePr>
    <w:tblStylePr w:type="lastRow">
      <w:rPr>
        <w:rFonts w:ascii="VIC Light" w:eastAsia="Yu Gothic Light" w:hAnsi="VIC Light" w:cs="Times New Roman"/>
        <w:i/>
        <w:iCs/>
        <w:sz w:val="26"/>
      </w:rPr>
      <w:tblPr/>
      <w:tcPr>
        <w:tcBorders>
          <w:top w:val="single" w:sz="4" w:space="0" w:color="156082"/>
        </w:tcBorders>
        <w:shd w:val="clear" w:color="auto" w:fill="FFFFFF"/>
      </w:tcPr>
    </w:tblStylePr>
    <w:tblStylePr w:type="firstCol">
      <w:pPr>
        <w:jc w:val="right"/>
      </w:pPr>
      <w:rPr>
        <w:rFonts w:ascii="VIC Light" w:eastAsia="Yu Gothic Light" w:hAnsi="VIC Light" w:cs="Times New Roman"/>
        <w:i/>
        <w:iCs/>
        <w:sz w:val="26"/>
      </w:rPr>
      <w:tblPr/>
      <w:tcPr>
        <w:tcBorders>
          <w:right w:val="single" w:sz="4" w:space="0" w:color="156082"/>
        </w:tcBorders>
        <w:shd w:val="clear" w:color="auto" w:fill="FFFFFF"/>
      </w:tcPr>
    </w:tblStylePr>
    <w:tblStylePr w:type="lastCol">
      <w:rPr>
        <w:rFonts w:ascii="VIC Light" w:eastAsia="Yu Gothic Light" w:hAnsi="VIC Light" w:cs="Times New Roman"/>
        <w:i/>
        <w:iCs/>
        <w:sz w:val="26"/>
      </w:rPr>
      <w:tblPr/>
      <w:tcPr>
        <w:tcBorders>
          <w:left w:val="single" w:sz="4" w:space="0" w:color="156082"/>
        </w:tcBorders>
        <w:shd w:val="clear" w:color="auto" w:fill="FFFFFF"/>
      </w:tcPr>
    </w:tblStylePr>
    <w:tblStylePr w:type="band1Vert">
      <w:tblPr/>
      <w:tcPr>
        <w:shd w:val="clear" w:color="auto" w:fill="C1E4F5"/>
      </w:tcPr>
    </w:tblStylePr>
    <w:tblStylePr w:type="band1Horz">
      <w:tblPr/>
      <w:tcPr>
        <w:shd w:val="clear" w:color="auto" w:fill="C1E4F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2">
    <w:name w:val="List Table 7 Colorful - Accent 22"/>
    <w:basedOn w:val="TableNormal"/>
    <w:next w:val="ListTable7Colorful-Accent2"/>
    <w:uiPriority w:val="52"/>
    <w:rsid w:val="008B53B4"/>
    <w:pPr>
      <w:spacing w:after="0" w:line="240" w:lineRule="auto"/>
    </w:pPr>
    <w:rPr>
      <w:rFonts w:eastAsia="Calibri"/>
      <w:color w:val="BF4E14"/>
      <w:sz w:val="24"/>
      <w:szCs w:val="24"/>
    </w:rPr>
    <w:tblPr>
      <w:tblStyleRowBandSize w:val="1"/>
      <w:tblStyleColBandSize w:val="1"/>
    </w:tblPr>
    <w:tblStylePr w:type="firstRow">
      <w:rPr>
        <w:rFonts w:ascii="VIC Light" w:eastAsia="Yu Gothic Light" w:hAnsi="VIC Light" w:cs="Times New Roman"/>
        <w:i/>
        <w:iCs/>
        <w:sz w:val="26"/>
      </w:rPr>
      <w:tblPr/>
      <w:tcPr>
        <w:tcBorders>
          <w:bottom w:val="single" w:sz="4" w:space="0" w:color="E97132"/>
        </w:tcBorders>
        <w:shd w:val="clear" w:color="auto" w:fill="FFFFFF"/>
      </w:tcPr>
    </w:tblStylePr>
    <w:tblStylePr w:type="lastRow">
      <w:rPr>
        <w:rFonts w:ascii="VIC Light" w:eastAsia="Yu Gothic Light" w:hAnsi="VIC Light" w:cs="Times New Roman"/>
        <w:i/>
        <w:iCs/>
        <w:sz w:val="26"/>
      </w:rPr>
      <w:tblPr/>
      <w:tcPr>
        <w:tcBorders>
          <w:top w:val="single" w:sz="4" w:space="0" w:color="E97132"/>
        </w:tcBorders>
        <w:shd w:val="clear" w:color="auto" w:fill="FFFFFF"/>
      </w:tcPr>
    </w:tblStylePr>
    <w:tblStylePr w:type="firstCol">
      <w:pPr>
        <w:jc w:val="right"/>
      </w:pPr>
      <w:rPr>
        <w:rFonts w:ascii="VIC Light" w:eastAsia="Yu Gothic Light" w:hAnsi="VIC Light" w:cs="Times New Roman"/>
        <w:i/>
        <w:iCs/>
        <w:sz w:val="26"/>
      </w:rPr>
      <w:tblPr/>
      <w:tcPr>
        <w:tcBorders>
          <w:right w:val="single" w:sz="4" w:space="0" w:color="E97132"/>
        </w:tcBorders>
        <w:shd w:val="clear" w:color="auto" w:fill="FFFFFF"/>
      </w:tcPr>
    </w:tblStylePr>
    <w:tblStylePr w:type="lastCol">
      <w:rPr>
        <w:rFonts w:ascii="VIC Light" w:eastAsia="Yu Gothic Light" w:hAnsi="VIC Light" w:cs="Times New Roman"/>
        <w:i/>
        <w:iCs/>
        <w:sz w:val="26"/>
      </w:rPr>
      <w:tblPr/>
      <w:tcPr>
        <w:tcBorders>
          <w:left w:val="single" w:sz="4" w:space="0" w:color="E97132"/>
        </w:tcBorders>
        <w:shd w:val="clear" w:color="auto" w:fill="FFFFFF"/>
      </w:tcPr>
    </w:tblStylePr>
    <w:tblStylePr w:type="band1Vert">
      <w:tblPr/>
      <w:tcPr>
        <w:shd w:val="clear" w:color="auto" w:fill="FAE2D5"/>
      </w:tcPr>
    </w:tblStylePr>
    <w:tblStylePr w:type="band1Horz">
      <w:tblPr/>
      <w:tcPr>
        <w:shd w:val="clear" w:color="auto" w:fill="FAE2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2">
    <w:name w:val="List Table 7 Colorful - Accent 32"/>
    <w:basedOn w:val="TableNormal"/>
    <w:next w:val="ListTable7Colorful-Accent3"/>
    <w:uiPriority w:val="52"/>
    <w:rsid w:val="008B53B4"/>
    <w:pPr>
      <w:spacing w:after="0" w:line="240" w:lineRule="auto"/>
    </w:pPr>
    <w:rPr>
      <w:rFonts w:eastAsia="Calibri"/>
      <w:color w:val="124F1A"/>
      <w:sz w:val="24"/>
      <w:szCs w:val="24"/>
    </w:rPr>
    <w:tblPr>
      <w:tblStyleRowBandSize w:val="1"/>
      <w:tblStyleColBandSize w:val="1"/>
    </w:tblPr>
    <w:tblStylePr w:type="firstRow">
      <w:rPr>
        <w:rFonts w:ascii="VIC Light" w:eastAsia="Yu Gothic Light" w:hAnsi="VIC Light" w:cs="Times New Roman"/>
        <w:i/>
        <w:iCs/>
        <w:sz w:val="26"/>
      </w:rPr>
      <w:tblPr/>
      <w:tcPr>
        <w:tcBorders>
          <w:bottom w:val="single" w:sz="4" w:space="0" w:color="196B24"/>
        </w:tcBorders>
        <w:shd w:val="clear" w:color="auto" w:fill="FFFFFF"/>
      </w:tcPr>
    </w:tblStylePr>
    <w:tblStylePr w:type="lastRow">
      <w:rPr>
        <w:rFonts w:ascii="VIC Light" w:eastAsia="Yu Gothic Light" w:hAnsi="VIC Light" w:cs="Times New Roman"/>
        <w:i/>
        <w:iCs/>
        <w:sz w:val="26"/>
      </w:rPr>
      <w:tblPr/>
      <w:tcPr>
        <w:tcBorders>
          <w:top w:val="single" w:sz="4" w:space="0" w:color="196B24"/>
        </w:tcBorders>
        <w:shd w:val="clear" w:color="auto" w:fill="FFFFFF"/>
      </w:tcPr>
    </w:tblStylePr>
    <w:tblStylePr w:type="firstCol">
      <w:pPr>
        <w:jc w:val="right"/>
      </w:pPr>
      <w:rPr>
        <w:rFonts w:ascii="VIC Light" w:eastAsia="Yu Gothic Light" w:hAnsi="VIC Light" w:cs="Times New Roman"/>
        <w:i/>
        <w:iCs/>
        <w:sz w:val="26"/>
      </w:rPr>
      <w:tblPr/>
      <w:tcPr>
        <w:tcBorders>
          <w:right w:val="single" w:sz="4" w:space="0" w:color="196B24"/>
        </w:tcBorders>
        <w:shd w:val="clear" w:color="auto" w:fill="FFFFFF"/>
      </w:tcPr>
    </w:tblStylePr>
    <w:tblStylePr w:type="lastCol">
      <w:rPr>
        <w:rFonts w:ascii="VIC Light" w:eastAsia="Yu Gothic Light" w:hAnsi="VIC Light" w:cs="Times New Roman"/>
        <w:i/>
        <w:iCs/>
        <w:sz w:val="26"/>
      </w:rPr>
      <w:tblPr/>
      <w:tcPr>
        <w:tcBorders>
          <w:left w:val="single" w:sz="4" w:space="0" w:color="196B24"/>
        </w:tcBorders>
        <w:shd w:val="clear" w:color="auto" w:fill="FFFFFF"/>
      </w:tcPr>
    </w:tblStylePr>
    <w:tblStylePr w:type="band1Vert">
      <w:tblPr/>
      <w:tcPr>
        <w:shd w:val="clear" w:color="auto" w:fill="C1F0C7"/>
      </w:tcPr>
    </w:tblStylePr>
    <w:tblStylePr w:type="band1Horz">
      <w:tblPr/>
      <w:tcPr>
        <w:shd w:val="clear" w:color="auto" w:fill="C1F0C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2">
    <w:name w:val="List Table 7 Colorful - Accent 42"/>
    <w:basedOn w:val="TableNormal"/>
    <w:next w:val="ListTable7Colorful-Accent4"/>
    <w:uiPriority w:val="52"/>
    <w:rsid w:val="008B53B4"/>
    <w:pPr>
      <w:spacing w:after="0" w:line="240" w:lineRule="auto"/>
    </w:pPr>
    <w:rPr>
      <w:rFonts w:eastAsia="Calibri"/>
      <w:color w:val="0B769F"/>
      <w:sz w:val="24"/>
      <w:szCs w:val="24"/>
    </w:rPr>
    <w:tblPr>
      <w:tblStyleRowBandSize w:val="1"/>
      <w:tblStyleColBandSize w:val="1"/>
    </w:tblPr>
    <w:tblStylePr w:type="firstRow">
      <w:rPr>
        <w:rFonts w:ascii="VIC Light" w:eastAsia="Yu Gothic Light" w:hAnsi="VIC Light" w:cs="Times New Roman"/>
        <w:i/>
        <w:iCs/>
        <w:sz w:val="26"/>
      </w:rPr>
      <w:tblPr/>
      <w:tcPr>
        <w:tcBorders>
          <w:bottom w:val="single" w:sz="4" w:space="0" w:color="0F9ED5"/>
        </w:tcBorders>
        <w:shd w:val="clear" w:color="auto" w:fill="FFFFFF"/>
      </w:tcPr>
    </w:tblStylePr>
    <w:tblStylePr w:type="lastRow">
      <w:rPr>
        <w:rFonts w:ascii="VIC Light" w:eastAsia="Yu Gothic Light" w:hAnsi="VIC Light" w:cs="Times New Roman"/>
        <w:i/>
        <w:iCs/>
        <w:sz w:val="26"/>
      </w:rPr>
      <w:tblPr/>
      <w:tcPr>
        <w:tcBorders>
          <w:top w:val="single" w:sz="4" w:space="0" w:color="0F9ED5"/>
        </w:tcBorders>
        <w:shd w:val="clear" w:color="auto" w:fill="FFFFFF"/>
      </w:tcPr>
    </w:tblStylePr>
    <w:tblStylePr w:type="firstCol">
      <w:pPr>
        <w:jc w:val="right"/>
      </w:pPr>
      <w:rPr>
        <w:rFonts w:ascii="VIC Light" w:eastAsia="Yu Gothic Light" w:hAnsi="VIC Light" w:cs="Times New Roman"/>
        <w:i/>
        <w:iCs/>
        <w:sz w:val="26"/>
      </w:rPr>
      <w:tblPr/>
      <w:tcPr>
        <w:tcBorders>
          <w:right w:val="single" w:sz="4" w:space="0" w:color="0F9ED5"/>
        </w:tcBorders>
        <w:shd w:val="clear" w:color="auto" w:fill="FFFFFF"/>
      </w:tcPr>
    </w:tblStylePr>
    <w:tblStylePr w:type="lastCol">
      <w:rPr>
        <w:rFonts w:ascii="VIC Light" w:eastAsia="Yu Gothic Light" w:hAnsi="VIC Light" w:cs="Times New Roman"/>
        <w:i/>
        <w:iCs/>
        <w:sz w:val="26"/>
      </w:rPr>
      <w:tblPr/>
      <w:tcPr>
        <w:tcBorders>
          <w:left w:val="single" w:sz="4" w:space="0" w:color="0F9ED5"/>
        </w:tcBorders>
        <w:shd w:val="clear" w:color="auto" w:fill="FFFFFF"/>
      </w:tcPr>
    </w:tblStylePr>
    <w:tblStylePr w:type="band1Vert">
      <w:tblPr/>
      <w:tcPr>
        <w:shd w:val="clear" w:color="auto" w:fill="CAEDFB"/>
      </w:tcPr>
    </w:tblStylePr>
    <w:tblStylePr w:type="band1Horz">
      <w:tblPr/>
      <w:tcPr>
        <w:shd w:val="clear" w:color="auto" w:fill="CAEDF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
    <w:name w:val="List Table 7 Colorful - Accent 52"/>
    <w:basedOn w:val="TableNormal"/>
    <w:next w:val="ListTable7Colorful-Accent5"/>
    <w:uiPriority w:val="52"/>
    <w:rsid w:val="008B53B4"/>
    <w:pPr>
      <w:spacing w:after="0" w:line="240" w:lineRule="auto"/>
    </w:pPr>
    <w:rPr>
      <w:rFonts w:eastAsia="Calibri"/>
      <w:color w:val="77206D"/>
      <w:sz w:val="24"/>
      <w:szCs w:val="24"/>
    </w:rPr>
    <w:tblPr>
      <w:tblStyleRowBandSize w:val="1"/>
      <w:tblStyleColBandSize w:val="1"/>
    </w:tblPr>
    <w:tblStylePr w:type="firstRow">
      <w:rPr>
        <w:rFonts w:ascii="VIC Light" w:eastAsia="Yu Gothic Light" w:hAnsi="VIC Light" w:cs="Times New Roman"/>
        <w:i/>
        <w:iCs/>
        <w:sz w:val="26"/>
      </w:rPr>
      <w:tblPr/>
      <w:tcPr>
        <w:tcBorders>
          <w:bottom w:val="single" w:sz="4" w:space="0" w:color="A02B93"/>
        </w:tcBorders>
        <w:shd w:val="clear" w:color="auto" w:fill="FFFFFF"/>
      </w:tcPr>
    </w:tblStylePr>
    <w:tblStylePr w:type="lastRow">
      <w:rPr>
        <w:rFonts w:ascii="VIC Light" w:eastAsia="Yu Gothic Light" w:hAnsi="VIC Light" w:cs="Times New Roman"/>
        <w:i/>
        <w:iCs/>
        <w:sz w:val="26"/>
      </w:rPr>
      <w:tblPr/>
      <w:tcPr>
        <w:tcBorders>
          <w:top w:val="single" w:sz="4" w:space="0" w:color="A02B93"/>
        </w:tcBorders>
        <w:shd w:val="clear" w:color="auto" w:fill="FFFFFF"/>
      </w:tcPr>
    </w:tblStylePr>
    <w:tblStylePr w:type="firstCol">
      <w:pPr>
        <w:jc w:val="right"/>
      </w:pPr>
      <w:rPr>
        <w:rFonts w:ascii="VIC Light" w:eastAsia="Yu Gothic Light" w:hAnsi="VIC Light" w:cs="Times New Roman"/>
        <w:i/>
        <w:iCs/>
        <w:sz w:val="26"/>
      </w:rPr>
      <w:tblPr/>
      <w:tcPr>
        <w:tcBorders>
          <w:right w:val="single" w:sz="4" w:space="0" w:color="A02B93"/>
        </w:tcBorders>
        <w:shd w:val="clear" w:color="auto" w:fill="FFFFFF"/>
      </w:tcPr>
    </w:tblStylePr>
    <w:tblStylePr w:type="lastCol">
      <w:rPr>
        <w:rFonts w:ascii="VIC Light" w:eastAsia="Yu Gothic Light" w:hAnsi="VIC Light" w:cs="Times New Roman"/>
        <w:i/>
        <w:iCs/>
        <w:sz w:val="26"/>
      </w:rPr>
      <w:tblPr/>
      <w:tcPr>
        <w:tcBorders>
          <w:left w:val="single" w:sz="4" w:space="0" w:color="A02B93"/>
        </w:tcBorders>
        <w:shd w:val="clear" w:color="auto" w:fill="FFFFFF"/>
      </w:tcPr>
    </w:tblStylePr>
    <w:tblStylePr w:type="band1Vert">
      <w:tblPr/>
      <w:tcPr>
        <w:shd w:val="clear" w:color="auto" w:fill="F2CEED"/>
      </w:tcPr>
    </w:tblStylePr>
    <w:tblStylePr w:type="band1Horz">
      <w:tblPr/>
      <w:tcPr>
        <w:shd w:val="clear" w:color="auto" w:fill="F2CE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2">
    <w:name w:val="List Table 7 Colorful - Accent 62"/>
    <w:basedOn w:val="TableNormal"/>
    <w:next w:val="ListTable7Colorful-Accent6"/>
    <w:uiPriority w:val="52"/>
    <w:rsid w:val="008B53B4"/>
    <w:pPr>
      <w:spacing w:after="0" w:line="240" w:lineRule="auto"/>
    </w:pPr>
    <w:rPr>
      <w:rFonts w:eastAsia="Calibri"/>
      <w:color w:val="3A7C22"/>
      <w:sz w:val="24"/>
      <w:szCs w:val="24"/>
    </w:rPr>
    <w:tblPr>
      <w:tblStyleRowBandSize w:val="1"/>
      <w:tblStyleColBandSize w:val="1"/>
    </w:tblPr>
    <w:tblStylePr w:type="firstRow">
      <w:rPr>
        <w:rFonts w:ascii="VIC Light" w:eastAsia="Yu Gothic Light" w:hAnsi="VIC Light" w:cs="Times New Roman"/>
        <w:i/>
        <w:iCs/>
        <w:sz w:val="26"/>
      </w:rPr>
      <w:tblPr/>
      <w:tcPr>
        <w:tcBorders>
          <w:bottom w:val="single" w:sz="4" w:space="0" w:color="4EA72E"/>
        </w:tcBorders>
        <w:shd w:val="clear" w:color="auto" w:fill="FFFFFF"/>
      </w:tcPr>
    </w:tblStylePr>
    <w:tblStylePr w:type="lastRow">
      <w:rPr>
        <w:rFonts w:ascii="VIC Light" w:eastAsia="Yu Gothic Light" w:hAnsi="VIC Light" w:cs="Times New Roman"/>
        <w:i/>
        <w:iCs/>
        <w:sz w:val="26"/>
      </w:rPr>
      <w:tblPr/>
      <w:tcPr>
        <w:tcBorders>
          <w:top w:val="single" w:sz="4" w:space="0" w:color="4EA72E"/>
        </w:tcBorders>
        <w:shd w:val="clear" w:color="auto" w:fill="FFFFFF"/>
      </w:tcPr>
    </w:tblStylePr>
    <w:tblStylePr w:type="firstCol">
      <w:pPr>
        <w:jc w:val="right"/>
      </w:pPr>
      <w:rPr>
        <w:rFonts w:ascii="VIC Light" w:eastAsia="Yu Gothic Light" w:hAnsi="VIC Light" w:cs="Times New Roman"/>
        <w:i/>
        <w:iCs/>
        <w:sz w:val="26"/>
      </w:rPr>
      <w:tblPr/>
      <w:tcPr>
        <w:tcBorders>
          <w:right w:val="single" w:sz="4" w:space="0" w:color="4EA72E"/>
        </w:tcBorders>
        <w:shd w:val="clear" w:color="auto" w:fill="FFFFFF"/>
      </w:tcPr>
    </w:tblStylePr>
    <w:tblStylePr w:type="lastCol">
      <w:rPr>
        <w:rFonts w:ascii="VIC Light" w:eastAsia="Yu Gothic Light" w:hAnsi="VIC Light" w:cs="Times New Roman"/>
        <w:i/>
        <w:iCs/>
        <w:sz w:val="26"/>
      </w:rPr>
      <w:tblPr/>
      <w:tcPr>
        <w:tcBorders>
          <w:left w:val="single" w:sz="4" w:space="0" w:color="4EA72E"/>
        </w:tcBorders>
        <w:shd w:val="clear" w:color="auto" w:fill="FFFFFF"/>
      </w:tcPr>
    </w:tblStylePr>
    <w:tblStylePr w:type="band1Vert">
      <w:tblPr/>
      <w:tcPr>
        <w:shd w:val="clear" w:color="auto" w:fill="D9F2D0"/>
      </w:tcPr>
    </w:tblStylePr>
    <w:tblStylePr w:type="band1Horz">
      <w:tblPr/>
      <w:tcPr>
        <w:shd w:val="clear" w:color="auto" w:fill="D9F2D0"/>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2">
    <w:name w:val="Medium Grid 12"/>
    <w:basedOn w:val="TableNormal"/>
    <w:next w:val="MediumGrid1"/>
    <w:uiPriority w:val="67"/>
    <w:semiHidden/>
    <w:unhideWhenUsed/>
    <w:rsid w:val="008B53B4"/>
    <w:pPr>
      <w:spacing w:after="0" w:line="240" w:lineRule="auto"/>
    </w:pPr>
    <w:rPr>
      <w:rFonts w:eastAsia="Calibri"/>
      <w:sz w:val="24"/>
      <w:szCs w:val="24"/>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semiHidden/>
    <w:unhideWhenUsed/>
    <w:rsid w:val="008B53B4"/>
    <w:pPr>
      <w:spacing w:after="0" w:line="240" w:lineRule="auto"/>
    </w:pPr>
    <w:rPr>
      <w:rFonts w:eastAsia="Calibri"/>
      <w:sz w:val="24"/>
      <w:szCs w:val="24"/>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insideV w:val="single" w:sz="8" w:space="0" w:color="2198CF"/>
      </w:tblBorders>
    </w:tblPr>
    <w:tcPr>
      <w:shd w:val="clear" w:color="auto" w:fill="B2DEF2"/>
    </w:tcPr>
    <w:tblStylePr w:type="firstRow">
      <w:rPr>
        <w:b/>
        <w:bCs/>
      </w:rPr>
    </w:tblStylePr>
    <w:tblStylePr w:type="lastRow">
      <w:rPr>
        <w:b/>
        <w:bCs/>
      </w:rPr>
      <w:tblPr/>
      <w:tcPr>
        <w:tcBorders>
          <w:top w:val="single" w:sz="18" w:space="0" w:color="2198CF"/>
        </w:tcBorders>
      </w:tcPr>
    </w:tblStylePr>
    <w:tblStylePr w:type="firstCol">
      <w:rPr>
        <w:b/>
        <w:bCs/>
      </w:rPr>
    </w:tblStylePr>
    <w:tblStylePr w:type="lastCol">
      <w:rPr>
        <w:b/>
        <w:bCs/>
      </w:rPr>
    </w:tblStylePr>
    <w:tblStylePr w:type="band1Vert">
      <w:tblPr/>
      <w:tcPr>
        <w:shd w:val="clear" w:color="auto" w:fill="64BDE6"/>
      </w:tcPr>
    </w:tblStylePr>
    <w:tblStylePr w:type="band1Horz">
      <w:tblPr/>
      <w:tcPr>
        <w:shd w:val="clear" w:color="auto" w:fill="64BDE6"/>
      </w:tcPr>
    </w:tblStylePr>
  </w:style>
  <w:style w:type="table" w:customStyle="1" w:styleId="MediumGrid1-Accent22">
    <w:name w:val="Medium Grid 1 - Accent 22"/>
    <w:basedOn w:val="TableNormal"/>
    <w:next w:val="MediumGrid1-Accent2"/>
    <w:uiPriority w:val="67"/>
    <w:semiHidden/>
    <w:unhideWhenUsed/>
    <w:rsid w:val="008B53B4"/>
    <w:pPr>
      <w:spacing w:after="0" w:line="240" w:lineRule="auto"/>
    </w:pPr>
    <w:rPr>
      <w:rFonts w:eastAsia="Calibri"/>
      <w:sz w:val="24"/>
      <w:szCs w:val="24"/>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insideV w:val="single" w:sz="8" w:space="0" w:color="EE9465"/>
      </w:tblBorders>
    </w:tblPr>
    <w:tcPr>
      <w:shd w:val="clear" w:color="auto" w:fill="F9DBCC"/>
    </w:tcPr>
    <w:tblStylePr w:type="firstRow">
      <w:rPr>
        <w:b/>
        <w:bCs/>
      </w:rPr>
    </w:tblStylePr>
    <w:tblStylePr w:type="lastRow">
      <w:rPr>
        <w:b/>
        <w:bCs/>
      </w:rPr>
      <w:tblPr/>
      <w:tcPr>
        <w:tcBorders>
          <w:top w:val="single" w:sz="18" w:space="0" w:color="EE9465"/>
        </w:tcBorders>
      </w:tcPr>
    </w:tblStylePr>
    <w:tblStylePr w:type="firstCol">
      <w:rPr>
        <w:b/>
        <w:bCs/>
      </w:rPr>
    </w:tblStylePr>
    <w:tblStylePr w:type="lastCol">
      <w:rPr>
        <w:b/>
        <w:bCs/>
      </w:rPr>
    </w:tblStylePr>
    <w:tblStylePr w:type="band1Vert">
      <w:tblPr/>
      <w:tcPr>
        <w:shd w:val="clear" w:color="auto" w:fill="F4B798"/>
      </w:tcPr>
    </w:tblStylePr>
    <w:tblStylePr w:type="band1Horz">
      <w:tblPr/>
      <w:tcPr>
        <w:shd w:val="clear" w:color="auto" w:fill="F4B798"/>
      </w:tcPr>
    </w:tblStylePr>
  </w:style>
  <w:style w:type="table" w:customStyle="1" w:styleId="MediumGrid1-Accent32">
    <w:name w:val="Medium Grid 1 - Accent 32"/>
    <w:basedOn w:val="TableNormal"/>
    <w:next w:val="MediumGrid1-Accent3"/>
    <w:uiPriority w:val="67"/>
    <w:semiHidden/>
    <w:unhideWhenUsed/>
    <w:rsid w:val="008B53B4"/>
    <w:pPr>
      <w:spacing w:after="0" w:line="240" w:lineRule="auto"/>
    </w:pPr>
    <w:rPr>
      <w:rFonts w:eastAsia="Calibri"/>
      <w:sz w:val="24"/>
      <w:szCs w:val="24"/>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insideV w:val="single" w:sz="8" w:space="0" w:color="2BB73D"/>
      </w:tblBorders>
    </w:tblPr>
    <w:tcPr>
      <w:shd w:val="clear" w:color="auto" w:fill="B3EDBA"/>
    </w:tcPr>
    <w:tblStylePr w:type="firstRow">
      <w:rPr>
        <w:b/>
        <w:bCs/>
      </w:rPr>
    </w:tblStylePr>
    <w:tblStylePr w:type="lastRow">
      <w:rPr>
        <w:b/>
        <w:bCs/>
      </w:rPr>
      <w:tblPr/>
      <w:tcPr>
        <w:tcBorders>
          <w:top w:val="single" w:sz="18" w:space="0" w:color="2BB73D"/>
        </w:tcBorders>
      </w:tcPr>
    </w:tblStylePr>
    <w:tblStylePr w:type="firstCol">
      <w:rPr>
        <w:b/>
        <w:bCs/>
      </w:rPr>
    </w:tblStylePr>
    <w:tblStylePr w:type="lastCol">
      <w:rPr>
        <w:b/>
        <w:bCs/>
      </w:rPr>
    </w:tblStylePr>
    <w:tblStylePr w:type="band1Vert">
      <w:tblPr/>
      <w:tcPr>
        <w:shd w:val="clear" w:color="auto" w:fill="66DB75"/>
      </w:tcPr>
    </w:tblStylePr>
    <w:tblStylePr w:type="band1Horz">
      <w:tblPr/>
      <w:tcPr>
        <w:shd w:val="clear" w:color="auto" w:fill="66DB75"/>
      </w:tcPr>
    </w:tblStylePr>
  </w:style>
  <w:style w:type="table" w:customStyle="1" w:styleId="MediumGrid1-Accent42">
    <w:name w:val="Medium Grid 1 - Accent 42"/>
    <w:basedOn w:val="TableNormal"/>
    <w:next w:val="MediumGrid1-Accent4"/>
    <w:uiPriority w:val="67"/>
    <w:semiHidden/>
    <w:unhideWhenUsed/>
    <w:rsid w:val="008B53B4"/>
    <w:pPr>
      <w:spacing w:after="0" w:line="240" w:lineRule="auto"/>
    </w:pPr>
    <w:rPr>
      <w:rFonts w:eastAsia="Calibri"/>
      <w:sz w:val="24"/>
      <w:szCs w:val="24"/>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insideV w:val="single" w:sz="8" w:space="0" w:color="39BEF1"/>
      </w:tblBorders>
    </w:tblPr>
    <w:tcPr>
      <w:shd w:val="clear" w:color="auto" w:fill="BDE9FA"/>
    </w:tcPr>
    <w:tblStylePr w:type="firstRow">
      <w:rPr>
        <w:b/>
        <w:bCs/>
      </w:rPr>
    </w:tblStylePr>
    <w:tblStylePr w:type="lastRow">
      <w:rPr>
        <w:b/>
        <w:bCs/>
      </w:rPr>
      <w:tblPr/>
      <w:tcPr>
        <w:tcBorders>
          <w:top w:val="single" w:sz="18" w:space="0" w:color="39BEF1"/>
        </w:tcBorders>
      </w:tcPr>
    </w:tblStylePr>
    <w:tblStylePr w:type="firstCol">
      <w:rPr>
        <w:b/>
        <w:bCs/>
      </w:rPr>
    </w:tblStylePr>
    <w:tblStylePr w:type="lastCol">
      <w:rPr>
        <w:b/>
        <w:bCs/>
      </w:rPr>
    </w:tblStylePr>
    <w:tblStylePr w:type="band1Vert">
      <w:tblPr/>
      <w:tcPr>
        <w:shd w:val="clear" w:color="auto" w:fill="7BD3F5"/>
      </w:tcPr>
    </w:tblStylePr>
    <w:tblStylePr w:type="band1Horz">
      <w:tblPr/>
      <w:tcPr>
        <w:shd w:val="clear" w:color="auto" w:fill="7BD3F5"/>
      </w:tcPr>
    </w:tblStylePr>
  </w:style>
  <w:style w:type="table" w:customStyle="1" w:styleId="MediumGrid1-Accent52">
    <w:name w:val="Medium Grid 1 - Accent 52"/>
    <w:basedOn w:val="TableNormal"/>
    <w:next w:val="MediumGrid1-Accent5"/>
    <w:uiPriority w:val="67"/>
    <w:semiHidden/>
    <w:unhideWhenUsed/>
    <w:rsid w:val="008B53B4"/>
    <w:pPr>
      <w:spacing w:after="0" w:line="240" w:lineRule="auto"/>
    </w:pPr>
    <w:rPr>
      <w:rFonts w:eastAsia="Calibri"/>
      <w:sz w:val="24"/>
      <w:szCs w:val="24"/>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insideV w:val="single" w:sz="8" w:space="0" w:color="CE49BF"/>
      </w:tblBorders>
    </w:tblPr>
    <w:tcPr>
      <w:shd w:val="clear" w:color="auto" w:fill="EFC3E9"/>
    </w:tcPr>
    <w:tblStylePr w:type="firstRow">
      <w:rPr>
        <w:b/>
        <w:bCs/>
      </w:rPr>
    </w:tblStylePr>
    <w:tblStylePr w:type="lastRow">
      <w:rPr>
        <w:b/>
        <w:bCs/>
      </w:rPr>
      <w:tblPr/>
      <w:tcPr>
        <w:tcBorders>
          <w:top w:val="single" w:sz="18" w:space="0" w:color="CE49BF"/>
        </w:tcBorders>
      </w:tcPr>
    </w:tblStylePr>
    <w:tblStylePr w:type="firstCol">
      <w:rPr>
        <w:b/>
        <w:bCs/>
      </w:rPr>
    </w:tblStylePr>
    <w:tblStylePr w:type="lastCol">
      <w:rPr>
        <w:b/>
        <w:bCs/>
      </w:rPr>
    </w:tblStylePr>
    <w:tblStylePr w:type="band1Vert">
      <w:tblPr/>
      <w:tcPr>
        <w:shd w:val="clear" w:color="auto" w:fill="DE86D4"/>
      </w:tcPr>
    </w:tblStylePr>
    <w:tblStylePr w:type="band1Horz">
      <w:tblPr/>
      <w:tcPr>
        <w:shd w:val="clear" w:color="auto" w:fill="DE86D4"/>
      </w:tcPr>
    </w:tblStylePr>
  </w:style>
  <w:style w:type="table" w:customStyle="1" w:styleId="MediumGrid1-Accent62">
    <w:name w:val="Medium Grid 1 - Accent 62"/>
    <w:basedOn w:val="TableNormal"/>
    <w:next w:val="MediumGrid1-Accent6"/>
    <w:uiPriority w:val="67"/>
    <w:semiHidden/>
    <w:unhideWhenUsed/>
    <w:rsid w:val="008B53B4"/>
    <w:pPr>
      <w:spacing w:after="0" w:line="240" w:lineRule="auto"/>
    </w:pPr>
    <w:rPr>
      <w:rFonts w:eastAsia="Calibri"/>
      <w:sz w:val="24"/>
      <w:szCs w:val="24"/>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insideV w:val="single" w:sz="8" w:space="0" w:color="71CF50"/>
      </w:tblBorders>
    </w:tblPr>
    <w:tcPr>
      <w:shd w:val="clear" w:color="auto" w:fill="D0EFC5"/>
    </w:tcPr>
    <w:tblStylePr w:type="firstRow">
      <w:rPr>
        <w:b/>
        <w:bCs/>
      </w:rPr>
    </w:tblStylePr>
    <w:tblStylePr w:type="lastRow">
      <w:rPr>
        <w:b/>
        <w:bCs/>
      </w:rPr>
      <w:tblPr/>
      <w:tcPr>
        <w:tcBorders>
          <w:top w:val="single" w:sz="18" w:space="0" w:color="71CF50"/>
        </w:tcBorders>
      </w:tcPr>
    </w:tblStylePr>
    <w:tblStylePr w:type="firstCol">
      <w:rPr>
        <w:b/>
        <w:bCs/>
      </w:rPr>
    </w:tblStylePr>
    <w:tblStylePr w:type="lastCol">
      <w:rPr>
        <w:b/>
        <w:bCs/>
      </w:rPr>
    </w:tblStylePr>
    <w:tblStylePr w:type="band1Vert">
      <w:tblPr/>
      <w:tcPr>
        <w:shd w:val="clear" w:color="auto" w:fill="A0DF8A"/>
      </w:tcPr>
    </w:tblStylePr>
    <w:tblStylePr w:type="band1Horz">
      <w:tblPr/>
      <w:tcPr>
        <w:shd w:val="clear" w:color="auto" w:fill="A0DF8A"/>
      </w:tcPr>
    </w:tblStylePr>
  </w:style>
  <w:style w:type="table" w:customStyle="1" w:styleId="MediumGrid22">
    <w:name w:val="Medium Grid 22"/>
    <w:basedOn w:val="TableNormal"/>
    <w:next w:val="MediumGrid2"/>
    <w:uiPriority w:val="68"/>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cPr>
      <w:shd w:val="clear" w:color="auto" w:fill="B2DEF2"/>
    </w:tcPr>
    <w:tblStylePr w:type="firstRow">
      <w:rPr>
        <w:b/>
        <w:bCs/>
        <w:color w:val="000000"/>
      </w:rPr>
      <w:tblPr/>
      <w:tcPr>
        <w:shd w:val="clear" w:color="auto" w:fill="E0F2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E4F5"/>
      </w:tcPr>
    </w:tblStylePr>
    <w:tblStylePr w:type="band1Vert">
      <w:tblPr/>
      <w:tcPr>
        <w:shd w:val="clear" w:color="auto" w:fill="64BDE6"/>
      </w:tcPr>
    </w:tblStylePr>
    <w:tblStylePr w:type="band1Horz">
      <w:tblPr/>
      <w:tcPr>
        <w:tcBorders>
          <w:insideH w:val="single" w:sz="6" w:space="0" w:color="156082"/>
          <w:insideV w:val="single" w:sz="6" w:space="0" w:color="156082"/>
        </w:tcBorders>
        <w:shd w:val="clear" w:color="auto" w:fill="64BDE6"/>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cPr>
      <w:shd w:val="clear" w:color="auto" w:fill="F9DBCC"/>
    </w:tcPr>
    <w:tblStylePr w:type="firstRow">
      <w:rPr>
        <w:b/>
        <w:bCs/>
        <w:color w:val="000000"/>
      </w:rPr>
      <w:tblPr/>
      <w:tcPr>
        <w:shd w:val="clear" w:color="auto" w:fill="FCF0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2D5"/>
      </w:tcPr>
    </w:tblStylePr>
    <w:tblStylePr w:type="band1Vert">
      <w:tblPr/>
      <w:tcPr>
        <w:shd w:val="clear" w:color="auto" w:fill="F4B798"/>
      </w:tcPr>
    </w:tblStylePr>
    <w:tblStylePr w:type="band1Horz">
      <w:tblPr/>
      <w:tcPr>
        <w:tcBorders>
          <w:insideH w:val="single" w:sz="6" w:space="0" w:color="E97132"/>
          <w:insideV w:val="single" w:sz="6" w:space="0" w:color="E97132"/>
        </w:tcBorders>
        <w:shd w:val="clear" w:color="auto" w:fill="F4B798"/>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cPr>
      <w:shd w:val="clear" w:color="auto" w:fill="B3EDBA"/>
    </w:tcPr>
    <w:tblStylePr w:type="firstRow">
      <w:rPr>
        <w:b/>
        <w:bCs/>
        <w:color w:val="000000"/>
      </w:rPr>
      <w:tblPr/>
      <w:tcPr>
        <w:shd w:val="clear" w:color="auto" w:fill="E0F8E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F0C7"/>
      </w:tcPr>
    </w:tblStylePr>
    <w:tblStylePr w:type="band1Vert">
      <w:tblPr/>
      <w:tcPr>
        <w:shd w:val="clear" w:color="auto" w:fill="66DB75"/>
      </w:tcPr>
    </w:tblStylePr>
    <w:tblStylePr w:type="band1Horz">
      <w:tblPr/>
      <w:tcPr>
        <w:tcBorders>
          <w:insideH w:val="single" w:sz="6" w:space="0" w:color="196B24"/>
          <w:insideV w:val="single" w:sz="6" w:space="0" w:color="196B24"/>
        </w:tcBorders>
        <w:shd w:val="clear" w:color="auto" w:fill="66DB75"/>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cPr>
      <w:shd w:val="clear" w:color="auto" w:fill="BDE9FA"/>
    </w:tcPr>
    <w:tblStylePr w:type="firstRow">
      <w:rPr>
        <w:b/>
        <w:bCs/>
        <w:color w:val="000000"/>
      </w:rPr>
      <w:tblPr/>
      <w:tcPr>
        <w:shd w:val="clear" w:color="auto" w:fill="E5F6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AEDFB"/>
      </w:tcPr>
    </w:tblStylePr>
    <w:tblStylePr w:type="band1Vert">
      <w:tblPr/>
      <w:tcPr>
        <w:shd w:val="clear" w:color="auto" w:fill="7BD3F5"/>
      </w:tcPr>
    </w:tblStylePr>
    <w:tblStylePr w:type="band1Horz">
      <w:tblPr/>
      <w:tcPr>
        <w:tcBorders>
          <w:insideH w:val="single" w:sz="6" w:space="0" w:color="0F9ED5"/>
          <w:insideV w:val="single" w:sz="6" w:space="0" w:color="0F9ED5"/>
        </w:tcBorders>
        <w:shd w:val="clear" w:color="auto" w:fill="7BD3F5"/>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cPr>
      <w:shd w:val="clear" w:color="auto" w:fill="EFC3E9"/>
    </w:tcPr>
    <w:tblStylePr w:type="firstRow">
      <w:rPr>
        <w:b/>
        <w:bCs/>
        <w:color w:val="000000"/>
      </w:rPr>
      <w:tblPr/>
      <w:tcPr>
        <w:shd w:val="clear" w:color="auto" w:fill="F8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EED"/>
      </w:tcPr>
    </w:tblStylePr>
    <w:tblStylePr w:type="band1Vert">
      <w:tblPr/>
      <w:tcPr>
        <w:shd w:val="clear" w:color="auto" w:fill="DE86D4"/>
      </w:tcPr>
    </w:tblStylePr>
    <w:tblStylePr w:type="band1Horz">
      <w:tblPr/>
      <w:tcPr>
        <w:tcBorders>
          <w:insideH w:val="single" w:sz="6" w:space="0" w:color="A02B93"/>
          <w:insideV w:val="single" w:sz="6" w:space="0" w:color="A02B93"/>
        </w:tcBorders>
        <w:shd w:val="clear" w:color="auto" w:fill="DE86D4"/>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cPr>
      <w:shd w:val="clear" w:color="auto" w:fill="D0EFC5"/>
    </w:tcPr>
    <w:tblStylePr w:type="firstRow">
      <w:rPr>
        <w:b/>
        <w:bCs/>
        <w:color w:val="000000"/>
      </w:rPr>
      <w:tblPr/>
      <w:tcPr>
        <w:shd w:val="clear" w:color="auto" w:fill="ECF8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F2D0"/>
      </w:tcPr>
    </w:tblStylePr>
    <w:tblStylePr w:type="band1Vert">
      <w:tblPr/>
      <w:tcPr>
        <w:shd w:val="clear" w:color="auto" w:fill="A0DF8A"/>
      </w:tcPr>
    </w:tblStylePr>
    <w:tblStylePr w:type="band1Horz">
      <w:tblPr/>
      <w:tcPr>
        <w:tcBorders>
          <w:insideH w:val="single" w:sz="6" w:space="0" w:color="4EA72E"/>
          <w:insideV w:val="single" w:sz="6" w:space="0" w:color="4EA72E"/>
        </w:tcBorders>
        <w:shd w:val="clear" w:color="auto" w:fill="A0DF8A"/>
      </w:tcPr>
    </w:tblStylePr>
    <w:tblStylePr w:type="nwCell">
      <w:tblPr/>
      <w:tcPr>
        <w:shd w:val="clear" w:color="auto" w:fill="FFFFFF"/>
      </w:tcPr>
    </w:tblStylePr>
  </w:style>
  <w:style w:type="table" w:customStyle="1" w:styleId="MediumGrid32">
    <w:name w:val="Medium Grid 32"/>
    <w:basedOn w:val="TableNormal"/>
    <w:next w:val="MediumGrid3"/>
    <w:uiPriority w:val="69"/>
    <w:semiHidden/>
    <w:unhideWhenUsed/>
    <w:rsid w:val="008B53B4"/>
    <w:pPr>
      <w:spacing w:after="0" w:line="240" w:lineRule="auto"/>
    </w:pPr>
    <w:rPr>
      <w:rFonts w:eastAsia="Calibri"/>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semiHidden/>
    <w:unhideWhenUsed/>
    <w:rsid w:val="008B53B4"/>
    <w:pPr>
      <w:spacing w:after="0" w:line="240" w:lineRule="auto"/>
    </w:pPr>
    <w:rPr>
      <w:rFonts w:eastAsia="Calibri"/>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2DE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608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608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608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608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4BD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4BDE6"/>
      </w:tcPr>
    </w:tblStylePr>
  </w:style>
  <w:style w:type="table" w:customStyle="1" w:styleId="MediumGrid3-Accent22">
    <w:name w:val="Medium Grid 3 - Accent 22"/>
    <w:basedOn w:val="TableNormal"/>
    <w:next w:val="MediumGrid3-Accent2"/>
    <w:uiPriority w:val="69"/>
    <w:semiHidden/>
    <w:unhideWhenUsed/>
    <w:rsid w:val="008B53B4"/>
    <w:pPr>
      <w:spacing w:after="0" w:line="240" w:lineRule="auto"/>
    </w:pPr>
    <w:rPr>
      <w:rFonts w:eastAsia="Calibri"/>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B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9713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9713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9713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9713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4B7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4B798"/>
      </w:tcPr>
    </w:tblStylePr>
  </w:style>
  <w:style w:type="table" w:customStyle="1" w:styleId="MediumGrid3-Accent32">
    <w:name w:val="Medium Grid 3 - Accent 32"/>
    <w:basedOn w:val="TableNormal"/>
    <w:next w:val="MediumGrid3-Accent3"/>
    <w:uiPriority w:val="69"/>
    <w:semiHidden/>
    <w:unhideWhenUsed/>
    <w:rsid w:val="008B53B4"/>
    <w:pPr>
      <w:spacing w:after="0" w:line="240" w:lineRule="auto"/>
    </w:pPr>
    <w:rPr>
      <w:rFonts w:eastAsia="Calibri"/>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3EDB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96B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96B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96B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96B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6DB7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6DB75"/>
      </w:tcPr>
    </w:tblStylePr>
  </w:style>
  <w:style w:type="table" w:customStyle="1" w:styleId="MediumGrid3-Accent42">
    <w:name w:val="Medium Grid 3 - Accent 42"/>
    <w:basedOn w:val="TableNormal"/>
    <w:next w:val="MediumGrid3-Accent4"/>
    <w:uiPriority w:val="69"/>
    <w:semiHidden/>
    <w:unhideWhenUsed/>
    <w:rsid w:val="008B53B4"/>
    <w:pPr>
      <w:spacing w:after="0" w:line="240" w:lineRule="auto"/>
    </w:pPr>
    <w:rPr>
      <w:rFonts w:eastAsia="Calibri"/>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E9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9E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9E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9E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9E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BD3F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BD3F5"/>
      </w:tcPr>
    </w:tblStylePr>
  </w:style>
  <w:style w:type="table" w:customStyle="1" w:styleId="MediumGrid3-Accent52">
    <w:name w:val="Medium Grid 3 - Accent 52"/>
    <w:basedOn w:val="TableNormal"/>
    <w:next w:val="MediumGrid3-Accent5"/>
    <w:uiPriority w:val="69"/>
    <w:semiHidden/>
    <w:unhideWhenUsed/>
    <w:rsid w:val="008B53B4"/>
    <w:pPr>
      <w:spacing w:after="0" w:line="240" w:lineRule="auto"/>
    </w:pPr>
    <w:rPr>
      <w:rFonts w:eastAsia="Calibri"/>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C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02B9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02B9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02B9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02B9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86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86D4"/>
      </w:tcPr>
    </w:tblStylePr>
  </w:style>
  <w:style w:type="table" w:customStyle="1" w:styleId="MediumGrid3-Accent62">
    <w:name w:val="Medium Grid 3 - Accent 62"/>
    <w:basedOn w:val="TableNormal"/>
    <w:next w:val="MediumGrid3-Accent6"/>
    <w:uiPriority w:val="69"/>
    <w:semiHidden/>
    <w:unhideWhenUsed/>
    <w:rsid w:val="008B53B4"/>
    <w:pPr>
      <w:spacing w:after="0" w:line="240" w:lineRule="auto"/>
    </w:pPr>
    <w:rPr>
      <w:rFonts w:eastAsia="Calibri"/>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FC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A72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A72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A72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A72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F8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F8A"/>
      </w:tcPr>
    </w:tblStylePr>
  </w:style>
  <w:style w:type="table" w:customStyle="1" w:styleId="MediumList12">
    <w:name w:val="Medium List 12"/>
    <w:basedOn w:val="TableNormal"/>
    <w:next w:val="MediumList1"/>
    <w:uiPriority w:val="65"/>
    <w:semiHidden/>
    <w:unhideWhenUsed/>
    <w:rsid w:val="008B53B4"/>
    <w:pPr>
      <w:spacing w:after="0" w:line="240" w:lineRule="auto"/>
    </w:pPr>
    <w:rPr>
      <w:rFonts w:eastAsia="Calibri"/>
      <w:color w:val="000000"/>
      <w:sz w:val="24"/>
      <w:szCs w:val="24"/>
    </w:rPr>
    <w:tblPr>
      <w:tblStyleRowBandSize w:val="1"/>
      <w:tblStyleColBandSize w:val="1"/>
      <w:tblBorders>
        <w:top w:val="single" w:sz="8" w:space="0" w:color="000000"/>
        <w:bottom w:val="single" w:sz="8" w:space="0" w:color="000000"/>
      </w:tblBorders>
    </w:tblPr>
    <w:tblStylePr w:type="firstRow">
      <w:rPr>
        <w:rFonts w:ascii="VIC Light" w:eastAsia="Yu Gothic Light" w:hAnsi="VIC Light"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semiHidden/>
    <w:unhideWhenUsed/>
    <w:rsid w:val="008B53B4"/>
    <w:pPr>
      <w:spacing w:after="0" w:line="240" w:lineRule="auto"/>
    </w:pPr>
    <w:rPr>
      <w:rFonts w:eastAsia="Calibri"/>
      <w:color w:val="000000"/>
      <w:sz w:val="24"/>
      <w:szCs w:val="24"/>
    </w:rPr>
    <w:tblPr>
      <w:tblStyleRowBandSize w:val="1"/>
      <w:tblStyleColBandSize w:val="1"/>
      <w:tblBorders>
        <w:top w:val="single" w:sz="8" w:space="0" w:color="156082"/>
        <w:bottom w:val="single" w:sz="8" w:space="0" w:color="156082"/>
      </w:tblBorders>
    </w:tblPr>
    <w:tblStylePr w:type="firstRow">
      <w:rPr>
        <w:rFonts w:ascii="VIC Light" w:eastAsia="Yu Gothic Light" w:hAnsi="VIC Light" w:cs="Times New Roman"/>
      </w:rPr>
      <w:tblPr/>
      <w:tcPr>
        <w:tcBorders>
          <w:top w:val="nil"/>
          <w:bottom w:val="single" w:sz="8" w:space="0" w:color="156082"/>
        </w:tcBorders>
      </w:tcPr>
    </w:tblStylePr>
    <w:tblStylePr w:type="lastRow">
      <w:rPr>
        <w:b/>
        <w:bCs/>
        <w:color w:val="0E2841"/>
      </w:rPr>
      <w:tblPr/>
      <w:tcPr>
        <w:tcBorders>
          <w:top w:val="single" w:sz="8" w:space="0" w:color="156082"/>
          <w:bottom w:val="single" w:sz="8" w:space="0" w:color="156082"/>
        </w:tcBorders>
      </w:tcPr>
    </w:tblStylePr>
    <w:tblStylePr w:type="firstCol">
      <w:rPr>
        <w:b/>
        <w:bCs/>
      </w:rPr>
    </w:tblStylePr>
    <w:tblStylePr w:type="lastCol">
      <w:rPr>
        <w:b/>
        <w:bCs/>
      </w:rPr>
      <w:tblPr/>
      <w:tcPr>
        <w:tcBorders>
          <w:top w:val="single" w:sz="8" w:space="0" w:color="156082"/>
          <w:bottom w:val="single" w:sz="8" w:space="0" w:color="156082"/>
        </w:tcBorders>
      </w:tcPr>
    </w:tblStylePr>
    <w:tblStylePr w:type="band1Vert">
      <w:tblPr/>
      <w:tcPr>
        <w:shd w:val="clear" w:color="auto" w:fill="B2DEF2"/>
      </w:tcPr>
    </w:tblStylePr>
    <w:tblStylePr w:type="band1Horz">
      <w:tblPr/>
      <w:tcPr>
        <w:shd w:val="clear" w:color="auto" w:fill="B2DEF2"/>
      </w:tcPr>
    </w:tblStylePr>
  </w:style>
  <w:style w:type="table" w:customStyle="1" w:styleId="MediumList1-Accent22">
    <w:name w:val="Medium List 1 - Accent 22"/>
    <w:basedOn w:val="TableNormal"/>
    <w:next w:val="MediumList1-Accent2"/>
    <w:uiPriority w:val="65"/>
    <w:semiHidden/>
    <w:unhideWhenUsed/>
    <w:rsid w:val="008B53B4"/>
    <w:pPr>
      <w:spacing w:after="0" w:line="240" w:lineRule="auto"/>
    </w:pPr>
    <w:rPr>
      <w:rFonts w:eastAsia="Calibri"/>
      <w:color w:val="000000"/>
      <w:sz w:val="24"/>
      <w:szCs w:val="24"/>
    </w:rPr>
    <w:tblPr>
      <w:tblStyleRowBandSize w:val="1"/>
      <w:tblStyleColBandSize w:val="1"/>
      <w:tblBorders>
        <w:top w:val="single" w:sz="8" w:space="0" w:color="E97132"/>
        <w:bottom w:val="single" w:sz="8" w:space="0" w:color="E97132"/>
      </w:tblBorders>
    </w:tblPr>
    <w:tblStylePr w:type="firstRow">
      <w:rPr>
        <w:rFonts w:ascii="VIC Light" w:eastAsia="Yu Gothic Light" w:hAnsi="VIC Light" w:cs="Times New Roman"/>
      </w:rPr>
      <w:tblPr/>
      <w:tcPr>
        <w:tcBorders>
          <w:top w:val="nil"/>
          <w:bottom w:val="single" w:sz="8" w:space="0" w:color="E97132"/>
        </w:tcBorders>
      </w:tcPr>
    </w:tblStylePr>
    <w:tblStylePr w:type="lastRow">
      <w:rPr>
        <w:b/>
        <w:bCs/>
        <w:color w:val="0E2841"/>
      </w:rPr>
      <w:tblPr/>
      <w:tcPr>
        <w:tcBorders>
          <w:top w:val="single" w:sz="8" w:space="0" w:color="E97132"/>
          <w:bottom w:val="single" w:sz="8" w:space="0" w:color="E97132"/>
        </w:tcBorders>
      </w:tcPr>
    </w:tblStylePr>
    <w:tblStylePr w:type="firstCol">
      <w:rPr>
        <w:b/>
        <w:bCs/>
      </w:rPr>
    </w:tblStylePr>
    <w:tblStylePr w:type="lastCol">
      <w:rPr>
        <w:b/>
        <w:bCs/>
      </w:rPr>
      <w:tblPr/>
      <w:tcPr>
        <w:tcBorders>
          <w:top w:val="single" w:sz="8" w:space="0" w:color="E97132"/>
          <w:bottom w:val="single" w:sz="8" w:space="0" w:color="E97132"/>
        </w:tcBorders>
      </w:tcPr>
    </w:tblStylePr>
    <w:tblStylePr w:type="band1Vert">
      <w:tblPr/>
      <w:tcPr>
        <w:shd w:val="clear" w:color="auto" w:fill="F9DBCC"/>
      </w:tcPr>
    </w:tblStylePr>
    <w:tblStylePr w:type="band1Horz">
      <w:tblPr/>
      <w:tcPr>
        <w:shd w:val="clear" w:color="auto" w:fill="F9DBCC"/>
      </w:tcPr>
    </w:tblStylePr>
  </w:style>
  <w:style w:type="table" w:customStyle="1" w:styleId="MediumList1-Accent32">
    <w:name w:val="Medium List 1 - Accent 32"/>
    <w:basedOn w:val="TableNormal"/>
    <w:next w:val="MediumList1-Accent3"/>
    <w:uiPriority w:val="65"/>
    <w:semiHidden/>
    <w:unhideWhenUsed/>
    <w:rsid w:val="008B53B4"/>
    <w:pPr>
      <w:spacing w:after="0" w:line="240" w:lineRule="auto"/>
    </w:pPr>
    <w:rPr>
      <w:rFonts w:eastAsia="Calibri"/>
      <w:color w:val="000000"/>
      <w:sz w:val="24"/>
      <w:szCs w:val="24"/>
    </w:rPr>
    <w:tblPr>
      <w:tblStyleRowBandSize w:val="1"/>
      <w:tblStyleColBandSize w:val="1"/>
      <w:tblBorders>
        <w:top w:val="single" w:sz="8" w:space="0" w:color="196B24"/>
        <w:bottom w:val="single" w:sz="8" w:space="0" w:color="196B24"/>
      </w:tblBorders>
    </w:tblPr>
    <w:tblStylePr w:type="firstRow">
      <w:rPr>
        <w:rFonts w:ascii="VIC Light" w:eastAsia="Yu Gothic Light" w:hAnsi="VIC Light" w:cs="Times New Roman"/>
      </w:rPr>
      <w:tblPr/>
      <w:tcPr>
        <w:tcBorders>
          <w:top w:val="nil"/>
          <w:bottom w:val="single" w:sz="8" w:space="0" w:color="196B24"/>
        </w:tcBorders>
      </w:tcPr>
    </w:tblStylePr>
    <w:tblStylePr w:type="lastRow">
      <w:rPr>
        <w:b/>
        <w:bCs/>
        <w:color w:val="0E2841"/>
      </w:rPr>
      <w:tblPr/>
      <w:tcPr>
        <w:tcBorders>
          <w:top w:val="single" w:sz="8" w:space="0" w:color="196B24"/>
          <w:bottom w:val="single" w:sz="8" w:space="0" w:color="196B24"/>
        </w:tcBorders>
      </w:tcPr>
    </w:tblStylePr>
    <w:tblStylePr w:type="firstCol">
      <w:rPr>
        <w:b/>
        <w:bCs/>
      </w:rPr>
    </w:tblStylePr>
    <w:tblStylePr w:type="lastCol">
      <w:rPr>
        <w:b/>
        <w:bCs/>
      </w:rPr>
      <w:tblPr/>
      <w:tcPr>
        <w:tcBorders>
          <w:top w:val="single" w:sz="8" w:space="0" w:color="196B24"/>
          <w:bottom w:val="single" w:sz="8" w:space="0" w:color="196B24"/>
        </w:tcBorders>
      </w:tcPr>
    </w:tblStylePr>
    <w:tblStylePr w:type="band1Vert">
      <w:tblPr/>
      <w:tcPr>
        <w:shd w:val="clear" w:color="auto" w:fill="B3EDBA"/>
      </w:tcPr>
    </w:tblStylePr>
    <w:tblStylePr w:type="band1Horz">
      <w:tblPr/>
      <w:tcPr>
        <w:shd w:val="clear" w:color="auto" w:fill="B3EDBA"/>
      </w:tcPr>
    </w:tblStylePr>
  </w:style>
  <w:style w:type="table" w:customStyle="1" w:styleId="MediumList1-Accent42">
    <w:name w:val="Medium List 1 - Accent 42"/>
    <w:basedOn w:val="TableNormal"/>
    <w:next w:val="MediumList1-Accent4"/>
    <w:uiPriority w:val="65"/>
    <w:semiHidden/>
    <w:unhideWhenUsed/>
    <w:rsid w:val="008B53B4"/>
    <w:pPr>
      <w:spacing w:after="0" w:line="240" w:lineRule="auto"/>
    </w:pPr>
    <w:rPr>
      <w:rFonts w:eastAsia="Calibri"/>
      <w:color w:val="000000"/>
      <w:sz w:val="24"/>
      <w:szCs w:val="24"/>
    </w:rPr>
    <w:tblPr>
      <w:tblStyleRowBandSize w:val="1"/>
      <w:tblStyleColBandSize w:val="1"/>
      <w:tblBorders>
        <w:top w:val="single" w:sz="8" w:space="0" w:color="0F9ED5"/>
        <w:bottom w:val="single" w:sz="8" w:space="0" w:color="0F9ED5"/>
      </w:tblBorders>
    </w:tblPr>
    <w:tblStylePr w:type="firstRow">
      <w:rPr>
        <w:rFonts w:ascii="VIC Light" w:eastAsia="Yu Gothic Light" w:hAnsi="VIC Light" w:cs="Times New Roman"/>
      </w:rPr>
      <w:tblPr/>
      <w:tcPr>
        <w:tcBorders>
          <w:top w:val="nil"/>
          <w:bottom w:val="single" w:sz="8" w:space="0" w:color="0F9ED5"/>
        </w:tcBorders>
      </w:tcPr>
    </w:tblStylePr>
    <w:tblStylePr w:type="lastRow">
      <w:rPr>
        <w:b/>
        <w:bCs/>
        <w:color w:val="0E2841"/>
      </w:rPr>
      <w:tblPr/>
      <w:tcPr>
        <w:tcBorders>
          <w:top w:val="single" w:sz="8" w:space="0" w:color="0F9ED5"/>
          <w:bottom w:val="single" w:sz="8" w:space="0" w:color="0F9ED5"/>
        </w:tcBorders>
      </w:tcPr>
    </w:tblStylePr>
    <w:tblStylePr w:type="firstCol">
      <w:rPr>
        <w:b/>
        <w:bCs/>
      </w:rPr>
    </w:tblStylePr>
    <w:tblStylePr w:type="lastCol">
      <w:rPr>
        <w:b/>
        <w:bCs/>
      </w:rPr>
      <w:tblPr/>
      <w:tcPr>
        <w:tcBorders>
          <w:top w:val="single" w:sz="8" w:space="0" w:color="0F9ED5"/>
          <w:bottom w:val="single" w:sz="8" w:space="0" w:color="0F9ED5"/>
        </w:tcBorders>
      </w:tcPr>
    </w:tblStylePr>
    <w:tblStylePr w:type="band1Vert">
      <w:tblPr/>
      <w:tcPr>
        <w:shd w:val="clear" w:color="auto" w:fill="BDE9FA"/>
      </w:tcPr>
    </w:tblStylePr>
    <w:tblStylePr w:type="band1Horz">
      <w:tblPr/>
      <w:tcPr>
        <w:shd w:val="clear" w:color="auto" w:fill="BDE9FA"/>
      </w:tcPr>
    </w:tblStylePr>
  </w:style>
  <w:style w:type="table" w:customStyle="1" w:styleId="MediumList1-Accent52">
    <w:name w:val="Medium List 1 - Accent 52"/>
    <w:basedOn w:val="TableNormal"/>
    <w:next w:val="MediumList1-Accent5"/>
    <w:uiPriority w:val="65"/>
    <w:semiHidden/>
    <w:unhideWhenUsed/>
    <w:rsid w:val="008B53B4"/>
    <w:pPr>
      <w:spacing w:after="0" w:line="240" w:lineRule="auto"/>
    </w:pPr>
    <w:rPr>
      <w:rFonts w:eastAsia="Calibri"/>
      <w:color w:val="000000"/>
      <w:sz w:val="24"/>
      <w:szCs w:val="24"/>
    </w:rPr>
    <w:tblPr>
      <w:tblStyleRowBandSize w:val="1"/>
      <w:tblStyleColBandSize w:val="1"/>
      <w:tblBorders>
        <w:top w:val="single" w:sz="8" w:space="0" w:color="A02B93"/>
        <w:bottom w:val="single" w:sz="8" w:space="0" w:color="A02B93"/>
      </w:tblBorders>
    </w:tblPr>
    <w:tblStylePr w:type="firstRow">
      <w:rPr>
        <w:rFonts w:ascii="VIC Light" w:eastAsia="Yu Gothic Light" w:hAnsi="VIC Light" w:cs="Times New Roman"/>
      </w:rPr>
      <w:tblPr/>
      <w:tcPr>
        <w:tcBorders>
          <w:top w:val="nil"/>
          <w:bottom w:val="single" w:sz="8" w:space="0" w:color="A02B93"/>
        </w:tcBorders>
      </w:tcPr>
    </w:tblStylePr>
    <w:tblStylePr w:type="lastRow">
      <w:rPr>
        <w:b/>
        <w:bCs/>
        <w:color w:val="0E2841"/>
      </w:rPr>
      <w:tblPr/>
      <w:tcPr>
        <w:tcBorders>
          <w:top w:val="single" w:sz="8" w:space="0" w:color="A02B93"/>
          <w:bottom w:val="single" w:sz="8" w:space="0" w:color="A02B93"/>
        </w:tcBorders>
      </w:tcPr>
    </w:tblStylePr>
    <w:tblStylePr w:type="firstCol">
      <w:rPr>
        <w:b/>
        <w:bCs/>
      </w:rPr>
    </w:tblStylePr>
    <w:tblStylePr w:type="lastCol">
      <w:rPr>
        <w:b/>
        <w:bCs/>
      </w:rPr>
      <w:tblPr/>
      <w:tcPr>
        <w:tcBorders>
          <w:top w:val="single" w:sz="8" w:space="0" w:color="A02B93"/>
          <w:bottom w:val="single" w:sz="8" w:space="0" w:color="A02B93"/>
        </w:tcBorders>
      </w:tcPr>
    </w:tblStylePr>
    <w:tblStylePr w:type="band1Vert">
      <w:tblPr/>
      <w:tcPr>
        <w:shd w:val="clear" w:color="auto" w:fill="EFC3E9"/>
      </w:tcPr>
    </w:tblStylePr>
    <w:tblStylePr w:type="band1Horz">
      <w:tblPr/>
      <w:tcPr>
        <w:shd w:val="clear" w:color="auto" w:fill="EFC3E9"/>
      </w:tcPr>
    </w:tblStylePr>
  </w:style>
  <w:style w:type="table" w:customStyle="1" w:styleId="MediumList1-Accent62">
    <w:name w:val="Medium List 1 - Accent 62"/>
    <w:basedOn w:val="TableNormal"/>
    <w:next w:val="MediumList1-Accent6"/>
    <w:uiPriority w:val="65"/>
    <w:semiHidden/>
    <w:unhideWhenUsed/>
    <w:rsid w:val="008B53B4"/>
    <w:pPr>
      <w:spacing w:after="0" w:line="240" w:lineRule="auto"/>
    </w:pPr>
    <w:rPr>
      <w:rFonts w:eastAsia="Calibri"/>
      <w:color w:val="000000"/>
      <w:sz w:val="24"/>
      <w:szCs w:val="24"/>
    </w:rPr>
    <w:tblPr>
      <w:tblStyleRowBandSize w:val="1"/>
      <w:tblStyleColBandSize w:val="1"/>
      <w:tblBorders>
        <w:top w:val="single" w:sz="8" w:space="0" w:color="4EA72E"/>
        <w:bottom w:val="single" w:sz="8" w:space="0" w:color="4EA72E"/>
      </w:tblBorders>
    </w:tblPr>
    <w:tblStylePr w:type="firstRow">
      <w:rPr>
        <w:rFonts w:ascii="VIC Light" w:eastAsia="Yu Gothic Light" w:hAnsi="VIC Light" w:cs="Times New Roman"/>
      </w:rPr>
      <w:tblPr/>
      <w:tcPr>
        <w:tcBorders>
          <w:top w:val="nil"/>
          <w:bottom w:val="single" w:sz="8" w:space="0" w:color="4EA72E"/>
        </w:tcBorders>
      </w:tcPr>
    </w:tblStylePr>
    <w:tblStylePr w:type="lastRow">
      <w:rPr>
        <w:b/>
        <w:bCs/>
        <w:color w:val="0E2841"/>
      </w:rPr>
      <w:tblPr/>
      <w:tcPr>
        <w:tcBorders>
          <w:top w:val="single" w:sz="8" w:space="0" w:color="4EA72E"/>
          <w:bottom w:val="single" w:sz="8" w:space="0" w:color="4EA72E"/>
        </w:tcBorders>
      </w:tcPr>
    </w:tblStylePr>
    <w:tblStylePr w:type="firstCol">
      <w:rPr>
        <w:b/>
        <w:bCs/>
      </w:rPr>
    </w:tblStylePr>
    <w:tblStylePr w:type="lastCol">
      <w:rPr>
        <w:b/>
        <w:bCs/>
      </w:rPr>
      <w:tblPr/>
      <w:tcPr>
        <w:tcBorders>
          <w:top w:val="single" w:sz="8" w:space="0" w:color="4EA72E"/>
          <w:bottom w:val="single" w:sz="8" w:space="0" w:color="4EA72E"/>
        </w:tcBorders>
      </w:tcPr>
    </w:tblStylePr>
    <w:tblStylePr w:type="band1Vert">
      <w:tblPr/>
      <w:tcPr>
        <w:shd w:val="clear" w:color="auto" w:fill="D0EFC5"/>
      </w:tcPr>
    </w:tblStylePr>
    <w:tblStylePr w:type="band1Horz">
      <w:tblPr/>
      <w:tcPr>
        <w:shd w:val="clear" w:color="auto" w:fill="D0EFC5"/>
      </w:tcPr>
    </w:tblStylePr>
  </w:style>
  <w:style w:type="table" w:customStyle="1" w:styleId="MediumList22">
    <w:name w:val="Medium List 22"/>
    <w:basedOn w:val="TableNormal"/>
    <w:next w:val="MediumList2"/>
    <w:uiPriority w:val="66"/>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rPr>
        <w:sz w:val="24"/>
        <w:szCs w:val="24"/>
      </w:rPr>
      <w:tblPr/>
      <w:tcPr>
        <w:tcBorders>
          <w:top w:val="nil"/>
          <w:left w:val="nil"/>
          <w:bottom w:val="single" w:sz="24" w:space="0" w:color="156082"/>
          <w:right w:val="nil"/>
          <w:insideH w:val="nil"/>
          <w:insideV w:val="nil"/>
        </w:tcBorders>
        <w:shd w:val="clear" w:color="auto" w:fill="FFFFFF"/>
      </w:tcPr>
    </w:tblStylePr>
    <w:tblStylePr w:type="lastRow">
      <w:tblPr/>
      <w:tcPr>
        <w:tcBorders>
          <w:top w:val="single" w:sz="8" w:space="0" w:color="156082"/>
          <w:left w:val="nil"/>
          <w:bottom w:val="nil"/>
          <w:right w:val="nil"/>
          <w:insideH w:val="nil"/>
          <w:insideV w:val="nil"/>
        </w:tcBorders>
        <w:shd w:val="clear" w:color="auto" w:fill="FFFFFF"/>
      </w:tcPr>
    </w:tblStylePr>
    <w:tblStylePr w:type="firstCol">
      <w:tblPr/>
      <w:tcPr>
        <w:tcBorders>
          <w:top w:val="nil"/>
          <w:left w:val="nil"/>
          <w:bottom w:val="nil"/>
          <w:right w:val="single" w:sz="8" w:space="0" w:color="156082"/>
          <w:insideH w:val="nil"/>
          <w:insideV w:val="nil"/>
        </w:tcBorders>
        <w:shd w:val="clear" w:color="auto" w:fill="FFFFFF"/>
      </w:tcPr>
    </w:tblStylePr>
    <w:tblStylePr w:type="lastCol">
      <w:tblPr/>
      <w:tcPr>
        <w:tcBorders>
          <w:top w:val="nil"/>
          <w:left w:val="single" w:sz="8" w:space="0" w:color="15608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2DEF2"/>
      </w:tcPr>
    </w:tblStylePr>
    <w:tblStylePr w:type="band1Horz">
      <w:tblPr/>
      <w:tcPr>
        <w:tcBorders>
          <w:top w:val="nil"/>
          <w:bottom w:val="nil"/>
          <w:insideH w:val="nil"/>
          <w:insideV w:val="nil"/>
        </w:tcBorders>
        <w:shd w:val="clear" w:color="auto" w:fill="B2DEF2"/>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rPr>
        <w:sz w:val="24"/>
        <w:szCs w:val="24"/>
      </w:rPr>
      <w:tblPr/>
      <w:tcPr>
        <w:tcBorders>
          <w:top w:val="nil"/>
          <w:left w:val="nil"/>
          <w:bottom w:val="single" w:sz="24" w:space="0" w:color="E97132"/>
          <w:right w:val="nil"/>
          <w:insideH w:val="nil"/>
          <w:insideV w:val="nil"/>
        </w:tcBorders>
        <w:shd w:val="clear" w:color="auto" w:fill="FFFFFF"/>
      </w:tcPr>
    </w:tblStylePr>
    <w:tblStylePr w:type="lastRow">
      <w:tblPr/>
      <w:tcPr>
        <w:tcBorders>
          <w:top w:val="single" w:sz="8" w:space="0" w:color="E97132"/>
          <w:left w:val="nil"/>
          <w:right w:val="nil"/>
          <w:insideH w:val="nil"/>
          <w:insideV w:val="nil"/>
        </w:tcBorders>
        <w:shd w:val="clear" w:color="auto" w:fill="FFFFFF"/>
      </w:tcPr>
    </w:tblStylePr>
    <w:tblStylePr w:type="firstCol">
      <w:tblPr/>
      <w:tcPr>
        <w:tcBorders>
          <w:top w:val="nil"/>
          <w:left w:val="nil"/>
          <w:bottom w:val="nil"/>
          <w:right w:val="single" w:sz="8" w:space="0" w:color="E97132"/>
          <w:insideH w:val="nil"/>
          <w:insideV w:val="nil"/>
        </w:tcBorders>
        <w:shd w:val="clear" w:color="auto" w:fill="FFFFFF"/>
      </w:tcPr>
    </w:tblStylePr>
    <w:tblStylePr w:type="lastCol">
      <w:tblPr/>
      <w:tcPr>
        <w:tcBorders>
          <w:top w:val="nil"/>
          <w:left w:val="single" w:sz="8" w:space="0" w:color="E9713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BCC"/>
      </w:tcPr>
    </w:tblStylePr>
    <w:tblStylePr w:type="band1Horz">
      <w:tblPr/>
      <w:tcPr>
        <w:tcBorders>
          <w:top w:val="nil"/>
          <w:bottom w:val="nil"/>
          <w:insideH w:val="nil"/>
          <w:insideV w:val="nil"/>
        </w:tcBorders>
        <w:shd w:val="clear" w:color="auto" w:fill="F9DBCC"/>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rPr>
        <w:sz w:val="24"/>
        <w:szCs w:val="24"/>
      </w:rPr>
      <w:tblPr/>
      <w:tcPr>
        <w:tcBorders>
          <w:top w:val="nil"/>
          <w:left w:val="nil"/>
          <w:bottom w:val="single" w:sz="24" w:space="0" w:color="196B24"/>
          <w:right w:val="nil"/>
          <w:insideH w:val="nil"/>
          <w:insideV w:val="nil"/>
        </w:tcBorders>
        <w:shd w:val="clear" w:color="auto" w:fill="FFFFFF"/>
      </w:tcPr>
    </w:tblStylePr>
    <w:tblStylePr w:type="lastRow">
      <w:tblPr/>
      <w:tcPr>
        <w:tcBorders>
          <w:top w:val="single" w:sz="8" w:space="0" w:color="196B24"/>
          <w:left w:val="nil"/>
          <w:bottom w:val="nil"/>
          <w:right w:val="nil"/>
          <w:insideH w:val="nil"/>
          <w:insideV w:val="nil"/>
        </w:tcBorders>
        <w:shd w:val="clear" w:color="auto" w:fill="FFFFFF"/>
      </w:tcPr>
    </w:tblStylePr>
    <w:tblStylePr w:type="firstCol">
      <w:tblPr/>
      <w:tcPr>
        <w:tcBorders>
          <w:top w:val="nil"/>
          <w:left w:val="nil"/>
          <w:bottom w:val="nil"/>
          <w:right w:val="single" w:sz="8" w:space="0" w:color="196B24"/>
          <w:insideH w:val="nil"/>
          <w:insideV w:val="nil"/>
        </w:tcBorders>
        <w:shd w:val="clear" w:color="auto" w:fill="FFFFFF"/>
      </w:tcPr>
    </w:tblStylePr>
    <w:tblStylePr w:type="lastCol">
      <w:tblPr/>
      <w:tcPr>
        <w:tcBorders>
          <w:top w:val="nil"/>
          <w:left w:val="single" w:sz="8" w:space="0" w:color="196B2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3EDBA"/>
      </w:tcPr>
    </w:tblStylePr>
    <w:tblStylePr w:type="band1Horz">
      <w:tblPr/>
      <w:tcPr>
        <w:tcBorders>
          <w:top w:val="nil"/>
          <w:bottom w:val="nil"/>
          <w:insideH w:val="nil"/>
          <w:insideV w:val="nil"/>
        </w:tcBorders>
        <w:shd w:val="clear" w:color="auto" w:fill="B3EDBA"/>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rPr>
        <w:sz w:val="24"/>
        <w:szCs w:val="24"/>
      </w:rPr>
      <w:tblPr/>
      <w:tcPr>
        <w:tcBorders>
          <w:top w:val="nil"/>
          <w:left w:val="nil"/>
          <w:bottom w:val="single" w:sz="24" w:space="0" w:color="0F9ED5"/>
          <w:right w:val="nil"/>
          <w:insideH w:val="nil"/>
          <w:insideV w:val="nil"/>
        </w:tcBorders>
        <w:shd w:val="clear" w:color="auto" w:fill="FFFFFF"/>
      </w:tcPr>
    </w:tblStylePr>
    <w:tblStylePr w:type="lastRow">
      <w:tblPr/>
      <w:tcPr>
        <w:tcBorders>
          <w:top w:val="single" w:sz="8" w:space="0" w:color="0F9ED5"/>
          <w:left w:val="nil"/>
          <w:bottom w:val="nil"/>
          <w:right w:val="nil"/>
          <w:insideH w:val="nil"/>
          <w:insideV w:val="nil"/>
        </w:tcBorders>
        <w:shd w:val="clear" w:color="auto" w:fill="FFFFFF"/>
      </w:tcPr>
    </w:tblStylePr>
    <w:tblStylePr w:type="firstCol">
      <w:tblPr/>
      <w:tcPr>
        <w:tcBorders>
          <w:top w:val="nil"/>
          <w:left w:val="nil"/>
          <w:bottom w:val="nil"/>
          <w:right w:val="single" w:sz="8" w:space="0" w:color="0F9ED5"/>
          <w:insideH w:val="nil"/>
          <w:insideV w:val="nil"/>
        </w:tcBorders>
        <w:shd w:val="clear" w:color="auto" w:fill="FFFFFF"/>
      </w:tcPr>
    </w:tblStylePr>
    <w:tblStylePr w:type="lastCol">
      <w:tblPr/>
      <w:tcPr>
        <w:tcBorders>
          <w:top w:val="nil"/>
          <w:left w:val="single" w:sz="8" w:space="0" w:color="0F9E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DE9FA"/>
      </w:tcPr>
    </w:tblStylePr>
    <w:tblStylePr w:type="band1Horz">
      <w:tblPr/>
      <w:tcPr>
        <w:tcBorders>
          <w:top w:val="nil"/>
          <w:bottom w:val="nil"/>
          <w:insideH w:val="nil"/>
          <w:insideV w:val="nil"/>
        </w:tcBorders>
        <w:shd w:val="clear" w:color="auto" w:fill="BDE9FA"/>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rPr>
        <w:sz w:val="24"/>
        <w:szCs w:val="24"/>
      </w:rPr>
      <w:tblPr/>
      <w:tcPr>
        <w:tcBorders>
          <w:top w:val="nil"/>
          <w:left w:val="nil"/>
          <w:bottom w:val="single" w:sz="24" w:space="0" w:color="A02B93"/>
          <w:right w:val="nil"/>
          <w:insideH w:val="nil"/>
          <w:insideV w:val="nil"/>
        </w:tcBorders>
        <w:shd w:val="clear" w:color="auto" w:fill="FFFFFF"/>
      </w:tcPr>
    </w:tblStylePr>
    <w:tblStylePr w:type="lastRow">
      <w:tblPr/>
      <w:tcPr>
        <w:tcBorders>
          <w:top w:val="single" w:sz="8" w:space="0" w:color="A02B93"/>
          <w:left w:val="nil"/>
          <w:bottom w:val="nil"/>
          <w:right w:val="nil"/>
          <w:insideH w:val="nil"/>
          <w:insideV w:val="nil"/>
        </w:tcBorders>
        <w:shd w:val="clear" w:color="auto" w:fill="FFFFFF"/>
      </w:tcPr>
    </w:tblStylePr>
    <w:tblStylePr w:type="firstCol">
      <w:tblPr/>
      <w:tcPr>
        <w:tcBorders>
          <w:top w:val="nil"/>
          <w:left w:val="nil"/>
          <w:bottom w:val="nil"/>
          <w:right w:val="single" w:sz="8" w:space="0" w:color="A02B93"/>
          <w:insideH w:val="nil"/>
          <w:insideV w:val="nil"/>
        </w:tcBorders>
        <w:shd w:val="clear" w:color="auto" w:fill="FFFFFF"/>
      </w:tcPr>
    </w:tblStylePr>
    <w:tblStylePr w:type="lastCol">
      <w:tblPr/>
      <w:tcPr>
        <w:tcBorders>
          <w:top w:val="nil"/>
          <w:left w:val="single" w:sz="8" w:space="0" w:color="A02B9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C3E9"/>
      </w:tcPr>
    </w:tblStylePr>
    <w:tblStylePr w:type="band1Horz">
      <w:tblPr/>
      <w:tcPr>
        <w:tcBorders>
          <w:top w:val="nil"/>
          <w:bottom w:val="nil"/>
          <w:insideH w:val="nil"/>
          <w:insideV w:val="nil"/>
        </w:tcBorders>
        <w:shd w:val="clear" w:color="auto" w:fill="EFC3E9"/>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semiHidden/>
    <w:unhideWhenUsed/>
    <w:rsid w:val="008B53B4"/>
    <w:pPr>
      <w:spacing w:after="0" w:line="240" w:lineRule="auto"/>
    </w:pPr>
    <w:rPr>
      <w:rFonts w:ascii="Aptos Display" w:eastAsia="Yu Gothic Light" w:hAnsi="Aptos Display" w:cs="Times New Roman"/>
      <w:color w:val="000000"/>
      <w:sz w:val="24"/>
      <w:szCs w:val="24"/>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rPr>
        <w:sz w:val="24"/>
        <w:szCs w:val="24"/>
      </w:rPr>
      <w:tblPr/>
      <w:tcPr>
        <w:tcBorders>
          <w:top w:val="nil"/>
          <w:left w:val="nil"/>
          <w:bottom w:val="single" w:sz="24" w:space="0" w:color="4EA72E"/>
          <w:right w:val="nil"/>
          <w:insideH w:val="nil"/>
          <w:insideV w:val="nil"/>
        </w:tcBorders>
        <w:shd w:val="clear" w:color="auto" w:fill="FFFFFF"/>
      </w:tcPr>
    </w:tblStylePr>
    <w:tblStylePr w:type="lastRow">
      <w:tblPr/>
      <w:tcPr>
        <w:tcBorders>
          <w:top w:val="single" w:sz="8" w:space="0" w:color="4EA72E"/>
          <w:left w:val="nil"/>
          <w:bottom w:val="nil"/>
          <w:right w:val="nil"/>
          <w:insideH w:val="nil"/>
          <w:insideV w:val="nil"/>
        </w:tcBorders>
        <w:shd w:val="clear" w:color="auto" w:fill="FFFFFF"/>
      </w:tcPr>
    </w:tblStylePr>
    <w:tblStylePr w:type="firstCol">
      <w:tblPr/>
      <w:tcPr>
        <w:tcBorders>
          <w:top w:val="nil"/>
          <w:left w:val="nil"/>
          <w:bottom w:val="nil"/>
          <w:right w:val="single" w:sz="8" w:space="0" w:color="4EA72E"/>
          <w:insideH w:val="nil"/>
          <w:insideV w:val="nil"/>
        </w:tcBorders>
        <w:shd w:val="clear" w:color="auto" w:fill="FFFFFF"/>
      </w:tcPr>
    </w:tblStylePr>
    <w:tblStylePr w:type="lastCol">
      <w:tblPr/>
      <w:tcPr>
        <w:tcBorders>
          <w:top w:val="nil"/>
          <w:left w:val="single" w:sz="8" w:space="0" w:color="4EA72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FC5"/>
      </w:tcPr>
    </w:tblStylePr>
    <w:tblStylePr w:type="band1Horz">
      <w:tblPr/>
      <w:tcPr>
        <w:tcBorders>
          <w:top w:val="nil"/>
          <w:bottom w:val="nil"/>
          <w:insideH w:val="nil"/>
          <w:insideV w:val="nil"/>
        </w:tcBorders>
        <w:shd w:val="clear" w:color="auto" w:fill="D0EFC5"/>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semiHidden/>
    <w:unhideWhenUsed/>
    <w:rsid w:val="008B53B4"/>
    <w:pPr>
      <w:spacing w:after="0" w:line="240" w:lineRule="auto"/>
    </w:pPr>
    <w:rPr>
      <w:rFonts w:eastAsia="Calibri"/>
      <w:sz w:val="24"/>
      <w:szCs w:val="24"/>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semiHidden/>
    <w:unhideWhenUsed/>
    <w:rsid w:val="008B53B4"/>
    <w:pPr>
      <w:spacing w:after="0" w:line="240" w:lineRule="auto"/>
    </w:pPr>
    <w:rPr>
      <w:rFonts w:eastAsia="Calibri"/>
      <w:sz w:val="24"/>
      <w:szCs w:val="24"/>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tblBorders>
    </w:tblPr>
    <w:tblStylePr w:type="firstRow">
      <w:pPr>
        <w:spacing w:before="0" w:after="0" w:line="240" w:lineRule="auto"/>
      </w:pPr>
      <w:rPr>
        <w:b/>
        <w:bCs/>
        <w:color w:val="FFFFFF"/>
      </w:rPr>
      <w:tblPr/>
      <w:tcPr>
        <w:tcBorders>
          <w:top w:val="single" w:sz="8" w:space="0" w:color="2198CF"/>
          <w:left w:val="single" w:sz="8" w:space="0" w:color="2198CF"/>
          <w:bottom w:val="single" w:sz="8" w:space="0" w:color="2198CF"/>
          <w:right w:val="single" w:sz="8" w:space="0" w:color="2198CF"/>
          <w:insideH w:val="nil"/>
          <w:insideV w:val="nil"/>
        </w:tcBorders>
        <w:shd w:val="clear" w:color="auto" w:fill="156082"/>
      </w:tcPr>
    </w:tblStylePr>
    <w:tblStylePr w:type="lastRow">
      <w:pPr>
        <w:spacing w:before="0" w:after="0" w:line="240" w:lineRule="auto"/>
      </w:pPr>
      <w:rPr>
        <w:b/>
        <w:bCs/>
      </w:rPr>
      <w:tblPr/>
      <w:tcPr>
        <w:tcBorders>
          <w:top w:val="double" w:sz="6" w:space="0" w:color="2198CF"/>
          <w:left w:val="single" w:sz="8" w:space="0" w:color="2198CF"/>
          <w:bottom w:val="single" w:sz="8" w:space="0" w:color="2198CF"/>
          <w:right w:val="single" w:sz="8" w:space="0" w:color="2198CF"/>
          <w:insideH w:val="nil"/>
          <w:insideV w:val="nil"/>
        </w:tcBorders>
      </w:tcPr>
    </w:tblStylePr>
    <w:tblStylePr w:type="firstCol">
      <w:rPr>
        <w:b/>
        <w:bCs/>
      </w:rPr>
    </w:tblStylePr>
    <w:tblStylePr w:type="lastCol">
      <w:rPr>
        <w:b/>
        <w:bCs/>
      </w:rPr>
    </w:tblStylePr>
    <w:tblStylePr w:type="band1Vert">
      <w:tblPr/>
      <w:tcPr>
        <w:shd w:val="clear" w:color="auto" w:fill="B2DEF2"/>
      </w:tcPr>
    </w:tblStylePr>
    <w:tblStylePr w:type="band1Horz">
      <w:tblPr/>
      <w:tcPr>
        <w:tcBorders>
          <w:insideH w:val="nil"/>
          <w:insideV w:val="nil"/>
        </w:tcBorders>
        <w:shd w:val="clear" w:color="auto" w:fill="B2DEF2"/>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semiHidden/>
    <w:unhideWhenUsed/>
    <w:rsid w:val="008B53B4"/>
    <w:pPr>
      <w:spacing w:after="0" w:line="240" w:lineRule="auto"/>
    </w:pPr>
    <w:rPr>
      <w:rFonts w:eastAsia="Calibri"/>
      <w:sz w:val="24"/>
      <w:szCs w:val="24"/>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tblBorders>
    </w:tblPr>
    <w:tblStylePr w:type="firstRow">
      <w:pPr>
        <w:spacing w:before="0" w:after="0" w:line="240" w:lineRule="auto"/>
      </w:pPr>
      <w:rPr>
        <w:b/>
        <w:bCs/>
        <w:color w:val="FFFFFF"/>
      </w:rPr>
      <w:tblPr/>
      <w:tcPr>
        <w:tcBorders>
          <w:top w:val="single" w:sz="8" w:space="0" w:color="EE9465"/>
          <w:left w:val="single" w:sz="8" w:space="0" w:color="EE9465"/>
          <w:bottom w:val="single" w:sz="8" w:space="0" w:color="EE9465"/>
          <w:right w:val="single" w:sz="8" w:space="0" w:color="EE9465"/>
          <w:insideH w:val="nil"/>
          <w:insideV w:val="nil"/>
        </w:tcBorders>
        <w:shd w:val="clear" w:color="auto" w:fill="E97132"/>
      </w:tcPr>
    </w:tblStylePr>
    <w:tblStylePr w:type="lastRow">
      <w:pPr>
        <w:spacing w:before="0" w:after="0" w:line="240" w:lineRule="auto"/>
      </w:pPr>
      <w:rPr>
        <w:b/>
        <w:bCs/>
      </w:rPr>
      <w:tblPr/>
      <w:tcPr>
        <w:tcBorders>
          <w:top w:val="double" w:sz="6" w:space="0" w:color="EE9465"/>
          <w:left w:val="single" w:sz="8" w:space="0" w:color="EE9465"/>
          <w:bottom w:val="single" w:sz="8" w:space="0" w:color="EE9465"/>
          <w:right w:val="single" w:sz="8" w:space="0" w:color="EE9465"/>
          <w:insideH w:val="nil"/>
          <w:insideV w:val="nil"/>
        </w:tcBorders>
      </w:tcPr>
    </w:tblStylePr>
    <w:tblStylePr w:type="firstCol">
      <w:rPr>
        <w:b/>
        <w:bCs/>
      </w:rPr>
    </w:tblStylePr>
    <w:tblStylePr w:type="lastCol">
      <w:rPr>
        <w:b/>
        <w:bCs/>
      </w:rPr>
    </w:tblStylePr>
    <w:tblStylePr w:type="band1Vert">
      <w:tblPr/>
      <w:tcPr>
        <w:shd w:val="clear" w:color="auto" w:fill="F9DBCC"/>
      </w:tcPr>
    </w:tblStylePr>
    <w:tblStylePr w:type="band1Horz">
      <w:tblPr/>
      <w:tcPr>
        <w:tcBorders>
          <w:insideH w:val="nil"/>
          <w:insideV w:val="nil"/>
        </w:tcBorders>
        <w:shd w:val="clear" w:color="auto" w:fill="F9DBCC"/>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semiHidden/>
    <w:unhideWhenUsed/>
    <w:rsid w:val="008B53B4"/>
    <w:pPr>
      <w:spacing w:after="0" w:line="240" w:lineRule="auto"/>
    </w:pPr>
    <w:rPr>
      <w:rFonts w:eastAsia="Calibri"/>
      <w:sz w:val="24"/>
      <w:szCs w:val="24"/>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tblBorders>
    </w:tblPr>
    <w:tblStylePr w:type="firstRow">
      <w:pPr>
        <w:spacing w:before="0" w:after="0" w:line="240" w:lineRule="auto"/>
      </w:pPr>
      <w:rPr>
        <w:b/>
        <w:bCs/>
        <w:color w:val="FFFFFF"/>
      </w:rPr>
      <w:tblPr/>
      <w:tcPr>
        <w:tcBorders>
          <w:top w:val="single" w:sz="8" w:space="0" w:color="2BB73D"/>
          <w:left w:val="single" w:sz="8" w:space="0" w:color="2BB73D"/>
          <w:bottom w:val="single" w:sz="8" w:space="0" w:color="2BB73D"/>
          <w:right w:val="single" w:sz="8" w:space="0" w:color="2BB73D"/>
          <w:insideH w:val="nil"/>
          <w:insideV w:val="nil"/>
        </w:tcBorders>
        <w:shd w:val="clear" w:color="auto" w:fill="196B24"/>
      </w:tcPr>
    </w:tblStylePr>
    <w:tblStylePr w:type="lastRow">
      <w:pPr>
        <w:spacing w:before="0" w:after="0" w:line="240" w:lineRule="auto"/>
      </w:pPr>
      <w:rPr>
        <w:b/>
        <w:bCs/>
      </w:rPr>
      <w:tblPr/>
      <w:tcPr>
        <w:tcBorders>
          <w:top w:val="double" w:sz="6" w:space="0" w:color="2BB73D"/>
          <w:left w:val="single" w:sz="8" w:space="0" w:color="2BB73D"/>
          <w:bottom w:val="single" w:sz="8" w:space="0" w:color="2BB73D"/>
          <w:right w:val="single" w:sz="8" w:space="0" w:color="2BB73D"/>
          <w:insideH w:val="nil"/>
          <w:insideV w:val="nil"/>
        </w:tcBorders>
      </w:tcPr>
    </w:tblStylePr>
    <w:tblStylePr w:type="firstCol">
      <w:rPr>
        <w:b/>
        <w:bCs/>
      </w:rPr>
    </w:tblStylePr>
    <w:tblStylePr w:type="lastCol">
      <w:rPr>
        <w:b/>
        <w:bCs/>
      </w:rPr>
    </w:tblStylePr>
    <w:tblStylePr w:type="band1Vert">
      <w:tblPr/>
      <w:tcPr>
        <w:shd w:val="clear" w:color="auto" w:fill="B3EDBA"/>
      </w:tcPr>
    </w:tblStylePr>
    <w:tblStylePr w:type="band1Horz">
      <w:tblPr/>
      <w:tcPr>
        <w:tcBorders>
          <w:insideH w:val="nil"/>
          <w:insideV w:val="nil"/>
        </w:tcBorders>
        <w:shd w:val="clear" w:color="auto" w:fill="B3EDBA"/>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semiHidden/>
    <w:unhideWhenUsed/>
    <w:rsid w:val="008B53B4"/>
    <w:pPr>
      <w:spacing w:after="0" w:line="240" w:lineRule="auto"/>
    </w:pPr>
    <w:rPr>
      <w:rFonts w:eastAsia="Calibri"/>
      <w:sz w:val="24"/>
      <w:szCs w:val="24"/>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tblBorders>
    </w:tblPr>
    <w:tblStylePr w:type="firstRow">
      <w:pPr>
        <w:spacing w:before="0" w:after="0" w:line="240" w:lineRule="auto"/>
      </w:pPr>
      <w:rPr>
        <w:b/>
        <w:bCs/>
        <w:color w:val="FFFFFF"/>
      </w:rPr>
      <w:tblPr/>
      <w:tcPr>
        <w:tcBorders>
          <w:top w:val="single" w:sz="8" w:space="0" w:color="39BEF1"/>
          <w:left w:val="single" w:sz="8" w:space="0" w:color="39BEF1"/>
          <w:bottom w:val="single" w:sz="8" w:space="0" w:color="39BEF1"/>
          <w:right w:val="single" w:sz="8" w:space="0" w:color="39BEF1"/>
          <w:insideH w:val="nil"/>
          <w:insideV w:val="nil"/>
        </w:tcBorders>
        <w:shd w:val="clear" w:color="auto" w:fill="0F9ED5"/>
      </w:tcPr>
    </w:tblStylePr>
    <w:tblStylePr w:type="lastRow">
      <w:pPr>
        <w:spacing w:before="0" w:after="0" w:line="240" w:lineRule="auto"/>
      </w:pPr>
      <w:rPr>
        <w:b/>
        <w:bCs/>
      </w:rPr>
      <w:tblPr/>
      <w:tcPr>
        <w:tcBorders>
          <w:top w:val="double" w:sz="6" w:space="0" w:color="39BEF1"/>
          <w:left w:val="single" w:sz="8" w:space="0" w:color="39BEF1"/>
          <w:bottom w:val="single" w:sz="8" w:space="0" w:color="39BEF1"/>
          <w:right w:val="single" w:sz="8" w:space="0" w:color="39BEF1"/>
          <w:insideH w:val="nil"/>
          <w:insideV w:val="nil"/>
        </w:tcBorders>
      </w:tcPr>
    </w:tblStylePr>
    <w:tblStylePr w:type="firstCol">
      <w:rPr>
        <w:b/>
        <w:bCs/>
      </w:rPr>
    </w:tblStylePr>
    <w:tblStylePr w:type="lastCol">
      <w:rPr>
        <w:b/>
        <w:bCs/>
      </w:rPr>
    </w:tblStylePr>
    <w:tblStylePr w:type="band1Vert">
      <w:tblPr/>
      <w:tcPr>
        <w:shd w:val="clear" w:color="auto" w:fill="BDE9FA"/>
      </w:tcPr>
    </w:tblStylePr>
    <w:tblStylePr w:type="band1Horz">
      <w:tblPr/>
      <w:tcPr>
        <w:tcBorders>
          <w:insideH w:val="nil"/>
          <w:insideV w:val="nil"/>
        </w:tcBorders>
        <w:shd w:val="clear" w:color="auto" w:fill="BDE9FA"/>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semiHidden/>
    <w:unhideWhenUsed/>
    <w:rsid w:val="008B53B4"/>
    <w:pPr>
      <w:spacing w:after="0" w:line="240" w:lineRule="auto"/>
    </w:pPr>
    <w:rPr>
      <w:rFonts w:eastAsia="Calibri"/>
      <w:sz w:val="24"/>
      <w:szCs w:val="24"/>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tblBorders>
    </w:tblPr>
    <w:tblStylePr w:type="firstRow">
      <w:pPr>
        <w:spacing w:before="0" w:after="0" w:line="240" w:lineRule="auto"/>
      </w:pPr>
      <w:rPr>
        <w:b/>
        <w:bCs/>
        <w:color w:val="FFFFFF"/>
      </w:rPr>
      <w:tblPr/>
      <w:tcPr>
        <w:tcBorders>
          <w:top w:val="single" w:sz="8" w:space="0" w:color="CE49BF"/>
          <w:left w:val="single" w:sz="8" w:space="0" w:color="CE49BF"/>
          <w:bottom w:val="single" w:sz="8" w:space="0" w:color="CE49BF"/>
          <w:right w:val="single" w:sz="8" w:space="0" w:color="CE49BF"/>
          <w:insideH w:val="nil"/>
          <w:insideV w:val="nil"/>
        </w:tcBorders>
        <w:shd w:val="clear" w:color="auto" w:fill="A02B93"/>
      </w:tcPr>
    </w:tblStylePr>
    <w:tblStylePr w:type="lastRow">
      <w:pPr>
        <w:spacing w:before="0" w:after="0" w:line="240" w:lineRule="auto"/>
      </w:pPr>
      <w:rPr>
        <w:b/>
        <w:bCs/>
      </w:rPr>
      <w:tblPr/>
      <w:tcPr>
        <w:tcBorders>
          <w:top w:val="double" w:sz="6" w:space="0" w:color="CE49BF"/>
          <w:left w:val="single" w:sz="8" w:space="0" w:color="CE49BF"/>
          <w:bottom w:val="single" w:sz="8" w:space="0" w:color="CE49BF"/>
          <w:right w:val="single" w:sz="8" w:space="0" w:color="CE49BF"/>
          <w:insideH w:val="nil"/>
          <w:insideV w:val="nil"/>
        </w:tcBorders>
      </w:tcPr>
    </w:tblStylePr>
    <w:tblStylePr w:type="firstCol">
      <w:rPr>
        <w:b/>
        <w:bCs/>
      </w:rPr>
    </w:tblStylePr>
    <w:tblStylePr w:type="lastCol">
      <w:rPr>
        <w:b/>
        <w:bCs/>
      </w:rPr>
    </w:tblStylePr>
    <w:tblStylePr w:type="band1Vert">
      <w:tblPr/>
      <w:tcPr>
        <w:shd w:val="clear" w:color="auto" w:fill="EFC3E9"/>
      </w:tcPr>
    </w:tblStylePr>
    <w:tblStylePr w:type="band1Horz">
      <w:tblPr/>
      <w:tcPr>
        <w:tcBorders>
          <w:insideH w:val="nil"/>
          <w:insideV w:val="nil"/>
        </w:tcBorders>
        <w:shd w:val="clear" w:color="auto" w:fill="EFC3E9"/>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semiHidden/>
    <w:unhideWhenUsed/>
    <w:rsid w:val="008B53B4"/>
    <w:pPr>
      <w:spacing w:after="0" w:line="240" w:lineRule="auto"/>
    </w:pPr>
    <w:rPr>
      <w:rFonts w:eastAsia="Calibri"/>
      <w:sz w:val="24"/>
      <w:szCs w:val="24"/>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tblBorders>
    </w:tblPr>
    <w:tblStylePr w:type="firstRow">
      <w:pPr>
        <w:spacing w:before="0" w:after="0" w:line="240" w:lineRule="auto"/>
      </w:pPr>
      <w:rPr>
        <w:b/>
        <w:bCs/>
        <w:color w:val="FFFFFF"/>
      </w:rPr>
      <w:tblPr/>
      <w:tcPr>
        <w:tcBorders>
          <w:top w:val="single" w:sz="8" w:space="0" w:color="71CF50"/>
          <w:left w:val="single" w:sz="8" w:space="0" w:color="71CF50"/>
          <w:bottom w:val="single" w:sz="8" w:space="0" w:color="71CF50"/>
          <w:right w:val="single" w:sz="8" w:space="0" w:color="71CF50"/>
          <w:insideH w:val="nil"/>
          <w:insideV w:val="nil"/>
        </w:tcBorders>
        <w:shd w:val="clear" w:color="auto" w:fill="4EA72E"/>
      </w:tcPr>
    </w:tblStylePr>
    <w:tblStylePr w:type="lastRow">
      <w:pPr>
        <w:spacing w:before="0" w:after="0" w:line="240" w:lineRule="auto"/>
      </w:pPr>
      <w:rPr>
        <w:b/>
        <w:bCs/>
      </w:rPr>
      <w:tblPr/>
      <w:tcPr>
        <w:tcBorders>
          <w:top w:val="double" w:sz="6" w:space="0" w:color="71CF50"/>
          <w:left w:val="single" w:sz="8" w:space="0" w:color="71CF50"/>
          <w:bottom w:val="single" w:sz="8" w:space="0" w:color="71CF50"/>
          <w:right w:val="single" w:sz="8" w:space="0" w:color="71CF50"/>
          <w:insideH w:val="nil"/>
          <w:insideV w:val="nil"/>
        </w:tcBorders>
      </w:tcPr>
    </w:tblStylePr>
    <w:tblStylePr w:type="firstCol">
      <w:rPr>
        <w:b/>
        <w:bCs/>
      </w:rPr>
    </w:tblStylePr>
    <w:tblStylePr w:type="lastCol">
      <w:rPr>
        <w:b/>
        <w:bCs/>
      </w:rPr>
    </w:tblStylePr>
    <w:tblStylePr w:type="band1Vert">
      <w:tblPr/>
      <w:tcPr>
        <w:shd w:val="clear" w:color="auto" w:fill="D0EFC5"/>
      </w:tcPr>
    </w:tblStylePr>
    <w:tblStylePr w:type="band1Horz">
      <w:tblPr/>
      <w:tcPr>
        <w:tcBorders>
          <w:insideH w:val="nil"/>
          <w:insideV w:val="nil"/>
        </w:tcBorders>
        <w:shd w:val="clear" w:color="auto" w:fill="D0EFC5"/>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semiHidden/>
    <w:unhideWhenUsed/>
    <w:rsid w:val="008B53B4"/>
    <w:pPr>
      <w:spacing w:after="0" w:line="240" w:lineRule="auto"/>
    </w:pPr>
    <w:rPr>
      <w:rFonts w:eastAsia="Calibri"/>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semiHidden/>
    <w:unhideWhenUsed/>
    <w:rsid w:val="008B53B4"/>
    <w:pPr>
      <w:spacing w:after="0" w:line="240" w:lineRule="auto"/>
    </w:pPr>
    <w:rPr>
      <w:rFonts w:eastAsia="Calibri"/>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5608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56082"/>
      </w:tcPr>
    </w:tblStylePr>
    <w:tblStylePr w:type="lastCol">
      <w:rPr>
        <w:b/>
        <w:bCs/>
        <w:color w:val="FFFFFF"/>
      </w:rPr>
      <w:tblPr/>
      <w:tcPr>
        <w:tcBorders>
          <w:left w:val="nil"/>
          <w:right w:val="nil"/>
          <w:insideH w:val="nil"/>
          <w:insideV w:val="nil"/>
        </w:tcBorders>
        <w:shd w:val="clear" w:color="auto" w:fill="15608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semiHidden/>
    <w:unhideWhenUsed/>
    <w:rsid w:val="008B53B4"/>
    <w:pPr>
      <w:spacing w:after="0" w:line="240" w:lineRule="auto"/>
    </w:pPr>
    <w:rPr>
      <w:rFonts w:eastAsia="Calibri"/>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9713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97132"/>
      </w:tcPr>
    </w:tblStylePr>
    <w:tblStylePr w:type="lastCol">
      <w:rPr>
        <w:b/>
        <w:bCs/>
        <w:color w:val="FFFFFF"/>
      </w:rPr>
      <w:tblPr/>
      <w:tcPr>
        <w:tcBorders>
          <w:left w:val="nil"/>
          <w:right w:val="nil"/>
          <w:insideH w:val="nil"/>
          <w:insideV w:val="nil"/>
        </w:tcBorders>
        <w:shd w:val="clear" w:color="auto" w:fill="E9713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semiHidden/>
    <w:unhideWhenUsed/>
    <w:rsid w:val="008B53B4"/>
    <w:pPr>
      <w:spacing w:after="0" w:line="240" w:lineRule="auto"/>
    </w:pPr>
    <w:rPr>
      <w:rFonts w:eastAsia="Calibri"/>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6B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6B24"/>
      </w:tcPr>
    </w:tblStylePr>
    <w:tblStylePr w:type="lastCol">
      <w:rPr>
        <w:b/>
        <w:bCs/>
        <w:color w:val="FFFFFF"/>
      </w:rPr>
      <w:tblPr/>
      <w:tcPr>
        <w:tcBorders>
          <w:left w:val="nil"/>
          <w:right w:val="nil"/>
          <w:insideH w:val="nil"/>
          <w:insideV w:val="nil"/>
        </w:tcBorders>
        <w:shd w:val="clear" w:color="auto" w:fill="196B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semiHidden/>
    <w:unhideWhenUsed/>
    <w:rsid w:val="008B53B4"/>
    <w:pPr>
      <w:spacing w:after="0" w:line="240" w:lineRule="auto"/>
    </w:pPr>
    <w:rPr>
      <w:rFonts w:eastAsia="Calibri"/>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F9E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F9ED5"/>
      </w:tcPr>
    </w:tblStylePr>
    <w:tblStylePr w:type="lastCol">
      <w:rPr>
        <w:b/>
        <w:bCs/>
        <w:color w:val="FFFFFF"/>
      </w:rPr>
      <w:tblPr/>
      <w:tcPr>
        <w:tcBorders>
          <w:left w:val="nil"/>
          <w:right w:val="nil"/>
          <w:insideH w:val="nil"/>
          <w:insideV w:val="nil"/>
        </w:tcBorders>
        <w:shd w:val="clear" w:color="auto" w:fill="0F9E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semiHidden/>
    <w:unhideWhenUsed/>
    <w:rsid w:val="008B53B4"/>
    <w:pPr>
      <w:spacing w:after="0" w:line="240" w:lineRule="auto"/>
    </w:pPr>
    <w:rPr>
      <w:rFonts w:eastAsia="Calibri"/>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02B9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02B93"/>
      </w:tcPr>
    </w:tblStylePr>
    <w:tblStylePr w:type="lastCol">
      <w:rPr>
        <w:b/>
        <w:bCs/>
        <w:color w:val="FFFFFF"/>
      </w:rPr>
      <w:tblPr/>
      <w:tcPr>
        <w:tcBorders>
          <w:left w:val="nil"/>
          <w:right w:val="nil"/>
          <w:insideH w:val="nil"/>
          <w:insideV w:val="nil"/>
        </w:tcBorders>
        <w:shd w:val="clear" w:color="auto" w:fill="A02B9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semiHidden/>
    <w:unhideWhenUsed/>
    <w:rsid w:val="008B53B4"/>
    <w:pPr>
      <w:spacing w:after="0" w:line="240" w:lineRule="auto"/>
    </w:pPr>
    <w:rPr>
      <w:rFonts w:eastAsia="Calibri"/>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EA72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EA72E"/>
      </w:tcPr>
    </w:tblStylePr>
    <w:tblStylePr w:type="lastCol">
      <w:rPr>
        <w:b/>
        <w:bCs/>
        <w:color w:val="FFFFFF"/>
      </w:rPr>
      <w:tblPr/>
      <w:tcPr>
        <w:tcBorders>
          <w:left w:val="nil"/>
          <w:right w:val="nil"/>
          <w:insideH w:val="nil"/>
          <w:insideV w:val="nil"/>
        </w:tcBorders>
        <w:shd w:val="clear" w:color="auto" w:fill="4EA72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12">
    <w:name w:val="Plain Table 12"/>
    <w:basedOn w:val="TableNormal"/>
    <w:next w:val="PlainTable1"/>
    <w:uiPriority w:val="41"/>
    <w:rsid w:val="008B53B4"/>
    <w:pPr>
      <w:spacing w:after="0" w:line="240" w:lineRule="auto"/>
    </w:pPr>
    <w:rPr>
      <w:rFonts w:eastAsia="Calibr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2">
    <w:name w:val="Plain Table 32"/>
    <w:basedOn w:val="TableNormal"/>
    <w:next w:val="PlainTable3"/>
    <w:uiPriority w:val="43"/>
    <w:rsid w:val="008B53B4"/>
    <w:pPr>
      <w:spacing w:after="0" w:line="240" w:lineRule="auto"/>
    </w:pPr>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next w:val="PlainTable4"/>
    <w:uiPriority w:val="44"/>
    <w:rsid w:val="008B53B4"/>
    <w:pPr>
      <w:spacing w:after="0" w:line="240" w:lineRule="auto"/>
    </w:pPr>
    <w:rPr>
      <w:rFonts w:eastAsia="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next w:val="PlainTable5"/>
    <w:uiPriority w:val="45"/>
    <w:rsid w:val="008B53B4"/>
    <w:pPr>
      <w:spacing w:after="0" w:line="240" w:lineRule="auto"/>
    </w:pPr>
    <w:rPr>
      <w:rFonts w:eastAsia="Calibri"/>
      <w:sz w:val="24"/>
      <w:szCs w:val="24"/>
    </w:rPr>
    <w:tblPr>
      <w:tblStyleRowBandSize w:val="1"/>
      <w:tblStyleColBandSize w:val="1"/>
    </w:tblPr>
    <w:tblStylePr w:type="firstRow">
      <w:rPr>
        <w:rFonts w:ascii="VIC Light" w:eastAsia="Yu Gothic Light" w:hAnsi="VIC Light" w:cs="Times New Roman"/>
        <w:i/>
        <w:iCs/>
        <w:sz w:val="26"/>
      </w:rPr>
      <w:tblPr/>
      <w:tcPr>
        <w:tcBorders>
          <w:bottom w:val="single" w:sz="4" w:space="0" w:color="7F7F7F"/>
        </w:tcBorders>
        <w:shd w:val="clear" w:color="auto" w:fill="FFFFFF"/>
      </w:tcPr>
    </w:tblStylePr>
    <w:tblStylePr w:type="lastRow">
      <w:rPr>
        <w:rFonts w:ascii="VIC Light" w:eastAsia="Yu Gothic Light" w:hAnsi="VIC Light" w:cs="Times New Roman"/>
        <w:i/>
        <w:iCs/>
        <w:sz w:val="26"/>
      </w:rPr>
      <w:tblPr/>
      <w:tcPr>
        <w:tcBorders>
          <w:top w:val="single" w:sz="4" w:space="0" w:color="7F7F7F"/>
        </w:tcBorders>
        <w:shd w:val="clear" w:color="auto" w:fill="FFFFFF"/>
      </w:tcPr>
    </w:tblStylePr>
    <w:tblStylePr w:type="firstCol">
      <w:pPr>
        <w:jc w:val="right"/>
      </w:pPr>
      <w:rPr>
        <w:rFonts w:ascii="VIC Light" w:eastAsia="Yu Gothic Light" w:hAnsi="VIC Light" w:cs="Times New Roman"/>
        <w:i/>
        <w:iCs/>
        <w:sz w:val="26"/>
      </w:rPr>
      <w:tblPr/>
      <w:tcPr>
        <w:tcBorders>
          <w:right w:val="single" w:sz="4" w:space="0" w:color="7F7F7F"/>
        </w:tcBorders>
        <w:shd w:val="clear" w:color="auto" w:fill="FFFFFF"/>
      </w:tcPr>
    </w:tblStylePr>
    <w:tblStylePr w:type="lastCol">
      <w:rPr>
        <w:rFonts w:ascii="VIC Light" w:eastAsia="Yu Gothic Light" w:hAnsi="VIC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next w:val="TableGridLight"/>
    <w:uiPriority w:val="40"/>
    <w:rsid w:val="008B53B4"/>
    <w:pPr>
      <w:spacing w:after="0" w:line="240" w:lineRule="auto"/>
    </w:pPr>
    <w:rPr>
      <w:rFonts w:eastAsia="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ofFigures2">
    <w:name w:val="Table of Figures2"/>
    <w:basedOn w:val="Normal"/>
    <w:next w:val="Normal"/>
    <w:uiPriority w:val="2"/>
    <w:semiHidden/>
    <w:unhideWhenUsed/>
    <w:rsid w:val="008B53B4"/>
    <w:pPr>
      <w:spacing w:after="0"/>
    </w:pPr>
    <w:rPr>
      <w:rFonts w:eastAsia="Times New Roman" w:cs="Arial"/>
      <w:color w:val="000000"/>
      <w:sz w:val="20"/>
      <w:szCs w:val="20"/>
    </w:rPr>
  </w:style>
  <w:style w:type="table" w:customStyle="1" w:styleId="TableGrid52">
    <w:name w:val="Table Grid52"/>
    <w:basedOn w:val="TableNormal"/>
    <w:next w:val="TableGrid"/>
    <w:uiPriority w:val="39"/>
    <w:rsid w:val="008B53B4"/>
    <w:pPr>
      <w:spacing w:after="0" w:line="240" w:lineRule="auto"/>
    </w:pPr>
    <w:rPr>
      <w:rFonts w:ascii="Cambria" w:eastAsia="MS Mincho" w:hAnsi="Cambria"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customStyle="1" w:styleId="TableGrid13">
    <w:name w:val="Table Grid13"/>
    <w:basedOn w:val="TableNormal"/>
    <w:next w:val="TableGrid"/>
    <w:uiPriority w:val="59"/>
    <w:rsid w:val="008B53B4"/>
    <w:pPr>
      <w:spacing w:after="0" w:line="240" w:lineRule="auto"/>
    </w:pPr>
    <w:rPr>
      <w:rFonts w:ascii="Cambria" w:eastAsia="MS Mincho" w:hAnsi="Cambria" w:cs="Times New Roman"/>
      <w:kern w:val="0"/>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customStyle="1" w:styleId="TableGrid22">
    <w:name w:val="Table Grid22"/>
    <w:basedOn w:val="TableNormal"/>
    <w:next w:val="TableGrid"/>
    <w:uiPriority w:val="59"/>
    <w:rsid w:val="008B53B4"/>
    <w:pPr>
      <w:spacing w:after="0" w:line="240" w:lineRule="auto"/>
    </w:pPr>
    <w:rPr>
      <w:rFonts w:ascii="Arial" w:eastAsia="MS Mincho"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Pr>
    <w:trPr>
      <w:cantSplit/>
    </w:trPr>
  </w:style>
  <w:style w:type="paragraph" w:customStyle="1" w:styleId="CommentText1">
    <w:name w:val="Comment Text1"/>
    <w:basedOn w:val="Normal"/>
    <w:next w:val="Normal"/>
    <w:uiPriority w:val="99"/>
    <w:semiHidden/>
    <w:unhideWhenUsed/>
    <w:rsid w:val="008B53B4"/>
    <w:pPr>
      <w:spacing w:after="200" w:line="240" w:lineRule="auto"/>
    </w:pPr>
    <w:rPr>
      <w:sz w:val="20"/>
      <w:szCs w:val="20"/>
    </w:rPr>
  </w:style>
  <w:style w:type="table" w:customStyle="1" w:styleId="TableGrid1110">
    <w:name w:val="Table Grid 111"/>
    <w:basedOn w:val="TableNormal"/>
    <w:next w:val="TableGrid10"/>
    <w:rsid w:val="008B53B4"/>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0">
    <w:name w:val="Table Grid 12"/>
    <w:basedOn w:val="TableNormal"/>
    <w:next w:val="TableGrid10"/>
    <w:uiPriority w:val="99"/>
    <w:semiHidden/>
    <w:unhideWhenUsed/>
    <w:rsid w:val="008B53B4"/>
    <w:pPr>
      <w:spacing w:after="120" w:line="276" w:lineRule="auto"/>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Table221">
    <w:name w:val="List Table 221"/>
    <w:basedOn w:val="TableNormal"/>
    <w:next w:val="ListTable2"/>
    <w:uiPriority w:val="47"/>
    <w:rsid w:val="008B53B4"/>
    <w:pPr>
      <w:spacing w:after="0" w:line="240" w:lineRule="auto"/>
    </w:pPr>
    <w:rPr>
      <w:kern w:val="0"/>
      <w14:ligatures w14:val="none"/>
    </w:rPr>
    <w:tblPr>
      <w:tblStyleRowBandSize w:val="1"/>
      <w:tblStyleColBandSize w:val="1"/>
      <w:tblBorders>
        <w:top w:val="single" w:sz="2" w:space="0" w:color="201547"/>
        <w:bottom w:val="single" w:sz="2" w:space="0" w:color="201547"/>
        <w:insideH w:val="single" w:sz="2" w:space="0" w:color="20154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tyle1">
    <w:name w:val="Style1"/>
    <w:basedOn w:val="TableNormal"/>
    <w:uiPriority w:val="99"/>
    <w:rsid w:val="008B53B4"/>
    <w:pPr>
      <w:spacing w:after="0" w:line="240" w:lineRule="auto"/>
    </w:pPr>
    <w:rPr>
      <w:sz w:val="24"/>
      <w:szCs w:val="24"/>
    </w:rPr>
    <w:tblPr>
      <w:tblBorders>
        <w:insideH w:val="single" w:sz="4" w:space="0" w:color="201547"/>
      </w:tblBorders>
    </w:tblPr>
    <w:tblStylePr w:type="firstRow">
      <w:rPr>
        <w:color w:val="000000"/>
      </w:rPr>
      <w:tblPr/>
      <w:tcPr>
        <w:tcBorders>
          <w:insideH w:val="nil"/>
        </w:tcBorders>
        <w:shd w:val="clear" w:color="auto" w:fill="F4F4F6"/>
      </w:tcPr>
    </w:tblStylePr>
  </w:style>
  <w:style w:type="table" w:customStyle="1" w:styleId="TableGrid14">
    <w:name w:val="Table Grid14"/>
    <w:basedOn w:val="TableNormal"/>
    <w:next w:val="TableGrid"/>
    <w:uiPriority w:val="59"/>
    <w:rsid w:val="008B53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ualreport3">
    <w:name w:val="Annual report3"/>
    <w:basedOn w:val="TableNormal"/>
    <w:uiPriority w:val="99"/>
    <w:rsid w:val="008B53B4"/>
    <w:pPr>
      <w:spacing w:after="0" w:line="240" w:lineRule="auto"/>
    </w:pPr>
    <w:rPr>
      <w:rFonts w:ascii="VIC Light" w:hAnsi="VIC Light"/>
      <w:color w:val="000000"/>
      <w:sz w:val="18"/>
      <w:szCs w:val="24"/>
    </w:rPr>
    <w:tblPr>
      <w:tblBorders>
        <w:bottom w:val="single" w:sz="4" w:space="0" w:color="201547"/>
        <w:insideH w:val="single" w:sz="4" w:space="0" w:color="201547"/>
      </w:tblBorders>
    </w:tblPr>
    <w:tblStylePr w:type="firstRow">
      <w:rPr>
        <w:rFonts w:ascii="Segoe UI Emoji" w:hAnsi="Segoe UI Emoji"/>
        <w:color w:val="201547"/>
      </w:rPr>
      <w:tblPr/>
      <w:tcPr>
        <w:tcBorders>
          <w:insideH w:val="nil"/>
        </w:tcBorders>
        <w:shd w:val="clear" w:color="auto" w:fill="F4F4F6"/>
      </w:tcPr>
    </w:tblStylePr>
  </w:style>
  <w:style w:type="table" w:customStyle="1" w:styleId="TableGrid23">
    <w:name w:val="Table Grid23"/>
    <w:basedOn w:val="TableNormal"/>
    <w:next w:val="TableGrid"/>
    <w:uiPriority w:val="59"/>
    <w:rsid w:val="008B53B4"/>
    <w:pPr>
      <w:spacing w:after="0" w:line="240" w:lineRule="auto"/>
    </w:pPr>
    <w:rPr>
      <w:rFonts w:ascii="Cambria" w:eastAsia="MS Mincho" w:hAnsi="Cambria"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paragraph" w:customStyle="1" w:styleId="BalloonText1">
    <w:name w:val="Balloon Text1"/>
    <w:basedOn w:val="Normal"/>
    <w:next w:val="Normal"/>
    <w:uiPriority w:val="99"/>
    <w:semiHidden/>
    <w:unhideWhenUsed/>
    <w:rsid w:val="008B53B4"/>
    <w:pPr>
      <w:spacing w:after="0" w:line="240" w:lineRule="auto"/>
    </w:pPr>
    <w:rPr>
      <w:rFonts w:ascii="Segoe UI" w:eastAsia="MS Mincho" w:hAnsi="Segoe UI" w:cs="Segoe UI"/>
      <w:sz w:val="18"/>
      <w:szCs w:val="18"/>
    </w:rPr>
  </w:style>
  <w:style w:type="table" w:customStyle="1" w:styleId="TableGrid62">
    <w:name w:val="Table Grid62"/>
    <w:basedOn w:val="TableNormal"/>
    <w:next w:val="TableGrid"/>
    <w:uiPriority w:val="59"/>
    <w:rsid w:val="008B53B4"/>
    <w:pPr>
      <w:spacing w:after="0" w:line="240" w:lineRule="auto"/>
    </w:pPr>
    <w:rPr>
      <w:rFonts w:ascii="Calibri" w:eastAsia="Calibri" w:hAnsi="Calibri"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uiPriority w:val="99"/>
    <w:semiHidden/>
    <w:rsid w:val="008B53B4"/>
    <w:rPr>
      <w:rFonts w:ascii="VIC Light" w:eastAsia="Calibri" w:hAnsi="VIC Light"/>
      <w:kern w:val="0"/>
      <w:sz w:val="18"/>
      <w:szCs w:val="19"/>
      <w:lang w:eastAsia="en-AU"/>
      <w14:ligatures w14:val="none"/>
    </w:rPr>
  </w:style>
  <w:style w:type="character" w:customStyle="1" w:styleId="BalloonTextChar1">
    <w:name w:val="Balloon Text Char1"/>
    <w:basedOn w:val="DefaultParagraphFont"/>
    <w:uiPriority w:val="99"/>
    <w:semiHidden/>
    <w:rsid w:val="008B53B4"/>
    <w:rPr>
      <w:rFonts w:ascii="Segoe UI" w:eastAsia="Calibri" w:hAnsi="Segoe UI" w:cs="Segoe UI"/>
      <w:kern w:val="0"/>
      <w:sz w:val="18"/>
      <w:szCs w:val="18"/>
      <w:lang w:eastAsia="en-AU"/>
      <w14:ligatures w14:val="none"/>
    </w:rPr>
  </w:style>
  <w:style w:type="table" w:customStyle="1" w:styleId="ListTable321">
    <w:name w:val="List Table 321"/>
    <w:basedOn w:val="TableNormal"/>
    <w:next w:val="ListTable3"/>
    <w:uiPriority w:val="48"/>
    <w:rsid w:val="008B53B4"/>
    <w:pPr>
      <w:spacing w:after="0" w:line="240" w:lineRule="auto"/>
    </w:pPr>
    <w:rPr>
      <w:sz w:val="24"/>
      <w:szCs w:val="24"/>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GridTable5Dark-Accent5">
    <w:name w:val="Grid Table 5 Dark Accent 5"/>
    <w:basedOn w:val="TableNormal"/>
    <w:uiPriority w:val="50"/>
    <w:rsid w:val="008B5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paragraph" w:styleId="BlockText">
    <w:name w:val="Block Text"/>
    <w:basedOn w:val="Normal"/>
    <w:uiPriority w:val="99"/>
    <w:semiHidden/>
    <w:unhideWhenUsed/>
    <w:rsid w:val="008B53B4"/>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table" w:styleId="ColorfulGrid">
    <w:name w:val="Colorful Grid"/>
    <w:basedOn w:val="TableNormal"/>
    <w:uiPriority w:val="73"/>
    <w:semiHidden/>
    <w:unhideWhenUsed/>
    <w:rsid w:val="008B5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B5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semiHidden/>
    <w:unhideWhenUsed/>
    <w:rsid w:val="008B5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semiHidden/>
    <w:unhideWhenUsed/>
    <w:rsid w:val="008B5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unhideWhenUsed/>
    <w:rsid w:val="008B5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unhideWhenUsed/>
    <w:rsid w:val="008B5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unhideWhenUsed/>
    <w:rsid w:val="008B5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semiHidden/>
    <w:unhideWhenUsed/>
    <w:rsid w:val="008B53B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B53B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unhideWhenUsed/>
    <w:rsid w:val="008B53B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unhideWhenUsed/>
    <w:rsid w:val="008B53B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unhideWhenUsed/>
    <w:rsid w:val="008B53B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unhideWhenUsed/>
    <w:rsid w:val="008B53B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unhideWhenUsed/>
    <w:rsid w:val="008B53B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semiHidden/>
    <w:unhideWhenUsed/>
    <w:rsid w:val="008B53B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B53B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B53B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B53B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unhideWhenUsed/>
    <w:rsid w:val="008B53B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B53B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B53B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8B53B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B53B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unhideWhenUsed/>
    <w:rsid w:val="008B53B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unhideWhenUsed/>
    <w:rsid w:val="008B53B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unhideWhenUsed/>
    <w:rsid w:val="008B53B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unhideWhenUsed/>
    <w:rsid w:val="008B53B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unhideWhenUsed/>
    <w:rsid w:val="008B53B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GridTable1Light">
    <w:name w:val="Grid Table 1 Light"/>
    <w:basedOn w:val="TableNormal"/>
    <w:uiPriority w:val="46"/>
    <w:rsid w:val="008B53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B53B4"/>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B53B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B53B4"/>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B53B4"/>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B53B4"/>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B53B4"/>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B53B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B53B4"/>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8B53B4"/>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8B53B4"/>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8B53B4"/>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8B53B4"/>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8B53B4"/>
    <w:pPr>
      <w:spacing w:after="0"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8B53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B53B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Accent2">
    <w:name w:val="Grid Table 3 Accent 2"/>
    <w:basedOn w:val="TableNormal"/>
    <w:uiPriority w:val="48"/>
    <w:rsid w:val="008B53B4"/>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48"/>
    <w:rsid w:val="008B53B4"/>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3-Accent4">
    <w:name w:val="Grid Table 3 Accent 4"/>
    <w:basedOn w:val="TableNormal"/>
    <w:uiPriority w:val="48"/>
    <w:rsid w:val="008B53B4"/>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3-Accent5">
    <w:name w:val="Grid Table 3 Accent 5"/>
    <w:basedOn w:val="TableNormal"/>
    <w:uiPriority w:val="48"/>
    <w:rsid w:val="008B53B4"/>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3-Accent6">
    <w:name w:val="Grid Table 3 Accent 6"/>
    <w:basedOn w:val="TableNormal"/>
    <w:uiPriority w:val="48"/>
    <w:rsid w:val="008B53B4"/>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
    <w:name w:val="Grid Table 4"/>
    <w:basedOn w:val="TableNormal"/>
    <w:uiPriority w:val="49"/>
    <w:rsid w:val="008B53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B53B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8B53B4"/>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8B53B4"/>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8B53B4"/>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8B53B4"/>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8B53B4"/>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8B5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B5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8B5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8B5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8B5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6">
    <w:name w:val="Grid Table 5 Dark Accent 6"/>
    <w:basedOn w:val="TableNormal"/>
    <w:uiPriority w:val="50"/>
    <w:rsid w:val="008B5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51"/>
    <w:rsid w:val="008B53B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B53B4"/>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51"/>
    <w:rsid w:val="008B53B4"/>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51"/>
    <w:rsid w:val="008B53B4"/>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51"/>
    <w:rsid w:val="008B53B4"/>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51"/>
    <w:rsid w:val="008B53B4"/>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51"/>
    <w:rsid w:val="008B53B4"/>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52"/>
    <w:rsid w:val="008B53B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B53B4"/>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rful-Accent2">
    <w:name w:val="Grid Table 7 Colorful Accent 2"/>
    <w:basedOn w:val="TableNormal"/>
    <w:uiPriority w:val="52"/>
    <w:rsid w:val="008B53B4"/>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3">
    <w:name w:val="Grid Table 7 Colorful Accent 3"/>
    <w:basedOn w:val="TableNormal"/>
    <w:uiPriority w:val="52"/>
    <w:rsid w:val="008B53B4"/>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4">
    <w:name w:val="Grid Table 7 Colorful Accent 4"/>
    <w:basedOn w:val="TableNormal"/>
    <w:uiPriority w:val="52"/>
    <w:rsid w:val="008B53B4"/>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5">
    <w:name w:val="Grid Table 7 Colorful Accent 5"/>
    <w:basedOn w:val="TableNormal"/>
    <w:uiPriority w:val="52"/>
    <w:rsid w:val="008B53B4"/>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6">
    <w:name w:val="Grid Table 7 Colorful Accent 6"/>
    <w:basedOn w:val="TableNormal"/>
    <w:uiPriority w:val="52"/>
    <w:rsid w:val="008B53B4"/>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LightGrid">
    <w:name w:val="Light Grid"/>
    <w:basedOn w:val="TableNormal"/>
    <w:uiPriority w:val="62"/>
    <w:semiHidden/>
    <w:unhideWhenUsed/>
    <w:rsid w:val="008B53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B53B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unhideWhenUsed/>
    <w:rsid w:val="008B53B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unhideWhenUsed/>
    <w:rsid w:val="008B53B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unhideWhenUsed/>
    <w:rsid w:val="008B53B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unhideWhenUsed/>
    <w:rsid w:val="008B53B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unhideWhenUsed/>
    <w:rsid w:val="008B53B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semiHidden/>
    <w:unhideWhenUsed/>
    <w:rsid w:val="008B53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B53B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unhideWhenUsed/>
    <w:rsid w:val="008B53B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unhideWhenUsed/>
    <w:rsid w:val="008B53B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unhideWhenUsed/>
    <w:rsid w:val="008B53B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unhideWhenUsed/>
    <w:rsid w:val="008B53B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unhideWhenUsed/>
    <w:rsid w:val="008B53B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semiHidden/>
    <w:unhideWhenUsed/>
    <w:rsid w:val="008B53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B53B4"/>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unhideWhenUsed/>
    <w:rsid w:val="008B53B4"/>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unhideWhenUsed/>
    <w:rsid w:val="008B53B4"/>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unhideWhenUsed/>
    <w:rsid w:val="008B53B4"/>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unhideWhenUsed/>
    <w:rsid w:val="008B53B4"/>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unhideWhenUsed/>
    <w:rsid w:val="008B53B4"/>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Table1Light">
    <w:name w:val="List Table 1 Light"/>
    <w:basedOn w:val="TableNormal"/>
    <w:uiPriority w:val="46"/>
    <w:rsid w:val="008B53B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B53B4"/>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8B53B4"/>
    <w:pPr>
      <w:spacing w:after="0" w:line="240" w:lineRule="auto"/>
    </w:pPr>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8B53B4"/>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8B53B4"/>
    <w:pPr>
      <w:spacing w:after="0" w:line="240" w:lineRule="auto"/>
    </w:p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8B53B4"/>
    <w:pPr>
      <w:spacing w:after="0" w:line="240" w:lineRule="auto"/>
    </w:p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8B53B4"/>
    <w:pPr>
      <w:spacing w:after="0" w:line="240" w:lineRule="auto"/>
    </w:p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8B53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B53B4"/>
    <w:pPr>
      <w:spacing w:after="0" w:line="240" w:lineRule="auto"/>
    </w:p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8B53B4"/>
    <w:pPr>
      <w:spacing w:after="0" w:line="240" w:lineRule="auto"/>
    </w:p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8B53B4"/>
    <w:pPr>
      <w:spacing w:after="0" w:line="240" w:lineRule="auto"/>
    </w:p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8B53B4"/>
    <w:pPr>
      <w:spacing w:after="0" w:line="240" w:lineRule="auto"/>
    </w:p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8B53B4"/>
    <w:pPr>
      <w:spacing w:after="0" w:line="240" w:lineRule="auto"/>
    </w:p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8B53B4"/>
    <w:pPr>
      <w:spacing w:after="0" w:line="240" w:lineRule="auto"/>
    </w:p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8B53B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B53B4"/>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2">
    <w:name w:val="List Table 3 Accent 2"/>
    <w:basedOn w:val="TableNormal"/>
    <w:uiPriority w:val="48"/>
    <w:rsid w:val="008B53B4"/>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3">
    <w:name w:val="List Table 3 Accent 3"/>
    <w:basedOn w:val="TableNormal"/>
    <w:uiPriority w:val="48"/>
    <w:rsid w:val="008B53B4"/>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Accent4">
    <w:name w:val="List Table 3 Accent 4"/>
    <w:basedOn w:val="TableNormal"/>
    <w:uiPriority w:val="48"/>
    <w:rsid w:val="008B53B4"/>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5">
    <w:name w:val="List Table 3 Accent 5"/>
    <w:basedOn w:val="TableNormal"/>
    <w:uiPriority w:val="48"/>
    <w:rsid w:val="008B53B4"/>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8B53B4"/>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Table4">
    <w:name w:val="List Table 4"/>
    <w:basedOn w:val="TableNormal"/>
    <w:uiPriority w:val="49"/>
    <w:rsid w:val="008B53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B53B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8B53B4"/>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8B53B4"/>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8B53B4"/>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8B53B4"/>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8B53B4"/>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8B53B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B53B4"/>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B53B4"/>
    <w:pPr>
      <w:spacing w:after="0" w:line="240" w:lineRule="auto"/>
    </w:pPr>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B53B4"/>
    <w:pPr>
      <w:spacing w:after="0" w:line="240" w:lineRule="auto"/>
    </w:pPr>
    <w:rPr>
      <w:color w:val="FFFFFF" w:themeColor="background1"/>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B53B4"/>
    <w:pPr>
      <w:spacing w:after="0" w:line="240" w:lineRule="auto"/>
    </w:pPr>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B53B4"/>
    <w:pPr>
      <w:spacing w:after="0" w:line="240" w:lineRule="auto"/>
    </w:pPr>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B53B4"/>
    <w:pPr>
      <w:spacing w:after="0" w:line="240" w:lineRule="auto"/>
    </w:pPr>
    <w:rPr>
      <w:color w:val="FFFFFF" w:themeColor="background1"/>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B53B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B53B4"/>
    <w:pPr>
      <w:spacing w:after="0"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8B53B4"/>
    <w:pPr>
      <w:spacing w:after="0" w:line="240" w:lineRule="auto"/>
    </w:pPr>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51"/>
    <w:rsid w:val="008B53B4"/>
    <w:pPr>
      <w:spacing w:after="0" w:line="240" w:lineRule="auto"/>
    </w:pPr>
    <w:rPr>
      <w:color w:val="124F1A" w:themeColor="accent3" w:themeShade="BF"/>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51"/>
    <w:rsid w:val="008B53B4"/>
    <w:pPr>
      <w:spacing w:after="0" w:line="240" w:lineRule="auto"/>
    </w:pPr>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51"/>
    <w:rsid w:val="008B53B4"/>
    <w:pPr>
      <w:spacing w:after="0" w:line="240" w:lineRule="auto"/>
    </w:pPr>
    <w:rPr>
      <w:color w:val="77206D" w:themeColor="accent5" w:themeShade="BF"/>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51"/>
    <w:rsid w:val="008B53B4"/>
    <w:pPr>
      <w:spacing w:after="0" w:line="240" w:lineRule="auto"/>
    </w:pPr>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52"/>
    <w:rsid w:val="008B53B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B53B4"/>
    <w:pPr>
      <w:spacing w:after="0" w:line="240" w:lineRule="auto"/>
    </w:pPr>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B53B4"/>
    <w:pPr>
      <w:spacing w:after="0" w:line="240" w:lineRule="auto"/>
    </w:pPr>
    <w:rPr>
      <w:color w:val="BF4E1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B53B4"/>
    <w:pPr>
      <w:spacing w:after="0" w:line="240" w:lineRule="auto"/>
    </w:pPr>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B53B4"/>
    <w:pPr>
      <w:spacing w:after="0" w:line="240" w:lineRule="auto"/>
    </w:pPr>
    <w:rPr>
      <w:color w:val="0B769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B53B4"/>
    <w:pPr>
      <w:spacing w:after="0" w:line="240" w:lineRule="auto"/>
    </w:pPr>
    <w:rPr>
      <w:color w:val="77206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B53B4"/>
    <w:pPr>
      <w:spacing w:after="0"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8B53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B53B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unhideWhenUsed/>
    <w:rsid w:val="008B53B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unhideWhenUsed/>
    <w:rsid w:val="008B53B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unhideWhenUsed/>
    <w:rsid w:val="008B53B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unhideWhenUsed/>
    <w:rsid w:val="008B53B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unhideWhenUsed/>
    <w:rsid w:val="008B53B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B5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B5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unhideWhenUsed/>
    <w:rsid w:val="008B5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unhideWhenUsed/>
    <w:rsid w:val="008B5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unhideWhenUsed/>
    <w:rsid w:val="008B5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unhideWhenUsed/>
    <w:rsid w:val="008B5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unhideWhenUsed/>
    <w:rsid w:val="008B5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65"/>
    <w:semiHidden/>
    <w:unhideWhenUsed/>
    <w:rsid w:val="008B53B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B53B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unhideWhenUsed/>
    <w:rsid w:val="008B53B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unhideWhenUsed/>
    <w:rsid w:val="008B53B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unhideWhenUsed/>
    <w:rsid w:val="008B53B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unhideWhenUsed/>
    <w:rsid w:val="008B53B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unhideWhenUsed/>
    <w:rsid w:val="008B53B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B5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B53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B53B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B53B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B53B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B53B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B53B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B53B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B5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8B5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8B5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8B5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8B5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8B5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8B5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8B53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B53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B53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B53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link w:val="TableofFiguresChar"/>
    <w:uiPriority w:val="2"/>
    <w:semiHidden/>
    <w:unhideWhenUsed/>
    <w:rsid w:val="008B53B4"/>
    <w:pPr>
      <w:spacing w:after="0"/>
    </w:pPr>
    <w:rPr>
      <w:rFonts w:eastAsia="Times New Roman" w:cs="Arial"/>
      <w:color w:val="000000"/>
      <w:kern w:val="2"/>
      <w:sz w:val="20"/>
      <w:szCs w:val="20"/>
      <w:lang w:eastAsia="en-AU"/>
      <w14:ligatures w14:val="standardContextual"/>
    </w:rPr>
  </w:style>
  <w:style w:type="paragraph" w:customStyle="1" w:styleId="Bulletlevel2">
    <w:name w:val="Bullet level 2"/>
    <w:basedOn w:val="Normal"/>
    <w:link w:val="Bulletlevel2Char"/>
    <w:rsid w:val="002C3995"/>
    <w:pPr>
      <w:tabs>
        <w:tab w:val="left" w:pos="2180"/>
        <w:tab w:val="left" w:pos="2181"/>
      </w:tabs>
      <w:suppressAutoHyphens/>
      <w:spacing w:after="120"/>
      <w:ind w:left="568" w:hanging="284"/>
    </w:pPr>
    <w:rPr>
      <w:rFonts w:eastAsia="Times New Roman" w:cs="Arial"/>
      <w:bCs/>
      <w:lang w:eastAsia="en-GB"/>
    </w:rPr>
  </w:style>
  <w:style w:type="character" w:customStyle="1" w:styleId="Bulletlevel2Char">
    <w:name w:val="Bullet level 2 Char"/>
    <w:basedOn w:val="DefaultParagraphFont"/>
    <w:link w:val="Bulletlevel2"/>
    <w:rsid w:val="002C3995"/>
    <w:rPr>
      <w:rFonts w:eastAsia="Times New Roman" w:cs="Arial"/>
      <w:bCs/>
      <w:kern w:val="0"/>
      <w:sz w:val="24"/>
      <w:szCs w:val="24"/>
      <w:lang w:eastAsia="en-GB"/>
      <w14:ligatures w14:val="none"/>
    </w:rPr>
  </w:style>
  <w:style w:type="paragraph" w:customStyle="1" w:styleId="ItalicsforActs">
    <w:name w:val="Italics for Acts"/>
    <w:basedOn w:val="Normal"/>
    <w:link w:val="ItalicsforActsChar"/>
    <w:qFormat/>
    <w:rsid w:val="002C3995"/>
    <w:rPr>
      <w:i/>
      <w:iCs/>
    </w:rPr>
  </w:style>
  <w:style w:type="character" w:customStyle="1" w:styleId="ItalicsforActsChar">
    <w:name w:val="Italics for Acts Char"/>
    <w:basedOn w:val="DefaultParagraphFont"/>
    <w:link w:val="ItalicsforActs"/>
    <w:rsid w:val="002C3995"/>
    <w:rPr>
      <w:i/>
      <w:iCs/>
      <w:kern w:val="0"/>
      <w:sz w:val="24"/>
      <w:szCs w:val="24"/>
      <w14:ligatures w14:val="none"/>
    </w:rPr>
  </w:style>
  <w:style w:type="character" w:customStyle="1" w:styleId="Notesonthedata">
    <w:name w:val="Notes on the data"/>
    <w:basedOn w:val="DefaultParagraphFont"/>
    <w:rsid w:val="002C3995"/>
    <w:rPr>
      <w:rFonts w:ascii="VIC Light" w:hAnsi="VIC Light"/>
      <w:sz w:val="17"/>
    </w:rPr>
  </w:style>
  <w:style w:type="paragraph" w:customStyle="1" w:styleId="Indentedtextforacts">
    <w:name w:val="Indented text for acts"/>
    <w:basedOn w:val="Normal"/>
    <w:link w:val="IndentedtextforactsChar"/>
    <w:qFormat/>
    <w:rsid w:val="002C3995"/>
    <w:pPr>
      <w:ind w:left="227"/>
    </w:pPr>
  </w:style>
  <w:style w:type="character" w:customStyle="1" w:styleId="IndentedtextforactsChar">
    <w:name w:val="Indented text for acts Char"/>
    <w:basedOn w:val="DefaultParagraphFont"/>
    <w:link w:val="Indentedtextforacts"/>
    <w:rsid w:val="002C3995"/>
    <w:rPr>
      <w:kern w:val="0"/>
      <w:sz w:val="24"/>
      <w:szCs w:val="24"/>
      <w14:ligatures w14:val="none"/>
    </w:rPr>
  </w:style>
  <w:style w:type="paragraph" w:styleId="Header">
    <w:name w:val="header"/>
    <w:basedOn w:val="Normal"/>
    <w:link w:val="HeaderChar"/>
    <w:uiPriority w:val="99"/>
    <w:unhideWhenUsed/>
    <w:rsid w:val="006E3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9CB"/>
    <w:rPr>
      <w:kern w:val="0"/>
      <w:sz w:val="24"/>
      <w:szCs w:val="24"/>
      <w14:ligatures w14:val="none"/>
    </w:rPr>
  </w:style>
  <w:style w:type="paragraph" w:styleId="Footer">
    <w:name w:val="footer"/>
    <w:basedOn w:val="Normal"/>
    <w:link w:val="FooterChar"/>
    <w:uiPriority w:val="99"/>
    <w:unhideWhenUsed/>
    <w:rsid w:val="006E3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9CB"/>
    <w:rPr>
      <w:kern w:val="0"/>
      <w:sz w:val="24"/>
      <w:szCs w:val="24"/>
      <w14:ligatures w14:val="none"/>
    </w:rPr>
  </w:style>
  <w:style w:type="character" w:styleId="CommentReference">
    <w:name w:val="annotation reference"/>
    <w:basedOn w:val="DefaultParagraphFont"/>
    <w:uiPriority w:val="99"/>
    <w:semiHidden/>
    <w:unhideWhenUsed/>
    <w:rsid w:val="0058450F"/>
    <w:rPr>
      <w:sz w:val="16"/>
      <w:szCs w:val="16"/>
    </w:rPr>
  </w:style>
  <w:style w:type="paragraph" w:styleId="CommentText">
    <w:name w:val="annotation text"/>
    <w:basedOn w:val="Normal"/>
    <w:link w:val="CommentTextChar"/>
    <w:uiPriority w:val="99"/>
    <w:unhideWhenUsed/>
    <w:rsid w:val="0058450F"/>
    <w:pPr>
      <w:spacing w:line="240" w:lineRule="auto"/>
    </w:pPr>
    <w:rPr>
      <w:sz w:val="20"/>
      <w:szCs w:val="20"/>
    </w:rPr>
  </w:style>
  <w:style w:type="character" w:customStyle="1" w:styleId="CommentTextChar">
    <w:name w:val="Comment Text Char"/>
    <w:basedOn w:val="DefaultParagraphFont"/>
    <w:link w:val="CommentText"/>
    <w:uiPriority w:val="99"/>
    <w:rsid w:val="0058450F"/>
    <w:rPr>
      <w:kern w:val="0"/>
      <w:sz w:val="20"/>
      <w:szCs w:val="20"/>
      <w14:ligatures w14:val="none"/>
    </w:rPr>
  </w:style>
  <w:style w:type="paragraph" w:styleId="ListParagraph">
    <w:name w:val="List Paragraph"/>
    <w:basedOn w:val="Normal"/>
    <w:uiPriority w:val="34"/>
    <w:qFormat/>
    <w:rsid w:val="009129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72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9.xml"/><Relationship Id="rId21" Type="http://schemas.openxmlformats.org/officeDocument/2006/relationships/image" Target="media/image2.png"/><Relationship Id="rId42" Type="http://schemas.openxmlformats.org/officeDocument/2006/relationships/hyperlink" Target="https://www.dcceew.gov.au/sites/default/files/documents/national-waste-policy-action-plan-2024.pdf" TargetMode="External"/><Relationship Id="rId63" Type="http://schemas.openxmlformats.org/officeDocument/2006/relationships/hyperlink" Target="https://www.vic.gov.au/circular-economy-business-innovation-centre-cebic" TargetMode="External"/><Relationship Id="rId84" Type="http://schemas.openxmlformats.org/officeDocument/2006/relationships/chart" Target="charts/chart15.xml"/><Relationship Id="rId138" Type="http://schemas.openxmlformats.org/officeDocument/2006/relationships/chart" Target="charts/chart44.xml"/><Relationship Id="rId159" Type="http://schemas.openxmlformats.org/officeDocument/2006/relationships/footer" Target="footer3.xml"/><Relationship Id="rId170" Type="http://schemas.openxmlformats.org/officeDocument/2006/relationships/hyperlink" Target="http://www.ovic.vic.gov.au/" TargetMode="External"/><Relationship Id="rId191" Type="http://schemas.openxmlformats.org/officeDocument/2006/relationships/hyperlink" Target="https://www.marineandcoasts.vic.gov.au/marine/marine-spatial-planning" TargetMode="External"/><Relationship Id="rId205" Type="http://schemas.openxmlformats.org/officeDocument/2006/relationships/hyperlink" Target="https://accounts.water.vic.gov.au/" TargetMode="External"/><Relationship Id="rId226" Type="http://schemas.openxmlformats.org/officeDocument/2006/relationships/hyperlink" Target="https://www.water.vic.gov.au/waterways" TargetMode="External"/><Relationship Id="rId107" Type="http://schemas.openxmlformats.org/officeDocument/2006/relationships/hyperlink" Target="https://resources.vic.gov.au/critical-minerals" TargetMode="External"/><Relationship Id="rId11" Type="http://schemas.openxmlformats.org/officeDocument/2006/relationships/webSettings" Target="webSettings.xml"/><Relationship Id="rId32" Type="http://schemas.openxmlformats.org/officeDocument/2006/relationships/hyperlink" Target="https://www.climatechange.vic.gov.au/__data/assets/pdf_file/0020/726203/victorian-greenhouse-gas-emissions-report-2022.pdf" TargetMode="External"/><Relationship Id="rId53" Type="http://schemas.openxmlformats.org/officeDocument/2006/relationships/hyperlink" Target="https://www.environment.vic.gov.au/invasive-plants-and-animals/deer-control-program" TargetMode="External"/><Relationship Id="rId74" Type="http://schemas.openxmlformats.org/officeDocument/2006/relationships/hyperlink" Target="https://www.energy.vic.gov.au/__data/assets/pdf_file/0026/745235/Offshore-Wind-Energy-Victoria-Implementation-Statement-4.pdf" TargetMode="External"/><Relationship Id="rId128" Type="http://schemas.openxmlformats.org/officeDocument/2006/relationships/chart" Target="charts/chart39.xml"/><Relationship Id="rId149" Type="http://schemas.openxmlformats.org/officeDocument/2006/relationships/chart" Target="charts/chart47.xml"/><Relationship Id="rId5" Type="http://schemas.openxmlformats.org/officeDocument/2006/relationships/customXml" Target="../customXml/item5.xml"/><Relationship Id="rId95" Type="http://schemas.openxmlformats.org/officeDocument/2006/relationships/hyperlink" Target="https://www.vic.gov.au/victorias-bushfire-risk-management-report-2023-2024" TargetMode="External"/><Relationship Id="rId160" Type="http://schemas.openxmlformats.org/officeDocument/2006/relationships/footer" Target="footer4.xml"/><Relationship Id="rId181" Type="http://schemas.openxmlformats.org/officeDocument/2006/relationships/hyperlink" Target="https://www.climatechange.vic.gov.au/victorias-changing-climate/Victorias-Climate-Science-Report-2024.pdf" TargetMode="External"/><Relationship Id="rId216" Type="http://schemas.openxmlformats.org/officeDocument/2006/relationships/hyperlink" Target="https://www.water.vic.gov.au/__data/assets/pdf_file/0030/661737/victorian-floodplain-management-strategy-introduction-section-1.pdf" TargetMode="External"/><Relationship Id="rId22" Type="http://schemas.openxmlformats.org/officeDocument/2006/relationships/image" Target="media/image3.png"/><Relationship Id="rId43" Type="http://schemas.openxmlformats.org/officeDocument/2006/relationships/hyperlink" Target="https://www.vic.gov.au/economic-growth-statement" TargetMode="External"/><Relationship Id="rId64" Type="http://schemas.openxmlformats.org/officeDocument/2006/relationships/chart" Target="charts/chart8.xml"/><Relationship Id="rId118" Type="http://schemas.openxmlformats.org/officeDocument/2006/relationships/chart" Target="charts/chart30.xml"/><Relationship Id="rId139" Type="http://schemas.openxmlformats.org/officeDocument/2006/relationships/image" Target="media/image11.png"/><Relationship Id="rId85" Type="http://schemas.openxmlformats.org/officeDocument/2006/relationships/chart" Target="charts/chart16.xml"/><Relationship Id="rId150" Type="http://schemas.openxmlformats.org/officeDocument/2006/relationships/chart" Target="charts/chart48.xml"/><Relationship Id="rId171" Type="http://schemas.openxmlformats.org/officeDocument/2006/relationships/hyperlink" Target="mailto:foi.unit@deeca.vic.gov.au" TargetMode="External"/><Relationship Id="rId192" Type="http://schemas.openxmlformats.org/officeDocument/2006/relationships/hyperlink" Target="https://mapshare.vic.gov.au/coastkit/" TargetMode="External"/><Relationship Id="rId206" Type="http://schemas.openxmlformats.org/officeDocument/2006/relationships/hyperlink" Target="https://accounts.water.vic.gov.au/water-explained/previous-accounts/" TargetMode="External"/><Relationship Id="rId227" Type="http://schemas.openxmlformats.org/officeDocument/2006/relationships/hyperlink" Target="https://mapshare.vic.gov.au/mapsharevic/" TargetMode="External"/><Relationship Id="rId12" Type="http://schemas.openxmlformats.org/officeDocument/2006/relationships/footnotes" Target="footnotes.xml"/><Relationship Id="rId33" Type="http://schemas.openxmlformats.org/officeDocument/2006/relationships/hyperlink" Target="https://www.vic.gov.au/economic-growth-statement" TargetMode="External"/><Relationship Id="rId108" Type="http://schemas.openxmlformats.org/officeDocument/2006/relationships/chart" Target="charts/chart24.xml"/><Relationship Id="rId129" Type="http://schemas.openxmlformats.org/officeDocument/2006/relationships/chart" Target="charts/chart40.xml"/><Relationship Id="rId54" Type="http://schemas.openxmlformats.org/officeDocument/2006/relationships/hyperlink" Target="https://www.environment.vic.gov.au/bushbank" TargetMode="External"/><Relationship Id="rId75" Type="http://schemas.openxmlformats.org/officeDocument/2006/relationships/hyperlink" Target="https://www.energy.vic.gov.au/renewable-energy/offshore-wind-energy/regulatory-information" TargetMode="External"/><Relationship Id="rId96" Type="http://schemas.openxmlformats.org/officeDocument/2006/relationships/hyperlink" Target="https://www.safertogether.vic.gov.au/strategic-bushfire-management-planning" TargetMode="External"/><Relationship Id="rId140" Type="http://schemas.openxmlformats.org/officeDocument/2006/relationships/hyperlink" Target="https://www.climatechange.vic.gov.au/victorias-changing-climate" TargetMode="External"/><Relationship Id="rId161" Type="http://schemas.openxmlformats.org/officeDocument/2006/relationships/footer" Target="footer5.xml"/><Relationship Id="rId182" Type="http://schemas.openxmlformats.org/officeDocument/2006/relationships/hyperlink" Target="https://vicfutureclimatetool.indraweb.io/cmip6/" TargetMode="External"/><Relationship Id="rId217" Type="http://schemas.openxmlformats.org/officeDocument/2006/relationships/hyperlink" Target="https://digitaltwin.vic.gov.au/public/" TargetMode="External"/><Relationship Id="rId6" Type="http://schemas.openxmlformats.org/officeDocument/2006/relationships/customXml" Target="../customXml/item6.xml"/><Relationship Id="rId23" Type="http://schemas.openxmlformats.org/officeDocument/2006/relationships/image" Target="media/image4.png"/><Relationship Id="rId119" Type="http://schemas.openxmlformats.org/officeDocument/2006/relationships/chart" Target="charts/chart31.xml"/><Relationship Id="rId44" Type="http://schemas.openxmlformats.org/officeDocument/2006/relationships/hyperlink" Target="https://www.vic.gov.au/circular-economy-market-report" TargetMode="External"/><Relationship Id="rId65" Type="http://schemas.openxmlformats.org/officeDocument/2006/relationships/hyperlink" Target="https://www.vic.gov.au/building-victorias-circular-economy" TargetMode="External"/><Relationship Id="rId86" Type="http://schemas.openxmlformats.org/officeDocument/2006/relationships/hyperlink" Target="https://www.water.vic.gov.au/__data/assets/pdf_file/0031/720679/Prospectus-planning-our-basin-future-together.pdf" TargetMode="External"/><Relationship Id="rId130" Type="http://schemas.openxmlformats.org/officeDocument/2006/relationships/chart" Target="charts/chart41.xml"/><Relationship Id="rId151" Type="http://schemas.openxmlformats.org/officeDocument/2006/relationships/chart" Target="charts/chart49.xml"/><Relationship Id="rId172" Type="http://schemas.openxmlformats.org/officeDocument/2006/relationships/hyperlink" Target="http://www.ovic.vic.gov.au/" TargetMode="External"/><Relationship Id="rId193" Type="http://schemas.openxmlformats.org/officeDocument/2006/relationships/hyperlink" Target="https://www.marineandcoasts.vic.gov.au/marine/marine-spatial-planning" TargetMode="External"/><Relationship Id="rId207" Type="http://schemas.openxmlformats.org/officeDocument/2006/relationships/hyperlink" Target="https://data.water.vic.gov.au/" TargetMode="External"/><Relationship Id="rId228" Type="http://schemas.openxmlformats.org/officeDocument/2006/relationships/hyperlink" Target="https://www.data.vic.gov.au/" TargetMode="External"/><Relationship Id="rId13" Type="http://schemas.openxmlformats.org/officeDocument/2006/relationships/endnotes" Target="endnotes.xml"/><Relationship Id="rId109" Type="http://schemas.openxmlformats.org/officeDocument/2006/relationships/chart" Target="charts/chart25.xml"/><Relationship Id="rId34" Type="http://schemas.openxmlformats.org/officeDocument/2006/relationships/hyperlink" Target="https://www.vic.gov.au/industry-policy" TargetMode="External"/><Relationship Id="rId55" Type="http://schemas.openxmlformats.org/officeDocument/2006/relationships/hyperlink" Target="https://www.environment.vic.gov.au/biodiversity/investing-in-biodiversity/icon-species" TargetMode="External"/><Relationship Id="rId76" Type="http://schemas.openxmlformats.org/officeDocument/2006/relationships/hyperlink" Target="https://www.energy.vic.gov.au/renewable-energy/victorias-electricity-future" TargetMode="External"/><Relationship Id="rId97" Type="http://schemas.openxmlformats.org/officeDocument/2006/relationships/hyperlink" Target="https://www.ffm.vic.gov.au/bushfire-fuel-and-risk-management/joint-fuel-management-program" TargetMode="External"/><Relationship Id="rId120" Type="http://schemas.openxmlformats.org/officeDocument/2006/relationships/chart" Target="charts/chart32.xml"/><Relationship Id="rId141" Type="http://schemas.openxmlformats.org/officeDocument/2006/relationships/hyperlink" Target="https://vicfutureclimatetool.indraweb.io/cmip6/" TargetMode="External"/><Relationship Id="rId7" Type="http://schemas.openxmlformats.org/officeDocument/2006/relationships/customXml" Target="../customXml/item7.xml"/><Relationship Id="rId162" Type="http://schemas.openxmlformats.org/officeDocument/2006/relationships/hyperlink" Target="https://engage.vic.gov.au/project/victransmissionplan/page/draft-2025-vtp-documents" TargetMode="External"/><Relationship Id="rId183" Type="http://schemas.openxmlformats.org/officeDocument/2006/relationships/hyperlink" Target="https://www.marineandcoasts.vic.gov.au/marine-coastal-management/victorias-resilient-coast-adapting-for-2100" TargetMode="External"/><Relationship Id="rId218" Type="http://schemas.openxmlformats.org/officeDocument/2006/relationships/hyperlink" Target="https://www.water.vic.gov.au/waterways" TargetMode="External"/><Relationship Id="rId24" Type="http://schemas.openxmlformats.org/officeDocument/2006/relationships/image" Target="media/image5.png"/><Relationship Id="rId45" Type="http://schemas.openxmlformats.org/officeDocument/2006/relationships/hyperlink" Target="https://www.vic.gov.au/circular-economy-risk-consequence-and-contingency-plan" TargetMode="External"/><Relationship Id="rId66" Type="http://schemas.openxmlformats.org/officeDocument/2006/relationships/hyperlink" Target="https://www.vic.gov.au/building-victorias-circular-economy" TargetMode="External"/><Relationship Id="rId87" Type="http://schemas.openxmlformats.org/officeDocument/2006/relationships/hyperlink" Target="https://www.water.vic.gov.au/catchments/our-catchments-our-communities" TargetMode="External"/><Relationship Id="rId110" Type="http://schemas.openxmlformats.org/officeDocument/2006/relationships/hyperlink" Target="https://resources.vic.gov.au/legislation-and-regulations/regulator-performance-reporting/annual-statistical-reports" TargetMode="External"/><Relationship Id="rId131" Type="http://schemas.openxmlformats.org/officeDocument/2006/relationships/chart" Target="charts/chart42.xml"/><Relationship Id="rId152" Type="http://schemas.openxmlformats.org/officeDocument/2006/relationships/chart" Target="charts/chart50.xml"/><Relationship Id="rId173" Type="http://schemas.openxmlformats.org/officeDocument/2006/relationships/hyperlink" Target="mailto:disclosures@deeca.vic.gov.au" TargetMode="External"/><Relationship Id="rId194" Type="http://schemas.openxmlformats.org/officeDocument/2006/relationships/hyperlink" Target="https://www.marineandcoasts.vic.gov.au/marine-coastal-management/marine-and-coastal-policy" TargetMode="External"/><Relationship Id="rId208" Type="http://schemas.openxmlformats.org/officeDocument/2006/relationships/hyperlink" Target="https://data.water.vic.gov.au/" TargetMode="External"/><Relationship Id="rId229" Type="http://schemas.openxmlformats.org/officeDocument/2006/relationships/hyperlink" Target="https://www.water.vic.gov.au/our-programs/long-term-water-resource-assessments-and-strategies/sustainable-water-strategies" TargetMode="External"/><Relationship Id="rId14" Type="http://schemas.openxmlformats.org/officeDocument/2006/relationships/image" Target="media/image1.png"/><Relationship Id="rId35" Type="http://schemas.openxmlformats.org/officeDocument/2006/relationships/chart" Target="charts/chart1.xml"/><Relationship Id="rId56" Type="http://schemas.openxmlformats.org/officeDocument/2006/relationships/hyperlink" Target="https://www.environment.vic.gov.au/biodiversity/biodiversity-plan" TargetMode="External"/><Relationship Id="rId77" Type="http://schemas.openxmlformats.org/officeDocument/2006/relationships/chart" Target="charts/chart9.xml"/><Relationship Id="rId100" Type="http://schemas.openxmlformats.org/officeDocument/2006/relationships/hyperlink" Target="https://www.deeca.vic.gov.au/forestry/grants/forestry-business-support-package" TargetMode="External"/><Relationship Id="rId8" Type="http://schemas.openxmlformats.org/officeDocument/2006/relationships/numbering" Target="numbering.xml"/><Relationship Id="rId98" Type="http://schemas.openxmlformats.org/officeDocument/2006/relationships/chart" Target="charts/chart21.xml"/><Relationship Id="rId121" Type="http://schemas.openxmlformats.org/officeDocument/2006/relationships/chart" Target="charts/chart33.xml"/><Relationship Id="rId142" Type="http://schemas.openxmlformats.org/officeDocument/2006/relationships/hyperlink" Target="https://agriculture.vic.gov.au/farm-management/drought-support/grants-and-financial-support/farm-drought-support-grants" TargetMode="External"/><Relationship Id="rId163" Type="http://schemas.openxmlformats.org/officeDocument/2006/relationships/hyperlink" Target="https://www.climatechange.vic.gov.au/victorias-changing-climate" TargetMode="External"/><Relationship Id="rId184" Type="http://schemas.openxmlformats.org/officeDocument/2006/relationships/hyperlink" Target="https://www.marineandcoasts.vic.gov.au/__data/assets/word_doc/0024/717324/CMMP-Resource-Kit-Engagement-Plan.docx" TargetMode="External"/><Relationship Id="rId219" Type="http://schemas.openxmlformats.org/officeDocument/2006/relationships/hyperlink" Target="https://data.water.vic.gov.au/" TargetMode="External"/><Relationship Id="rId230" Type="http://schemas.openxmlformats.org/officeDocument/2006/relationships/hyperlink" Target="https://www.deeca.vic.gov.au/our-department/annual-report" TargetMode="External"/><Relationship Id="rId25" Type="http://schemas.openxmlformats.org/officeDocument/2006/relationships/image" Target="media/image6.jpeg"/><Relationship Id="rId46" Type="http://schemas.openxmlformats.org/officeDocument/2006/relationships/hyperlink" Target="https://www.environment.vic.gov.au/invasive-plants-and-animals/deer-control-program/deer-control-strategy" TargetMode="External"/><Relationship Id="rId67" Type="http://schemas.openxmlformats.org/officeDocument/2006/relationships/hyperlink" Target="https://www.vic.gov.au/sites/default/files/2022-02/Victorian%20waste%20to%20energy%20framework_0.pdf" TargetMode="External"/><Relationship Id="rId116" Type="http://schemas.openxmlformats.org/officeDocument/2006/relationships/hyperlink" Target="https://resources.vic.gov.au/legislation-and-regulations/regulator-performance-reporting/annual-statistical-reports" TargetMode="External"/><Relationship Id="rId137" Type="http://schemas.openxmlformats.org/officeDocument/2006/relationships/hyperlink" Target="https://www.vic.gov.au/our-equal-state-victorias-gender-equality-strategy-and-action-plan-2023-2027" TargetMode="External"/><Relationship Id="rId158" Type="http://schemas.openxmlformats.org/officeDocument/2006/relationships/chart" Target="charts/chart56.xml"/><Relationship Id="rId20" Type="http://schemas.openxmlformats.org/officeDocument/2006/relationships/hyperlink" Target="https://www.water.vic.gov.au/about-us/water-for-victoria" TargetMode="External"/><Relationship Id="rId41" Type="http://schemas.openxmlformats.org/officeDocument/2006/relationships/hyperlink" Target="https://www.vic.gov.au/strategic-procurement-framework" TargetMode="External"/><Relationship Id="rId62" Type="http://schemas.openxmlformats.org/officeDocument/2006/relationships/hyperlink" Target="https://www.sustainability.vic.gov.au/circular-economy-and-recycling/at-home/small-acts-big-impact/" TargetMode="External"/><Relationship Id="rId83" Type="http://schemas.openxmlformats.org/officeDocument/2006/relationships/image" Target="media/image9.png"/><Relationship Id="rId88" Type="http://schemas.openxmlformats.org/officeDocument/2006/relationships/chart" Target="charts/chart17.xml"/><Relationship Id="rId111" Type="http://schemas.openxmlformats.org/officeDocument/2006/relationships/chart" Target="charts/chart26.xml"/><Relationship Id="rId132" Type="http://schemas.openxmlformats.org/officeDocument/2006/relationships/chart" Target="charts/chart43.xml"/><Relationship Id="rId153" Type="http://schemas.openxmlformats.org/officeDocument/2006/relationships/chart" Target="charts/chart51.xml"/><Relationship Id="rId174" Type="http://schemas.openxmlformats.org/officeDocument/2006/relationships/hyperlink" Target="https://www.ibac.vic.gov.au" TargetMode="External"/><Relationship Id="rId179" Type="http://schemas.openxmlformats.org/officeDocument/2006/relationships/hyperlink" Target="https://www.marineandcoasts.vic.gov.au/marine-and-coastal-knowledge/port-phillip-bay" TargetMode="External"/><Relationship Id="rId195" Type="http://schemas.openxmlformats.org/officeDocument/2006/relationships/hyperlink" Target="https://www.marineandcoasts.vic.gov.au/coastal-programs/cape-to-cape-resilience-project" TargetMode="External"/><Relationship Id="rId209" Type="http://schemas.openxmlformats.org/officeDocument/2006/relationships/hyperlink" Target="https://www.water.vic.gov.au/our-programs/water-monitoring-and-reporting/current-water-snapshot" TargetMode="External"/><Relationship Id="rId190" Type="http://schemas.openxmlformats.org/officeDocument/2006/relationships/hyperlink" Target="https://www.energy.vic.gov.au/__data/assets/pdf_file/0026/745235/Offshore-Wind-Energy-Victoria-Implementation-Statement-4.pdf" TargetMode="External"/><Relationship Id="rId204" Type="http://schemas.openxmlformats.org/officeDocument/2006/relationships/hyperlink" Target="https://waterregister.vic.gov.au/" TargetMode="External"/><Relationship Id="rId220" Type="http://schemas.openxmlformats.org/officeDocument/2006/relationships/hyperlink" Target="https://www.water.vic.gov.au/our-programs/water-monitoring-and-reporting/water-quality-trends" TargetMode="External"/><Relationship Id="rId225" Type="http://schemas.openxmlformats.org/officeDocument/2006/relationships/hyperlink" Target="https://www.water.vic.gov.au/waterways/estuaries" TargetMode="External"/><Relationship Id="rId15" Type="http://schemas.openxmlformats.org/officeDocument/2006/relationships/hyperlink" Target="https://vicfutureclimatetool.indraweb.io/cmip6/" TargetMode="External"/><Relationship Id="rId36" Type="http://schemas.openxmlformats.org/officeDocument/2006/relationships/hyperlink" Target="https://www.climatechange.vic.gov.au/greenhouse-gas-emissions" TargetMode="External"/><Relationship Id="rId57" Type="http://schemas.openxmlformats.org/officeDocument/2006/relationships/chart" Target="charts/chart5.xml"/><Relationship Id="rId106" Type="http://schemas.openxmlformats.org/officeDocument/2006/relationships/chart" Target="charts/chart23.xml"/><Relationship Id="rId127" Type="http://schemas.openxmlformats.org/officeDocument/2006/relationships/chart" Target="charts/chart38.xml"/><Relationship Id="rId10" Type="http://schemas.openxmlformats.org/officeDocument/2006/relationships/settings" Target="settings.xml"/><Relationship Id="rId31" Type="http://schemas.openxmlformats.org/officeDocument/2006/relationships/hyperlink" Target="https://vicfutureclimatetool.indraweb.io/cmip6/" TargetMode="External"/><Relationship Id="rId52" Type="http://schemas.openxmlformats.org/officeDocument/2006/relationships/hyperlink" Target="https://www.environment.vic.gov.au/invasive-plants-and-animals/invasive-species-on-public-land/peri-urban-weed-management-partnerships" TargetMode="External"/><Relationship Id="rId73" Type="http://schemas.openxmlformats.org/officeDocument/2006/relationships/hyperlink" Target="https://www.energy.vic.gov.au/renewable-energy/victorias-gas-substitution-roadmap/gas-substitution-roadmap-update-2024.pdf" TargetMode="External"/><Relationship Id="rId78" Type="http://schemas.openxmlformats.org/officeDocument/2006/relationships/chart" Target="charts/chart10.xml"/><Relationship Id="rId94" Type="http://schemas.openxmlformats.org/officeDocument/2006/relationships/hyperlink" Target="https://www.vic.gov.au/victorias-bushfire-risk-management-report-2023-2024" TargetMode="External"/><Relationship Id="rId99" Type="http://schemas.openxmlformats.org/officeDocument/2006/relationships/hyperlink" Target="https://www.safertogether.vic.gov.au/research-modelling-and-knowledge-application" TargetMode="External"/><Relationship Id="rId101" Type="http://schemas.openxmlformats.org/officeDocument/2006/relationships/hyperlink" Target="https://www.deeca.vic.gov.au/forestry/grants/forestry-transition-fund" TargetMode="External"/><Relationship Id="rId122" Type="http://schemas.openxmlformats.org/officeDocument/2006/relationships/chart" Target="charts/chart34.xml"/><Relationship Id="rId143" Type="http://schemas.openxmlformats.org/officeDocument/2006/relationships/hyperlink" Target="https://www.energy.vic.gov.au/renewable-energy/microgrids" TargetMode="External"/><Relationship Id="rId148" Type="http://schemas.openxmlformats.org/officeDocument/2006/relationships/chart" Target="charts/chart46.xml"/><Relationship Id="rId164" Type="http://schemas.openxmlformats.org/officeDocument/2006/relationships/hyperlink" Target="https://www.vic.gov.au/guidelines-and-reports" TargetMode="External"/><Relationship Id="rId169" Type="http://schemas.openxmlformats.org/officeDocument/2006/relationships/hyperlink" Target="https://ovic.vic.gov.au/freedom-of-information/find-an-agency/" TargetMode="External"/><Relationship Id="rId185" Type="http://schemas.openxmlformats.org/officeDocument/2006/relationships/hyperlink" Target="https://www.nema.gov.au/our-work/resilience/coastal-and-estuarine-risk-mitigation-program"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s://www.marineandcoasts.vic.gov.au/marine-and-coastal-knowledge/victorian-coastal-monitoring-program" TargetMode="External"/><Relationship Id="rId210" Type="http://schemas.openxmlformats.org/officeDocument/2006/relationships/hyperlink" Target="https://data.water.vic.gov.au/" TargetMode="External"/><Relationship Id="rId215" Type="http://schemas.openxmlformats.org/officeDocument/2006/relationships/hyperlink" Target="https://www.vewh.vic.gov.au/annual-planning-and-reporting/seasonal-watering-plan" TargetMode="External"/><Relationship Id="rId26" Type="http://schemas.openxmlformats.org/officeDocument/2006/relationships/image" Target="media/image7.png"/><Relationship Id="rId231" Type="http://schemas.openxmlformats.org/officeDocument/2006/relationships/fontTable" Target="fontTable.xml"/><Relationship Id="rId47" Type="http://schemas.openxmlformats.org/officeDocument/2006/relationships/chart" Target="charts/chart3.xml"/><Relationship Id="rId68" Type="http://schemas.openxmlformats.org/officeDocument/2006/relationships/hyperlink" Target="https://www.vic.gov.au/victorian-recycling-infrastructure-plan" TargetMode="External"/><Relationship Id="rId89" Type="http://schemas.openxmlformats.org/officeDocument/2006/relationships/chart" Target="charts/chart18.xml"/><Relationship Id="rId112" Type="http://schemas.openxmlformats.org/officeDocument/2006/relationships/hyperlink" Target="https://resources.vic.gov.au/legislation-and-regulations/regulator-performance-reporting/annual-statistical-reports" TargetMode="External"/><Relationship Id="rId133" Type="http://schemas.openxmlformats.org/officeDocument/2006/relationships/hyperlink" Target="https://vpsc.vic.gov.au/wp-content/uploads/2018/10/Getting-to-work.pdf" TargetMode="External"/><Relationship Id="rId154" Type="http://schemas.openxmlformats.org/officeDocument/2006/relationships/chart" Target="charts/chart52.xml"/><Relationship Id="rId175" Type="http://schemas.openxmlformats.org/officeDocument/2006/relationships/hyperlink" Target="https://www.marineandcoasts.vic.gov.au/marine-coastal-management/marine-and-coastal-strategy" TargetMode="External"/><Relationship Id="rId196" Type="http://schemas.openxmlformats.org/officeDocument/2006/relationships/hyperlink" Target="https://www.marineandcoasts.vic.gov.au/port-phillip-bay-emp/annual-reports/report-2022-2023" TargetMode="External"/><Relationship Id="rId200" Type="http://schemas.openxmlformats.org/officeDocument/2006/relationships/hyperlink" Target="https://www.environment.vic.gov.au/conserving-threatened-species/action-statements/Engage-Victoria-consultation-for-orchid-action-statements" TargetMode="External"/><Relationship Id="rId16" Type="http://schemas.openxmlformats.org/officeDocument/2006/relationships/hyperlink" Target="https://www.energy.vic.gov.au/households/electric-and-efficiency-standards-for-buildings" TargetMode="External"/><Relationship Id="rId221" Type="http://schemas.openxmlformats.org/officeDocument/2006/relationships/hyperlink" Target="https://www.mdba.gov.au/publications-and-data/publications/basin-salinity-management-2030-strategies-and-reports" TargetMode="External"/><Relationship Id="rId37" Type="http://schemas.openxmlformats.org/officeDocument/2006/relationships/chart" Target="charts/chart2.xml"/><Relationship Id="rId58" Type="http://schemas.openxmlformats.org/officeDocument/2006/relationships/chart" Target="charts/chart6.xml"/><Relationship Id="rId79" Type="http://schemas.openxmlformats.org/officeDocument/2006/relationships/chart" Target="charts/chart11.xml"/><Relationship Id="rId102" Type="http://schemas.openxmlformats.org/officeDocument/2006/relationships/hyperlink" Target="https://www.deeca.vic.gov.au/forestry/grants/timber-innovation-grants" TargetMode="External"/><Relationship Id="rId123" Type="http://schemas.openxmlformats.org/officeDocument/2006/relationships/chart" Target="charts/chart35.xml"/><Relationship Id="rId144" Type="http://schemas.openxmlformats.org/officeDocument/2006/relationships/hyperlink" Target="https://www.water.vic.gov.au/our-programs/climate-change-and-victorias-water-sector/water-and-climate-science-research/victorian-water-and-climate-initiative" TargetMode="External"/><Relationship Id="rId90" Type="http://schemas.openxmlformats.org/officeDocument/2006/relationships/hyperlink" Target="https://www.vic.gov.au/victorias-bushfire-management-strategy" TargetMode="External"/><Relationship Id="rId165" Type="http://schemas.openxmlformats.org/officeDocument/2006/relationships/hyperlink" Target="https://www.aemc.gov.au/rule-changes/including-distribution-network-resilience-national-electricity-rules" TargetMode="External"/><Relationship Id="rId186" Type="http://schemas.openxmlformats.org/officeDocument/2006/relationships/hyperlink" Target="https://www.marineandcoasts.vic.gov.au/grants/coastal-public-access-and-risk-grants" TargetMode="External"/><Relationship Id="rId211" Type="http://schemas.openxmlformats.org/officeDocument/2006/relationships/hyperlink" Target="http://www.water.vic.gov.au/" TargetMode="External"/><Relationship Id="rId232" Type="http://schemas.openxmlformats.org/officeDocument/2006/relationships/theme" Target="theme/theme1.xml"/><Relationship Id="rId27" Type="http://schemas.openxmlformats.org/officeDocument/2006/relationships/image" Target="media/image8.jpg"/><Relationship Id="rId48" Type="http://schemas.openxmlformats.org/officeDocument/2006/relationships/chart" Target="charts/chart4.xml"/><Relationship Id="rId69" Type="http://schemas.openxmlformats.org/officeDocument/2006/relationships/hyperlink" Target="https://www.vic.gov.au/circular-economy-market-report" TargetMode="External"/><Relationship Id="rId113" Type="http://schemas.openxmlformats.org/officeDocument/2006/relationships/chart" Target="charts/chart27.xml"/><Relationship Id="rId134" Type="http://schemas.openxmlformats.org/officeDocument/2006/relationships/hyperlink" Target="https://www.deeca.vic.gov.au/our-department/diversity-and-inclusion" TargetMode="External"/><Relationship Id="rId80" Type="http://schemas.openxmlformats.org/officeDocument/2006/relationships/chart" Target="charts/chart12.xml"/><Relationship Id="rId155" Type="http://schemas.openxmlformats.org/officeDocument/2006/relationships/chart" Target="charts/chart53.xml"/><Relationship Id="rId176" Type="http://schemas.openxmlformats.org/officeDocument/2006/relationships/hyperlink" Target="https://www.marineandcoasts.vic.gov.au/marine-and-coastal-knowledge/blue-carbon-in-victoria" TargetMode="External"/><Relationship Id="rId197" Type="http://schemas.openxmlformats.org/officeDocument/2006/relationships/hyperlink" Target="https://www.marineandcoasts.vic.gov.au/port-phillip-bay-emp/monitoring,-evaluation-and-reporting-improvement-plan/results-summary" TargetMode="External"/><Relationship Id="rId201" Type="http://schemas.openxmlformats.org/officeDocument/2006/relationships/hyperlink" Target="https://datashare.maps.vic.gov.au/" TargetMode="External"/><Relationship Id="rId222" Type="http://schemas.openxmlformats.org/officeDocument/2006/relationships/hyperlink" Target="https://accounts.water.vic.gov.au/" TargetMode="External"/><Relationship Id="rId17" Type="http://schemas.openxmlformats.org/officeDocument/2006/relationships/hyperlink" Target="https://sdgs.un.org/goals" TargetMode="External"/><Relationship Id="rId38" Type="http://schemas.openxmlformats.org/officeDocument/2006/relationships/footer" Target="footer1.xml"/><Relationship Id="rId59" Type="http://schemas.openxmlformats.org/officeDocument/2006/relationships/chart" Target="charts/chart7.xml"/><Relationship Id="rId103" Type="http://schemas.openxmlformats.org/officeDocument/2006/relationships/hyperlink" Target="https://www.deeca.vic.gov.au/forestry/grants/community-development-fund" TargetMode="External"/><Relationship Id="rId124" Type="http://schemas.openxmlformats.org/officeDocument/2006/relationships/image" Target="media/image10.jpeg"/><Relationship Id="rId70" Type="http://schemas.openxmlformats.org/officeDocument/2006/relationships/hyperlink" Target="https://www.vic.gov.au/circular-economy-risk-consequence-and-contingency-plan" TargetMode="External"/><Relationship Id="rId91" Type="http://schemas.openxmlformats.org/officeDocument/2006/relationships/hyperlink" Target="https://www.vic.gov.au/victorias-bushfire-monitoring-evaluation-and-reporting-framework" TargetMode="External"/><Relationship Id="rId145" Type="http://schemas.openxmlformats.org/officeDocument/2006/relationships/hyperlink" Target="https://www.marineandcoasts.vic.gov.au/marine-and-coastal-knowledge/victorian-coastal-monitoring-program" TargetMode="External"/><Relationship Id="rId166" Type="http://schemas.openxmlformats.org/officeDocument/2006/relationships/hyperlink" Target="https://c4net.com.au/projects/enhanced-system-planning-project/" TargetMode="External"/><Relationship Id="rId187" Type="http://schemas.openxmlformats.org/officeDocument/2006/relationships/hyperlink" Target="https://betterboating.vic.gov.au/wp-content/uploads/2021/12/Victoria-Recreational-Boating-Strategy.pdf" TargetMode="External"/><Relationship Id="rId1" Type="http://schemas.openxmlformats.org/officeDocument/2006/relationships/customXml" Target="../customXml/item1.xml"/><Relationship Id="rId212" Type="http://schemas.openxmlformats.org/officeDocument/2006/relationships/hyperlink" Target="https://accounts.water.vic.gov.au/" TargetMode="External"/><Relationship Id="rId28" Type="http://schemas.openxmlformats.org/officeDocument/2006/relationships/hyperlink" Target="https://www.climatechange.vic.gov.au/victorias-climate-change-strategy" TargetMode="External"/><Relationship Id="rId49" Type="http://schemas.openxmlformats.org/officeDocument/2006/relationships/hyperlink" Target="https://www.environment.vic.gov.au/biodiversity/investing-in-biodiversity/protecting-biodiversity" TargetMode="External"/><Relationship Id="rId114" Type="http://schemas.openxmlformats.org/officeDocument/2006/relationships/hyperlink" Target="https://resources.vic.gov.au/legislation-and-regulations/regulator-performance-reporting/annual-statistical-reports" TargetMode="External"/><Relationship Id="rId60" Type="http://schemas.openxmlformats.org/officeDocument/2006/relationships/hyperlink" Target="https://www.vic.gov.au/building-victorias-circular-economy" TargetMode="External"/><Relationship Id="rId81" Type="http://schemas.openxmlformats.org/officeDocument/2006/relationships/chart" Target="charts/chart13.xml"/><Relationship Id="rId135" Type="http://schemas.openxmlformats.org/officeDocument/2006/relationships/hyperlink" Target="https://www.vic.gov.au/state-disability-plan" TargetMode="External"/><Relationship Id="rId156" Type="http://schemas.openxmlformats.org/officeDocument/2006/relationships/chart" Target="charts/chart54.xml"/><Relationship Id="rId177" Type="http://schemas.openxmlformats.org/officeDocument/2006/relationships/hyperlink" Target="https://www.marineandcoasts.vic.gov.au/grants/coastcare-victoria-community-grants" TargetMode="External"/><Relationship Id="rId198" Type="http://schemas.openxmlformats.org/officeDocument/2006/relationships/hyperlink" Target="https://www.frankston.vic.gov.au/files/assets/public/v/1/environment-and-waste/environment/coastal-environment/coastal-planning/frankston-city-coastal-and-marine-management-plan-adopted-20240722.pdf" TargetMode="External"/><Relationship Id="rId202" Type="http://schemas.openxmlformats.org/officeDocument/2006/relationships/hyperlink" Target="https://www.water.vic.gov.au/" TargetMode="External"/><Relationship Id="rId223" Type="http://schemas.openxmlformats.org/officeDocument/2006/relationships/hyperlink" Target="https://mapshare.vic.gov.au/mapsharevic/" TargetMode="External"/><Relationship Id="rId18" Type="http://schemas.openxmlformats.org/officeDocument/2006/relationships/hyperlink" Target="https://www.vic.gov.au/circular-economy-risk-consequence-and-contingency-plan" TargetMode="External"/><Relationship Id="rId39" Type="http://schemas.openxmlformats.org/officeDocument/2006/relationships/footer" Target="footer2.xml"/><Relationship Id="rId50" Type="http://schemas.openxmlformats.org/officeDocument/2006/relationships/hyperlink" Target="https://www.environment.vic.gov.au/nature-fund" TargetMode="External"/><Relationship Id="rId104" Type="http://schemas.openxmlformats.org/officeDocument/2006/relationships/hyperlink" Target="https://agriculture.vic.gov.au/biosecurity/animal-diseases/emergency-animal-diseases/guidance-for-on-farm-burial-of-carcasses-in-an-emergency-animal-disease-outbreak" TargetMode="External"/><Relationship Id="rId125" Type="http://schemas.openxmlformats.org/officeDocument/2006/relationships/chart" Target="charts/chart36.xml"/><Relationship Id="rId146" Type="http://schemas.openxmlformats.org/officeDocument/2006/relationships/hyperlink" Target="https://www.environment.vic.gov.au/conserving-threatened-species/action-statements" TargetMode="External"/><Relationship Id="rId167" Type="http://schemas.openxmlformats.org/officeDocument/2006/relationships/hyperlink" Target="http://www.tenders.vic.gov.au/" TargetMode="External"/><Relationship Id="rId188" Type="http://schemas.openxmlformats.org/officeDocument/2006/relationships/hyperlink" Target="https://www.vic.gov.au/sites/default/files/2023-09/Local-Ports-Sustainable-Framework.pdf" TargetMode="External"/><Relationship Id="rId71" Type="http://schemas.openxmlformats.org/officeDocument/2006/relationships/hyperlink" Target="https://www.energy.vic.gov.au/renewable-energy/victorias-gas-substitution-roadmap" TargetMode="External"/><Relationship Id="rId92" Type="http://schemas.openxmlformats.org/officeDocument/2006/relationships/chart" Target="charts/chart19.xml"/><Relationship Id="rId213" Type="http://schemas.openxmlformats.org/officeDocument/2006/relationships/hyperlink" Target="https://www.vewh.vic.gov.au/" TargetMode="External"/><Relationship Id="rId2" Type="http://schemas.openxmlformats.org/officeDocument/2006/relationships/customXml" Target="../customXml/item2.xml"/><Relationship Id="rId29" Type="http://schemas.openxmlformats.org/officeDocument/2006/relationships/hyperlink" Target="https://engage.vic.gov.au/climate-change-strategy" TargetMode="External"/><Relationship Id="rId40" Type="http://schemas.openxmlformats.org/officeDocument/2006/relationships/hyperlink" Target="https://www.vic.gov.au/victorian-recycling-infrastructure-plan" TargetMode="External"/><Relationship Id="rId115" Type="http://schemas.openxmlformats.org/officeDocument/2006/relationships/chart" Target="charts/chart28.xml"/><Relationship Id="rId136" Type="http://schemas.openxmlformats.org/officeDocument/2006/relationships/hyperlink" Target="https://www.deeca.vic.gov.au/our-department/diversity-and-inclusion/gender-equity" TargetMode="External"/><Relationship Id="rId157" Type="http://schemas.openxmlformats.org/officeDocument/2006/relationships/chart" Target="charts/chart55.xml"/><Relationship Id="rId178" Type="http://schemas.openxmlformats.org/officeDocument/2006/relationships/hyperlink" Target="https://www.marineandcoasts.vic.gov.au/grants/port-phillip-bay-fund" TargetMode="External"/><Relationship Id="rId61" Type="http://schemas.openxmlformats.org/officeDocument/2006/relationships/hyperlink" Target="https://www.vic.gov.au/building-victorias-circular-economy" TargetMode="External"/><Relationship Id="rId82" Type="http://schemas.openxmlformats.org/officeDocument/2006/relationships/chart" Target="charts/chart14.xml"/><Relationship Id="rId199" Type="http://schemas.openxmlformats.org/officeDocument/2006/relationships/hyperlink" Target="https://www.environment.vic.gov.au/biodiversity/biodiversity-plan" TargetMode="External"/><Relationship Id="rId203" Type="http://schemas.openxmlformats.org/officeDocument/2006/relationships/hyperlink" Target="https://data.water.vic.gov.au/" TargetMode="External"/><Relationship Id="rId19" Type="http://schemas.openxmlformats.org/officeDocument/2006/relationships/hyperlink" Target="https://www.environment.vic.gov.au/biodiversity/biodiversity-plan" TargetMode="External"/><Relationship Id="rId224" Type="http://schemas.openxmlformats.org/officeDocument/2006/relationships/hyperlink" Target="https://www.data.vic.gov.au/" TargetMode="External"/><Relationship Id="rId30" Type="http://schemas.openxmlformats.org/officeDocument/2006/relationships/hyperlink" Target="https://www.climatechange.vic.gov.au/victorias-changing-climate" TargetMode="External"/><Relationship Id="rId105" Type="http://schemas.openxmlformats.org/officeDocument/2006/relationships/chart" Target="charts/chart22.xml"/><Relationship Id="rId126" Type="http://schemas.openxmlformats.org/officeDocument/2006/relationships/chart" Target="charts/chart37.xml"/><Relationship Id="rId147" Type="http://schemas.openxmlformats.org/officeDocument/2006/relationships/chart" Target="charts/chart45.xml"/><Relationship Id="rId168" Type="http://schemas.openxmlformats.org/officeDocument/2006/relationships/hyperlink" Target="https://www.deeca.vic.gov.au/doing-business-with-us/freedom-of-information/accessing-deeca-information" TargetMode="External"/><Relationship Id="rId51" Type="http://schemas.openxmlformats.org/officeDocument/2006/relationships/hyperlink" Target="https://www.environment.vic.gov.au/invasive-plants-and-animals/invasive-species-on-public-land/weeds-and-pests-on-public-land-program" TargetMode="External"/><Relationship Id="rId72" Type="http://schemas.openxmlformats.org/officeDocument/2006/relationships/hyperlink" Target="https://www.energy.vic.gov.au/households/electric-and-efficiency-standards-for-buildings" TargetMode="External"/><Relationship Id="rId93" Type="http://schemas.openxmlformats.org/officeDocument/2006/relationships/chart" Target="charts/chart20.xml"/><Relationship Id="rId189" Type="http://schemas.openxmlformats.org/officeDocument/2006/relationships/hyperlink" Target="https://www.vic.gov.au/victorian-commercial-ports-strategy" TargetMode="External"/><Relationship Id="rId3" Type="http://schemas.openxmlformats.org/officeDocument/2006/relationships/customXml" Target="../customXml/item3.xml"/><Relationship Id="rId214" Type="http://schemas.openxmlformats.org/officeDocument/2006/relationships/hyperlink" Target="https://www.youtube.com/watch?v=ku8crn34QfQ"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cceew.gov.au/sites/default/files/documents/national-greenhouse-account-factors-202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0j\AppData\Roaming\Microsoft\Templates\Report%20of%20operations%20styles%20v15.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delwpvicgovau.sharepoint.com/sites/ecm_276/24-25%20Annual%20Report%20Contents/1.4%20Department%20Objectives%20Indicator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delwpvicgovau.sharepoint.com/sites/ecm_276/24-25%20Annual%20Report%20Contents/1.4%20Department%20Objectives%20Indicator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delwpvicgovau.sharepoint.com/sites/ecm_276/24-25%20Annual%20Report%20Contents/1.4%20Department%20Objectives%20Indicator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delwpvicgovau.sharepoint.com/sites/ecm_276/24-25%20Annual%20Report%20Contents/1.4%20Department%20Objectives%20Indicators.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delwpvicgovau.sharepoint.com/sites/ecm_276/24-25%20Annual%20Report%20Contents/1.4%20Department%20Objectives%20Indicators.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delwpvicgovau.sharepoint.com/sites/ecm_276/24-25%20Annual%20Report%20Contents/1.4%20Department%20Objectives%20Indicators.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delwpvicgovau.sharepoint.com/sites/ecm_276/24-25%20Annual%20Report%20Contents/1.4%20Department%20Objectives%20Indicators.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delwpvicgovau.sharepoint.com/sites/ecm_276/24-25%20Annual%20Report%20Contents/1.4%20Department%20Objectives%20Indicators.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delwpvicgovau.sharepoint.com/sites/ecm_276/24-25%20Annual%20Report%20Contents/1.4%20Department%20Objectives%20Indicators.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3.xml"/></Relationships>
</file>

<file path=word/charts/_rels/chart31.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4.xml"/></Relationships>
</file>

<file path=word/charts/_rels/chart32.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5.xml"/></Relationships>
</file>

<file path=word/charts/_rels/chart35.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Our%20People%20charts%202024-25.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embeddings/oleObject6.bin"/><Relationship Id="rId1" Type="http://schemas.openxmlformats.org/officeDocument/2006/relationships/themeOverride" Target="../theme/themeOverride13.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45.xml"/><Relationship Id="rId1" Type="http://schemas.microsoft.com/office/2011/relationships/chartStyle" Target="style45.xml"/><Relationship Id="rId5" Type="http://schemas.openxmlformats.org/officeDocument/2006/relationships/chartUserShapes" Target="../drawings/drawing7.xml"/><Relationship Id="rId4" Type="http://schemas.openxmlformats.org/officeDocument/2006/relationships/oleObject" Target="../embeddings/oleObject7.bin"/></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6.xml"/><Relationship Id="rId1" Type="http://schemas.microsoft.com/office/2011/relationships/chartStyle" Target="style46.xml"/><Relationship Id="rId5" Type="http://schemas.openxmlformats.org/officeDocument/2006/relationships/chartUserShapes" Target="../drawings/drawing8.xml"/><Relationship Id="rId4" Type="http://schemas.openxmlformats.org/officeDocument/2006/relationships/oleObject" Target="../embeddings/oleObject8.bin"/></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embeddings/oleObject9.bin"/></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48.xml"/><Relationship Id="rId1" Type="http://schemas.microsoft.com/office/2011/relationships/chartStyle" Target="style48.xml"/><Relationship Id="rId5" Type="http://schemas.openxmlformats.org/officeDocument/2006/relationships/chartUserShapes" Target="../drawings/drawing9.xml"/><Relationship Id="rId4" Type="http://schemas.openxmlformats.org/officeDocument/2006/relationships/oleObject" Target="../embeddings/oleObject10.bin"/></Relationships>
</file>

<file path=word/charts/_rels/chart5.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49.xml"/><Relationship Id="rId1" Type="http://schemas.microsoft.com/office/2011/relationships/chartStyle" Target="style49.xml"/><Relationship Id="rId5" Type="http://schemas.openxmlformats.org/officeDocument/2006/relationships/chartUserShapes" Target="../drawings/drawing10.xml"/><Relationship Id="rId4" Type="http://schemas.openxmlformats.org/officeDocument/2006/relationships/oleObject" Target="../embeddings/oleObject11.bin"/></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50.xml"/><Relationship Id="rId1" Type="http://schemas.microsoft.com/office/2011/relationships/chartStyle" Target="style50.xml"/><Relationship Id="rId5" Type="http://schemas.openxmlformats.org/officeDocument/2006/relationships/chartUserShapes" Target="../drawings/drawing11.xml"/><Relationship Id="rId4" Type="http://schemas.openxmlformats.org/officeDocument/2006/relationships/oleObject" Target="../embeddings/oleObject12.bin"/></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1.xml"/><Relationship Id="rId1" Type="http://schemas.microsoft.com/office/2011/relationships/chartStyle" Target="style51.xml"/><Relationship Id="rId5" Type="http://schemas.openxmlformats.org/officeDocument/2006/relationships/chartUserShapes" Target="../drawings/drawing12.xml"/><Relationship Id="rId4" Type="http://schemas.openxmlformats.org/officeDocument/2006/relationships/oleObject" Target="../embeddings/oleObject13.bin"/></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52.xml"/><Relationship Id="rId1" Type="http://schemas.microsoft.com/office/2011/relationships/chartStyle" Target="style52.xml"/><Relationship Id="rId5" Type="http://schemas.openxmlformats.org/officeDocument/2006/relationships/chartUserShapes" Target="../drawings/drawing13.xml"/><Relationship Id="rId4" Type="http://schemas.openxmlformats.org/officeDocument/2006/relationships/package" Target="../embeddings/Microsoft_Excel_Worksheet2.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53.xml"/><Relationship Id="rId1" Type="http://schemas.microsoft.com/office/2011/relationships/chartStyle" Target="style53.xml"/><Relationship Id="rId5" Type="http://schemas.openxmlformats.org/officeDocument/2006/relationships/chartUserShapes" Target="../drawings/drawing14.xml"/><Relationship Id="rId4" Type="http://schemas.openxmlformats.org/officeDocument/2006/relationships/package" Target="../embeddings/Microsoft_Excel_Worksheet3.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54.xml"/><Relationship Id="rId1" Type="http://schemas.microsoft.com/office/2011/relationships/chartStyle" Target="style54.xml"/><Relationship Id="rId5" Type="http://schemas.openxmlformats.org/officeDocument/2006/relationships/chartUserShapes" Target="../drawings/drawing15.xml"/><Relationship Id="rId4" Type="http://schemas.openxmlformats.org/officeDocument/2006/relationships/oleObject" Target="../embeddings/oleObject14.bin"/></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55.xml"/><Relationship Id="rId1" Type="http://schemas.microsoft.com/office/2011/relationships/chartStyle" Target="style55.xml"/><Relationship Id="rId5" Type="http://schemas.openxmlformats.org/officeDocument/2006/relationships/chartUserShapes" Target="../drawings/drawing16.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https://delwpvicgovau.sharepoint.com/sites/ecm_276/24-25%20Annual%20Report%20Contents/1.4%20Department%20Objectives%20Indicator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94738007146698"/>
          <c:y val="6.1240502831882856E-2"/>
          <c:w val="0.82167220061347757"/>
          <c:h val="0.81763014441008641"/>
        </c:manualLayout>
      </c:layout>
      <c:lineChart>
        <c:grouping val="standard"/>
        <c:varyColors val="0"/>
        <c:ser>
          <c:idx val="0"/>
          <c:order val="0"/>
          <c:tx>
            <c:strRef>
              <c:f>'Chart 1'!$B$34</c:f>
              <c:strCache>
                <c:ptCount val="1"/>
                <c:pt idx="0">
                  <c:v> MtCO2-e</c:v>
                </c:pt>
              </c:strCache>
            </c:strRef>
          </c:tx>
          <c:spPr>
            <a:ln w="28575" cap="rnd">
              <a:solidFill>
                <a:schemeClr val="accent1"/>
              </a:solidFill>
              <a:round/>
            </a:ln>
            <a:effectLst/>
          </c:spPr>
          <c:marker>
            <c:symbol val="none"/>
          </c:marker>
          <c:cat>
            <c:numRef>
              <c:f>'Chart 1'!$A$35:$A$53</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'Chart 1'!$B$35:$B$53</c:f>
              <c:numCache>
                <c:formatCode>General</c:formatCode>
                <c:ptCount val="19"/>
                <c:pt idx="0">
                  <c:v>122.65</c:v>
                </c:pt>
                <c:pt idx="1">
                  <c:v>128.07</c:v>
                </c:pt>
                <c:pt idx="2">
                  <c:v>126.43</c:v>
                </c:pt>
                <c:pt idx="3">
                  <c:v>127.08</c:v>
                </c:pt>
                <c:pt idx="4">
                  <c:v>132.84</c:v>
                </c:pt>
                <c:pt idx="5">
                  <c:v>137.79</c:v>
                </c:pt>
                <c:pt idx="6">
                  <c:v>133.65</c:v>
                </c:pt>
                <c:pt idx="7">
                  <c:v>126.25</c:v>
                </c:pt>
                <c:pt idx="8">
                  <c:v>114.26</c:v>
                </c:pt>
                <c:pt idx="9">
                  <c:v>110.66</c:v>
                </c:pt>
                <c:pt idx="10">
                  <c:v>112.49</c:v>
                </c:pt>
                <c:pt idx="11">
                  <c:v>100.16</c:v>
                </c:pt>
                <c:pt idx="12">
                  <c:v>101.25</c:v>
                </c:pt>
                <c:pt idx="13">
                  <c:v>88.16</c:v>
                </c:pt>
                <c:pt idx="14">
                  <c:v>85.28</c:v>
                </c:pt>
                <c:pt idx="15">
                  <c:v>84.57</c:v>
                </c:pt>
                <c:pt idx="16">
                  <c:v>78.569999999999993</c:v>
                </c:pt>
                <c:pt idx="17">
                  <c:v>82.49</c:v>
                </c:pt>
                <c:pt idx="18">
                  <c:v>84.16</c:v>
                </c:pt>
              </c:numCache>
            </c:numRef>
          </c:val>
          <c:smooth val="0"/>
          <c:extLst>
            <c:ext xmlns:c16="http://schemas.microsoft.com/office/drawing/2014/chart" uri="{C3380CC4-5D6E-409C-BE32-E72D297353CC}">
              <c16:uniqueId val="{00000000-8B35-4C8E-9E5E-29762DD98F6E}"/>
            </c:ext>
          </c:extLst>
        </c:ser>
        <c:dLbls>
          <c:showLegendKey val="0"/>
          <c:showVal val="0"/>
          <c:showCatName val="0"/>
          <c:showSerName val="0"/>
          <c:showPercent val="0"/>
          <c:showBubbleSize val="0"/>
        </c:dLbls>
        <c:smooth val="0"/>
        <c:axId val="394417327"/>
        <c:axId val="394422127"/>
      </c:lineChart>
      <c:catAx>
        <c:axId val="3944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4422127"/>
        <c:crosses val="autoZero"/>
        <c:auto val="1"/>
        <c:lblAlgn val="ctr"/>
        <c:lblOffset val="100"/>
        <c:tickLblSkip val="3"/>
        <c:noMultiLvlLbl val="0"/>
      </c:catAx>
      <c:valAx>
        <c:axId val="394422127"/>
        <c:scaling>
          <c:orientation val="minMax"/>
          <c:max val="140"/>
          <c:min val="7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MtCO2-e</a:t>
                </a:r>
                <a:endParaRPr lang="en-AU"/>
              </a:p>
            </c:rich>
          </c:tx>
          <c:layout>
            <c:manualLayout>
              <c:xMode val="edge"/>
              <c:yMode val="edge"/>
              <c:x val="2.302121873320052E-4"/>
              <c:y val="0.368013498312710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44173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7876916269961576"/>
          <c:y val="7.7662660588479066E-2"/>
          <c:w val="0.78968659614738568"/>
          <c:h val="0.82066727815171769"/>
        </c:manualLayout>
      </c:layout>
      <c:barChart>
        <c:barDir val="col"/>
        <c:grouping val="clustered"/>
        <c:varyColors val="0"/>
        <c:ser>
          <c:idx val="0"/>
          <c:order val="0"/>
          <c:spPr>
            <a:solidFill>
              <a:srgbClr val="AAD7DF"/>
            </a:solidFill>
            <a:ln>
              <a:noFill/>
            </a:ln>
            <a:effectLst/>
          </c:spPr>
          <c:invertIfNegative val="0"/>
          <c:dPt>
            <c:idx val="2"/>
            <c:invertIfNegative val="0"/>
            <c:bubble3D val="0"/>
            <c:spPr>
              <a:solidFill>
                <a:srgbClr val="AAD7DF"/>
              </a:solidFill>
              <a:ln>
                <a:noFill/>
              </a:ln>
              <a:effectLst/>
            </c:spPr>
            <c:extLst>
              <c:ext xmlns:c16="http://schemas.microsoft.com/office/drawing/2014/chart" uri="{C3380CC4-5D6E-409C-BE32-E72D297353CC}">
                <c16:uniqueId val="{00000001-479D-4E07-AA4F-2D244A7AB374}"/>
              </c:ext>
            </c:extLst>
          </c:dPt>
          <c:dPt>
            <c:idx val="4"/>
            <c:invertIfNegative val="0"/>
            <c:bubble3D val="0"/>
            <c:spPr>
              <a:solidFill>
                <a:srgbClr val="1F1245"/>
              </a:solidFill>
              <a:ln>
                <a:noFill/>
              </a:ln>
              <a:effectLst/>
            </c:spPr>
            <c:extLst>
              <c:ext xmlns:c16="http://schemas.microsoft.com/office/drawing/2014/chart" uri="{C3380CC4-5D6E-409C-BE32-E72D297353CC}">
                <c16:uniqueId val="{00000003-479D-4E07-AA4F-2D244A7AB37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8'!$A$6:$A$10</c:f>
              <c:strCache>
                <c:ptCount val="5"/>
                <c:pt idx="0">
                  <c:v>2020-21</c:v>
                </c:pt>
                <c:pt idx="1">
                  <c:v>2021-22</c:v>
                </c:pt>
                <c:pt idx="2">
                  <c:v>2022-23</c:v>
                </c:pt>
                <c:pt idx="3">
                  <c:v>2023-24</c:v>
                </c:pt>
                <c:pt idx="4">
                  <c:v>2024-25</c:v>
                </c:pt>
              </c:strCache>
              <c:extLst/>
            </c:strRef>
          </c:cat>
          <c:val>
            <c:numRef>
              <c:f>'Chart 8'!$B$6:$B$10</c:f>
              <c:numCache>
                <c:formatCode>0%</c:formatCode>
                <c:ptCount val="5"/>
                <c:pt idx="0">
                  <c:v>0.55000000000000004</c:v>
                </c:pt>
                <c:pt idx="1">
                  <c:v>0.52</c:v>
                </c:pt>
                <c:pt idx="2">
                  <c:v>0.28000000000000003</c:v>
                </c:pt>
                <c:pt idx="3">
                  <c:v>0.42</c:v>
                </c:pt>
                <c:pt idx="4">
                  <c:v>0.54</c:v>
                </c:pt>
              </c:numCache>
              <c:extLst/>
            </c:numRef>
          </c:val>
          <c:extLst>
            <c:ext xmlns:c16="http://schemas.microsoft.com/office/drawing/2014/chart" uri="{C3380CC4-5D6E-409C-BE32-E72D297353CC}">
              <c16:uniqueId val="{00000004-479D-4E07-AA4F-2D244A7AB374}"/>
            </c:ext>
          </c:extLst>
        </c:ser>
        <c:dLbls>
          <c:showLegendKey val="0"/>
          <c:showVal val="0"/>
          <c:showCatName val="0"/>
          <c:showSerName val="0"/>
          <c:showPercent val="0"/>
          <c:showBubbleSize val="0"/>
        </c:dLbls>
        <c:gapWidth val="151"/>
        <c:axId val="680294240"/>
        <c:axId val="680290632"/>
        <c:extLst/>
      </c:barChart>
      <c:catAx>
        <c:axId val="68029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0290632"/>
        <c:crosses val="autoZero"/>
        <c:auto val="1"/>
        <c:lblAlgn val="ctr"/>
        <c:lblOffset val="100"/>
        <c:noMultiLvlLbl val="0"/>
      </c:catAx>
      <c:valAx>
        <c:axId val="6802906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per cent</a:t>
                </a:r>
              </a:p>
            </c:rich>
          </c:tx>
          <c:layout>
            <c:manualLayout>
              <c:xMode val="edge"/>
              <c:yMode val="edge"/>
              <c:x val="1.0581051018577958E-2"/>
              <c:y val="0.44954432014303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0294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19912577467742"/>
          <c:y val="5.5068836045056323E-2"/>
          <c:w val="0.82342444836980933"/>
          <c:h val="0.82879465473574254"/>
        </c:manualLayout>
      </c:layout>
      <c:barChart>
        <c:barDir val="col"/>
        <c:grouping val="clustered"/>
        <c:varyColors val="0"/>
        <c:ser>
          <c:idx val="0"/>
          <c:order val="0"/>
          <c:tx>
            <c:strRef>
              <c:f>'Chart 9'!$B$2</c:f>
              <c:strCache>
                <c:ptCount val="1"/>
                <c:pt idx="0">
                  <c:v>Proportion of new light vehicle sales in Victoria that are Zero Emissions Vehicles</c:v>
                </c:pt>
              </c:strCache>
            </c:strRef>
          </c:tx>
          <c:spPr>
            <a:solidFill>
              <a:srgbClr val="AAD7DF"/>
            </a:solidFill>
            <a:ln>
              <a:noFill/>
            </a:ln>
            <a:effectLst/>
          </c:spPr>
          <c:invertIfNegative val="0"/>
          <c:dPt>
            <c:idx val="3"/>
            <c:invertIfNegative val="0"/>
            <c:bubble3D val="0"/>
            <c:spPr>
              <a:solidFill>
                <a:srgbClr val="1F1245"/>
              </a:solidFill>
              <a:ln>
                <a:noFill/>
              </a:ln>
              <a:effectLst/>
            </c:spPr>
            <c:extLst>
              <c:ext xmlns:c16="http://schemas.microsoft.com/office/drawing/2014/chart" uri="{C3380CC4-5D6E-409C-BE32-E72D297353CC}">
                <c16:uniqueId val="{00000001-5B42-4050-AD34-D449C3E13B1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9'!$A$3:$A$6</c:f>
              <c:strCache>
                <c:ptCount val="4"/>
                <c:pt idx="0">
                  <c:v>2021-22</c:v>
                </c:pt>
                <c:pt idx="1">
                  <c:v>2022-23</c:v>
                </c:pt>
                <c:pt idx="2">
                  <c:v>2023-24</c:v>
                </c:pt>
                <c:pt idx="3">
                  <c:v>2024-25</c:v>
                </c:pt>
              </c:strCache>
            </c:strRef>
          </c:cat>
          <c:val>
            <c:numRef>
              <c:f>'Chart 9'!$B$3:$B$6</c:f>
              <c:numCache>
                <c:formatCode>0.0%</c:formatCode>
                <c:ptCount val="4"/>
                <c:pt idx="0">
                  <c:v>0.02</c:v>
                </c:pt>
                <c:pt idx="1">
                  <c:v>6.5000000000000002E-2</c:v>
                </c:pt>
                <c:pt idx="2">
                  <c:v>7.0999999999999994E-2</c:v>
                </c:pt>
                <c:pt idx="3">
                  <c:v>7.6999999999999999E-2</c:v>
                </c:pt>
              </c:numCache>
            </c:numRef>
          </c:val>
          <c:extLst>
            <c:ext xmlns:c16="http://schemas.microsoft.com/office/drawing/2014/chart" uri="{C3380CC4-5D6E-409C-BE32-E72D297353CC}">
              <c16:uniqueId val="{00000002-5B42-4050-AD34-D449C3E13B1A}"/>
            </c:ext>
          </c:extLst>
        </c:ser>
        <c:dLbls>
          <c:dLblPos val="outEnd"/>
          <c:showLegendKey val="0"/>
          <c:showVal val="1"/>
          <c:showCatName val="0"/>
          <c:showSerName val="0"/>
          <c:showPercent val="0"/>
          <c:showBubbleSize val="0"/>
        </c:dLbls>
        <c:gapWidth val="151"/>
        <c:axId val="890169960"/>
        <c:axId val="890173200"/>
      </c:barChart>
      <c:catAx>
        <c:axId val="89016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0173200"/>
        <c:crosses val="autoZero"/>
        <c:auto val="1"/>
        <c:lblAlgn val="ctr"/>
        <c:lblOffset val="100"/>
        <c:noMultiLvlLbl val="0"/>
      </c:catAx>
      <c:valAx>
        <c:axId val="890173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per cent</a:t>
                </a:r>
              </a:p>
            </c:rich>
          </c:tx>
          <c:layout>
            <c:manualLayout>
              <c:xMode val="edge"/>
              <c:yMode val="edge"/>
              <c:x val="1.4450775964172977E-2"/>
              <c:y val="0.35756689776327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0169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01832921922238"/>
          <c:y val="7.5266624326159617E-2"/>
          <c:w val="0.77728554800844529"/>
          <c:h val="0.80617922341063775"/>
        </c:manualLayout>
      </c:layout>
      <c:barChart>
        <c:barDir val="col"/>
        <c:grouping val="clustered"/>
        <c:varyColors val="0"/>
        <c:ser>
          <c:idx val="0"/>
          <c:order val="0"/>
          <c:tx>
            <c:strRef>
              <c:f>'Chart 10'!$B$3</c:f>
              <c:strCache>
                <c:ptCount val="1"/>
                <c:pt idx="0">
                  <c:v>MW</c:v>
                </c:pt>
              </c:strCache>
            </c:strRef>
          </c:tx>
          <c:spPr>
            <a:solidFill>
              <a:srgbClr val="AAD7DF"/>
            </a:solidFill>
            <a:ln>
              <a:noFill/>
            </a:ln>
            <a:effectLst/>
          </c:spPr>
          <c:invertIfNegative val="0"/>
          <c:dPt>
            <c:idx val="4"/>
            <c:invertIfNegative val="0"/>
            <c:bubble3D val="0"/>
            <c:spPr>
              <a:solidFill>
                <a:srgbClr val="1F1245"/>
              </a:solidFill>
              <a:ln>
                <a:noFill/>
              </a:ln>
              <a:effectLst/>
            </c:spPr>
            <c:extLst>
              <c:ext xmlns:c16="http://schemas.microsoft.com/office/drawing/2014/chart" uri="{C3380CC4-5D6E-409C-BE32-E72D297353CC}">
                <c16:uniqueId val="{00000001-40F9-4647-8E87-26C745E40AD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10'!$A$5:$A$9</c:f>
              <c:strCache>
                <c:ptCount val="5"/>
                <c:pt idx="0">
                  <c:v>2020-21</c:v>
                </c:pt>
                <c:pt idx="1">
                  <c:v>2021-22</c:v>
                </c:pt>
                <c:pt idx="2">
                  <c:v>2022-23</c:v>
                </c:pt>
                <c:pt idx="3">
                  <c:v>2023-24</c:v>
                </c:pt>
                <c:pt idx="4">
                  <c:v>2024-25</c:v>
                </c:pt>
              </c:strCache>
              <c:extLst/>
            </c:strRef>
          </c:cat>
          <c:val>
            <c:numRef>
              <c:f>'Chart 10'!$B$5:$B$9</c:f>
              <c:numCache>
                <c:formatCode>General</c:formatCode>
                <c:ptCount val="5"/>
                <c:pt idx="0">
                  <c:v>940.1</c:v>
                </c:pt>
                <c:pt idx="1">
                  <c:v>1261.2</c:v>
                </c:pt>
                <c:pt idx="2">
                  <c:v>1568.5</c:v>
                </c:pt>
                <c:pt idx="3">
                  <c:v>1928.3</c:v>
                </c:pt>
                <c:pt idx="4">
                  <c:v>2273.6</c:v>
                </c:pt>
              </c:numCache>
              <c:extLst/>
            </c:numRef>
          </c:val>
          <c:extLst>
            <c:ext xmlns:c16="http://schemas.microsoft.com/office/drawing/2014/chart" uri="{C3380CC4-5D6E-409C-BE32-E72D297353CC}">
              <c16:uniqueId val="{00000002-40F9-4647-8E87-26C745E40ADC}"/>
            </c:ext>
          </c:extLst>
        </c:ser>
        <c:dLbls>
          <c:dLblPos val="outEnd"/>
          <c:showLegendKey val="0"/>
          <c:showVal val="1"/>
          <c:showCatName val="0"/>
          <c:showSerName val="0"/>
          <c:showPercent val="0"/>
          <c:showBubbleSize val="0"/>
        </c:dLbls>
        <c:gapWidth val="151"/>
        <c:axId val="813412496"/>
        <c:axId val="813416096"/>
      </c:barChart>
      <c:catAx>
        <c:axId val="81341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3416096"/>
        <c:crosses val="autoZero"/>
        <c:auto val="1"/>
        <c:lblAlgn val="ctr"/>
        <c:lblOffset val="100"/>
        <c:noMultiLvlLbl val="0"/>
      </c:catAx>
      <c:valAx>
        <c:axId val="81341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Cumulative capacity (MW)</a:t>
                </a:r>
              </a:p>
            </c:rich>
          </c:tx>
          <c:layout>
            <c:manualLayout>
              <c:xMode val="edge"/>
              <c:yMode val="edge"/>
              <c:x val="2.8046540911358043E-2"/>
              <c:y val="8.643030432006809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A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3412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AD7DF"/>
            </a:solidFill>
            <a:ln>
              <a:noFill/>
            </a:ln>
            <a:effectLst/>
          </c:spPr>
          <c:invertIfNegative val="0"/>
          <c:dPt>
            <c:idx val="4"/>
            <c:invertIfNegative val="0"/>
            <c:bubble3D val="0"/>
            <c:spPr>
              <a:solidFill>
                <a:srgbClr val="1F1245"/>
              </a:solidFill>
              <a:ln>
                <a:noFill/>
              </a:ln>
              <a:effectLst/>
            </c:spPr>
            <c:extLst>
              <c:ext xmlns:c16="http://schemas.microsoft.com/office/drawing/2014/chart" uri="{C3380CC4-5D6E-409C-BE32-E72D297353CC}">
                <c16:uniqueId val="{00000001-1638-4FF8-9A50-705823878D4F}"/>
              </c:ext>
            </c:extLst>
          </c:dPt>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11'!$A$3:$A$7</c:f>
              <c:strCache>
                <c:ptCount val="5"/>
                <c:pt idx="0">
                  <c:v>2020-21</c:v>
                </c:pt>
                <c:pt idx="1">
                  <c:v>2021-22</c:v>
                </c:pt>
                <c:pt idx="2">
                  <c:v>2022-23</c:v>
                </c:pt>
                <c:pt idx="3">
                  <c:v>2023-24</c:v>
                </c:pt>
                <c:pt idx="4">
                  <c:v>2024-25</c:v>
                </c:pt>
              </c:strCache>
              <c:extLst/>
            </c:strRef>
          </c:cat>
          <c:val>
            <c:numRef>
              <c:f>'Chart 11'!$B$3:$B$7</c:f>
              <c:numCache>
                <c:formatCode>#,##0</c:formatCode>
                <c:ptCount val="5"/>
                <c:pt idx="0">
                  <c:v>151239</c:v>
                </c:pt>
                <c:pt idx="1">
                  <c:v>201406</c:v>
                </c:pt>
                <c:pt idx="2">
                  <c:v>248637</c:v>
                </c:pt>
                <c:pt idx="3">
                  <c:v>321649</c:v>
                </c:pt>
                <c:pt idx="4">
                  <c:v>398030</c:v>
                </c:pt>
              </c:numCache>
              <c:extLst/>
            </c:numRef>
          </c:val>
          <c:extLst>
            <c:ext xmlns:c16="http://schemas.microsoft.com/office/drawing/2014/chart" uri="{C3380CC4-5D6E-409C-BE32-E72D297353CC}">
              <c16:uniqueId val="{00000002-1638-4FF8-9A50-705823878D4F}"/>
            </c:ext>
          </c:extLst>
        </c:ser>
        <c:dLbls>
          <c:dLblPos val="outEnd"/>
          <c:showLegendKey val="0"/>
          <c:showVal val="1"/>
          <c:showCatName val="0"/>
          <c:showSerName val="0"/>
          <c:showPercent val="0"/>
          <c:showBubbleSize val="0"/>
        </c:dLbls>
        <c:gapWidth val="151"/>
        <c:axId val="903895600"/>
        <c:axId val="903895960"/>
      </c:barChart>
      <c:catAx>
        <c:axId val="90389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03895960"/>
        <c:crosses val="autoZero"/>
        <c:auto val="1"/>
        <c:lblAlgn val="ctr"/>
        <c:lblOffset val="100"/>
        <c:noMultiLvlLbl val="0"/>
      </c:catAx>
      <c:valAx>
        <c:axId val="903895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AU"/>
                  <a:t>number</a:t>
                </a:r>
              </a:p>
            </c:rich>
          </c:tx>
          <c:layout>
            <c:manualLayout>
              <c:xMode val="edge"/>
              <c:yMode val="edge"/>
              <c:x val="2.081165452653486E-2"/>
              <c:y val="0.45435923201524037"/>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038956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lang="en-US"/>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5457008279305"/>
          <c:y val="8.8315080017982814E-2"/>
          <c:w val="0.76973652380632729"/>
          <c:h val="0.66696625608366111"/>
        </c:manualLayout>
      </c:layout>
      <c:barChart>
        <c:barDir val="col"/>
        <c:grouping val="clustered"/>
        <c:varyColors val="0"/>
        <c:ser>
          <c:idx val="0"/>
          <c:order val="0"/>
          <c:tx>
            <c:strRef>
              <c:f>'Chart 12'!$A$5</c:f>
              <c:strCache>
                <c:ptCount val="1"/>
                <c:pt idx="0">
                  <c:v>Battery</c:v>
                </c:pt>
              </c:strCache>
            </c:strRef>
          </c:tx>
          <c:spPr>
            <a:solidFill>
              <a:srgbClr val="18549A"/>
            </a:solidFill>
            <a:ln>
              <a:noFill/>
            </a:ln>
            <a:effectLst/>
          </c:spPr>
          <c:invertIfNegative val="0"/>
          <c:dLbls>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E2E1-42F1-8055-90BF7AAC6271}"/>
                </c:ext>
              </c:extLst>
            </c:dLbl>
            <c:dLbl>
              <c:idx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E2E1-42F1-8055-90BF7AAC6271}"/>
                </c:ext>
              </c:extLst>
            </c:dLbl>
            <c:dLbl>
              <c:idx val="2"/>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E2E1-42F1-8055-90BF7AAC6271}"/>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12'!$C$4:$G$4</c:f>
              <c:strCache>
                <c:ptCount val="5"/>
                <c:pt idx="0">
                  <c:v>2020-21</c:v>
                </c:pt>
                <c:pt idx="1">
                  <c:v>2021-22</c:v>
                </c:pt>
                <c:pt idx="2">
                  <c:v>2022-23</c:v>
                </c:pt>
                <c:pt idx="3">
                  <c:v>2023-24</c:v>
                </c:pt>
                <c:pt idx="4">
                  <c:v>2024-25</c:v>
                </c:pt>
              </c:strCache>
              <c:extLst/>
            </c:strRef>
          </c:cat>
          <c:val>
            <c:numRef>
              <c:f>'Chart 12'!$C$5:$G$5</c:f>
              <c:numCache>
                <c:formatCode>General</c:formatCode>
                <c:ptCount val="5"/>
                <c:pt idx="0">
                  <c:v>0</c:v>
                </c:pt>
                <c:pt idx="1">
                  <c:v>0</c:v>
                </c:pt>
                <c:pt idx="2">
                  <c:v>0</c:v>
                </c:pt>
                <c:pt idx="3" formatCode="#,##0">
                  <c:v>2008</c:v>
                </c:pt>
                <c:pt idx="4" formatCode="#,##0">
                  <c:v>3063</c:v>
                </c:pt>
              </c:numCache>
              <c:extLst/>
            </c:numRef>
          </c:val>
          <c:extLst>
            <c:ext xmlns:c16="http://schemas.microsoft.com/office/drawing/2014/chart" uri="{C3380CC4-5D6E-409C-BE32-E72D297353CC}">
              <c16:uniqueId val="{00000003-E2E1-42F1-8055-90BF7AAC6271}"/>
            </c:ext>
          </c:extLst>
        </c:ser>
        <c:ser>
          <c:idx val="1"/>
          <c:order val="1"/>
          <c:tx>
            <c:strRef>
              <c:f>'Chart 12'!$A$6</c:f>
              <c:strCache>
                <c:ptCount val="1"/>
                <c:pt idx="0">
                  <c:v>Solar PV (Owner Occupier)</c:v>
                </c:pt>
              </c:strCache>
            </c:strRef>
          </c:tx>
          <c:spPr>
            <a:solidFill>
              <a:srgbClr val="AAD7DF"/>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12'!$C$4:$G$4</c:f>
              <c:strCache>
                <c:ptCount val="5"/>
                <c:pt idx="0">
                  <c:v>2020-21</c:v>
                </c:pt>
                <c:pt idx="1">
                  <c:v>2021-22</c:v>
                </c:pt>
                <c:pt idx="2">
                  <c:v>2022-23</c:v>
                </c:pt>
                <c:pt idx="3">
                  <c:v>2023-24</c:v>
                </c:pt>
                <c:pt idx="4">
                  <c:v>2024-25</c:v>
                </c:pt>
              </c:strCache>
              <c:extLst/>
            </c:strRef>
          </c:cat>
          <c:val>
            <c:numRef>
              <c:f>'Chart 12'!$C$6:$G$6</c:f>
              <c:numCache>
                <c:formatCode>#,##0</c:formatCode>
                <c:ptCount val="5"/>
                <c:pt idx="0">
                  <c:v>45009</c:v>
                </c:pt>
                <c:pt idx="1">
                  <c:v>26663</c:v>
                </c:pt>
                <c:pt idx="2">
                  <c:v>23081</c:v>
                </c:pt>
                <c:pt idx="3">
                  <c:v>28690</c:v>
                </c:pt>
                <c:pt idx="4">
                  <c:v>28457</c:v>
                </c:pt>
              </c:numCache>
              <c:extLst/>
            </c:numRef>
          </c:val>
          <c:extLst>
            <c:ext xmlns:c16="http://schemas.microsoft.com/office/drawing/2014/chart" uri="{C3380CC4-5D6E-409C-BE32-E72D297353CC}">
              <c16:uniqueId val="{00000004-E2E1-42F1-8055-90BF7AAC6271}"/>
            </c:ext>
          </c:extLst>
        </c:ser>
        <c:ser>
          <c:idx val="2"/>
          <c:order val="2"/>
          <c:tx>
            <c:strRef>
              <c:f>'Chart 12'!$A$7</c:f>
              <c:strCache>
                <c:ptCount val="1"/>
                <c:pt idx="0">
                  <c:v>Solar PV (Rental)</c:v>
                </c:pt>
              </c:strCache>
            </c:strRef>
          </c:tx>
          <c:spPr>
            <a:solidFill>
              <a:srgbClr val="1F1245"/>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12'!$C$4:$G$4</c:f>
              <c:strCache>
                <c:ptCount val="5"/>
                <c:pt idx="0">
                  <c:v>2020-21</c:v>
                </c:pt>
                <c:pt idx="1">
                  <c:v>2021-22</c:v>
                </c:pt>
                <c:pt idx="2">
                  <c:v>2022-23</c:v>
                </c:pt>
                <c:pt idx="3">
                  <c:v>2023-24</c:v>
                </c:pt>
                <c:pt idx="4">
                  <c:v>2024-25</c:v>
                </c:pt>
              </c:strCache>
              <c:extLst/>
            </c:strRef>
          </c:cat>
          <c:val>
            <c:numRef>
              <c:f>'Chart 12'!$C$7:$G$7</c:f>
              <c:numCache>
                <c:formatCode>General</c:formatCode>
                <c:ptCount val="5"/>
                <c:pt idx="0">
                  <c:v>552</c:v>
                </c:pt>
                <c:pt idx="1">
                  <c:v>524</c:v>
                </c:pt>
                <c:pt idx="2">
                  <c:v>335</c:v>
                </c:pt>
                <c:pt idx="3">
                  <c:v>361</c:v>
                </c:pt>
                <c:pt idx="4">
                  <c:v>243</c:v>
                </c:pt>
              </c:numCache>
              <c:extLst/>
            </c:numRef>
          </c:val>
          <c:extLst>
            <c:ext xmlns:c16="http://schemas.microsoft.com/office/drawing/2014/chart" uri="{C3380CC4-5D6E-409C-BE32-E72D297353CC}">
              <c16:uniqueId val="{00000005-E2E1-42F1-8055-90BF7AAC6271}"/>
            </c:ext>
          </c:extLst>
        </c:ser>
        <c:dLbls>
          <c:dLblPos val="outEnd"/>
          <c:showLegendKey val="0"/>
          <c:showVal val="1"/>
          <c:showCatName val="0"/>
          <c:showSerName val="0"/>
          <c:showPercent val="0"/>
          <c:showBubbleSize val="0"/>
        </c:dLbls>
        <c:gapWidth val="151"/>
        <c:overlap val="-27"/>
        <c:axId val="904953448"/>
        <c:axId val="904951648"/>
      </c:barChart>
      <c:catAx>
        <c:axId val="90495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4951648"/>
        <c:crosses val="autoZero"/>
        <c:auto val="1"/>
        <c:lblAlgn val="ctr"/>
        <c:lblOffset val="100"/>
        <c:noMultiLvlLbl val="0"/>
      </c:catAx>
      <c:valAx>
        <c:axId val="90495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a:t>
                </a:r>
              </a:p>
            </c:rich>
          </c:tx>
          <c:layout>
            <c:manualLayout>
              <c:xMode val="edge"/>
              <c:yMode val="edge"/>
              <c:x val="1.1036898793475686E-2"/>
              <c:y val="0.377869549523092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4953448"/>
        <c:crosses val="autoZero"/>
        <c:crossBetween val="between"/>
        <c:majorUnit val="10000"/>
      </c:valAx>
      <c:spPr>
        <a:noFill/>
        <a:ln>
          <a:noFill/>
        </a:ln>
        <a:effectLst/>
      </c:spPr>
    </c:plotArea>
    <c:legend>
      <c:legendPos val="b"/>
      <c:layout>
        <c:manualLayout>
          <c:xMode val="edge"/>
          <c:yMode val="edge"/>
          <c:x val="0.10232056402031946"/>
          <c:y val="0.8736284830067883"/>
          <c:w val="0.8596394458165425"/>
          <c:h val="0.126371516993211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26437200133715"/>
          <c:y val="4.6296296296296294E-2"/>
          <c:w val="0.79940234698089485"/>
          <c:h val="0.77548534682776249"/>
        </c:manualLayout>
      </c:layout>
      <c:barChart>
        <c:barDir val="col"/>
        <c:grouping val="clustered"/>
        <c:varyColors val="0"/>
        <c:ser>
          <c:idx val="0"/>
          <c:order val="0"/>
          <c:tx>
            <c:strRef>
              <c:f>'Chart 14'!$Q$2</c:f>
              <c:strCache>
                <c:ptCount val="1"/>
                <c:pt idx="0">
                  <c:v>Park assets</c:v>
                </c:pt>
              </c:strCache>
            </c:strRef>
          </c:tx>
          <c:spPr>
            <a:solidFill>
              <a:srgbClr val="AA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14'!$P$7:$P$11</c:f>
              <c:strCache>
                <c:ptCount val="5"/>
                <c:pt idx="0">
                  <c:v>2020-21</c:v>
                </c:pt>
                <c:pt idx="1">
                  <c:v>2021-22</c:v>
                </c:pt>
                <c:pt idx="2">
                  <c:v>2022-23</c:v>
                </c:pt>
                <c:pt idx="3">
                  <c:v>2023-24</c:v>
                </c:pt>
                <c:pt idx="4">
                  <c:v>2024-25</c:v>
                </c:pt>
              </c:strCache>
            </c:strRef>
          </c:cat>
          <c:val>
            <c:numRef>
              <c:f>'Chart 14'!$Q$7:$Q$11</c:f>
              <c:numCache>
                <c:formatCode>0%</c:formatCode>
                <c:ptCount val="5"/>
                <c:pt idx="0">
                  <c:v>0.86</c:v>
                </c:pt>
                <c:pt idx="1">
                  <c:v>0.87</c:v>
                </c:pt>
                <c:pt idx="2">
                  <c:v>0.9</c:v>
                </c:pt>
                <c:pt idx="3">
                  <c:v>0.86</c:v>
                </c:pt>
                <c:pt idx="4">
                  <c:v>0.85</c:v>
                </c:pt>
              </c:numCache>
            </c:numRef>
          </c:val>
          <c:extLst>
            <c:ext xmlns:c16="http://schemas.microsoft.com/office/drawing/2014/chart" uri="{C3380CC4-5D6E-409C-BE32-E72D297353CC}">
              <c16:uniqueId val="{00000000-7B47-4342-BCD1-09C99F9152E0}"/>
            </c:ext>
          </c:extLst>
        </c:ser>
        <c:ser>
          <c:idx val="1"/>
          <c:order val="1"/>
          <c:tx>
            <c:strRef>
              <c:f>'Chart 14'!$R$2</c:f>
              <c:strCache>
                <c:ptCount val="1"/>
                <c:pt idx="0">
                  <c:v>Bay assets</c:v>
                </c:pt>
              </c:strCache>
            </c:strRef>
          </c:tx>
          <c:spPr>
            <a:solidFill>
              <a:srgbClr val="1F1245"/>
            </a:solidFill>
            <a:ln>
              <a:noFill/>
            </a:ln>
            <a:effectLst/>
          </c:spPr>
          <c:invertIfNegative val="0"/>
          <c:dLbls>
            <c:dLbl>
              <c:idx val="0"/>
              <c:layout>
                <c:manualLayout>
                  <c:x val="1.0145455475030965E-2"/>
                  <c:y val="-3.332382655654882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47-4342-BCD1-09C99F9152E0}"/>
                </c:ext>
              </c:extLst>
            </c:dLbl>
            <c:dLbl>
              <c:idx val="1"/>
              <c:layout>
                <c:manualLayout>
                  <c:x val="1.0145455475030995E-2"/>
                  <c:y val="-3.63536852904405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47-4342-BCD1-09C99F9152E0}"/>
                </c:ext>
              </c:extLst>
            </c:dLbl>
            <c:dLbl>
              <c:idx val="2"/>
              <c:layout>
                <c:manualLayout>
                  <c:x val="1.35272739667078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47-4342-BCD1-09C99F9152E0}"/>
                </c:ext>
              </c:extLst>
            </c:dLbl>
            <c:dLbl>
              <c:idx val="3"/>
              <c:layout>
                <c:manualLayout>
                  <c:x val="1.0145455475030995E-2"/>
                  <c:y val="-3.635368529044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47-4342-BCD1-09C99F9152E0}"/>
                </c:ext>
              </c:extLst>
            </c:dLbl>
            <c:dLbl>
              <c:idx val="4"/>
              <c:layout>
                <c:manualLayout>
                  <c:x val="1.0145455475030995E-2"/>
                  <c:y val="1.09061055871320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47-4342-BCD1-09C99F9152E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14'!$P$7:$P$11</c:f>
              <c:strCache>
                <c:ptCount val="5"/>
                <c:pt idx="0">
                  <c:v>2020-21</c:v>
                </c:pt>
                <c:pt idx="1">
                  <c:v>2021-22</c:v>
                </c:pt>
                <c:pt idx="2">
                  <c:v>2022-23</c:v>
                </c:pt>
                <c:pt idx="3">
                  <c:v>2023-24</c:v>
                </c:pt>
                <c:pt idx="4">
                  <c:v>2024-25</c:v>
                </c:pt>
              </c:strCache>
            </c:strRef>
          </c:cat>
          <c:val>
            <c:numRef>
              <c:f>'Chart 14'!$R$7:$R$11</c:f>
              <c:numCache>
                <c:formatCode>0%</c:formatCode>
                <c:ptCount val="5"/>
                <c:pt idx="0">
                  <c:v>0.67</c:v>
                </c:pt>
                <c:pt idx="1">
                  <c:v>0.71</c:v>
                </c:pt>
                <c:pt idx="2">
                  <c:v>0.71</c:v>
                </c:pt>
                <c:pt idx="3">
                  <c:v>0.76</c:v>
                </c:pt>
                <c:pt idx="4">
                  <c:v>0.75</c:v>
                </c:pt>
              </c:numCache>
            </c:numRef>
          </c:val>
          <c:extLst>
            <c:ext xmlns:c16="http://schemas.microsoft.com/office/drawing/2014/chart" uri="{C3380CC4-5D6E-409C-BE32-E72D297353CC}">
              <c16:uniqueId val="{00000006-7B47-4342-BCD1-09C99F9152E0}"/>
            </c:ext>
          </c:extLst>
        </c:ser>
        <c:dLbls>
          <c:dLblPos val="outEnd"/>
          <c:showLegendKey val="0"/>
          <c:showVal val="1"/>
          <c:showCatName val="0"/>
          <c:showSerName val="0"/>
          <c:showPercent val="0"/>
          <c:showBubbleSize val="0"/>
        </c:dLbls>
        <c:gapWidth val="219"/>
        <c:overlap val="-27"/>
        <c:axId val="1647746800"/>
        <c:axId val="1647747632"/>
      </c:barChart>
      <c:catAx>
        <c:axId val="164774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7747632"/>
        <c:crosses val="autoZero"/>
        <c:auto val="1"/>
        <c:lblAlgn val="ctr"/>
        <c:lblOffset val="100"/>
        <c:noMultiLvlLbl val="0"/>
      </c:catAx>
      <c:valAx>
        <c:axId val="164774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7746800"/>
        <c:crosses val="autoZero"/>
        <c:crossBetween val="between"/>
      </c:valAx>
      <c:spPr>
        <a:noFill/>
        <a:ln>
          <a:noFill/>
        </a:ln>
        <a:effectLst/>
      </c:spPr>
    </c:plotArea>
    <c:legend>
      <c:legendPos val="b"/>
      <c:layout>
        <c:manualLayout>
          <c:xMode val="edge"/>
          <c:yMode val="edge"/>
          <c:x val="6.8087361416814526E-2"/>
          <c:y val="0.91536637524887943"/>
          <c:w val="0.87317293859894374"/>
          <c:h val="6.134727330185352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15'!$B$2</c:f>
              <c:strCache>
                <c:ptCount val="1"/>
                <c:pt idx="0">
                  <c:v>per cent</c:v>
                </c:pt>
              </c:strCache>
            </c:strRef>
          </c:tx>
          <c:spPr>
            <a:solidFill>
              <a:srgbClr val="AAD7DF"/>
            </a:solidFill>
            <a:ln>
              <a:noFill/>
            </a:ln>
            <a:effectLst/>
          </c:spPr>
          <c:invertIfNegative val="0"/>
          <c:dPt>
            <c:idx val="1"/>
            <c:invertIfNegative val="0"/>
            <c:bubble3D val="0"/>
            <c:spPr>
              <a:solidFill>
                <a:srgbClr val="AAD7DF"/>
              </a:solidFill>
              <a:ln>
                <a:noFill/>
              </a:ln>
              <a:effectLst/>
            </c:spPr>
            <c:extLst>
              <c:ext xmlns:c16="http://schemas.microsoft.com/office/drawing/2014/chart" uri="{C3380CC4-5D6E-409C-BE32-E72D297353CC}">
                <c16:uniqueId val="{00000001-63B4-48F2-BD29-551BD7B22FB8}"/>
              </c:ext>
            </c:extLst>
          </c:dPt>
          <c:dPt>
            <c:idx val="3"/>
            <c:invertIfNegative val="0"/>
            <c:bubble3D val="0"/>
            <c:spPr>
              <a:solidFill>
                <a:srgbClr val="1F1245"/>
              </a:solidFill>
              <a:ln>
                <a:noFill/>
              </a:ln>
              <a:effectLst/>
            </c:spPr>
            <c:extLst>
              <c:ext xmlns:c16="http://schemas.microsoft.com/office/drawing/2014/chart" uri="{C3380CC4-5D6E-409C-BE32-E72D297353CC}">
                <c16:uniqueId val="{00000003-63B4-48F2-BD29-551BD7B22FB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15'!$A$3:$A$6</c:f>
              <c:strCache>
                <c:ptCount val="4"/>
                <c:pt idx="0">
                  <c:v>2021-22</c:v>
                </c:pt>
                <c:pt idx="1">
                  <c:v>2022-23</c:v>
                </c:pt>
                <c:pt idx="2">
                  <c:v>2023-24</c:v>
                </c:pt>
                <c:pt idx="3">
                  <c:v>2024-25</c:v>
                </c:pt>
              </c:strCache>
            </c:strRef>
          </c:cat>
          <c:val>
            <c:numRef>
              <c:f>'Chart 15'!$B$3:$B$6</c:f>
              <c:numCache>
                <c:formatCode>0%</c:formatCode>
                <c:ptCount val="4"/>
                <c:pt idx="0">
                  <c:v>0.5</c:v>
                </c:pt>
                <c:pt idx="1">
                  <c:v>0.65</c:v>
                </c:pt>
                <c:pt idx="2">
                  <c:v>0.83</c:v>
                </c:pt>
                <c:pt idx="3">
                  <c:v>0.73</c:v>
                </c:pt>
              </c:numCache>
            </c:numRef>
          </c:val>
          <c:extLst>
            <c:ext xmlns:c16="http://schemas.microsoft.com/office/drawing/2014/chart" uri="{C3380CC4-5D6E-409C-BE32-E72D297353CC}">
              <c16:uniqueId val="{00000004-63B4-48F2-BD29-551BD7B22FB8}"/>
            </c:ext>
          </c:extLst>
        </c:ser>
        <c:dLbls>
          <c:showLegendKey val="0"/>
          <c:showVal val="0"/>
          <c:showCatName val="0"/>
          <c:showSerName val="0"/>
          <c:showPercent val="0"/>
          <c:showBubbleSize val="0"/>
        </c:dLbls>
        <c:gapWidth val="151"/>
        <c:axId val="900861424"/>
        <c:axId val="839977600"/>
      </c:barChart>
      <c:catAx>
        <c:axId val="90086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9977600"/>
        <c:crosses val="autoZero"/>
        <c:auto val="1"/>
        <c:lblAlgn val="ctr"/>
        <c:lblOffset val="100"/>
        <c:noMultiLvlLbl val="0"/>
      </c:catAx>
      <c:valAx>
        <c:axId val="83997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per cent</a:t>
                </a:r>
              </a:p>
            </c:rich>
          </c:tx>
          <c:layout>
            <c:manualLayout>
              <c:xMode val="edge"/>
              <c:yMode val="edge"/>
              <c:x val="9.5359186268277173E-3"/>
              <c:y val="0.364411539443451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0861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AD7DF"/>
            </a:solidFill>
            <a:ln>
              <a:noFill/>
            </a:ln>
            <a:effectLst/>
          </c:spPr>
          <c:invertIfNegative val="0"/>
          <c:dPt>
            <c:idx val="2"/>
            <c:invertIfNegative val="0"/>
            <c:bubble3D val="0"/>
            <c:extLst>
              <c:ext xmlns:c16="http://schemas.microsoft.com/office/drawing/2014/chart" uri="{C3380CC4-5D6E-409C-BE32-E72D297353CC}">
                <c16:uniqueId val="{00000000-9456-409E-849D-7AEA6348AE9D}"/>
              </c:ext>
            </c:extLst>
          </c:dPt>
          <c:dPt>
            <c:idx val="4"/>
            <c:invertIfNegative val="0"/>
            <c:bubble3D val="0"/>
            <c:spPr>
              <a:solidFill>
                <a:srgbClr val="1F1245"/>
              </a:solidFill>
              <a:ln>
                <a:noFill/>
              </a:ln>
              <a:effectLst/>
            </c:spPr>
            <c:extLst>
              <c:ext xmlns:c16="http://schemas.microsoft.com/office/drawing/2014/chart" uri="{C3380CC4-5D6E-409C-BE32-E72D297353CC}">
                <c16:uniqueId val="{00000002-9456-409E-849D-7AEA6348AE9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16'!$H$2:$L$2</c:f>
              <c:strCache>
                <c:ptCount val="5"/>
                <c:pt idx="0">
                  <c:v>2020-21</c:v>
                </c:pt>
                <c:pt idx="1">
                  <c:v>2021-22</c:v>
                </c:pt>
                <c:pt idx="2">
                  <c:v>2022-23</c:v>
                </c:pt>
                <c:pt idx="3">
                  <c:v>2023-24</c:v>
                </c:pt>
                <c:pt idx="4">
                  <c:v>2024-25</c:v>
                </c:pt>
              </c:strCache>
            </c:strRef>
          </c:cat>
          <c:val>
            <c:numRef>
              <c:f>'Chart 16'!$H$3:$L$3</c:f>
              <c:numCache>
                <c:formatCode>General</c:formatCode>
                <c:ptCount val="5"/>
                <c:pt idx="0">
                  <c:v>300</c:v>
                </c:pt>
                <c:pt idx="1">
                  <c:v>330</c:v>
                </c:pt>
                <c:pt idx="2">
                  <c:v>331</c:v>
                </c:pt>
                <c:pt idx="3">
                  <c:v>386</c:v>
                </c:pt>
                <c:pt idx="4">
                  <c:v>288</c:v>
                </c:pt>
              </c:numCache>
            </c:numRef>
          </c:val>
          <c:extLst>
            <c:ext xmlns:c16="http://schemas.microsoft.com/office/drawing/2014/chart" uri="{C3380CC4-5D6E-409C-BE32-E72D297353CC}">
              <c16:uniqueId val="{00000003-9456-409E-849D-7AEA6348AE9D}"/>
            </c:ext>
          </c:extLst>
        </c:ser>
        <c:dLbls>
          <c:dLblPos val="outEnd"/>
          <c:showLegendKey val="0"/>
          <c:showVal val="1"/>
          <c:showCatName val="0"/>
          <c:showSerName val="0"/>
          <c:showPercent val="0"/>
          <c:showBubbleSize val="0"/>
        </c:dLbls>
        <c:gapWidth val="151"/>
        <c:axId val="857473263"/>
        <c:axId val="857473679"/>
      </c:barChart>
      <c:catAx>
        <c:axId val="85747326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7473679"/>
        <c:crosses val="autoZero"/>
        <c:auto val="1"/>
        <c:lblAlgn val="ctr"/>
        <c:lblOffset val="100"/>
        <c:noMultiLvlLbl val="0"/>
      </c:catAx>
      <c:valAx>
        <c:axId val="857473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a:t>
                </a:r>
              </a:p>
            </c:rich>
          </c:tx>
          <c:layout>
            <c:manualLayout>
              <c:xMode val="edge"/>
              <c:yMode val="edge"/>
              <c:x val="1.1689268361571139E-2"/>
              <c:y val="0.340484267529799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74732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29987733693211"/>
          <c:y val="5.0219711236660386E-2"/>
          <c:w val="0.78275442552796537"/>
          <c:h val="0.81758304405497695"/>
        </c:manualLayout>
      </c:layout>
      <c:barChart>
        <c:barDir val="col"/>
        <c:grouping val="clustered"/>
        <c:varyColors val="0"/>
        <c:ser>
          <c:idx val="0"/>
          <c:order val="0"/>
          <c:spPr>
            <a:solidFill>
              <a:srgbClr val="AAD7DF"/>
            </a:solidFill>
            <a:ln>
              <a:noFill/>
            </a:ln>
            <a:effectLst/>
          </c:spPr>
          <c:invertIfNegative val="0"/>
          <c:dPt>
            <c:idx val="4"/>
            <c:invertIfNegative val="0"/>
            <c:bubble3D val="0"/>
            <c:spPr>
              <a:solidFill>
                <a:srgbClr val="1F1245"/>
              </a:solidFill>
              <a:ln>
                <a:noFill/>
              </a:ln>
              <a:effectLst/>
            </c:spPr>
            <c:extLst>
              <c:ext xmlns:c16="http://schemas.microsoft.com/office/drawing/2014/chart" uri="{C3380CC4-5D6E-409C-BE32-E72D297353CC}">
                <c16:uniqueId val="{00000001-4166-4014-9743-ED00A43EE83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17'!$A$2:$E$2</c:f>
              <c:strCache>
                <c:ptCount val="5"/>
                <c:pt idx="0">
                  <c:v>2020-21</c:v>
                </c:pt>
                <c:pt idx="1">
                  <c:v>2021-22</c:v>
                </c:pt>
                <c:pt idx="2">
                  <c:v>2022-23</c:v>
                </c:pt>
                <c:pt idx="3">
                  <c:v>2023-24</c:v>
                </c:pt>
                <c:pt idx="4">
                  <c:v>2024-25</c:v>
                </c:pt>
              </c:strCache>
            </c:strRef>
          </c:cat>
          <c:val>
            <c:numRef>
              <c:f>'Chart 17'!$A$3:$E$3</c:f>
              <c:numCache>
                <c:formatCode>#,##0.0</c:formatCode>
                <c:ptCount val="5"/>
                <c:pt idx="0">
                  <c:v>893893</c:v>
                </c:pt>
                <c:pt idx="1">
                  <c:v>897939.7</c:v>
                </c:pt>
                <c:pt idx="2">
                  <c:v>900683</c:v>
                </c:pt>
                <c:pt idx="3">
                  <c:v>920179.19999999995</c:v>
                </c:pt>
                <c:pt idx="4">
                  <c:v>920179.19999999995</c:v>
                </c:pt>
              </c:numCache>
            </c:numRef>
          </c:val>
          <c:extLst>
            <c:ext xmlns:c16="http://schemas.microsoft.com/office/drawing/2014/chart" uri="{C3380CC4-5D6E-409C-BE32-E72D297353CC}">
              <c16:uniqueId val="{00000002-4166-4014-9743-ED00A43EE835}"/>
            </c:ext>
          </c:extLst>
        </c:ser>
        <c:dLbls>
          <c:dLblPos val="outEnd"/>
          <c:showLegendKey val="0"/>
          <c:showVal val="1"/>
          <c:showCatName val="0"/>
          <c:showSerName val="0"/>
          <c:showPercent val="0"/>
          <c:showBubbleSize val="0"/>
        </c:dLbls>
        <c:gapWidth val="151"/>
        <c:axId val="1201244719"/>
        <c:axId val="1201262959"/>
      </c:barChart>
      <c:catAx>
        <c:axId val="1201244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1262959"/>
        <c:crosses val="autoZero"/>
        <c:auto val="1"/>
        <c:lblAlgn val="ctr"/>
        <c:lblOffset val="100"/>
        <c:noMultiLvlLbl val="0"/>
      </c:catAx>
      <c:valAx>
        <c:axId val="1201262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Gigalitres</a:t>
                </a:r>
              </a:p>
            </c:rich>
          </c:tx>
          <c:layout>
            <c:manualLayout>
              <c:xMode val="edge"/>
              <c:yMode val="edge"/>
              <c:x val="0"/>
              <c:y val="0.370954759687297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12447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27940681449734"/>
          <c:y val="4.6177519474550732E-2"/>
          <c:w val="0.80869527580721812"/>
          <c:h val="0.75708905194900167"/>
        </c:manualLayout>
      </c:layout>
      <c:barChart>
        <c:barDir val="col"/>
        <c:grouping val="clustered"/>
        <c:varyColors val="0"/>
        <c:ser>
          <c:idx val="0"/>
          <c:order val="0"/>
          <c:spPr>
            <a:solidFill>
              <a:srgbClr val="AAD7DF"/>
            </a:solidFill>
            <a:ln>
              <a:noFill/>
            </a:ln>
            <a:effectLst/>
          </c:spPr>
          <c:invertIfNegative val="0"/>
          <c:dPt>
            <c:idx val="4"/>
            <c:invertIfNegative val="0"/>
            <c:bubble3D val="0"/>
            <c:spPr>
              <a:solidFill>
                <a:srgbClr val="1F1245"/>
              </a:solidFill>
              <a:ln>
                <a:noFill/>
              </a:ln>
              <a:effectLst/>
            </c:spPr>
            <c:extLst>
              <c:ext xmlns:c16="http://schemas.microsoft.com/office/drawing/2014/chart" uri="{C3380CC4-5D6E-409C-BE32-E72D297353CC}">
                <c16:uniqueId val="{00000001-4C3B-4510-8B1F-C5599410BE0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18'!$I$2:$M$2</c:f>
              <c:strCache>
                <c:ptCount val="5"/>
                <c:pt idx="0">
                  <c:v>2020-21</c:v>
                </c:pt>
                <c:pt idx="1">
                  <c:v>2021-22</c:v>
                </c:pt>
                <c:pt idx="2">
                  <c:v>2022-23</c:v>
                </c:pt>
                <c:pt idx="3">
                  <c:v>2023-24</c:v>
                </c:pt>
                <c:pt idx="4">
                  <c:v>2024-25</c:v>
                </c:pt>
              </c:strCache>
            </c:strRef>
          </c:cat>
          <c:val>
            <c:numRef>
              <c:f>'Chart 18'!$I$3:$M$3</c:f>
              <c:numCache>
                <c:formatCode>0%</c:formatCode>
                <c:ptCount val="5"/>
                <c:pt idx="0">
                  <c:v>0.97</c:v>
                </c:pt>
                <c:pt idx="1">
                  <c:v>0.92700000000000005</c:v>
                </c:pt>
                <c:pt idx="2">
                  <c:v>0.92400000000000004</c:v>
                </c:pt>
                <c:pt idx="3">
                  <c:v>0.92</c:v>
                </c:pt>
                <c:pt idx="4">
                  <c:v>0.92299999999999993</c:v>
                </c:pt>
              </c:numCache>
            </c:numRef>
          </c:val>
          <c:extLst>
            <c:ext xmlns:c16="http://schemas.microsoft.com/office/drawing/2014/chart" uri="{C3380CC4-5D6E-409C-BE32-E72D297353CC}">
              <c16:uniqueId val="{00000002-4C3B-4510-8B1F-C5599410BE06}"/>
            </c:ext>
          </c:extLst>
        </c:ser>
        <c:dLbls>
          <c:showLegendKey val="0"/>
          <c:showVal val="0"/>
          <c:showCatName val="0"/>
          <c:showSerName val="0"/>
          <c:showPercent val="0"/>
          <c:showBubbleSize val="0"/>
        </c:dLbls>
        <c:gapWidth val="151"/>
        <c:axId val="812162992"/>
        <c:axId val="812164072"/>
      </c:barChart>
      <c:lineChart>
        <c:grouping val="standard"/>
        <c:varyColors val="0"/>
        <c:ser>
          <c:idx val="1"/>
          <c:order val="1"/>
          <c:tx>
            <c:strRef>
              <c:f>'Chart 18'!$A$6</c:f>
              <c:strCache>
                <c:ptCount val="1"/>
                <c:pt idx="0">
                  <c:v>Target line</c:v>
                </c:pt>
              </c:strCache>
            </c:strRef>
          </c:tx>
          <c:spPr>
            <a:ln w="12700" cap="rnd">
              <a:solidFill>
                <a:srgbClr val="5289B9"/>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4C3B-4510-8B1F-C5599410BE06}"/>
                </c:ext>
              </c:extLst>
            </c:dLbl>
            <c:dLbl>
              <c:idx val="1"/>
              <c:delete val="1"/>
              <c:extLst>
                <c:ext xmlns:c15="http://schemas.microsoft.com/office/drawing/2012/chart" uri="{CE6537A1-D6FC-4f65-9D91-7224C49458BB}"/>
                <c:ext xmlns:c16="http://schemas.microsoft.com/office/drawing/2014/chart" uri="{C3380CC4-5D6E-409C-BE32-E72D297353CC}">
                  <c16:uniqueId val="{00000004-4C3B-4510-8B1F-C5599410BE06}"/>
                </c:ext>
              </c:extLst>
            </c:dLbl>
            <c:dLbl>
              <c:idx val="2"/>
              <c:delete val="1"/>
              <c:extLst>
                <c:ext xmlns:c15="http://schemas.microsoft.com/office/drawing/2012/chart" uri="{CE6537A1-D6FC-4f65-9D91-7224C49458BB}"/>
                <c:ext xmlns:c16="http://schemas.microsoft.com/office/drawing/2014/chart" uri="{C3380CC4-5D6E-409C-BE32-E72D297353CC}">
                  <c16:uniqueId val="{00000005-4C3B-4510-8B1F-C5599410BE06}"/>
                </c:ext>
              </c:extLst>
            </c:dLbl>
            <c:dLbl>
              <c:idx val="3"/>
              <c:delete val="1"/>
              <c:extLst>
                <c:ext xmlns:c15="http://schemas.microsoft.com/office/drawing/2012/chart" uri="{CE6537A1-D6FC-4f65-9D91-7224C49458BB}"/>
                <c:ext xmlns:c16="http://schemas.microsoft.com/office/drawing/2014/chart" uri="{C3380CC4-5D6E-409C-BE32-E72D297353CC}">
                  <c16:uniqueId val="{00000006-4C3B-4510-8B1F-C5599410BE06}"/>
                </c:ext>
              </c:extLst>
            </c:dLbl>
            <c:dLbl>
              <c:idx val="4"/>
              <c:layout>
                <c:manualLayout>
                  <c:x val="2.2784810694328878E-2"/>
                  <c:y val="-4.232890386456199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3B-4510-8B1F-C5599410BE0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18'!$I$2:$M$2</c:f>
              <c:strCache>
                <c:ptCount val="5"/>
                <c:pt idx="0">
                  <c:v>2020-21</c:v>
                </c:pt>
                <c:pt idx="1">
                  <c:v>2021-22</c:v>
                </c:pt>
                <c:pt idx="2">
                  <c:v>2022-23</c:v>
                </c:pt>
                <c:pt idx="3">
                  <c:v>2023-24</c:v>
                </c:pt>
                <c:pt idx="4">
                  <c:v>2024-25</c:v>
                </c:pt>
              </c:strCache>
            </c:strRef>
          </c:cat>
          <c:val>
            <c:numRef>
              <c:f>'Chart 18'!$I$6:$M$6</c:f>
              <c:numCache>
                <c:formatCode>0%</c:formatCode>
                <c:ptCount val="5"/>
                <c:pt idx="0">
                  <c:v>0.8</c:v>
                </c:pt>
                <c:pt idx="1">
                  <c:v>0.8</c:v>
                </c:pt>
                <c:pt idx="2">
                  <c:v>0.8</c:v>
                </c:pt>
                <c:pt idx="3">
                  <c:v>0.8</c:v>
                </c:pt>
                <c:pt idx="4">
                  <c:v>0.8</c:v>
                </c:pt>
              </c:numCache>
            </c:numRef>
          </c:val>
          <c:smooth val="0"/>
          <c:extLst>
            <c:ext xmlns:c16="http://schemas.microsoft.com/office/drawing/2014/chart" uri="{C3380CC4-5D6E-409C-BE32-E72D297353CC}">
              <c16:uniqueId val="{00000008-4C3B-4510-8B1F-C5599410BE06}"/>
            </c:ext>
          </c:extLst>
        </c:ser>
        <c:dLbls>
          <c:showLegendKey val="0"/>
          <c:showVal val="0"/>
          <c:showCatName val="0"/>
          <c:showSerName val="0"/>
          <c:showPercent val="0"/>
          <c:showBubbleSize val="0"/>
        </c:dLbls>
        <c:marker val="1"/>
        <c:smooth val="0"/>
        <c:axId val="812162992"/>
        <c:axId val="812164072"/>
      </c:lineChart>
      <c:catAx>
        <c:axId val="81216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2164072"/>
        <c:crosses val="autoZero"/>
        <c:auto val="1"/>
        <c:lblAlgn val="ctr"/>
        <c:lblOffset val="100"/>
        <c:noMultiLvlLbl val="0"/>
      </c:catAx>
      <c:valAx>
        <c:axId val="812164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2162992"/>
        <c:crosses val="autoZero"/>
        <c:crossBetween val="between"/>
      </c:valAx>
      <c:spPr>
        <a:noFill/>
        <a:ln>
          <a:noFill/>
        </a:ln>
        <a:effectLst/>
      </c:spPr>
    </c:plotArea>
    <c:legend>
      <c:legendPos val="b"/>
      <c:legendEntry>
        <c:idx val="0"/>
        <c:delete val="1"/>
      </c:legendEntry>
      <c:layout>
        <c:manualLayout>
          <c:xMode val="edge"/>
          <c:yMode val="edge"/>
          <c:x val="0.11870694755940039"/>
          <c:y val="0.90897995335722359"/>
          <c:w val="0.84391708792964126"/>
          <c:h val="8.824504522074060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20704946128313"/>
          <c:y val="9.754497151270726E-2"/>
          <c:w val="0.80334304102398146"/>
          <c:h val="0.76553509706423961"/>
        </c:manualLayout>
      </c:layout>
      <c:barChart>
        <c:barDir val="col"/>
        <c:grouping val="clustered"/>
        <c:varyColors val="0"/>
        <c:ser>
          <c:idx val="0"/>
          <c:order val="0"/>
          <c:tx>
            <c:strRef>
              <c:f>'Chart 2'!$B$3</c:f>
              <c:strCache>
                <c:ptCount val="1"/>
                <c:pt idx="0">
                  <c:v>CO2e</c:v>
                </c:pt>
              </c:strCache>
            </c:strRef>
          </c:tx>
          <c:spPr>
            <a:solidFill>
              <a:srgbClr val="AAD7DF"/>
            </a:solidFill>
            <a:ln>
              <a:noFill/>
            </a:ln>
            <a:effectLst/>
          </c:spPr>
          <c:invertIfNegative val="0"/>
          <c:dPt>
            <c:idx val="2"/>
            <c:invertIfNegative val="0"/>
            <c:bubble3D val="0"/>
            <c:spPr>
              <a:solidFill>
                <a:srgbClr val="1F1245"/>
              </a:solidFill>
              <a:ln>
                <a:noFill/>
              </a:ln>
              <a:effectLst/>
            </c:spPr>
            <c:extLst>
              <c:ext xmlns:c16="http://schemas.microsoft.com/office/drawing/2014/chart" uri="{C3380CC4-5D6E-409C-BE32-E72D297353CC}">
                <c16:uniqueId val="{00000001-7860-40CE-8141-4768AABD4115}"/>
              </c:ext>
            </c:extLst>
          </c:dPt>
          <c:dLbls>
            <c:dLbl>
              <c:idx val="2"/>
              <c:tx>
                <c:rich>
                  <a:bodyPr/>
                  <a:lstStyle/>
                  <a:p>
                    <a:r>
                      <a:rPr lang="en-US"/>
                      <a:t>8,138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860-40CE-8141-4768AABD411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2'!$A$4:$A$6</c:f>
              <c:numCache>
                <c:formatCode>General</c:formatCode>
                <c:ptCount val="3"/>
                <c:pt idx="0">
                  <c:v>2022</c:v>
                </c:pt>
                <c:pt idx="1">
                  <c:v>2023</c:v>
                </c:pt>
                <c:pt idx="2">
                  <c:v>2024</c:v>
                </c:pt>
              </c:numCache>
            </c:numRef>
          </c:cat>
          <c:val>
            <c:numRef>
              <c:f>'Chart 2'!$B$4:$B$6</c:f>
              <c:numCache>
                <c:formatCode>#,##0</c:formatCode>
                <c:ptCount val="3"/>
                <c:pt idx="0">
                  <c:v>7962</c:v>
                </c:pt>
                <c:pt idx="1">
                  <c:v>8554</c:v>
                </c:pt>
                <c:pt idx="2" formatCode="General">
                  <c:v>8138</c:v>
                </c:pt>
              </c:numCache>
            </c:numRef>
          </c:val>
          <c:extLst>
            <c:ext xmlns:c16="http://schemas.microsoft.com/office/drawing/2014/chart" uri="{C3380CC4-5D6E-409C-BE32-E72D297353CC}">
              <c16:uniqueId val="{00000002-7860-40CE-8141-4768AABD4115}"/>
            </c:ext>
          </c:extLst>
        </c:ser>
        <c:dLbls>
          <c:dLblPos val="outEnd"/>
          <c:showLegendKey val="0"/>
          <c:showVal val="1"/>
          <c:showCatName val="0"/>
          <c:showSerName val="0"/>
          <c:showPercent val="0"/>
          <c:showBubbleSize val="0"/>
        </c:dLbls>
        <c:gapWidth val="151"/>
        <c:axId val="754358008"/>
        <c:axId val="754356568"/>
      </c:barChart>
      <c:catAx>
        <c:axId val="754358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4356568"/>
        <c:crosses val="autoZero"/>
        <c:auto val="1"/>
        <c:lblAlgn val="ctr"/>
        <c:lblOffset val="100"/>
        <c:noMultiLvlLbl val="0"/>
      </c:catAx>
      <c:valAx>
        <c:axId val="7543565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Tonnes of CO2e abatement</a:t>
                </a:r>
              </a:p>
            </c:rich>
          </c:tx>
          <c:layout>
            <c:manualLayout>
              <c:xMode val="edge"/>
              <c:yMode val="edge"/>
              <c:x val="1.9337480075264566E-2"/>
              <c:y val="6.828275151933085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43580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78463282781778"/>
          <c:y val="6.2198593712420015E-2"/>
          <c:w val="0.6998893935615732"/>
          <c:h val="0.65746134958936575"/>
        </c:manualLayout>
      </c:layout>
      <c:barChart>
        <c:barDir val="col"/>
        <c:grouping val="clustered"/>
        <c:varyColors val="0"/>
        <c:ser>
          <c:idx val="0"/>
          <c:order val="0"/>
          <c:tx>
            <c:strRef>
              <c:f>'Chart 19'!$A$4</c:f>
              <c:strCache>
                <c:ptCount val="1"/>
                <c:pt idx="0">
                  <c:v>Area of public land treated through planned burning and other treatments</c:v>
                </c:pt>
              </c:strCache>
            </c:strRef>
          </c:tx>
          <c:spPr>
            <a:solidFill>
              <a:srgbClr val="AAD7DF"/>
            </a:solidFill>
            <a:ln>
              <a:noFill/>
            </a:ln>
            <a:effectLst/>
          </c:spPr>
          <c:invertIfNegative val="0"/>
          <c:dPt>
            <c:idx val="2"/>
            <c:invertIfNegative val="0"/>
            <c:bubble3D val="0"/>
            <c:spPr>
              <a:solidFill>
                <a:srgbClr val="AAD7DF"/>
              </a:solidFill>
              <a:ln>
                <a:noFill/>
              </a:ln>
              <a:effectLst/>
            </c:spPr>
            <c:extLst>
              <c:ext xmlns:c16="http://schemas.microsoft.com/office/drawing/2014/chart" uri="{C3380CC4-5D6E-409C-BE32-E72D297353CC}">
                <c16:uniqueId val="{00000001-9DCD-43D2-8E48-58A45E74F190}"/>
              </c:ext>
            </c:extLst>
          </c:dPt>
          <c:dPt>
            <c:idx val="4"/>
            <c:invertIfNegative val="0"/>
            <c:bubble3D val="0"/>
            <c:spPr>
              <a:solidFill>
                <a:srgbClr val="AAD7DF"/>
              </a:solidFill>
              <a:ln>
                <a:noFill/>
              </a:ln>
              <a:effectLst/>
            </c:spPr>
            <c:extLst>
              <c:ext xmlns:c16="http://schemas.microsoft.com/office/drawing/2014/chart" uri="{C3380CC4-5D6E-409C-BE32-E72D297353CC}">
                <c16:uniqueId val="{00000003-9DCD-43D2-8E48-58A45E74F19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19'!$I$2:$M$2</c:f>
              <c:strCache>
                <c:ptCount val="5"/>
                <c:pt idx="0">
                  <c:v>2020-21</c:v>
                </c:pt>
                <c:pt idx="1">
                  <c:v>2021-22</c:v>
                </c:pt>
                <c:pt idx="2">
                  <c:v>2022-23</c:v>
                </c:pt>
                <c:pt idx="3">
                  <c:v>2023-24</c:v>
                </c:pt>
                <c:pt idx="4">
                  <c:v>2024-25</c:v>
                </c:pt>
              </c:strCache>
            </c:strRef>
          </c:cat>
          <c:val>
            <c:numRef>
              <c:f>'Chart 19'!$I$4:$M$4</c:f>
              <c:numCache>
                <c:formatCode>General</c:formatCode>
                <c:ptCount val="5"/>
                <c:pt idx="0" formatCode="#,##0.0">
                  <c:v>152.083</c:v>
                </c:pt>
                <c:pt idx="1">
                  <c:v>78.3</c:v>
                </c:pt>
                <c:pt idx="2">
                  <c:v>92.6</c:v>
                </c:pt>
                <c:pt idx="3">
                  <c:v>138.5</c:v>
                </c:pt>
                <c:pt idx="4">
                  <c:v>109.9</c:v>
                </c:pt>
              </c:numCache>
            </c:numRef>
          </c:val>
          <c:extLst>
            <c:ext xmlns:c16="http://schemas.microsoft.com/office/drawing/2014/chart" uri="{C3380CC4-5D6E-409C-BE32-E72D297353CC}">
              <c16:uniqueId val="{00000004-9DCD-43D2-8E48-58A45E74F190}"/>
            </c:ext>
          </c:extLst>
        </c:ser>
        <c:dLbls>
          <c:showLegendKey val="0"/>
          <c:showVal val="1"/>
          <c:showCatName val="0"/>
          <c:showSerName val="0"/>
          <c:showPercent val="0"/>
          <c:showBubbleSize val="0"/>
        </c:dLbls>
        <c:gapWidth val="151"/>
        <c:axId val="2061164464"/>
        <c:axId val="2061169040"/>
      </c:barChart>
      <c:scatterChart>
        <c:scatterStyle val="lineMarker"/>
        <c:varyColors val="0"/>
        <c:ser>
          <c:idx val="1"/>
          <c:order val="1"/>
          <c:tx>
            <c:strRef>
              <c:f>'Chart 19'!$A$5</c:f>
              <c:strCache>
                <c:ptCount val="1"/>
                <c:pt idx="0">
                  <c:v>Statewide bushfire risk is maintained at or below
the target of 70 per cent (%)</c:v>
                </c:pt>
              </c:strCache>
            </c:strRef>
          </c:tx>
          <c:spPr>
            <a:ln w="25400" cap="rnd">
              <a:noFill/>
              <a:round/>
            </a:ln>
            <a:effectLst/>
          </c:spPr>
          <c:marker>
            <c:symbol val="circle"/>
            <c:size val="5"/>
            <c:spPr>
              <a:solidFill>
                <a:srgbClr val="245D9F"/>
              </a:solidFill>
              <a:ln w="9525">
                <a:solidFill>
                  <a:srgbClr val="245D9F"/>
                </a:solidFill>
              </a:ln>
              <a:effectLst/>
            </c:spPr>
          </c:marker>
          <c:dLbls>
            <c:dLbl>
              <c:idx val="0"/>
              <c:layout>
                <c:manualLayout>
                  <c:x val="-4.63293730231356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CD-43D2-8E48-58A45E74F19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'Chart 19'!$I$2:$M$2</c:f>
              <c:strCache>
                <c:ptCount val="5"/>
                <c:pt idx="0">
                  <c:v>2020-21</c:v>
                </c:pt>
                <c:pt idx="1">
                  <c:v>2021-22</c:v>
                </c:pt>
                <c:pt idx="2">
                  <c:v>2022-23</c:v>
                </c:pt>
                <c:pt idx="3">
                  <c:v>2023-24</c:v>
                </c:pt>
                <c:pt idx="4">
                  <c:v>2024-25</c:v>
                </c:pt>
              </c:strCache>
            </c:strRef>
          </c:xVal>
          <c:yVal>
            <c:numRef>
              <c:f>'Chart 19'!$I$5:$M$5</c:f>
              <c:numCache>
                <c:formatCode>0%</c:formatCode>
                <c:ptCount val="5"/>
                <c:pt idx="0">
                  <c:v>0.63</c:v>
                </c:pt>
                <c:pt idx="1">
                  <c:v>0.62</c:v>
                </c:pt>
                <c:pt idx="2">
                  <c:v>0.65</c:v>
                </c:pt>
                <c:pt idx="3">
                  <c:v>0.66</c:v>
                </c:pt>
                <c:pt idx="4">
                  <c:v>0.64</c:v>
                </c:pt>
              </c:numCache>
            </c:numRef>
          </c:yVal>
          <c:smooth val="0"/>
          <c:extLst>
            <c:ext xmlns:c16="http://schemas.microsoft.com/office/drawing/2014/chart" uri="{C3380CC4-5D6E-409C-BE32-E72D297353CC}">
              <c16:uniqueId val="{00000006-9DCD-43D2-8E48-58A45E74F190}"/>
            </c:ext>
          </c:extLst>
        </c:ser>
        <c:dLbls>
          <c:showLegendKey val="0"/>
          <c:showVal val="1"/>
          <c:showCatName val="0"/>
          <c:showSerName val="0"/>
          <c:showPercent val="0"/>
          <c:showBubbleSize val="0"/>
        </c:dLbls>
        <c:axId val="431267424"/>
        <c:axId val="431385152"/>
      </c:scatterChart>
      <c:catAx>
        <c:axId val="206116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1169040"/>
        <c:crosses val="autoZero"/>
        <c:auto val="1"/>
        <c:lblAlgn val="ctr"/>
        <c:lblOffset val="100"/>
        <c:noMultiLvlLbl val="0"/>
      </c:catAx>
      <c:valAx>
        <c:axId val="2061169040"/>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hectares (000)</a:t>
                </a:r>
              </a:p>
            </c:rich>
          </c:tx>
          <c:layout>
            <c:manualLayout>
              <c:xMode val="edge"/>
              <c:yMode val="edge"/>
              <c:x val="7.575757575757576E-3"/>
              <c:y val="0.235106419557817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1164464"/>
        <c:crosses val="autoZero"/>
        <c:crossBetween val="between"/>
      </c:valAx>
      <c:valAx>
        <c:axId val="431385152"/>
        <c:scaling>
          <c:orientation val="minMax"/>
          <c:max val="0.70000000000000007"/>
          <c:min val="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per cent</a:t>
                </a:r>
              </a:p>
            </c:rich>
          </c:tx>
          <c:layout>
            <c:manualLayout>
              <c:xMode val="edge"/>
              <c:yMode val="edge"/>
              <c:x val="0.94899926415357005"/>
              <c:y val="0.342010838172255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1267424"/>
        <c:crosses val="max"/>
        <c:crossBetween val="midCat"/>
      </c:valAx>
      <c:valAx>
        <c:axId val="431267424"/>
        <c:scaling>
          <c:orientation val="minMax"/>
        </c:scaling>
        <c:delete val="1"/>
        <c:axPos val="b"/>
        <c:majorTickMark val="none"/>
        <c:minorTickMark val="none"/>
        <c:tickLblPos val="nextTo"/>
        <c:crossAx val="431385152"/>
        <c:crosses val="autoZero"/>
        <c:crossBetween val="midCat"/>
      </c:valAx>
      <c:spPr>
        <a:noFill/>
        <a:ln>
          <a:noFill/>
        </a:ln>
        <a:effectLst/>
      </c:spPr>
    </c:plotArea>
    <c:legend>
      <c:legendPos val="b"/>
      <c:layout>
        <c:manualLayout>
          <c:xMode val="edge"/>
          <c:yMode val="edge"/>
          <c:x val="1.275527909846591E-2"/>
          <c:y val="0.81118482770298872"/>
          <c:w val="0.98724472090153403"/>
          <c:h val="0.169467784268901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62957891133173"/>
          <c:y val="0.11402763185336466"/>
          <c:w val="0.80669399515621409"/>
          <c:h val="0.75338590547246065"/>
        </c:manualLayout>
      </c:layout>
      <c:barChart>
        <c:barDir val="col"/>
        <c:grouping val="clustered"/>
        <c:varyColors val="0"/>
        <c:ser>
          <c:idx val="0"/>
          <c:order val="0"/>
          <c:spPr>
            <a:solidFill>
              <a:srgbClr val="AAD7DF"/>
            </a:solidFill>
            <a:ln>
              <a:noFill/>
            </a:ln>
            <a:effectLst/>
          </c:spPr>
          <c:invertIfNegative val="0"/>
          <c:dPt>
            <c:idx val="2"/>
            <c:invertIfNegative val="0"/>
            <c:bubble3D val="0"/>
            <c:extLst>
              <c:ext xmlns:c16="http://schemas.microsoft.com/office/drawing/2014/chart" uri="{C3380CC4-5D6E-409C-BE32-E72D297353CC}">
                <c16:uniqueId val="{00000000-246F-4BFD-B1D0-8737EF756AB1}"/>
              </c:ext>
            </c:extLst>
          </c:dPt>
          <c:dPt>
            <c:idx val="4"/>
            <c:invertIfNegative val="0"/>
            <c:bubble3D val="0"/>
            <c:spPr>
              <a:solidFill>
                <a:srgbClr val="1F1245"/>
              </a:solidFill>
              <a:ln>
                <a:noFill/>
              </a:ln>
              <a:effectLst/>
            </c:spPr>
            <c:extLst>
              <c:ext xmlns:c16="http://schemas.microsoft.com/office/drawing/2014/chart" uri="{C3380CC4-5D6E-409C-BE32-E72D297353CC}">
                <c16:uniqueId val="{00000002-246F-4BFD-B1D0-8737EF756AB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20'!$G$2:$K$2</c:f>
              <c:strCache>
                <c:ptCount val="5"/>
                <c:pt idx="0">
                  <c:v>2020-21</c:v>
                </c:pt>
                <c:pt idx="1">
                  <c:v>2021-22</c:v>
                </c:pt>
                <c:pt idx="2">
                  <c:v>2022-23</c:v>
                </c:pt>
                <c:pt idx="3">
                  <c:v>2023-24</c:v>
                </c:pt>
                <c:pt idx="4">
                  <c:v>2024-25</c:v>
                </c:pt>
              </c:strCache>
            </c:strRef>
          </c:cat>
          <c:val>
            <c:numRef>
              <c:f>'Chart 20'!$G$3:$K$3</c:f>
              <c:numCache>
                <c:formatCode>0%</c:formatCode>
                <c:ptCount val="5"/>
                <c:pt idx="0">
                  <c:v>1</c:v>
                </c:pt>
                <c:pt idx="1">
                  <c:v>1</c:v>
                </c:pt>
                <c:pt idx="2">
                  <c:v>1</c:v>
                </c:pt>
                <c:pt idx="3">
                  <c:v>1</c:v>
                </c:pt>
                <c:pt idx="4">
                  <c:v>1</c:v>
                </c:pt>
              </c:numCache>
            </c:numRef>
          </c:val>
          <c:extLst>
            <c:ext xmlns:c16="http://schemas.microsoft.com/office/drawing/2014/chart" uri="{C3380CC4-5D6E-409C-BE32-E72D297353CC}">
              <c16:uniqueId val="{00000003-246F-4BFD-B1D0-8737EF756AB1}"/>
            </c:ext>
          </c:extLst>
        </c:ser>
        <c:dLbls>
          <c:dLblPos val="outEnd"/>
          <c:showLegendKey val="0"/>
          <c:showVal val="1"/>
          <c:showCatName val="0"/>
          <c:showSerName val="0"/>
          <c:showPercent val="0"/>
          <c:showBubbleSize val="0"/>
        </c:dLbls>
        <c:gapWidth val="151"/>
        <c:axId val="1750734655"/>
        <c:axId val="1750742559"/>
      </c:barChart>
      <c:catAx>
        <c:axId val="1750734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0742559"/>
        <c:crosses val="autoZero"/>
        <c:auto val="1"/>
        <c:lblAlgn val="ctr"/>
        <c:lblOffset val="100"/>
        <c:noMultiLvlLbl val="0"/>
      </c:catAx>
      <c:valAx>
        <c:axId val="1750742559"/>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07346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42526086678189"/>
          <c:y val="6.0606060606060608E-2"/>
          <c:w val="0.84362407597601041"/>
          <c:h val="0.81469295676883369"/>
        </c:manualLayout>
      </c:layout>
      <c:barChart>
        <c:barDir val="col"/>
        <c:grouping val="clustered"/>
        <c:varyColors val="0"/>
        <c:ser>
          <c:idx val="0"/>
          <c:order val="0"/>
          <c:tx>
            <c:strRef>
              <c:f>'Chart 21 and 22'!$B$4</c:f>
              <c:strCache>
                <c:ptCount val="1"/>
                <c:pt idx="0">
                  <c:v>$billion</c:v>
                </c:pt>
              </c:strCache>
            </c:strRef>
          </c:tx>
          <c:spPr>
            <a:solidFill>
              <a:srgbClr val="AAD7DF"/>
            </a:solidFill>
            <a:ln>
              <a:noFill/>
            </a:ln>
            <a:effectLst/>
          </c:spPr>
          <c:invertIfNegative val="0"/>
          <c:dPt>
            <c:idx val="1"/>
            <c:invertIfNegative val="0"/>
            <c:bubble3D val="0"/>
            <c:spPr>
              <a:solidFill>
                <a:srgbClr val="AAD7DF"/>
              </a:solidFill>
              <a:ln>
                <a:noFill/>
              </a:ln>
              <a:effectLst/>
            </c:spPr>
            <c:extLst>
              <c:ext xmlns:c16="http://schemas.microsoft.com/office/drawing/2014/chart" uri="{C3380CC4-5D6E-409C-BE32-E72D297353CC}">
                <c16:uniqueId val="{00000001-2E0A-4974-B792-078BF6C977A5}"/>
              </c:ext>
            </c:extLst>
          </c:dPt>
          <c:dPt>
            <c:idx val="2"/>
            <c:invertIfNegative val="0"/>
            <c:bubble3D val="0"/>
            <c:spPr>
              <a:solidFill>
                <a:srgbClr val="AAD7DF"/>
              </a:solidFill>
              <a:ln>
                <a:noFill/>
              </a:ln>
              <a:effectLst/>
            </c:spPr>
            <c:extLst>
              <c:ext xmlns:c16="http://schemas.microsoft.com/office/drawing/2014/chart" uri="{C3380CC4-5D6E-409C-BE32-E72D297353CC}">
                <c16:uniqueId val="{00000003-2E0A-4974-B792-078BF6C977A5}"/>
              </c:ext>
            </c:extLst>
          </c:dPt>
          <c:dPt>
            <c:idx val="4"/>
            <c:invertIfNegative val="0"/>
            <c:bubble3D val="0"/>
            <c:spPr>
              <a:solidFill>
                <a:srgbClr val="1F1245"/>
              </a:solidFill>
              <a:ln>
                <a:noFill/>
              </a:ln>
              <a:effectLst/>
            </c:spPr>
            <c:extLst>
              <c:ext xmlns:c16="http://schemas.microsoft.com/office/drawing/2014/chart" uri="{C3380CC4-5D6E-409C-BE32-E72D297353CC}">
                <c16:uniqueId val="{00000005-2E0A-4974-B792-078BF6C977A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21 and 22'!$A$7:$A$11</c:f>
              <c:strCache>
                <c:ptCount val="5"/>
                <c:pt idx="0">
                  <c:v>2018-19</c:v>
                </c:pt>
                <c:pt idx="1">
                  <c:v>2019-20</c:v>
                </c:pt>
                <c:pt idx="2">
                  <c:v>2020-21</c:v>
                </c:pt>
                <c:pt idx="3">
                  <c:v>2021-22</c:v>
                </c:pt>
                <c:pt idx="4">
                  <c:v>2022-23</c:v>
                </c:pt>
              </c:strCache>
            </c:strRef>
          </c:cat>
          <c:val>
            <c:numRef>
              <c:f>'Chart 21 and 22'!$B$7:$B$11</c:f>
              <c:numCache>
                <c:formatCode>#,##0.0</c:formatCode>
                <c:ptCount val="5"/>
                <c:pt idx="0" formatCode="General">
                  <c:v>15.9</c:v>
                </c:pt>
                <c:pt idx="1">
                  <c:v>17.8</c:v>
                </c:pt>
                <c:pt idx="2">
                  <c:v>17.5</c:v>
                </c:pt>
                <c:pt idx="3">
                  <c:v>20.2</c:v>
                </c:pt>
                <c:pt idx="4">
                  <c:v>21.8</c:v>
                </c:pt>
              </c:numCache>
            </c:numRef>
          </c:val>
          <c:extLst>
            <c:ext xmlns:c16="http://schemas.microsoft.com/office/drawing/2014/chart" uri="{C3380CC4-5D6E-409C-BE32-E72D297353CC}">
              <c16:uniqueId val="{00000006-2E0A-4974-B792-078BF6C977A5}"/>
            </c:ext>
          </c:extLst>
        </c:ser>
        <c:dLbls>
          <c:showLegendKey val="0"/>
          <c:showVal val="0"/>
          <c:showCatName val="0"/>
          <c:showSerName val="0"/>
          <c:showPercent val="0"/>
          <c:showBubbleSize val="0"/>
        </c:dLbls>
        <c:gapWidth val="151"/>
        <c:axId val="525633663"/>
        <c:axId val="525635327"/>
      </c:barChart>
      <c:catAx>
        <c:axId val="52563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5635327"/>
        <c:crosses val="autoZero"/>
        <c:auto val="1"/>
        <c:lblAlgn val="ctr"/>
        <c:lblOffset val="100"/>
        <c:noMultiLvlLbl val="0"/>
      </c:catAx>
      <c:valAx>
        <c:axId val="525635327"/>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$billion</a:t>
                </a:r>
              </a:p>
            </c:rich>
          </c:tx>
          <c:layout>
            <c:manualLayout>
              <c:xMode val="edge"/>
              <c:yMode val="edge"/>
              <c:x val="8.130081300813009E-3"/>
              <c:y val="0.385045877529771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56336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46049102343372"/>
          <c:y val="5.7864281956864806E-2"/>
          <c:w val="0.78968860206008229"/>
          <c:h val="0.82307612653100104"/>
        </c:manualLayout>
      </c:layout>
      <c:barChart>
        <c:barDir val="col"/>
        <c:grouping val="clustered"/>
        <c:varyColors val="0"/>
        <c:ser>
          <c:idx val="0"/>
          <c:order val="0"/>
          <c:spPr>
            <a:solidFill>
              <a:srgbClr val="AAD7DF"/>
            </a:solidFill>
            <a:ln>
              <a:noFill/>
            </a:ln>
            <a:effectLst/>
          </c:spPr>
          <c:invertIfNegative val="0"/>
          <c:dPt>
            <c:idx val="0"/>
            <c:invertIfNegative val="0"/>
            <c:bubble3D val="0"/>
            <c:spPr>
              <a:solidFill>
                <a:srgbClr val="AAD7DF"/>
              </a:solidFill>
              <a:ln>
                <a:noFill/>
              </a:ln>
              <a:effectLst/>
            </c:spPr>
            <c:extLst>
              <c:ext xmlns:c16="http://schemas.microsoft.com/office/drawing/2014/chart" uri="{C3380CC4-5D6E-409C-BE32-E72D297353CC}">
                <c16:uniqueId val="{00000001-38BE-48AE-8AFF-4FF7C2D48D28}"/>
              </c:ext>
            </c:extLst>
          </c:dPt>
          <c:dPt>
            <c:idx val="1"/>
            <c:invertIfNegative val="0"/>
            <c:bubble3D val="0"/>
            <c:spPr>
              <a:solidFill>
                <a:srgbClr val="AAD7DF"/>
              </a:solidFill>
              <a:ln>
                <a:noFill/>
              </a:ln>
              <a:effectLst/>
            </c:spPr>
            <c:extLst>
              <c:ext xmlns:c16="http://schemas.microsoft.com/office/drawing/2014/chart" uri="{C3380CC4-5D6E-409C-BE32-E72D297353CC}">
                <c16:uniqueId val="{00000003-38BE-48AE-8AFF-4FF7C2D48D28}"/>
              </c:ext>
            </c:extLst>
          </c:dPt>
          <c:dPt>
            <c:idx val="4"/>
            <c:invertIfNegative val="0"/>
            <c:bubble3D val="0"/>
            <c:spPr>
              <a:solidFill>
                <a:srgbClr val="1F1245"/>
              </a:solidFill>
              <a:ln>
                <a:noFill/>
              </a:ln>
              <a:effectLst/>
            </c:spPr>
            <c:extLst>
              <c:ext xmlns:c16="http://schemas.microsoft.com/office/drawing/2014/chart" uri="{C3380CC4-5D6E-409C-BE32-E72D297353CC}">
                <c16:uniqueId val="{00000005-38BE-48AE-8AFF-4FF7C2D48D2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21 and 22'!$A$29:$A$33</c:f>
              <c:strCache>
                <c:ptCount val="5"/>
                <c:pt idx="0">
                  <c:v>2019-20</c:v>
                </c:pt>
                <c:pt idx="1">
                  <c:v>2020-21</c:v>
                </c:pt>
                <c:pt idx="2">
                  <c:v>2021-22</c:v>
                </c:pt>
                <c:pt idx="3">
                  <c:v>2022-23</c:v>
                </c:pt>
                <c:pt idx="4">
                  <c:v>2023-24</c:v>
                </c:pt>
              </c:strCache>
            </c:strRef>
          </c:cat>
          <c:val>
            <c:numRef>
              <c:f>'Chart 21 and 22'!$B$29:$B$33</c:f>
              <c:numCache>
                <c:formatCode>#,##0.0</c:formatCode>
                <c:ptCount val="5"/>
                <c:pt idx="0">
                  <c:v>14.9</c:v>
                </c:pt>
                <c:pt idx="1">
                  <c:v>14.3</c:v>
                </c:pt>
                <c:pt idx="2">
                  <c:v>18.2</c:v>
                </c:pt>
                <c:pt idx="3">
                  <c:v>19.5</c:v>
                </c:pt>
                <c:pt idx="4">
                  <c:v>20.100000000000001</c:v>
                </c:pt>
              </c:numCache>
            </c:numRef>
          </c:val>
          <c:extLst>
            <c:ext xmlns:c16="http://schemas.microsoft.com/office/drawing/2014/chart" uri="{C3380CC4-5D6E-409C-BE32-E72D297353CC}">
              <c16:uniqueId val="{00000006-38BE-48AE-8AFF-4FF7C2D48D28}"/>
            </c:ext>
          </c:extLst>
        </c:ser>
        <c:dLbls>
          <c:showLegendKey val="0"/>
          <c:showVal val="0"/>
          <c:showCatName val="0"/>
          <c:showSerName val="0"/>
          <c:showPercent val="0"/>
          <c:showBubbleSize val="0"/>
        </c:dLbls>
        <c:gapWidth val="151"/>
        <c:axId val="396913775"/>
        <c:axId val="396914191"/>
      </c:barChart>
      <c:catAx>
        <c:axId val="39691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6914191"/>
        <c:crosses val="autoZero"/>
        <c:auto val="1"/>
        <c:lblAlgn val="ctr"/>
        <c:lblOffset val="100"/>
        <c:noMultiLvlLbl val="0"/>
      </c:catAx>
      <c:valAx>
        <c:axId val="396914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$billion</a:t>
                </a:r>
              </a:p>
            </c:rich>
          </c:tx>
          <c:layout>
            <c:manualLayout>
              <c:xMode val="edge"/>
              <c:yMode val="edge"/>
              <c:x val="1.195933824995017E-2"/>
              <c:y val="0.384985937778293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69137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80092873006255"/>
          <c:y val="7.8251876466841216E-2"/>
          <c:w val="0.77495204926307293"/>
          <c:h val="0.7993725087499951"/>
        </c:manualLayout>
      </c:layout>
      <c:barChart>
        <c:barDir val="col"/>
        <c:grouping val="clustered"/>
        <c:varyColors val="0"/>
        <c:ser>
          <c:idx val="1"/>
          <c:order val="0"/>
          <c:tx>
            <c:strRef>
              <c:f>'Chart 23'!$B$3:$B$5</c:f>
              <c:strCache>
                <c:ptCount val="3"/>
                <c:pt idx="0">
                  <c:v>Meters</c:v>
                </c:pt>
                <c:pt idx="1">
                  <c:v>191,229</c:v>
                </c:pt>
                <c:pt idx="2">
                  <c:v>337,654</c:v>
                </c:pt>
              </c:strCache>
            </c:strRef>
          </c:tx>
          <c:spPr>
            <a:solidFill>
              <a:srgbClr val="AAD7DF"/>
            </a:solidFill>
            <a:ln>
              <a:noFill/>
            </a:ln>
            <a:effectLst/>
          </c:spPr>
          <c:invertIfNegative val="0"/>
          <c:dPt>
            <c:idx val="2"/>
            <c:invertIfNegative val="0"/>
            <c:bubble3D val="0"/>
            <c:extLst>
              <c:ext xmlns:c16="http://schemas.microsoft.com/office/drawing/2014/chart" uri="{C3380CC4-5D6E-409C-BE32-E72D297353CC}">
                <c16:uniqueId val="{00000000-BE52-408B-892A-694D74CE5C61}"/>
              </c:ext>
            </c:extLst>
          </c:dPt>
          <c:dPt>
            <c:idx val="4"/>
            <c:invertIfNegative val="0"/>
            <c:bubble3D val="0"/>
            <c:spPr>
              <a:solidFill>
                <a:srgbClr val="1F1245"/>
              </a:solidFill>
              <a:ln>
                <a:noFill/>
              </a:ln>
              <a:effectLst/>
            </c:spPr>
            <c:extLst>
              <c:ext xmlns:c16="http://schemas.microsoft.com/office/drawing/2014/chart" uri="{C3380CC4-5D6E-409C-BE32-E72D297353CC}">
                <c16:uniqueId val="{00000002-BE52-408B-892A-694D74CE5C6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23'!$A$6:$A$10</c:f>
              <c:strCache>
                <c:ptCount val="5"/>
                <c:pt idx="0">
                  <c:v>2019-20</c:v>
                </c:pt>
                <c:pt idx="1">
                  <c:v>2020-21</c:v>
                </c:pt>
                <c:pt idx="2">
                  <c:v>2021-22</c:v>
                </c:pt>
                <c:pt idx="3">
                  <c:v>2022-23</c:v>
                </c:pt>
                <c:pt idx="4">
                  <c:v>2023-24</c:v>
                </c:pt>
              </c:strCache>
              <c:extLst/>
            </c:strRef>
          </c:cat>
          <c:val>
            <c:numRef>
              <c:f>'Chart 23'!$B$6:$B$10</c:f>
              <c:numCache>
                <c:formatCode>#,##0</c:formatCode>
                <c:ptCount val="5"/>
                <c:pt idx="0">
                  <c:v>388662</c:v>
                </c:pt>
                <c:pt idx="1">
                  <c:v>467585</c:v>
                </c:pt>
                <c:pt idx="2">
                  <c:v>528175</c:v>
                </c:pt>
                <c:pt idx="3">
                  <c:v>425433</c:v>
                </c:pt>
                <c:pt idx="4">
                  <c:v>402927</c:v>
                </c:pt>
              </c:numCache>
              <c:extLst/>
            </c:numRef>
          </c:val>
          <c:extLst>
            <c:ext xmlns:c16="http://schemas.microsoft.com/office/drawing/2014/chart" uri="{C3380CC4-5D6E-409C-BE32-E72D297353CC}">
              <c16:uniqueId val="{00000003-BE52-408B-892A-694D74CE5C61}"/>
            </c:ext>
          </c:extLst>
        </c:ser>
        <c:dLbls>
          <c:dLblPos val="outEnd"/>
          <c:showLegendKey val="0"/>
          <c:showVal val="1"/>
          <c:showCatName val="0"/>
          <c:showSerName val="0"/>
          <c:showPercent val="0"/>
          <c:showBubbleSize val="0"/>
        </c:dLbls>
        <c:gapWidth val="151"/>
        <c:axId val="444042223"/>
        <c:axId val="444040975"/>
      </c:barChart>
      <c:catAx>
        <c:axId val="44404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4040975"/>
        <c:crosses val="autoZero"/>
        <c:auto val="1"/>
        <c:lblAlgn val="ctr"/>
        <c:lblOffset val="100"/>
        <c:noMultiLvlLbl val="0"/>
      </c:catAx>
      <c:valAx>
        <c:axId val="444040975"/>
        <c:scaling>
          <c:orientation val="minMax"/>
          <c:max val="6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Meters</a:t>
                </a:r>
              </a:p>
            </c:rich>
          </c:tx>
          <c:layout>
            <c:manualLayout>
              <c:xMode val="edge"/>
              <c:yMode val="edge"/>
              <c:x val="8.0921716557405608E-4"/>
              <c:y val="0.398217075233283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4042223"/>
        <c:crossesAt val="1"/>
        <c:crossBetween val="between"/>
        <c:majorUnit val="100000"/>
        <c:minorUnit val="4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05232834342435"/>
          <c:y val="6.2500416951992641E-2"/>
          <c:w val="0.77549781165030884"/>
          <c:h val="0.81355358863222083"/>
        </c:manualLayout>
      </c:layout>
      <c:barChart>
        <c:barDir val="col"/>
        <c:grouping val="clustered"/>
        <c:varyColors val="0"/>
        <c:ser>
          <c:idx val="1"/>
          <c:order val="0"/>
          <c:spPr>
            <a:solidFill>
              <a:srgbClr val="AAD7DF"/>
            </a:solidFill>
            <a:ln>
              <a:noFill/>
            </a:ln>
            <a:effectLst/>
          </c:spPr>
          <c:invertIfNegative val="0"/>
          <c:dPt>
            <c:idx val="2"/>
            <c:invertIfNegative val="0"/>
            <c:bubble3D val="0"/>
            <c:spPr>
              <a:solidFill>
                <a:srgbClr val="AAD7DF"/>
              </a:solidFill>
              <a:ln>
                <a:noFill/>
              </a:ln>
              <a:effectLst/>
            </c:spPr>
            <c:extLst>
              <c:ext xmlns:c16="http://schemas.microsoft.com/office/drawing/2014/chart" uri="{C3380CC4-5D6E-409C-BE32-E72D297353CC}">
                <c16:uniqueId val="{00000001-252F-4E5B-8534-7DFDF8CA9050}"/>
              </c:ext>
            </c:extLst>
          </c:dPt>
          <c:dPt>
            <c:idx val="4"/>
            <c:invertIfNegative val="0"/>
            <c:bubble3D val="0"/>
            <c:spPr>
              <a:solidFill>
                <a:srgbClr val="1F1245"/>
              </a:solidFill>
              <a:ln>
                <a:noFill/>
              </a:ln>
              <a:effectLst/>
            </c:spPr>
            <c:extLst>
              <c:ext xmlns:c16="http://schemas.microsoft.com/office/drawing/2014/chart" uri="{C3380CC4-5D6E-409C-BE32-E72D297353CC}">
                <c16:uniqueId val="{00000003-252F-4E5B-8534-7DFDF8CA905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24'!$A$7:$A$11</c:f>
              <c:strCache>
                <c:ptCount val="5"/>
                <c:pt idx="0">
                  <c:v>2019-20</c:v>
                </c:pt>
                <c:pt idx="1">
                  <c:v>2020-21</c:v>
                </c:pt>
                <c:pt idx="2">
                  <c:v>2021-22</c:v>
                </c:pt>
                <c:pt idx="3">
                  <c:v>2022-23</c:v>
                </c:pt>
                <c:pt idx="4">
                  <c:v>2023-24</c:v>
                </c:pt>
              </c:strCache>
              <c:extLst/>
            </c:strRef>
          </c:cat>
          <c:val>
            <c:numRef>
              <c:f>'Chart 24'!$B$7:$B$11</c:f>
              <c:numCache>
                <c:formatCode>#,##0</c:formatCode>
                <c:ptCount val="5"/>
                <c:pt idx="0">
                  <c:v>790052</c:v>
                </c:pt>
                <c:pt idx="1">
                  <c:v>722239</c:v>
                </c:pt>
                <c:pt idx="2">
                  <c:v>627014</c:v>
                </c:pt>
                <c:pt idx="3">
                  <c:v>491575</c:v>
                </c:pt>
                <c:pt idx="4">
                  <c:v>374263</c:v>
                </c:pt>
              </c:numCache>
              <c:extLst/>
            </c:numRef>
          </c:val>
          <c:extLst>
            <c:ext xmlns:c16="http://schemas.microsoft.com/office/drawing/2014/chart" uri="{C3380CC4-5D6E-409C-BE32-E72D297353CC}">
              <c16:uniqueId val="{00000004-252F-4E5B-8534-7DFDF8CA9050}"/>
            </c:ext>
          </c:extLst>
        </c:ser>
        <c:dLbls>
          <c:dLblPos val="outEnd"/>
          <c:showLegendKey val="0"/>
          <c:showVal val="1"/>
          <c:showCatName val="0"/>
          <c:showSerName val="0"/>
          <c:showPercent val="0"/>
          <c:showBubbleSize val="0"/>
        </c:dLbls>
        <c:gapWidth val="151"/>
        <c:axId val="444042223"/>
        <c:axId val="444040975"/>
      </c:barChart>
      <c:catAx>
        <c:axId val="4440422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4040975"/>
        <c:crosses val="autoZero"/>
        <c:auto val="1"/>
        <c:lblAlgn val="ctr"/>
        <c:lblOffset val="100"/>
        <c:noMultiLvlLbl val="0"/>
      </c:catAx>
      <c:valAx>
        <c:axId val="444040975"/>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Ounces</a:t>
                </a:r>
              </a:p>
            </c:rich>
          </c:tx>
          <c:layout>
            <c:manualLayout>
              <c:xMode val="edge"/>
              <c:yMode val="edge"/>
              <c:x val="7.0548515179053592E-3"/>
              <c:y val="0.4219264270123366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4042223"/>
        <c:crossesAt val="1"/>
        <c:crossBetween val="between"/>
        <c:majorUnit val="100000"/>
        <c:minorUnit val="4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86344185486843"/>
          <c:y val="6.7016622922134728E-2"/>
          <c:w val="0.8298238320209973"/>
          <c:h val="0.81304071456416493"/>
        </c:manualLayout>
      </c:layout>
      <c:barChart>
        <c:barDir val="col"/>
        <c:grouping val="clustered"/>
        <c:varyColors val="0"/>
        <c:ser>
          <c:idx val="1"/>
          <c:order val="0"/>
          <c:spPr>
            <a:solidFill>
              <a:srgbClr val="AAD7DF"/>
            </a:solidFill>
            <a:ln>
              <a:noFill/>
            </a:ln>
            <a:effectLst/>
          </c:spPr>
          <c:invertIfNegative val="0"/>
          <c:dPt>
            <c:idx val="2"/>
            <c:invertIfNegative val="0"/>
            <c:bubble3D val="0"/>
            <c:spPr>
              <a:solidFill>
                <a:srgbClr val="AAD7DF"/>
              </a:solidFill>
              <a:ln>
                <a:noFill/>
              </a:ln>
              <a:effectLst/>
            </c:spPr>
            <c:extLst>
              <c:ext xmlns:c16="http://schemas.microsoft.com/office/drawing/2014/chart" uri="{C3380CC4-5D6E-409C-BE32-E72D297353CC}">
                <c16:uniqueId val="{00000001-7DF6-4DDD-A2CC-BC2F5C89B3AD}"/>
              </c:ext>
            </c:extLst>
          </c:dPt>
          <c:dPt>
            <c:idx val="4"/>
            <c:invertIfNegative val="0"/>
            <c:bubble3D val="0"/>
            <c:spPr>
              <a:solidFill>
                <a:srgbClr val="1F1245"/>
              </a:solidFill>
              <a:ln>
                <a:noFill/>
              </a:ln>
              <a:effectLst/>
            </c:spPr>
            <c:extLst>
              <c:ext xmlns:c16="http://schemas.microsoft.com/office/drawing/2014/chart" uri="{C3380CC4-5D6E-409C-BE32-E72D297353CC}">
                <c16:uniqueId val="{00000003-7DF6-4DDD-A2CC-BC2F5C89B3A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25'!$A$7:$A$11</c:f>
              <c:strCache>
                <c:ptCount val="5"/>
                <c:pt idx="0">
                  <c:v>2019-20</c:v>
                </c:pt>
                <c:pt idx="1">
                  <c:v>2020-21</c:v>
                </c:pt>
                <c:pt idx="2">
                  <c:v>2021-22</c:v>
                </c:pt>
                <c:pt idx="3">
                  <c:v>2022-23</c:v>
                </c:pt>
                <c:pt idx="4">
                  <c:v>2023-24</c:v>
                </c:pt>
              </c:strCache>
              <c:extLst/>
            </c:strRef>
          </c:cat>
          <c:val>
            <c:numRef>
              <c:f>'Chart 25'!$B$7:$B$11</c:f>
              <c:numCache>
                <c:formatCode>General</c:formatCode>
                <c:ptCount val="5"/>
                <c:pt idx="0">
                  <c:v>64.760000000000005</c:v>
                </c:pt>
                <c:pt idx="1">
                  <c:v>68.180000000000007</c:v>
                </c:pt>
                <c:pt idx="2">
                  <c:v>71.849999999999994</c:v>
                </c:pt>
                <c:pt idx="3" formatCode="0.00">
                  <c:v>75.400000000000006</c:v>
                </c:pt>
                <c:pt idx="4">
                  <c:v>66.540000000000006</c:v>
                </c:pt>
              </c:numCache>
              <c:extLst/>
            </c:numRef>
          </c:val>
          <c:extLst>
            <c:ext xmlns:c16="http://schemas.microsoft.com/office/drawing/2014/chart" uri="{C3380CC4-5D6E-409C-BE32-E72D297353CC}">
              <c16:uniqueId val="{00000004-7DF6-4DDD-A2CC-BC2F5C89B3AD}"/>
            </c:ext>
          </c:extLst>
        </c:ser>
        <c:dLbls>
          <c:dLblPos val="outEnd"/>
          <c:showLegendKey val="0"/>
          <c:showVal val="1"/>
          <c:showCatName val="0"/>
          <c:showSerName val="0"/>
          <c:showPercent val="0"/>
          <c:showBubbleSize val="0"/>
        </c:dLbls>
        <c:gapWidth val="151"/>
        <c:axId val="444042223"/>
        <c:axId val="444040975"/>
      </c:barChart>
      <c:catAx>
        <c:axId val="4440422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4040975"/>
        <c:crosses val="autoZero"/>
        <c:auto val="1"/>
        <c:lblAlgn val="ctr"/>
        <c:lblOffset val="100"/>
        <c:noMultiLvlLbl val="0"/>
      </c:catAx>
      <c:valAx>
        <c:axId val="444040975"/>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million tonnes</a:t>
                </a:r>
              </a:p>
            </c:rich>
          </c:tx>
          <c:layout>
            <c:manualLayout>
              <c:xMode val="edge"/>
              <c:yMode val="edge"/>
              <c:x val="1.8002334913527335E-2"/>
              <c:y val="0.3138276453993368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4042223"/>
        <c:crossesAt val="1"/>
        <c:crossBetween val="between"/>
        <c:majorUnit val="2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8273965754281"/>
          <c:y val="7.0340521877178527E-2"/>
          <c:w val="0.82106186726659169"/>
          <c:h val="0.80831614512536931"/>
        </c:manualLayout>
      </c:layout>
      <c:barChart>
        <c:barDir val="col"/>
        <c:grouping val="clustered"/>
        <c:varyColors val="0"/>
        <c:ser>
          <c:idx val="1"/>
          <c:order val="0"/>
          <c:spPr>
            <a:solidFill>
              <a:srgbClr val="AAD7DF"/>
            </a:solidFill>
            <a:ln>
              <a:noFill/>
            </a:ln>
            <a:effectLst/>
          </c:spPr>
          <c:invertIfNegative val="0"/>
          <c:dPt>
            <c:idx val="2"/>
            <c:invertIfNegative val="0"/>
            <c:bubble3D val="0"/>
            <c:spPr>
              <a:solidFill>
                <a:srgbClr val="AAD7DF"/>
              </a:solidFill>
              <a:ln>
                <a:noFill/>
              </a:ln>
              <a:effectLst/>
            </c:spPr>
            <c:extLst>
              <c:ext xmlns:c16="http://schemas.microsoft.com/office/drawing/2014/chart" uri="{C3380CC4-5D6E-409C-BE32-E72D297353CC}">
                <c16:uniqueId val="{00000001-AE6D-4725-8582-774C842BC567}"/>
              </c:ext>
            </c:extLst>
          </c:dPt>
          <c:dPt>
            <c:idx val="4"/>
            <c:invertIfNegative val="0"/>
            <c:bubble3D val="0"/>
            <c:spPr>
              <a:solidFill>
                <a:srgbClr val="1F1245"/>
              </a:solidFill>
              <a:ln>
                <a:noFill/>
              </a:ln>
              <a:effectLst/>
            </c:spPr>
            <c:extLst>
              <c:ext xmlns:c16="http://schemas.microsoft.com/office/drawing/2014/chart" uri="{C3380CC4-5D6E-409C-BE32-E72D297353CC}">
                <c16:uniqueId val="{00000003-AE6D-4725-8582-774C842BC56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26'!$A$6:$A$10</c:f>
              <c:strCache>
                <c:ptCount val="5"/>
                <c:pt idx="0">
                  <c:v>2019-20</c:v>
                </c:pt>
                <c:pt idx="1">
                  <c:v>2020-21</c:v>
                </c:pt>
                <c:pt idx="2">
                  <c:v>2021-22</c:v>
                </c:pt>
                <c:pt idx="3">
                  <c:v>2022-23</c:v>
                </c:pt>
                <c:pt idx="4">
                  <c:v>2023-24</c:v>
                </c:pt>
              </c:strCache>
              <c:extLst/>
            </c:strRef>
          </c:cat>
          <c:val>
            <c:numRef>
              <c:f>'Chart 26'!$B$6:$B$10</c:f>
              <c:numCache>
                <c:formatCode>#,##0.00</c:formatCode>
                <c:ptCount val="5"/>
                <c:pt idx="0">
                  <c:v>40.372</c:v>
                </c:pt>
                <c:pt idx="1">
                  <c:v>42.262999999999998</c:v>
                </c:pt>
                <c:pt idx="2">
                  <c:v>39.125999999999998</c:v>
                </c:pt>
                <c:pt idx="3">
                  <c:v>38.595999999999997</c:v>
                </c:pt>
                <c:pt idx="4">
                  <c:v>39.021999999999998</c:v>
                </c:pt>
              </c:numCache>
              <c:extLst/>
            </c:numRef>
          </c:val>
          <c:extLst>
            <c:ext xmlns:c16="http://schemas.microsoft.com/office/drawing/2014/chart" uri="{C3380CC4-5D6E-409C-BE32-E72D297353CC}">
              <c16:uniqueId val="{00000004-AE6D-4725-8582-774C842BC567}"/>
            </c:ext>
          </c:extLst>
        </c:ser>
        <c:dLbls>
          <c:dLblPos val="outEnd"/>
          <c:showLegendKey val="0"/>
          <c:showVal val="1"/>
          <c:showCatName val="0"/>
          <c:showSerName val="0"/>
          <c:showPercent val="0"/>
          <c:showBubbleSize val="0"/>
        </c:dLbls>
        <c:gapWidth val="151"/>
        <c:axId val="444042223"/>
        <c:axId val="444040975"/>
      </c:barChart>
      <c:catAx>
        <c:axId val="4440422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4040975"/>
        <c:crosses val="autoZero"/>
        <c:auto val="1"/>
        <c:lblAlgn val="ctr"/>
        <c:lblOffset val="100"/>
        <c:noMultiLvlLbl val="0"/>
      </c:catAx>
      <c:valAx>
        <c:axId val="44404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million tonnes</a:t>
                </a:r>
              </a:p>
            </c:rich>
          </c:tx>
          <c:layout>
            <c:manualLayout>
              <c:xMode val="edge"/>
              <c:yMode val="edge"/>
              <c:x val="2.4264900911703354E-2"/>
              <c:y val="0.377568216952232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4042223"/>
        <c:crossesAt val="1"/>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22431452814364"/>
          <c:y val="7.1300305087763305E-2"/>
          <c:w val="0.79133745117242749"/>
          <c:h val="0.8102378389751641"/>
        </c:manualLayout>
      </c:layout>
      <c:barChart>
        <c:barDir val="col"/>
        <c:grouping val="clustered"/>
        <c:varyColors val="0"/>
        <c:ser>
          <c:idx val="1"/>
          <c:order val="0"/>
          <c:spPr>
            <a:solidFill>
              <a:srgbClr val="AAD7DF"/>
            </a:solidFill>
            <a:ln>
              <a:noFill/>
            </a:ln>
            <a:effectLst/>
          </c:spPr>
          <c:invertIfNegative val="0"/>
          <c:dPt>
            <c:idx val="2"/>
            <c:invertIfNegative val="0"/>
            <c:bubble3D val="0"/>
            <c:spPr>
              <a:solidFill>
                <a:srgbClr val="AAD7DF"/>
              </a:solidFill>
              <a:ln>
                <a:noFill/>
              </a:ln>
              <a:effectLst/>
            </c:spPr>
            <c:extLst>
              <c:ext xmlns:c16="http://schemas.microsoft.com/office/drawing/2014/chart" uri="{C3380CC4-5D6E-409C-BE32-E72D297353CC}">
                <c16:uniqueId val="{00000001-FB5C-4828-8AF4-940507FE5DDA}"/>
              </c:ext>
            </c:extLst>
          </c:dPt>
          <c:dPt>
            <c:idx val="4"/>
            <c:invertIfNegative val="0"/>
            <c:bubble3D val="0"/>
            <c:spPr>
              <a:solidFill>
                <a:srgbClr val="1F1245"/>
              </a:solidFill>
              <a:ln>
                <a:noFill/>
              </a:ln>
              <a:effectLst/>
            </c:spPr>
            <c:extLst>
              <c:ext xmlns:c16="http://schemas.microsoft.com/office/drawing/2014/chart" uri="{C3380CC4-5D6E-409C-BE32-E72D297353CC}">
                <c16:uniqueId val="{00000003-FB5C-4828-8AF4-940507FE5DD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27'!$A$6:$A$10</c:f>
              <c:strCache>
                <c:ptCount val="5"/>
                <c:pt idx="0">
                  <c:v>2019-20</c:v>
                </c:pt>
                <c:pt idx="1">
                  <c:v>2020-21</c:v>
                </c:pt>
                <c:pt idx="2">
                  <c:v>2021-22</c:v>
                </c:pt>
                <c:pt idx="3">
                  <c:v>2022-23</c:v>
                </c:pt>
                <c:pt idx="4">
                  <c:v>2023-24</c:v>
                </c:pt>
              </c:strCache>
              <c:extLst/>
            </c:strRef>
          </c:cat>
          <c:val>
            <c:numRef>
              <c:f>'Chart 27'!$B$6:$B$10</c:f>
              <c:numCache>
                <c:formatCode>#,##0</c:formatCode>
                <c:ptCount val="5"/>
                <c:pt idx="0">
                  <c:v>3141</c:v>
                </c:pt>
                <c:pt idx="1">
                  <c:v>3551</c:v>
                </c:pt>
                <c:pt idx="2">
                  <c:v>2896</c:v>
                </c:pt>
                <c:pt idx="3">
                  <c:v>2144</c:v>
                </c:pt>
                <c:pt idx="4">
                  <c:v>1563</c:v>
                </c:pt>
              </c:numCache>
              <c:extLst/>
            </c:numRef>
          </c:val>
          <c:extLst>
            <c:ext xmlns:c16="http://schemas.microsoft.com/office/drawing/2014/chart" uri="{C3380CC4-5D6E-409C-BE32-E72D297353CC}">
              <c16:uniqueId val="{00000004-FB5C-4828-8AF4-940507FE5DDA}"/>
            </c:ext>
          </c:extLst>
        </c:ser>
        <c:dLbls>
          <c:dLblPos val="outEnd"/>
          <c:showLegendKey val="0"/>
          <c:showVal val="1"/>
          <c:showCatName val="0"/>
          <c:showSerName val="0"/>
          <c:showPercent val="0"/>
          <c:showBubbleSize val="0"/>
        </c:dLbls>
        <c:gapWidth val="151"/>
        <c:axId val="444042223"/>
        <c:axId val="444040975"/>
      </c:barChart>
      <c:catAx>
        <c:axId val="4440422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4040975"/>
        <c:crosses val="autoZero"/>
        <c:auto val="1"/>
        <c:lblAlgn val="ctr"/>
        <c:lblOffset val="100"/>
        <c:noMultiLvlLbl val="0"/>
      </c:catAx>
      <c:valAx>
        <c:axId val="444040975"/>
        <c:scaling>
          <c:orientation val="minMax"/>
          <c:max val="4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tonnes</a:t>
                </a:r>
              </a:p>
            </c:rich>
          </c:tx>
          <c:layout>
            <c:manualLayout>
              <c:xMode val="edge"/>
              <c:yMode val="edge"/>
              <c:x val="2.3413850372327925E-2"/>
              <c:y val="0.3890091526328993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4042223"/>
        <c:crossesAt val="1"/>
        <c:crossBetween val="between"/>
        <c:majorUnit val="1000"/>
        <c:minorUnit val="4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6769683450585"/>
          <c:y val="5.6659107235924669E-2"/>
          <c:w val="0.81561864089022773"/>
          <c:h val="0.85170439339089765"/>
        </c:manualLayout>
      </c:layout>
      <c:barChart>
        <c:barDir val="bar"/>
        <c:grouping val="clustered"/>
        <c:varyColors val="0"/>
        <c:ser>
          <c:idx val="0"/>
          <c:order val="0"/>
          <c:tx>
            <c:strRef>
              <c:f>'Our People'!$B$2</c:f>
              <c:strCache>
                <c:ptCount val="1"/>
                <c:pt idx="0">
                  <c:v>Headcount</c:v>
                </c:pt>
              </c:strCache>
            </c:strRef>
          </c:tx>
          <c:spPr>
            <a:solidFill>
              <a:srgbClr val="B3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'Our People'!$A$3:$A$8</c:f>
              <c:strCache>
                <c:ptCount val="6"/>
                <c:pt idx="0">
                  <c:v>15-24</c:v>
                </c:pt>
                <c:pt idx="1">
                  <c:v>25-34</c:v>
                </c:pt>
                <c:pt idx="2">
                  <c:v>35-44</c:v>
                </c:pt>
                <c:pt idx="3">
                  <c:v>45-54</c:v>
                </c:pt>
                <c:pt idx="4">
                  <c:v>55-64</c:v>
                </c:pt>
                <c:pt idx="5">
                  <c:v>65+</c:v>
                </c:pt>
              </c:strCache>
            </c:strRef>
          </c:cat>
          <c:val>
            <c:numRef>
              <c:f>'Our People'!$B$3:$B$8</c:f>
              <c:numCache>
                <c:formatCode>#,##0</c:formatCode>
                <c:ptCount val="6"/>
                <c:pt idx="0" formatCode="General">
                  <c:v>213</c:v>
                </c:pt>
                <c:pt idx="1">
                  <c:v>1349</c:v>
                </c:pt>
                <c:pt idx="2">
                  <c:v>1766</c:v>
                </c:pt>
                <c:pt idx="3">
                  <c:v>1571</c:v>
                </c:pt>
                <c:pt idx="4" formatCode="General">
                  <c:v>894</c:v>
                </c:pt>
                <c:pt idx="5" formatCode="General">
                  <c:v>191</c:v>
                </c:pt>
              </c:numCache>
            </c:numRef>
          </c:val>
          <c:extLst>
            <c:ext xmlns:c16="http://schemas.microsoft.com/office/drawing/2014/chart" uri="{C3380CC4-5D6E-409C-BE32-E72D297353CC}">
              <c16:uniqueId val="{00000000-57FB-45C8-AB3A-B47F08CCF1B7}"/>
            </c:ext>
          </c:extLst>
        </c:ser>
        <c:dLbls>
          <c:dLblPos val="outEnd"/>
          <c:showLegendKey val="0"/>
          <c:showVal val="1"/>
          <c:showCatName val="0"/>
          <c:showSerName val="0"/>
          <c:showPercent val="0"/>
          <c:showBubbleSize val="0"/>
        </c:dLbls>
        <c:gapWidth val="40"/>
        <c:axId val="1428489711"/>
        <c:axId val="1428489231"/>
      </c:barChart>
      <c:catAx>
        <c:axId val="14284897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28489231"/>
        <c:crosses val="autoZero"/>
        <c:auto val="1"/>
        <c:lblAlgn val="ctr"/>
        <c:lblOffset val="100"/>
        <c:noMultiLvlLbl val="0"/>
      </c:catAx>
      <c:valAx>
        <c:axId val="1428489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284897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AU" sz="1000" b="1"/>
              <a:t>Mean Change in Suitable Habitat (CSH) </a:t>
            </a:r>
          </a:p>
        </c:rich>
      </c:tx>
      <c:layout>
        <c:manualLayout>
          <c:xMode val="edge"/>
          <c:yMode val="edge"/>
          <c:x val="2.3129232971752657E-2"/>
          <c:y val="9.5648015303682454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0.11586666733409755"/>
          <c:y val="0.11847927187006932"/>
          <c:w val="0.84916829770086755"/>
          <c:h val="0.60776330505315246"/>
        </c:manualLayout>
      </c:layout>
      <c:barChart>
        <c:barDir val="col"/>
        <c:grouping val="clustered"/>
        <c:varyColors val="0"/>
        <c:ser>
          <c:idx val="0"/>
          <c:order val="0"/>
          <c:tx>
            <c:strRef>
              <c:f>biodiversity!$A$7</c:f>
              <c:strCache>
                <c:ptCount val="1"/>
                <c:pt idx="0">
                  <c:v>All species</c:v>
                </c:pt>
              </c:strCache>
            </c:strRef>
          </c:tx>
          <c:spPr>
            <a:solidFill>
              <a:srgbClr val="AA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biodiversity!$B$6:$C$6</c:f>
              <c:strCache>
                <c:ptCount val="2"/>
                <c:pt idx="0">
                  <c:v>2022-23</c:v>
                </c:pt>
                <c:pt idx="1">
                  <c:v>2023-24</c:v>
                </c:pt>
              </c:strCache>
            </c:strRef>
          </c:cat>
          <c:val>
            <c:numRef>
              <c:f>biodiversity!$B$7:$C$7</c:f>
              <c:numCache>
                <c:formatCode>0.0%</c:formatCode>
                <c:ptCount val="2"/>
                <c:pt idx="0">
                  <c:v>4.7E-2</c:v>
                </c:pt>
                <c:pt idx="1">
                  <c:v>5.5E-2</c:v>
                </c:pt>
              </c:numCache>
            </c:numRef>
          </c:val>
          <c:extLst>
            <c:ext xmlns:c16="http://schemas.microsoft.com/office/drawing/2014/chart" uri="{C3380CC4-5D6E-409C-BE32-E72D297353CC}">
              <c16:uniqueId val="{00000000-3C70-4ED7-B3A3-E2E5F2B74CA8}"/>
            </c:ext>
          </c:extLst>
        </c:ser>
        <c:ser>
          <c:idx val="1"/>
          <c:order val="1"/>
          <c:tx>
            <c:strRef>
              <c:f>biodiversity!$A$8</c:f>
              <c:strCache>
                <c:ptCount val="1"/>
                <c:pt idx="0">
                  <c:v>Species listed as threatened under the Flora and Fauna Guarantee Act 1988</c:v>
                </c:pt>
              </c:strCache>
            </c:strRef>
          </c:tx>
          <c:spPr>
            <a:solidFill>
              <a:srgbClr val="1F124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biodiversity!$B$6:$C$6</c:f>
              <c:strCache>
                <c:ptCount val="2"/>
                <c:pt idx="0">
                  <c:v>2022-23</c:v>
                </c:pt>
                <c:pt idx="1">
                  <c:v>2023-24</c:v>
                </c:pt>
              </c:strCache>
            </c:strRef>
          </c:cat>
          <c:val>
            <c:numRef>
              <c:f>biodiversity!$B$8:$C$8</c:f>
              <c:numCache>
                <c:formatCode>0.0%</c:formatCode>
                <c:ptCount val="2"/>
                <c:pt idx="0">
                  <c:v>9.4E-2</c:v>
                </c:pt>
                <c:pt idx="1">
                  <c:v>0.10100000000000001</c:v>
                </c:pt>
              </c:numCache>
            </c:numRef>
          </c:val>
          <c:extLst>
            <c:ext xmlns:c16="http://schemas.microsoft.com/office/drawing/2014/chart" uri="{C3380CC4-5D6E-409C-BE32-E72D297353CC}">
              <c16:uniqueId val="{00000001-3C70-4ED7-B3A3-E2E5F2B74CA8}"/>
            </c:ext>
          </c:extLst>
        </c:ser>
        <c:dLbls>
          <c:dLblPos val="outEnd"/>
          <c:showLegendKey val="0"/>
          <c:showVal val="1"/>
          <c:showCatName val="0"/>
          <c:showSerName val="0"/>
          <c:showPercent val="0"/>
          <c:showBubbleSize val="0"/>
        </c:dLbls>
        <c:gapWidth val="151"/>
        <c:overlap val="-27"/>
        <c:axId val="1413207999"/>
        <c:axId val="1413200799"/>
      </c:barChart>
      <c:catAx>
        <c:axId val="1413207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3200799"/>
        <c:crosses val="autoZero"/>
        <c:auto val="1"/>
        <c:lblAlgn val="ctr"/>
        <c:lblOffset val="100"/>
        <c:noMultiLvlLbl val="0"/>
      </c:catAx>
      <c:valAx>
        <c:axId val="141320079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3207999"/>
        <c:crosses val="autoZero"/>
        <c:crossBetween val="between"/>
      </c:valAx>
      <c:spPr>
        <a:noFill/>
        <a:ln>
          <a:noFill/>
        </a:ln>
        <a:effectLst/>
      </c:spPr>
    </c:plotArea>
    <c:legend>
      <c:legendPos val="b"/>
      <c:layout>
        <c:manualLayout>
          <c:xMode val="edge"/>
          <c:yMode val="edge"/>
          <c:x val="5.9620765776814463E-3"/>
          <c:y val="0.81358766667796367"/>
          <c:w val="0.98363651380831052"/>
          <c:h val="0.175657580105212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'Our People'!$B$20</c:f>
              <c:strCache>
                <c:ptCount val="1"/>
                <c:pt idx="0">
                  <c:v>Headcount</c:v>
                </c:pt>
              </c:strCache>
            </c:strRef>
          </c:tx>
          <c:spPr>
            <a:ln>
              <a:noFill/>
            </a:ln>
            <a:effectLst/>
          </c:spPr>
          <c:dPt>
            <c:idx val="0"/>
            <c:bubble3D val="0"/>
            <c:spPr>
              <a:solidFill>
                <a:srgbClr val="1D2759"/>
              </a:solidFill>
              <a:ln>
                <a:noFill/>
              </a:ln>
              <a:effectLst/>
            </c:spPr>
            <c:extLst>
              <c:ext xmlns:c16="http://schemas.microsoft.com/office/drawing/2014/chart" uri="{C3380CC4-5D6E-409C-BE32-E72D297353CC}">
                <c16:uniqueId val="{00000001-624F-46C3-A0BB-A18FD30298A1}"/>
              </c:ext>
            </c:extLst>
          </c:dPt>
          <c:dPt>
            <c:idx val="1"/>
            <c:bubble3D val="0"/>
            <c:spPr>
              <a:solidFill>
                <a:srgbClr val="115E9D"/>
              </a:solidFill>
              <a:ln>
                <a:noFill/>
              </a:ln>
              <a:effectLst/>
            </c:spPr>
            <c:extLst>
              <c:ext xmlns:c16="http://schemas.microsoft.com/office/drawing/2014/chart" uri="{C3380CC4-5D6E-409C-BE32-E72D297353CC}">
                <c16:uniqueId val="{00000003-624F-46C3-A0BB-A18FD30298A1}"/>
              </c:ext>
            </c:extLst>
          </c:dPt>
          <c:dPt>
            <c:idx val="2"/>
            <c:bubble3D val="0"/>
            <c:spPr>
              <a:solidFill>
                <a:srgbClr val="B3D7DF"/>
              </a:solidFill>
              <a:ln>
                <a:noFill/>
              </a:ln>
              <a:effectLst/>
            </c:spPr>
            <c:extLst>
              <c:ext xmlns:c16="http://schemas.microsoft.com/office/drawing/2014/chart" uri="{C3380CC4-5D6E-409C-BE32-E72D297353CC}">
                <c16:uniqueId val="{00000005-624F-46C3-A0BB-A18FD30298A1}"/>
              </c:ext>
            </c:extLst>
          </c:dPt>
          <c:dLbls>
            <c:dLbl>
              <c:idx val="0"/>
              <c:layout>
                <c:manualLayout>
                  <c:x val="0.33113093726187454"/>
                  <c:y val="5.2343973816944327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0C00A64F-D92D-4CC5-A6F3-C616F4DAC7F6}" type="CATEGORYNAME">
                      <a:rPr lang="en-US"/>
                      <a:pPr>
                        <a:defRPr/>
                      </a:pPr>
                      <a:t>[CATEGORY NAME]</a:t>
                    </a:fld>
                    <a:r>
                      <a:rPr lang="en-US"/>
                      <a:t> </a:t>
                    </a:r>
                    <a:fld id="{C5026315-48EF-4988-BE52-7EC39889A8B0}"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24F-46C3-A0BB-A18FD30298A1}"/>
                </c:ext>
              </c:extLst>
            </c:dLbl>
            <c:dLbl>
              <c:idx val="1"/>
              <c:layout>
                <c:manualLayout>
                  <c:x val="4.5175895351790701E-2"/>
                  <c:y val="0.20068930192987175"/>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EC9F5121-B9B0-49A9-B106-5B9F231897B4}" type="CATEGORYNAME">
                      <a:rPr lang="en-US"/>
                      <a:pPr>
                        <a:defRPr/>
                      </a:pPr>
                      <a:t>[CATEGORY NAME]</a:t>
                    </a:fld>
                    <a:endParaRPr lang="en-US"/>
                  </a:p>
                  <a:p>
                    <a:pPr>
                      <a:defRPr/>
                    </a:pPr>
                    <a:fld id="{31CC93F5-B5D8-4FC5-AAD3-D0CA8530C3E4}" type="VALUE">
                      <a:rPr lang="en-US"/>
                      <a:pPr>
                        <a:defRPr/>
                      </a:pPr>
                      <a:t>[VALUE]</a:t>
                    </a:fld>
                    <a:endParaRPr lang="en-AU"/>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3308356616713233"/>
                      <c:h val="0.16901570462457352"/>
                    </c:manualLayout>
                  </c15:layout>
                  <c15:dlblFieldTable/>
                  <c15:showDataLabelsRange val="0"/>
                </c:ext>
                <c:ext xmlns:c16="http://schemas.microsoft.com/office/drawing/2014/chart" uri="{C3380CC4-5D6E-409C-BE32-E72D297353CC}">
                  <c16:uniqueId val="{00000003-624F-46C3-A0BB-A18FD30298A1}"/>
                </c:ext>
              </c:extLst>
            </c:dLbl>
            <c:dLbl>
              <c:idx val="2"/>
              <c:layout>
                <c:manualLayout>
                  <c:x val="0.57137509525019048"/>
                  <c:y val="-8.8858311123458072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2BACFFB1-BB84-4209-B0B5-256344961D33}" type="CATEGORYNAME">
                      <a:rPr lang="en-US"/>
                      <a:pPr>
                        <a:defRPr/>
                      </a:pPr>
                      <a:t>[CATEGORY NAME]</a:t>
                    </a:fld>
                    <a:r>
                      <a:rPr lang="en-US"/>
                      <a:t> </a:t>
                    </a:r>
                    <a:fld id="{3A678F99-DF99-4EC9-9C39-D3971A1AF399}"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2858235966471932"/>
                      <c:h val="0.1890449608903628"/>
                    </c:manualLayout>
                  </c15:layout>
                  <c15:dlblFieldTable/>
                  <c15:showDataLabelsRange val="0"/>
                </c:ext>
                <c:ext xmlns:c16="http://schemas.microsoft.com/office/drawing/2014/chart" uri="{C3380CC4-5D6E-409C-BE32-E72D297353CC}">
                  <c16:uniqueId val="{00000005-624F-46C3-A0BB-A18FD30298A1}"/>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'Our People'!$A$21:$A$23</c:f>
              <c:strCache>
                <c:ptCount val="3"/>
                <c:pt idx="0">
                  <c:v>Casual</c:v>
                </c:pt>
                <c:pt idx="1">
                  <c:v>Fixed Term</c:v>
                </c:pt>
                <c:pt idx="2">
                  <c:v>Ongoing</c:v>
                </c:pt>
              </c:strCache>
            </c:strRef>
          </c:cat>
          <c:val>
            <c:numRef>
              <c:f>'Our People'!$B$21:$B$23</c:f>
              <c:numCache>
                <c:formatCode>0.00%</c:formatCode>
                <c:ptCount val="3"/>
                <c:pt idx="0">
                  <c:v>3.2000000000000002E-3</c:v>
                </c:pt>
                <c:pt idx="1">
                  <c:v>0.1855</c:v>
                </c:pt>
                <c:pt idx="2">
                  <c:v>0.81130000000000002</c:v>
                </c:pt>
              </c:numCache>
            </c:numRef>
          </c:val>
          <c:extLst>
            <c:ext xmlns:c16="http://schemas.microsoft.com/office/drawing/2014/chart" uri="{C3380CC4-5D6E-409C-BE32-E72D297353CC}">
              <c16:uniqueId val="{00000006-624F-46C3-A0BB-A18FD30298A1}"/>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64854694368025"/>
          <c:y val="0.10642701619249055"/>
          <c:w val="0.56929728362267973"/>
          <c:h val="0.77836055140592597"/>
        </c:manualLayout>
      </c:layout>
      <c:pieChart>
        <c:varyColors val="1"/>
        <c:ser>
          <c:idx val="0"/>
          <c:order val="0"/>
          <c:tx>
            <c:strRef>
              <c:f>'Our People'!$B$36</c:f>
              <c:strCache>
                <c:ptCount val="1"/>
                <c:pt idx="0">
                  <c:v>Headcount</c:v>
                </c:pt>
              </c:strCache>
            </c:strRef>
          </c:tx>
          <c:dPt>
            <c:idx val="0"/>
            <c:bubble3D val="0"/>
            <c:spPr>
              <a:solidFill>
                <a:srgbClr val="115E9D"/>
              </a:solidFill>
              <a:ln>
                <a:noFill/>
              </a:ln>
              <a:effectLst/>
            </c:spPr>
            <c:extLst>
              <c:ext xmlns:c16="http://schemas.microsoft.com/office/drawing/2014/chart" uri="{C3380CC4-5D6E-409C-BE32-E72D297353CC}">
                <c16:uniqueId val="{00000001-290F-4062-A9FC-1FD6CB00FC0E}"/>
              </c:ext>
            </c:extLst>
          </c:dPt>
          <c:dPt>
            <c:idx val="1"/>
            <c:bubble3D val="0"/>
            <c:spPr>
              <a:solidFill>
                <a:srgbClr val="B3D7DF"/>
              </a:solidFill>
              <a:ln>
                <a:noFill/>
              </a:ln>
              <a:effectLst/>
            </c:spPr>
            <c:extLst>
              <c:ext xmlns:c16="http://schemas.microsoft.com/office/drawing/2014/chart" uri="{C3380CC4-5D6E-409C-BE32-E72D297353CC}">
                <c16:uniqueId val="{00000003-290F-4062-A9FC-1FD6CB00FC0E}"/>
              </c:ext>
            </c:extLst>
          </c:dPt>
          <c:dLbls>
            <c:dLbl>
              <c:idx val="0"/>
              <c:layout>
                <c:manualLayout>
                  <c:x val="0.1601842982643005"/>
                  <c:y val="0.13236585542371831"/>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3A0DE619-6BDE-47FD-867D-5B945042DC0D}" type="CATEGORYNAME">
                      <a:rPr lang="en-US"/>
                      <a:pPr>
                        <a:defRPr/>
                      </a:pPr>
                      <a:t>[CATEGORY NAME]</a:t>
                    </a:fld>
                    <a:r>
                      <a:rPr lang="en-US"/>
                      <a:t> </a:t>
                    </a:r>
                    <a:fld id="{99025E01-1FCA-4835-9306-AE24F4D27E3A}"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0F-4062-A9FC-1FD6CB00FC0E}"/>
                </c:ext>
              </c:extLst>
            </c:dLbl>
            <c:dLbl>
              <c:idx val="1"/>
              <c:layout>
                <c:manualLayout>
                  <c:x val="0.5908376469291573"/>
                  <c:y val="-0.20852443017886441"/>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6D77EB5B-AD04-40F5-A1DA-677CF184BC72}" type="CATEGORYNAME">
                      <a:rPr lang="en-US"/>
                      <a:pPr>
                        <a:defRPr/>
                      </a:pPr>
                      <a:t>[CATEGORY NAME]</a:t>
                    </a:fld>
                    <a:r>
                      <a:rPr lang="en-US"/>
                      <a:t> </a:t>
                    </a:r>
                    <a:fld id="{AA8345E0-65C9-44FB-A99E-A3655266BD6C}"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0F-4062-A9FC-1FD6CB00FC0E}"/>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'Our People'!$A$37:$A$38</c:f>
              <c:strCache>
                <c:ptCount val="2"/>
                <c:pt idx="0">
                  <c:v>Part Time</c:v>
                </c:pt>
                <c:pt idx="1">
                  <c:v>Full Time</c:v>
                </c:pt>
              </c:strCache>
            </c:strRef>
          </c:cat>
          <c:val>
            <c:numRef>
              <c:f>'Our People'!$B$37:$B$38</c:f>
              <c:numCache>
                <c:formatCode>0.0%</c:formatCode>
                <c:ptCount val="2"/>
                <c:pt idx="0">
                  <c:v>0.16200000000000001</c:v>
                </c:pt>
                <c:pt idx="1">
                  <c:v>0.83799999999999997</c:v>
                </c:pt>
              </c:numCache>
            </c:numRef>
          </c:val>
          <c:extLst>
            <c:ext xmlns:c16="http://schemas.microsoft.com/office/drawing/2014/chart" uri="{C3380CC4-5D6E-409C-BE32-E72D297353CC}">
              <c16:uniqueId val="{00000004-290F-4062-A9FC-1FD6CB00FC0E}"/>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0819705229154"/>
          <c:y val="4.7530921038453168E-2"/>
          <c:w val="0.86173379769836456"/>
          <c:h val="0.53743223624790126"/>
        </c:manualLayout>
      </c:layout>
      <c:barChart>
        <c:barDir val="col"/>
        <c:grouping val="clustered"/>
        <c:varyColors val="0"/>
        <c:ser>
          <c:idx val="0"/>
          <c:order val="0"/>
          <c:tx>
            <c:strRef>
              <c:f>'Our People'!$B$50</c:f>
              <c:strCache>
                <c:ptCount val="1"/>
                <c:pt idx="0">
                  <c:v>Headcount</c:v>
                </c:pt>
              </c:strCache>
            </c:strRef>
          </c:tx>
          <c:spPr>
            <a:solidFill>
              <a:srgbClr val="B3D7DF"/>
            </a:solidFill>
            <a:ln>
              <a:noFill/>
            </a:ln>
            <a:effectLst/>
          </c:spPr>
          <c:invertIfNegative val="0"/>
          <c:cat>
            <c:strRef>
              <c:f>'Our People'!$A$51:$A$63</c:f>
              <c:strCache>
                <c:ptCount val="13"/>
                <c:pt idx="0">
                  <c:v>VPS 1</c:v>
                </c:pt>
                <c:pt idx="1">
                  <c:v>VPS 2</c:v>
                </c:pt>
                <c:pt idx="2">
                  <c:v>VPS 3</c:v>
                </c:pt>
                <c:pt idx="3">
                  <c:v>VPS 4</c:v>
                </c:pt>
                <c:pt idx="4">
                  <c:v>VPS 5</c:v>
                </c:pt>
                <c:pt idx="5">
                  <c:v>VPS 6</c:v>
                </c:pt>
                <c:pt idx="6">
                  <c:v>Science Adaptives</c:v>
                </c:pt>
                <c:pt idx="7">
                  <c:v>Legal Adaptives</c:v>
                </c:pt>
                <c:pt idx="8">
                  <c:v>STS</c:v>
                </c:pt>
                <c:pt idx="9">
                  <c:v>PS</c:v>
                </c:pt>
                <c:pt idx="10">
                  <c:v>Executives</c:v>
                </c:pt>
                <c:pt idx="11">
                  <c:v>Field Staff</c:v>
                </c:pt>
                <c:pt idx="12">
                  <c:v>Other</c:v>
                </c:pt>
              </c:strCache>
            </c:strRef>
          </c:cat>
          <c:val>
            <c:numRef>
              <c:f>'Our People'!$B$51:$B$63</c:f>
              <c:numCache>
                <c:formatCode>General</c:formatCode>
                <c:ptCount val="13"/>
                <c:pt idx="0">
                  <c:v>0</c:v>
                </c:pt>
                <c:pt idx="1">
                  <c:v>185</c:v>
                </c:pt>
                <c:pt idx="2">
                  <c:v>599</c:v>
                </c:pt>
                <c:pt idx="3">
                  <c:v>1283</c:v>
                </c:pt>
                <c:pt idx="4">
                  <c:v>1503</c:v>
                </c:pt>
                <c:pt idx="5">
                  <c:v>797</c:v>
                </c:pt>
                <c:pt idx="6">
                  <c:v>574</c:v>
                </c:pt>
                <c:pt idx="7">
                  <c:v>15</c:v>
                </c:pt>
                <c:pt idx="8">
                  <c:v>40</c:v>
                </c:pt>
                <c:pt idx="9">
                  <c:v>11</c:v>
                </c:pt>
                <c:pt idx="10">
                  <c:v>173</c:v>
                </c:pt>
                <c:pt idx="11">
                  <c:v>786</c:v>
                </c:pt>
                <c:pt idx="12">
                  <c:v>18</c:v>
                </c:pt>
              </c:numCache>
            </c:numRef>
          </c:val>
          <c:extLst>
            <c:ext xmlns:c16="http://schemas.microsoft.com/office/drawing/2014/chart" uri="{C3380CC4-5D6E-409C-BE32-E72D297353CC}">
              <c16:uniqueId val="{00000000-2C72-4785-8EE2-202D2644748D}"/>
            </c:ext>
          </c:extLst>
        </c:ser>
        <c:dLbls>
          <c:showLegendKey val="0"/>
          <c:showVal val="0"/>
          <c:showCatName val="0"/>
          <c:showSerName val="0"/>
          <c:showPercent val="0"/>
          <c:showBubbleSize val="0"/>
        </c:dLbls>
        <c:gapWidth val="40"/>
        <c:overlap val="-27"/>
        <c:axId val="1428412431"/>
        <c:axId val="1428430191"/>
      </c:barChart>
      <c:catAx>
        <c:axId val="1428412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28430191"/>
        <c:crosses val="autoZero"/>
        <c:auto val="1"/>
        <c:lblAlgn val="ctr"/>
        <c:lblOffset val="100"/>
        <c:noMultiLvlLbl val="0"/>
      </c:catAx>
      <c:valAx>
        <c:axId val="1428430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284124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10993504478"/>
          <c:y val="6.6411419163585006E-2"/>
          <c:w val="0.83478830177725227"/>
          <c:h val="0.55029371095274959"/>
        </c:manualLayout>
      </c:layout>
      <c:barChart>
        <c:barDir val="col"/>
        <c:grouping val="clustered"/>
        <c:varyColors val="0"/>
        <c:ser>
          <c:idx val="0"/>
          <c:order val="0"/>
          <c:tx>
            <c:strRef>
              <c:f>'Our People'!$B$67</c:f>
              <c:strCache>
                <c:ptCount val="1"/>
                <c:pt idx="0">
                  <c:v>Percentage Women (Headcount) </c:v>
                </c:pt>
              </c:strCache>
            </c:strRef>
          </c:tx>
          <c:spPr>
            <a:solidFill>
              <a:srgbClr val="B3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'Our People'!$A$68:$A$78</c:f>
              <c:strCache>
                <c:ptCount val="11"/>
                <c:pt idx="0">
                  <c:v>VPS 2</c:v>
                </c:pt>
                <c:pt idx="1">
                  <c:v>VPS 3</c:v>
                </c:pt>
                <c:pt idx="2">
                  <c:v>VPS 4</c:v>
                </c:pt>
                <c:pt idx="3">
                  <c:v>VPS 5</c:v>
                </c:pt>
                <c:pt idx="4">
                  <c:v>VPS 6</c:v>
                </c:pt>
                <c:pt idx="5">
                  <c:v>Science Adaptives</c:v>
                </c:pt>
                <c:pt idx="6">
                  <c:v>Legal Adaptives</c:v>
                </c:pt>
                <c:pt idx="7">
                  <c:v>STS</c:v>
                </c:pt>
                <c:pt idx="8">
                  <c:v>PS</c:v>
                </c:pt>
                <c:pt idx="9">
                  <c:v>Executives</c:v>
                </c:pt>
                <c:pt idx="10">
                  <c:v>Field Staff</c:v>
                </c:pt>
              </c:strCache>
            </c:strRef>
          </c:cat>
          <c:val>
            <c:numRef>
              <c:f>'Our People'!$B$68:$B$78</c:f>
              <c:numCache>
                <c:formatCode>0%</c:formatCode>
                <c:ptCount val="11"/>
                <c:pt idx="0">
                  <c:v>0.65</c:v>
                </c:pt>
                <c:pt idx="1">
                  <c:v>0.61</c:v>
                </c:pt>
                <c:pt idx="2">
                  <c:v>0.6</c:v>
                </c:pt>
                <c:pt idx="3">
                  <c:v>0.56000000000000005</c:v>
                </c:pt>
                <c:pt idx="4">
                  <c:v>0.51</c:v>
                </c:pt>
                <c:pt idx="5">
                  <c:v>0.52</c:v>
                </c:pt>
                <c:pt idx="6">
                  <c:v>0.73</c:v>
                </c:pt>
                <c:pt idx="7">
                  <c:v>0.35</c:v>
                </c:pt>
                <c:pt idx="8">
                  <c:v>0.45</c:v>
                </c:pt>
                <c:pt idx="9">
                  <c:v>0.6</c:v>
                </c:pt>
                <c:pt idx="10">
                  <c:v>0.21</c:v>
                </c:pt>
              </c:numCache>
            </c:numRef>
          </c:val>
          <c:extLst>
            <c:ext xmlns:c16="http://schemas.microsoft.com/office/drawing/2014/chart" uri="{C3380CC4-5D6E-409C-BE32-E72D297353CC}">
              <c16:uniqueId val="{00000000-669D-4863-8BFF-75732AB8043E}"/>
            </c:ext>
          </c:extLst>
        </c:ser>
        <c:dLbls>
          <c:dLblPos val="outEnd"/>
          <c:showLegendKey val="0"/>
          <c:showVal val="1"/>
          <c:showCatName val="0"/>
          <c:showSerName val="0"/>
          <c:showPercent val="0"/>
          <c:showBubbleSize val="0"/>
        </c:dLbls>
        <c:gapWidth val="100"/>
        <c:overlap val="-27"/>
        <c:axId val="350506672"/>
        <c:axId val="350507632"/>
      </c:barChart>
      <c:catAx>
        <c:axId val="35050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0507632"/>
        <c:crosses val="autoZero"/>
        <c:auto val="1"/>
        <c:lblAlgn val="ctr"/>
        <c:lblOffset val="100"/>
        <c:noMultiLvlLbl val="0"/>
      </c:catAx>
      <c:valAx>
        <c:axId val="350507632"/>
        <c:scaling>
          <c:orientation val="minMax"/>
          <c:max val="0.7500000000000001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0506672"/>
        <c:crosses val="autoZero"/>
        <c:crossBetween val="between"/>
      </c:valAx>
      <c:spPr>
        <a:noFill/>
        <a:ln>
          <a:noFill/>
        </a:ln>
        <a:effectLst/>
      </c:spPr>
    </c:plotArea>
    <c:legend>
      <c:legendPos val="b"/>
      <c:layout>
        <c:manualLayout>
          <c:xMode val="edge"/>
          <c:yMode val="edge"/>
          <c:x val="0"/>
          <c:y val="0.85706941301089035"/>
          <c:w val="0.31888949000008587"/>
          <c:h val="0.124107030832983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'Our People'!$B$81</c:f>
              <c:strCache>
                <c:ptCount val="1"/>
                <c:pt idx="0">
                  <c:v>Headcount</c:v>
                </c:pt>
              </c:strCache>
            </c:strRef>
          </c:tx>
          <c:dPt>
            <c:idx val="0"/>
            <c:bubble3D val="0"/>
            <c:spPr>
              <a:solidFill>
                <a:srgbClr val="211947"/>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462-46D5-989C-0ADF893EB797}"/>
              </c:ext>
            </c:extLst>
          </c:dPt>
          <c:dPt>
            <c:idx val="1"/>
            <c:bubble3D val="0"/>
            <c:spPr>
              <a:solidFill>
                <a:srgbClr val="115E9D"/>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462-46D5-989C-0ADF893EB797}"/>
              </c:ext>
            </c:extLst>
          </c:dPt>
          <c:dPt>
            <c:idx val="2"/>
            <c:bubble3D val="0"/>
            <c:spPr>
              <a:solidFill>
                <a:srgbClr val="7693C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462-46D5-989C-0ADF893EB797}"/>
              </c:ext>
            </c:extLst>
          </c:dPt>
          <c:dPt>
            <c:idx val="3"/>
            <c:bubble3D val="0"/>
            <c:spPr>
              <a:solidFill>
                <a:srgbClr val="B3D7DF"/>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462-46D5-989C-0ADF893EB797}"/>
              </c:ext>
            </c:extLst>
          </c:dPt>
          <c:dPt>
            <c:idx val="4"/>
            <c:bubble3D val="0"/>
            <c:spPr>
              <a:solidFill>
                <a:srgbClr val="D4E7EC"/>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462-46D5-989C-0ADF893EB797}"/>
              </c:ext>
            </c:extLst>
          </c:dPt>
          <c:dPt>
            <c:idx val="5"/>
            <c:bubble3D val="0"/>
            <c:spPr>
              <a:solidFill>
                <a:srgbClr val="52AAA9"/>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462-46D5-989C-0ADF893EB797}"/>
              </c:ext>
            </c:extLst>
          </c:dPt>
          <c:dPt>
            <c:idx val="6"/>
            <c:bubble3D val="0"/>
            <c:spPr>
              <a:solidFill>
                <a:srgbClr val="BAC6E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462-46D5-989C-0ADF893EB797}"/>
              </c:ext>
            </c:extLst>
          </c:dPt>
          <c:dLbls>
            <c:dLbl>
              <c:idx val="0"/>
              <c:layout>
                <c:manualLayout>
                  <c:x val="-0.48454327533655067"/>
                  <c:y val="2.3610208078192838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7C299126-B6FE-43C2-8023-CCFEF8380D5E}" type="CATEGORYNAME">
                      <a:rPr lang="en-US"/>
                      <a:pPr>
                        <a:defRPr/>
                      </a:pPr>
                      <a:t>[CATEGORY NAME]</a:t>
                    </a:fld>
                    <a:r>
                      <a:rPr lang="en-US"/>
                      <a:t> </a:t>
                    </a:r>
                    <a:fld id="{540E31CC-6311-4765-B67D-98363FA5BB29}"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40142462534925061"/>
                      <c:h val="0.10495983417404348"/>
                    </c:manualLayout>
                  </c15:layout>
                  <c15:dlblFieldTable/>
                  <c15:showDataLabelsRange val="0"/>
                </c:ext>
                <c:ext xmlns:c16="http://schemas.microsoft.com/office/drawing/2014/chart" uri="{C3380CC4-5D6E-409C-BE32-E72D297353CC}">
                  <c16:uniqueId val="{00000001-5462-46D5-989C-0ADF893EB797}"/>
                </c:ext>
              </c:extLst>
            </c:dLbl>
            <c:dLbl>
              <c:idx val="1"/>
              <c:layout>
                <c:manualLayout>
                  <c:x val="-0.72311817373634746"/>
                  <c:y val="0.3531821154842704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ECB3A861-6FE6-4B7D-815F-E2F45104A070}" type="CATEGORYNAME">
                      <a:rPr lang="en-US"/>
                      <a:pPr>
                        <a:defRPr/>
                      </a:pPr>
                      <a:t>[CATEGORY NAME]</a:t>
                    </a:fld>
                    <a:r>
                      <a:rPr lang="en-US"/>
                      <a:t> 2607</a:t>
                    </a:r>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462-46D5-989C-0ADF893EB797}"/>
                </c:ext>
              </c:extLst>
            </c:dLbl>
            <c:dLbl>
              <c:idx val="2"/>
              <c:layout>
                <c:manualLayout>
                  <c:x val="-0.11290322580645161"/>
                  <c:y val="-7.3196516568039383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BB77F1D6-12BA-4C9B-8F3F-5666B7F5917E}" type="CATEGORYNAME">
                      <a:rPr lang="en-US"/>
                      <a:pPr>
                        <a:defRPr/>
                      </a:pPr>
                      <a:t>[CATEGORY NAME]</a:t>
                    </a:fld>
                    <a:r>
                      <a:rPr lang="en-US"/>
                      <a:t> </a:t>
                    </a:r>
                    <a:fld id="{1E8BC05C-8F78-46B3-97B3-5BA78944438E}"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6727806705613411"/>
                      <c:h val="7.1974365294552617E-2"/>
                    </c:manualLayout>
                  </c15:layout>
                  <c15:dlblFieldTable/>
                  <c15:showDataLabelsRange val="0"/>
                </c:ext>
                <c:ext xmlns:c16="http://schemas.microsoft.com/office/drawing/2014/chart" uri="{C3380CC4-5D6E-409C-BE32-E72D297353CC}">
                  <c16:uniqueId val="{00000005-5462-46D5-989C-0ADF893EB797}"/>
                </c:ext>
              </c:extLst>
            </c:dLbl>
            <c:dLbl>
              <c:idx val="3"/>
              <c:layout>
                <c:manualLayout>
                  <c:x val="-4.1032194564389106E-2"/>
                  <c:y val="-4.6933364904442401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063A5D6B-712B-4B06-A050-333A8B61C96C}" type="CATEGORYNAME">
                      <a:rPr lang="en-US"/>
                      <a:pPr>
                        <a:defRPr/>
                      </a:pPr>
                      <a:t>[CATEGORY NAME]</a:t>
                    </a:fld>
                    <a:r>
                      <a:rPr lang="en-US"/>
                      <a:t> </a:t>
                    </a:r>
                    <a:fld id="{1C1AC8EE-75F0-4E66-A404-35FFF1ED9EBD}"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0506064262128529"/>
                      <c:h val="0.12127187577027358"/>
                    </c:manualLayout>
                  </c15:layout>
                  <c15:dlblFieldTable/>
                  <c15:showDataLabelsRange val="0"/>
                </c:ext>
                <c:ext xmlns:c16="http://schemas.microsoft.com/office/drawing/2014/chart" uri="{C3380CC4-5D6E-409C-BE32-E72D297353CC}">
                  <c16:uniqueId val="{00000007-5462-46D5-989C-0ADF893EB797}"/>
                </c:ext>
              </c:extLst>
            </c:dLbl>
            <c:dLbl>
              <c:idx val="4"/>
              <c:layout>
                <c:manualLayout>
                  <c:x val="-5.3763440860215068E-2"/>
                  <c:y val="8.5333318999128299E-3"/>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68FC4620-6160-4ECE-AA3B-E6F384D8542D}" type="CATEGORYNAME">
                      <a:rPr lang="en-US"/>
                      <a:pPr>
                        <a:defRPr/>
                      </a:pPr>
                      <a:t>[CATEGORY NAME]</a:t>
                    </a:fld>
                    <a:r>
                      <a:rPr lang="en-US"/>
                      <a:t> </a:t>
                    </a:r>
                    <a:fld id="{37A752DD-D94A-412E-800F-549D9C0AA663}"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462-46D5-989C-0ADF893EB797}"/>
                </c:ext>
              </c:extLst>
            </c:dLbl>
            <c:dLbl>
              <c:idx val="5"/>
              <c:layout>
                <c:manualLayout>
                  <c:x val="0"/>
                  <c:y val="5.3188908448312339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ED8E3E70-82BA-43B5-B54A-80B127CF37F7}" type="CATEGORYNAME">
                      <a:rPr lang="en-US"/>
                      <a:pPr>
                        <a:defRPr/>
                      </a:pPr>
                      <a:t>[CATEGORY NAME]</a:t>
                    </a:fld>
                    <a:r>
                      <a:rPr lang="en-US"/>
                      <a:t> </a:t>
                    </a:r>
                    <a:fld id="{52EBF9AB-B1AB-4064-98D5-0798309982FF}"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0908591567183135"/>
                      <c:h val="0.15425734464976448"/>
                    </c:manualLayout>
                  </c15:layout>
                  <c15:dlblFieldTable/>
                  <c15:showDataLabelsRange val="0"/>
                </c:ext>
                <c:ext xmlns:c16="http://schemas.microsoft.com/office/drawing/2014/chart" uri="{C3380CC4-5D6E-409C-BE32-E72D297353CC}">
                  <c16:uniqueId val="{0000000B-5462-46D5-989C-0ADF893EB797}"/>
                </c:ext>
              </c:extLst>
            </c:dLbl>
            <c:dLbl>
              <c:idx val="6"/>
              <c:layout>
                <c:manualLayout>
                  <c:x val="-8.8519177038354074E-2"/>
                  <c:y val="0.10144903627248711"/>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fld id="{53E409FD-BEE9-460F-B5C2-10B668C61BDF}" type="CATEGORYNAME">
                      <a:rPr lang="en-US"/>
                      <a:pPr>
                        <a:defRPr/>
                      </a:pPr>
                      <a:t>[CATEGORY NAME]</a:t>
                    </a:fld>
                    <a:r>
                      <a:rPr lang="en-US"/>
                      <a:t> </a:t>
                    </a:r>
                    <a:fld id="{69C69CF1-409C-484D-A92A-86E7EAF3E250}"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5913290576581155"/>
                      <c:h val="9.1693369484840997E-2"/>
                    </c:manualLayout>
                  </c15:layout>
                  <c15:dlblFieldTable/>
                  <c15:showDataLabelsRange val="0"/>
                </c:ext>
                <c:ext xmlns:c16="http://schemas.microsoft.com/office/drawing/2014/chart" uri="{C3380CC4-5D6E-409C-BE32-E72D297353CC}">
                  <c16:uniqueId val="{0000000D-5462-46D5-989C-0ADF893EB797}"/>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'Our People'!$A$82:$A$88</c:f>
              <c:strCache>
                <c:ptCount val="7"/>
                <c:pt idx="0">
                  <c:v>Barwon South West</c:v>
                </c:pt>
                <c:pt idx="1">
                  <c:v>CBD</c:v>
                </c:pt>
                <c:pt idx="2">
                  <c:v>Gippsland</c:v>
                </c:pt>
                <c:pt idx="3">
                  <c:v>Grampians</c:v>
                </c:pt>
                <c:pt idx="4">
                  <c:v>Hume</c:v>
                </c:pt>
                <c:pt idx="5">
                  <c:v>Loddon Mallee</c:v>
                </c:pt>
                <c:pt idx="6">
                  <c:v>Port Phillip</c:v>
                </c:pt>
              </c:strCache>
            </c:strRef>
          </c:cat>
          <c:val>
            <c:numRef>
              <c:f>'Our People'!$B$82:$B$88</c:f>
              <c:numCache>
                <c:formatCode>#,##0</c:formatCode>
                <c:ptCount val="7"/>
                <c:pt idx="0" formatCode="General">
                  <c:v>375</c:v>
                </c:pt>
                <c:pt idx="1">
                  <c:v>2607</c:v>
                </c:pt>
                <c:pt idx="2" formatCode="General">
                  <c:v>698</c:v>
                </c:pt>
                <c:pt idx="3" formatCode="General">
                  <c:v>452</c:v>
                </c:pt>
                <c:pt idx="4" formatCode="General">
                  <c:v>535</c:v>
                </c:pt>
                <c:pt idx="5" formatCode="General">
                  <c:v>440</c:v>
                </c:pt>
                <c:pt idx="6" formatCode="General">
                  <c:v>877</c:v>
                </c:pt>
              </c:numCache>
            </c:numRef>
          </c:val>
          <c:extLst>
            <c:ext xmlns:c16="http://schemas.microsoft.com/office/drawing/2014/chart" uri="{C3380CC4-5D6E-409C-BE32-E72D297353CC}">
              <c16:uniqueId val="{0000000E-5462-46D5-989C-0ADF893EB797}"/>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14376428752858"/>
          <c:y val="7.2968490878938641E-2"/>
          <c:w val="0.82850139700279402"/>
          <c:h val="0.7059688434468081"/>
        </c:manualLayout>
      </c:layout>
      <c:barChart>
        <c:barDir val="col"/>
        <c:grouping val="clustered"/>
        <c:varyColors val="0"/>
        <c:ser>
          <c:idx val="0"/>
          <c:order val="0"/>
          <c:tx>
            <c:strRef>
              <c:f>Diversity!$B$1</c:f>
              <c:strCache>
                <c:ptCount val="1"/>
                <c:pt idx="0">
                  <c:v>DEECA</c:v>
                </c:pt>
              </c:strCache>
            </c:strRef>
          </c:tx>
          <c:spPr>
            <a:solidFill>
              <a:srgbClr val="100249"/>
            </a:solidFill>
            <a:ln>
              <a:noFill/>
            </a:ln>
            <a:effectLst/>
          </c:spPr>
          <c:invertIfNegative val="0"/>
          <c:cat>
            <c:strRef>
              <c:f>Diversity!$A$2:$A$4</c:f>
              <c:strCache>
                <c:ptCount val="3"/>
                <c:pt idx="0">
                  <c:v>15-34</c:v>
                </c:pt>
                <c:pt idx="1">
                  <c:v>35-54</c:v>
                </c:pt>
                <c:pt idx="2">
                  <c:v>55-75</c:v>
                </c:pt>
              </c:strCache>
            </c:strRef>
          </c:cat>
          <c:val>
            <c:numRef>
              <c:f>Diversity!$B$2:$B$4</c:f>
              <c:numCache>
                <c:formatCode>0%</c:formatCode>
                <c:ptCount val="3"/>
                <c:pt idx="0">
                  <c:v>0.26</c:v>
                </c:pt>
                <c:pt idx="1">
                  <c:v>0.56000000000000005</c:v>
                </c:pt>
                <c:pt idx="2">
                  <c:v>0.18</c:v>
                </c:pt>
              </c:numCache>
            </c:numRef>
          </c:val>
          <c:extLst>
            <c:ext xmlns:c16="http://schemas.microsoft.com/office/drawing/2014/chart" uri="{C3380CC4-5D6E-409C-BE32-E72D297353CC}">
              <c16:uniqueId val="{00000000-50C7-42F6-A9BC-85AFFDE6FCA2}"/>
            </c:ext>
          </c:extLst>
        </c:ser>
        <c:ser>
          <c:idx val="1"/>
          <c:order val="1"/>
          <c:tx>
            <c:strRef>
              <c:f>Diversity!$C$1</c:f>
              <c:strCache>
                <c:ptCount val="1"/>
                <c:pt idx="0">
                  <c:v>VIC</c:v>
                </c:pt>
              </c:strCache>
            </c:strRef>
          </c:tx>
          <c:spPr>
            <a:solidFill>
              <a:srgbClr val="0063A5"/>
            </a:solidFill>
            <a:ln>
              <a:noFill/>
            </a:ln>
            <a:effectLst/>
          </c:spPr>
          <c:invertIfNegative val="0"/>
          <c:cat>
            <c:strRef>
              <c:f>Diversity!$A$2:$A$4</c:f>
              <c:strCache>
                <c:ptCount val="3"/>
                <c:pt idx="0">
                  <c:v>15-34</c:v>
                </c:pt>
                <c:pt idx="1">
                  <c:v>35-54</c:v>
                </c:pt>
                <c:pt idx="2">
                  <c:v>55-75</c:v>
                </c:pt>
              </c:strCache>
            </c:strRef>
          </c:cat>
          <c:val>
            <c:numRef>
              <c:f>Diversity!$C$2:$C$4</c:f>
              <c:numCache>
                <c:formatCode>0%</c:formatCode>
                <c:ptCount val="3"/>
                <c:pt idx="0">
                  <c:v>0.27</c:v>
                </c:pt>
                <c:pt idx="1">
                  <c:v>0.27</c:v>
                </c:pt>
                <c:pt idx="2">
                  <c:v>0.21</c:v>
                </c:pt>
              </c:numCache>
            </c:numRef>
          </c:val>
          <c:extLst>
            <c:ext xmlns:c16="http://schemas.microsoft.com/office/drawing/2014/chart" uri="{C3380CC4-5D6E-409C-BE32-E72D297353CC}">
              <c16:uniqueId val="{00000001-50C7-42F6-A9BC-85AFFDE6FCA2}"/>
            </c:ext>
          </c:extLst>
        </c:ser>
        <c:dLbls>
          <c:showLegendKey val="0"/>
          <c:showVal val="0"/>
          <c:showCatName val="0"/>
          <c:showSerName val="0"/>
          <c:showPercent val="0"/>
          <c:showBubbleSize val="0"/>
        </c:dLbls>
        <c:gapWidth val="100"/>
        <c:overlap val="-27"/>
        <c:axId val="1543381311"/>
        <c:axId val="1543383231"/>
      </c:barChart>
      <c:catAx>
        <c:axId val="154338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43383231"/>
        <c:crosses val="autoZero"/>
        <c:auto val="1"/>
        <c:lblAlgn val="ctr"/>
        <c:lblOffset val="100"/>
        <c:noMultiLvlLbl val="0"/>
      </c:catAx>
      <c:valAx>
        <c:axId val="15433832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43381311"/>
        <c:crosses val="autoZero"/>
        <c:crossBetween val="between"/>
      </c:valAx>
      <c:spPr>
        <a:noFill/>
        <a:ln>
          <a:noFill/>
        </a:ln>
        <a:effectLst/>
      </c:spPr>
    </c:plotArea>
    <c:legend>
      <c:legendPos val="b"/>
      <c:layout>
        <c:manualLayout>
          <c:xMode val="edge"/>
          <c:yMode val="edge"/>
          <c:x val="0"/>
          <c:y val="0.92026429532129383"/>
          <c:w val="0.36102711455422909"/>
          <c:h val="7.46009765539084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900">
          <a:solidFill>
            <a:sysClr val="windowText" lastClr="000000"/>
          </a:solidFil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67183134366271"/>
          <c:y val="5.2606408417025345E-2"/>
          <c:w val="0.85432816865633732"/>
          <c:h val="0.62252322476907029"/>
        </c:manualLayout>
      </c:layout>
      <c:lineChart>
        <c:grouping val="standard"/>
        <c:varyColors val="0"/>
        <c:ser>
          <c:idx val="0"/>
          <c:order val="0"/>
          <c:tx>
            <c:strRef>
              <c:f>'OHS1'!$G$2</c:f>
              <c:strCache>
                <c:ptCount val="1"/>
                <c:pt idx="0">
                  <c:v>Hazard</c:v>
                </c:pt>
              </c:strCache>
            </c:strRef>
          </c:tx>
          <c:spPr>
            <a:ln w="28575" cap="rnd">
              <a:solidFill>
                <a:srgbClr val="009999"/>
              </a:solidFill>
              <a:round/>
            </a:ln>
            <a:effectLst/>
          </c:spPr>
          <c:marker>
            <c:symbol val="none"/>
          </c:marker>
          <c:cat>
            <c:strRef>
              <c:f>'OHS1'!$F$3:$F$14</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'OHS1'!$G$3:$G$14</c:f>
              <c:numCache>
                <c:formatCode>General</c:formatCode>
                <c:ptCount val="12"/>
                <c:pt idx="0">
                  <c:v>20</c:v>
                </c:pt>
                <c:pt idx="1">
                  <c:v>13</c:v>
                </c:pt>
                <c:pt idx="2">
                  <c:v>21</c:v>
                </c:pt>
                <c:pt idx="3">
                  <c:v>27</c:v>
                </c:pt>
                <c:pt idx="4">
                  <c:v>29</c:v>
                </c:pt>
                <c:pt idx="5">
                  <c:v>34</c:v>
                </c:pt>
                <c:pt idx="6">
                  <c:v>35</c:v>
                </c:pt>
                <c:pt idx="7">
                  <c:v>45</c:v>
                </c:pt>
                <c:pt idx="8">
                  <c:v>61</c:v>
                </c:pt>
                <c:pt idx="9">
                  <c:v>24</c:v>
                </c:pt>
                <c:pt idx="10">
                  <c:v>22</c:v>
                </c:pt>
                <c:pt idx="11">
                  <c:v>12</c:v>
                </c:pt>
              </c:numCache>
            </c:numRef>
          </c:val>
          <c:smooth val="0"/>
          <c:extLst>
            <c:ext xmlns:c16="http://schemas.microsoft.com/office/drawing/2014/chart" uri="{C3380CC4-5D6E-409C-BE32-E72D297353CC}">
              <c16:uniqueId val="{00000000-B5CE-47F4-8521-BD9DD8017D45}"/>
            </c:ext>
          </c:extLst>
        </c:ser>
        <c:ser>
          <c:idx val="1"/>
          <c:order val="1"/>
          <c:tx>
            <c:strRef>
              <c:f>'OHS1'!$H$2</c:f>
              <c:strCache>
                <c:ptCount val="1"/>
                <c:pt idx="0">
                  <c:v>Incident</c:v>
                </c:pt>
              </c:strCache>
            </c:strRef>
          </c:tx>
          <c:spPr>
            <a:ln w="28575" cap="rnd">
              <a:solidFill>
                <a:srgbClr val="33CCCC"/>
              </a:solidFill>
              <a:round/>
            </a:ln>
            <a:effectLst/>
          </c:spPr>
          <c:marker>
            <c:symbol val="none"/>
          </c:marker>
          <c:cat>
            <c:strRef>
              <c:f>'OHS1'!$F$3:$F$14</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'OHS1'!$H$3:$H$14</c:f>
              <c:numCache>
                <c:formatCode>General</c:formatCode>
                <c:ptCount val="12"/>
                <c:pt idx="0">
                  <c:v>57</c:v>
                </c:pt>
                <c:pt idx="1">
                  <c:v>108</c:v>
                </c:pt>
                <c:pt idx="2">
                  <c:v>77</c:v>
                </c:pt>
                <c:pt idx="3">
                  <c:v>105</c:v>
                </c:pt>
                <c:pt idx="4">
                  <c:v>128</c:v>
                </c:pt>
                <c:pt idx="5">
                  <c:v>139</c:v>
                </c:pt>
                <c:pt idx="6">
                  <c:v>145</c:v>
                </c:pt>
                <c:pt idx="7">
                  <c:v>196</c:v>
                </c:pt>
                <c:pt idx="8">
                  <c:v>144</c:v>
                </c:pt>
                <c:pt idx="9">
                  <c:v>102</c:v>
                </c:pt>
                <c:pt idx="10">
                  <c:v>95</c:v>
                </c:pt>
                <c:pt idx="11">
                  <c:v>47</c:v>
                </c:pt>
              </c:numCache>
            </c:numRef>
          </c:val>
          <c:smooth val="0"/>
          <c:extLst>
            <c:ext xmlns:c16="http://schemas.microsoft.com/office/drawing/2014/chart" uri="{C3380CC4-5D6E-409C-BE32-E72D297353CC}">
              <c16:uniqueId val="{00000001-B5CE-47F4-8521-BD9DD8017D45}"/>
            </c:ext>
          </c:extLst>
        </c:ser>
        <c:ser>
          <c:idx val="2"/>
          <c:order val="2"/>
          <c:tx>
            <c:strRef>
              <c:f>'OHS1'!$I$2</c:f>
              <c:strCache>
                <c:ptCount val="1"/>
                <c:pt idx="0">
                  <c:v>Near miss</c:v>
                </c:pt>
              </c:strCache>
            </c:strRef>
          </c:tx>
          <c:spPr>
            <a:ln w="28575" cap="rnd">
              <a:solidFill>
                <a:srgbClr val="156082"/>
              </a:solidFill>
              <a:round/>
            </a:ln>
            <a:effectLst/>
          </c:spPr>
          <c:marker>
            <c:symbol val="none"/>
          </c:marker>
          <c:cat>
            <c:strRef>
              <c:f>'OHS1'!$F$3:$F$14</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'OHS1'!$I$3:$I$14</c:f>
              <c:numCache>
                <c:formatCode>General</c:formatCode>
                <c:ptCount val="12"/>
                <c:pt idx="0">
                  <c:v>10</c:v>
                </c:pt>
                <c:pt idx="1">
                  <c:v>7</c:v>
                </c:pt>
                <c:pt idx="2">
                  <c:v>15</c:v>
                </c:pt>
                <c:pt idx="3">
                  <c:v>31</c:v>
                </c:pt>
                <c:pt idx="4">
                  <c:v>37</c:v>
                </c:pt>
                <c:pt idx="5">
                  <c:v>34</c:v>
                </c:pt>
                <c:pt idx="6">
                  <c:v>23</c:v>
                </c:pt>
                <c:pt idx="7">
                  <c:v>33</c:v>
                </c:pt>
                <c:pt idx="8">
                  <c:v>26</c:v>
                </c:pt>
                <c:pt idx="9">
                  <c:v>21</c:v>
                </c:pt>
                <c:pt idx="10">
                  <c:v>21</c:v>
                </c:pt>
                <c:pt idx="11">
                  <c:v>13</c:v>
                </c:pt>
              </c:numCache>
            </c:numRef>
          </c:val>
          <c:smooth val="0"/>
          <c:extLst>
            <c:ext xmlns:c16="http://schemas.microsoft.com/office/drawing/2014/chart" uri="{C3380CC4-5D6E-409C-BE32-E72D297353CC}">
              <c16:uniqueId val="{00000002-B5CE-47F4-8521-BD9DD8017D45}"/>
            </c:ext>
          </c:extLst>
        </c:ser>
        <c:dLbls>
          <c:showLegendKey val="0"/>
          <c:showVal val="0"/>
          <c:showCatName val="0"/>
          <c:showSerName val="0"/>
          <c:showPercent val="0"/>
          <c:showBubbleSize val="0"/>
        </c:dLbls>
        <c:smooth val="0"/>
        <c:axId val="1461332800"/>
        <c:axId val="1461336640"/>
      </c:lineChart>
      <c:catAx>
        <c:axId val="146133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336640"/>
        <c:crosses val="autoZero"/>
        <c:auto val="1"/>
        <c:lblAlgn val="ctr"/>
        <c:lblOffset val="100"/>
        <c:noMultiLvlLbl val="0"/>
      </c:catAx>
      <c:valAx>
        <c:axId val="1461336640"/>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Number</a:t>
                </a:r>
              </a:p>
            </c:rich>
          </c:tx>
          <c:layout>
            <c:manualLayout>
              <c:xMode val="edge"/>
              <c:yMode val="edge"/>
              <c:x val="1.7325885111818651E-2"/>
              <c:y val="0.2840457442819647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332800"/>
        <c:crosses val="autoZero"/>
        <c:crossBetween val="between"/>
        <c:majorUnit val="20"/>
      </c:valAx>
      <c:spPr>
        <a:noFill/>
        <a:ln>
          <a:noFill/>
        </a:ln>
        <a:effectLst/>
      </c:spPr>
    </c:plotArea>
    <c:legend>
      <c:legendPos val="b"/>
      <c:layout>
        <c:manualLayout>
          <c:xMode val="edge"/>
          <c:yMode val="edge"/>
          <c:x val="5.6007112014223555E-4"/>
          <c:y val="0.92017231705434244"/>
          <c:w val="0.82952501905003806"/>
          <c:h val="7.98276829456576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1577978155956"/>
          <c:y val="5.5443548387096774E-2"/>
          <c:w val="0.81970592385629215"/>
          <c:h val="0.60470849288904294"/>
        </c:manualLayout>
      </c:layout>
      <c:lineChart>
        <c:grouping val="standard"/>
        <c:varyColors val="0"/>
        <c:ser>
          <c:idx val="1"/>
          <c:order val="1"/>
          <c:tx>
            <c:strRef>
              <c:f>'OHS 2-3'!$C$3</c:f>
              <c:strCache>
                <c:ptCount val="1"/>
                <c:pt idx="0">
                  <c:v>2022-23</c:v>
                </c:pt>
              </c:strCache>
            </c:strRef>
          </c:tx>
          <c:spPr>
            <a:ln w="28575" cap="rnd">
              <a:solidFill>
                <a:srgbClr val="B3D7DF"/>
              </a:solidFill>
              <a:round/>
            </a:ln>
            <a:effectLst/>
          </c:spPr>
          <c:marker>
            <c:symbol val="none"/>
          </c:marker>
          <c:cat>
            <c:strRef>
              <c:f>'OHS 2-3'!$A$4:$A$15</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'OHS 2-3'!$C$4:$C$15</c:f>
              <c:numCache>
                <c:formatCode>General</c:formatCode>
                <c:ptCount val="12"/>
                <c:pt idx="0">
                  <c:v>14</c:v>
                </c:pt>
                <c:pt idx="1">
                  <c:v>29</c:v>
                </c:pt>
                <c:pt idx="2">
                  <c:v>26</c:v>
                </c:pt>
                <c:pt idx="3">
                  <c:v>52</c:v>
                </c:pt>
                <c:pt idx="4">
                  <c:v>58</c:v>
                </c:pt>
                <c:pt idx="5">
                  <c:v>80</c:v>
                </c:pt>
                <c:pt idx="6">
                  <c:v>79</c:v>
                </c:pt>
                <c:pt idx="7">
                  <c:v>97</c:v>
                </c:pt>
                <c:pt idx="8">
                  <c:v>82</c:v>
                </c:pt>
                <c:pt idx="9">
                  <c:v>48</c:v>
                </c:pt>
                <c:pt idx="10">
                  <c:v>53</c:v>
                </c:pt>
                <c:pt idx="11">
                  <c:v>31</c:v>
                </c:pt>
              </c:numCache>
            </c:numRef>
          </c:val>
          <c:smooth val="0"/>
          <c:extLst>
            <c:ext xmlns:c16="http://schemas.microsoft.com/office/drawing/2014/chart" uri="{C3380CC4-5D6E-409C-BE32-E72D297353CC}">
              <c16:uniqueId val="{00000000-0C0B-420A-980B-4149666190B4}"/>
            </c:ext>
          </c:extLst>
        </c:ser>
        <c:ser>
          <c:idx val="2"/>
          <c:order val="2"/>
          <c:tx>
            <c:strRef>
              <c:f>'OHS 2-3'!$D$3</c:f>
              <c:strCache>
                <c:ptCount val="1"/>
                <c:pt idx="0">
                  <c:v>2023-24</c:v>
                </c:pt>
              </c:strCache>
            </c:strRef>
          </c:tx>
          <c:spPr>
            <a:ln w="28575" cap="rnd">
              <a:solidFill>
                <a:srgbClr val="221A49"/>
              </a:solidFill>
              <a:round/>
            </a:ln>
            <a:effectLst/>
          </c:spPr>
          <c:marker>
            <c:symbol val="none"/>
          </c:marker>
          <c:cat>
            <c:strRef>
              <c:f>'OHS 2-3'!$A$4:$A$15</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'OHS 2-3'!$D$4:$D$15</c:f>
              <c:numCache>
                <c:formatCode>General</c:formatCode>
                <c:ptCount val="12"/>
                <c:pt idx="0">
                  <c:v>28</c:v>
                </c:pt>
                <c:pt idx="1">
                  <c:v>28</c:v>
                </c:pt>
                <c:pt idx="2">
                  <c:v>30</c:v>
                </c:pt>
                <c:pt idx="3">
                  <c:v>97</c:v>
                </c:pt>
                <c:pt idx="4">
                  <c:v>116</c:v>
                </c:pt>
                <c:pt idx="5">
                  <c:v>101</c:v>
                </c:pt>
                <c:pt idx="6">
                  <c:v>132</c:v>
                </c:pt>
                <c:pt idx="7">
                  <c:v>161</c:v>
                </c:pt>
                <c:pt idx="8">
                  <c:v>160</c:v>
                </c:pt>
                <c:pt idx="9">
                  <c:v>95</c:v>
                </c:pt>
                <c:pt idx="10">
                  <c:v>108</c:v>
                </c:pt>
                <c:pt idx="11">
                  <c:v>81</c:v>
                </c:pt>
              </c:numCache>
            </c:numRef>
          </c:val>
          <c:smooth val="0"/>
          <c:extLst>
            <c:ext xmlns:c16="http://schemas.microsoft.com/office/drawing/2014/chart" uri="{C3380CC4-5D6E-409C-BE32-E72D297353CC}">
              <c16:uniqueId val="{00000001-0C0B-420A-980B-4149666190B4}"/>
            </c:ext>
          </c:extLst>
        </c:ser>
        <c:ser>
          <c:idx val="3"/>
          <c:order val="3"/>
          <c:tx>
            <c:strRef>
              <c:f>'OHS 2-3'!$E$3</c:f>
              <c:strCache>
                <c:ptCount val="1"/>
                <c:pt idx="0">
                  <c:v>2024-25</c:v>
                </c:pt>
              </c:strCache>
            </c:strRef>
          </c:tx>
          <c:spPr>
            <a:ln w="28575" cap="rnd">
              <a:solidFill>
                <a:srgbClr val="33CCCC"/>
              </a:solidFill>
              <a:round/>
            </a:ln>
            <a:effectLst/>
          </c:spPr>
          <c:marker>
            <c:symbol val="none"/>
          </c:marker>
          <c:cat>
            <c:strRef>
              <c:f>'OHS 2-3'!$A$4:$A$15</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'OHS 2-3'!$E$4:$E$15</c:f>
              <c:numCache>
                <c:formatCode>General</c:formatCode>
                <c:ptCount val="12"/>
                <c:pt idx="0">
                  <c:v>69</c:v>
                </c:pt>
                <c:pt idx="1">
                  <c:v>115</c:v>
                </c:pt>
                <c:pt idx="2">
                  <c:v>92</c:v>
                </c:pt>
                <c:pt idx="3">
                  <c:v>136</c:v>
                </c:pt>
                <c:pt idx="4">
                  <c:v>165</c:v>
                </c:pt>
                <c:pt idx="5">
                  <c:v>177</c:v>
                </c:pt>
                <c:pt idx="6">
                  <c:v>170</c:v>
                </c:pt>
                <c:pt idx="7">
                  <c:v>229</c:v>
                </c:pt>
                <c:pt idx="8">
                  <c:v>170</c:v>
                </c:pt>
                <c:pt idx="9">
                  <c:v>123</c:v>
                </c:pt>
                <c:pt idx="10">
                  <c:v>116</c:v>
                </c:pt>
                <c:pt idx="11">
                  <c:v>60</c:v>
                </c:pt>
              </c:numCache>
            </c:numRef>
          </c:val>
          <c:smooth val="0"/>
          <c:extLst>
            <c:ext xmlns:c16="http://schemas.microsoft.com/office/drawing/2014/chart" uri="{C3380CC4-5D6E-409C-BE32-E72D297353CC}">
              <c16:uniqueId val="{00000002-0C0B-420A-980B-4149666190B4}"/>
            </c:ext>
          </c:extLst>
        </c:ser>
        <c:dLbls>
          <c:showLegendKey val="0"/>
          <c:showVal val="0"/>
          <c:showCatName val="0"/>
          <c:showSerName val="0"/>
          <c:showPercent val="0"/>
          <c:showBubbleSize val="0"/>
        </c:dLbls>
        <c:smooth val="0"/>
        <c:axId val="1209438272"/>
        <c:axId val="1209410432"/>
        <c:extLst>
          <c:ext xmlns:c15="http://schemas.microsoft.com/office/drawing/2012/chart" uri="{02D57815-91ED-43cb-92C2-25804820EDAC}">
            <c15:filteredLineSeries>
              <c15:ser>
                <c:idx val="0"/>
                <c:order val="0"/>
                <c:tx>
                  <c:strRef>
                    <c:extLst>
                      <c:ext uri="{02D57815-91ED-43cb-92C2-25804820EDAC}">
                        <c15:formulaRef>
                          <c15:sqref>'OHS 2-3'!$B$3</c15:sqref>
                        </c15:formulaRef>
                      </c:ext>
                    </c:extLst>
                    <c:strCache>
                      <c:ptCount val="1"/>
                      <c:pt idx="0">
                        <c:v>2021-22</c:v>
                      </c:pt>
                    </c:strCache>
                  </c:strRef>
                </c:tx>
                <c:spPr>
                  <a:ln w="28575" cap="rnd">
                    <a:solidFill>
                      <a:schemeClr val="accent1"/>
                    </a:solidFill>
                    <a:round/>
                  </a:ln>
                  <a:effectLst/>
                </c:spPr>
                <c:marker>
                  <c:symbol val="none"/>
                </c:marker>
                <c:cat>
                  <c:strRef>
                    <c:extLst>
                      <c:ext uri="{02D57815-91ED-43cb-92C2-25804820EDAC}">
                        <c15:formulaRef>
                          <c15:sqref>'OHS 2-3'!$A$4:$A$15</c15:sqref>
                        </c15:formulaRef>
                      </c:ext>
                    </c:extLst>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extLst>
                      <c:ext uri="{02D57815-91ED-43cb-92C2-25804820EDAC}">
                        <c15:formulaRef>
                          <c15:sqref>'OHS 2-3'!$B$4:$B$15</c15:sqref>
                        </c15:formulaRef>
                      </c:ext>
                    </c:extLst>
                    <c:numCache>
                      <c:formatCode>General</c:formatCode>
                      <c:ptCount val="12"/>
                      <c:pt idx="0">
                        <c:v>23</c:v>
                      </c:pt>
                      <c:pt idx="1">
                        <c:v>39</c:v>
                      </c:pt>
                      <c:pt idx="2">
                        <c:v>26</c:v>
                      </c:pt>
                      <c:pt idx="3">
                        <c:v>40</c:v>
                      </c:pt>
                      <c:pt idx="4">
                        <c:v>59</c:v>
                      </c:pt>
                      <c:pt idx="5">
                        <c:v>53</c:v>
                      </c:pt>
                      <c:pt idx="6">
                        <c:v>75</c:v>
                      </c:pt>
                      <c:pt idx="7">
                        <c:v>79</c:v>
                      </c:pt>
                      <c:pt idx="8">
                        <c:v>100</c:v>
                      </c:pt>
                      <c:pt idx="9">
                        <c:v>85</c:v>
                      </c:pt>
                      <c:pt idx="10">
                        <c:v>64</c:v>
                      </c:pt>
                      <c:pt idx="11">
                        <c:v>29</c:v>
                      </c:pt>
                    </c:numCache>
                  </c:numRef>
                </c:val>
                <c:smooth val="0"/>
                <c:extLst>
                  <c:ext xmlns:c16="http://schemas.microsoft.com/office/drawing/2014/chart" uri="{C3380CC4-5D6E-409C-BE32-E72D297353CC}">
                    <c16:uniqueId val="{00000003-0C0B-420A-980B-4149666190B4}"/>
                  </c:ext>
                </c:extLst>
              </c15:ser>
            </c15:filteredLineSeries>
          </c:ext>
        </c:extLst>
      </c:lineChart>
      <c:catAx>
        <c:axId val="120943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9410432"/>
        <c:crosses val="autoZero"/>
        <c:auto val="1"/>
        <c:lblAlgn val="ctr"/>
        <c:lblOffset val="100"/>
        <c:noMultiLvlLbl val="0"/>
      </c:catAx>
      <c:valAx>
        <c:axId val="1209410432"/>
        <c:scaling>
          <c:orientation val="minMax"/>
          <c:max val="2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Incidents</a:t>
                </a:r>
              </a:p>
            </c:rich>
          </c:tx>
          <c:layout>
            <c:manualLayout>
              <c:xMode val="edge"/>
              <c:yMode val="edge"/>
              <c:x val="1.4577977974728741E-2"/>
              <c:y val="0.2527243844816662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9438272"/>
        <c:crosses val="autoZero"/>
        <c:crossBetween val="between"/>
        <c:majorUnit val="30"/>
      </c:valAx>
      <c:spPr>
        <a:noFill/>
        <a:ln>
          <a:noFill/>
        </a:ln>
        <a:effectLst/>
      </c:spPr>
    </c:plotArea>
    <c:legend>
      <c:legendPos val="b"/>
      <c:layout>
        <c:manualLayout>
          <c:xMode val="edge"/>
          <c:yMode val="edge"/>
          <c:x val="6.0250515300459807E-2"/>
          <c:y val="0.86875298435495818"/>
          <c:w val="0.89930897927437203"/>
          <c:h val="0.1193562281296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434225185282"/>
          <c:y val="5.1830301536511393E-2"/>
          <c:w val="0.72759023933889455"/>
          <c:h val="0.77397613587848746"/>
        </c:manualLayout>
      </c:layout>
      <c:lineChart>
        <c:grouping val="standard"/>
        <c:varyColors val="0"/>
        <c:ser>
          <c:idx val="0"/>
          <c:order val="0"/>
          <c:tx>
            <c:strRef>
              <c:f>'OHS 2-3'!$B$20</c:f>
              <c:strCache>
                <c:ptCount val="1"/>
                <c:pt idx="0">
                  <c:v>Incidents</c:v>
                </c:pt>
              </c:strCache>
            </c:strRef>
          </c:tx>
          <c:spPr>
            <a:ln w="28575" cap="rnd">
              <a:solidFill>
                <a:srgbClr val="115F9E"/>
              </a:solidFill>
              <a:round/>
            </a:ln>
            <a:effectLst/>
          </c:spPr>
          <c:marker>
            <c:symbol val="none"/>
          </c:marker>
          <c:cat>
            <c:strRef>
              <c:f>'OHS 2-3'!$A$21:$A$24</c:f>
              <c:strCache>
                <c:ptCount val="4"/>
                <c:pt idx="0">
                  <c:v>2021-22</c:v>
                </c:pt>
                <c:pt idx="1">
                  <c:v>2022-23</c:v>
                </c:pt>
                <c:pt idx="2">
                  <c:v>2023-24</c:v>
                </c:pt>
                <c:pt idx="3">
                  <c:v>2024-25</c:v>
                </c:pt>
              </c:strCache>
            </c:strRef>
          </c:cat>
          <c:val>
            <c:numRef>
              <c:f>'OHS 2-3'!$B$21:$B$24</c:f>
              <c:numCache>
                <c:formatCode>General</c:formatCode>
                <c:ptCount val="4"/>
                <c:pt idx="0">
                  <c:v>672</c:v>
                </c:pt>
                <c:pt idx="1">
                  <c:v>649</c:v>
                </c:pt>
                <c:pt idx="2">
                  <c:v>1137</c:v>
                </c:pt>
                <c:pt idx="3">
                  <c:v>1622</c:v>
                </c:pt>
              </c:numCache>
            </c:numRef>
          </c:val>
          <c:smooth val="0"/>
          <c:extLst>
            <c:ext xmlns:c16="http://schemas.microsoft.com/office/drawing/2014/chart" uri="{C3380CC4-5D6E-409C-BE32-E72D297353CC}">
              <c16:uniqueId val="{00000000-BC2C-4C53-91C4-5E6B6110F1A6}"/>
            </c:ext>
          </c:extLst>
        </c:ser>
        <c:dLbls>
          <c:showLegendKey val="0"/>
          <c:showVal val="0"/>
          <c:showCatName val="0"/>
          <c:showSerName val="0"/>
          <c:showPercent val="0"/>
          <c:showBubbleSize val="0"/>
        </c:dLbls>
        <c:marker val="1"/>
        <c:smooth val="0"/>
        <c:axId val="350507152"/>
        <c:axId val="350503312"/>
      </c:lineChart>
      <c:lineChart>
        <c:grouping val="standard"/>
        <c:varyColors val="0"/>
        <c:ser>
          <c:idx val="1"/>
          <c:order val="1"/>
          <c:tx>
            <c:strRef>
              <c:f>'OHS 2-3'!$C$20</c:f>
              <c:strCache>
                <c:ptCount val="1"/>
                <c:pt idx="0">
                  <c:v>Per 100 FTE</c:v>
                </c:pt>
              </c:strCache>
            </c:strRef>
          </c:tx>
          <c:spPr>
            <a:ln w="28575" cap="rnd">
              <a:solidFill>
                <a:srgbClr val="B3D7DF"/>
              </a:solidFill>
              <a:prstDash val="dash"/>
              <a:round/>
            </a:ln>
            <a:effectLst/>
          </c:spPr>
          <c:marker>
            <c:symbol val="none"/>
          </c:marker>
          <c:cat>
            <c:strRef>
              <c:f>'OHS 2-3'!$A$21:$A$24</c:f>
              <c:strCache>
                <c:ptCount val="4"/>
                <c:pt idx="0">
                  <c:v>2021-22</c:v>
                </c:pt>
                <c:pt idx="1">
                  <c:v>2022-23</c:v>
                </c:pt>
                <c:pt idx="2">
                  <c:v>2023-24</c:v>
                </c:pt>
                <c:pt idx="3">
                  <c:v>2024-25</c:v>
                </c:pt>
              </c:strCache>
            </c:strRef>
          </c:cat>
          <c:val>
            <c:numRef>
              <c:f>'OHS 2-3'!$C$21:$C$24</c:f>
              <c:numCache>
                <c:formatCode>General</c:formatCode>
                <c:ptCount val="4"/>
                <c:pt idx="0">
                  <c:v>12.96</c:v>
                </c:pt>
                <c:pt idx="1">
                  <c:v>11.52</c:v>
                </c:pt>
                <c:pt idx="2">
                  <c:v>19.57</c:v>
                </c:pt>
                <c:pt idx="3">
                  <c:v>28.28</c:v>
                </c:pt>
              </c:numCache>
            </c:numRef>
          </c:val>
          <c:smooth val="0"/>
          <c:extLst>
            <c:ext xmlns:c16="http://schemas.microsoft.com/office/drawing/2014/chart" uri="{C3380CC4-5D6E-409C-BE32-E72D297353CC}">
              <c16:uniqueId val="{00000001-BC2C-4C53-91C4-5E6B6110F1A6}"/>
            </c:ext>
          </c:extLst>
        </c:ser>
        <c:dLbls>
          <c:showLegendKey val="0"/>
          <c:showVal val="0"/>
          <c:showCatName val="0"/>
          <c:showSerName val="0"/>
          <c:showPercent val="0"/>
          <c:showBubbleSize val="0"/>
        </c:dLbls>
        <c:marker val="1"/>
        <c:smooth val="0"/>
        <c:axId val="1461325120"/>
        <c:axId val="1461323200"/>
      </c:lineChart>
      <c:catAx>
        <c:axId val="35050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0503312"/>
        <c:crosses val="autoZero"/>
        <c:auto val="1"/>
        <c:lblAlgn val="ctr"/>
        <c:lblOffset val="100"/>
        <c:noMultiLvlLbl val="0"/>
      </c:catAx>
      <c:valAx>
        <c:axId val="35050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Incidents</a:t>
                </a:r>
              </a:p>
            </c:rich>
          </c:tx>
          <c:layout>
            <c:manualLayout>
              <c:xMode val="edge"/>
              <c:yMode val="edge"/>
              <c:x val="1.6206992810025224E-2"/>
              <c:y val="0.2734937478818501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0507152"/>
        <c:crosses val="autoZero"/>
        <c:crossBetween val="between"/>
      </c:valAx>
      <c:valAx>
        <c:axId val="1461323200"/>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Incidents  per 100 FTE</a:t>
                </a:r>
              </a:p>
            </c:rich>
          </c:tx>
          <c:layout>
            <c:manualLayout>
              <c:xMode val="edge"/>
              <c:yMode val="edge"/>
              <c:x val="0.94649743358892657"/>
              <c:y val="0.141744167110469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325120"/>
        <c:crosses val="max"/>
        <c:crossBetween val="between"/>
      </c:valAx>
      <c:catAx>
        <c:axId val="1461325120"/>
        <c:scaling>
          <c:orientation val="minMax"/>
        </c:scaling>
        <c:delete val="1"/>
        <c:axPos val="b"/>
        <c:numFmt formatCode="General" sourceLinked="1"/>
        <c:majorTickMark val="out"/>
        <c:minorTickMark val="none"/>
        <c:tickLblPos val="nextTo"/>
        <c:crossAx val="1461323200"/>
        <c:crosses val="autoZero"/>
        <c:auto val="1"/>
        <c:lblAlgn val="ctr"/>
        <c:lblOffset val="100"/>
        <c:noMultiLvlLbl val="0"/>
      </c:catAx>
      <c:spPr>
        <a:noFill/>
        <a:ln>
          <a:noFill/>
        </a:ln>
        <a:effectLst/>
      </c:spPr>
    </c:plotArea>
    <c:legend>
      <c:legendPos val="b"/>
      <c:layout>
        <c:manualLayout>
          <c:xMode val="edge"/>
          <c:yMode val="edge"/>
          <c:x val="0"/>
          <c:y val="0.92821920548569392"/>
          <c:w val="0.96894378541232318"/>
          <c:h val="6.837466794478626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91783083566167"/>
          <c:y val="6.4236657917760287E-2"/>
          <c:w val="0.84021105713930233"/>
          <c:h val="0.76601691839319708"/>
        </c:manualLayout>
      </c:layout>
      <c:barChart>
        <c:barDir val="col"/>
        <c:grouping val="clustered"/>
        <c:varyColors val="0"/>
        <c:ser>
          <c:idx val="0"/>
          <c:order val="0"/>
          <c:tx>
            <c:strRef>
              <c:f>'OHS 4-8'!$A$4</c:f>
              <c:strCache>
                <c:ptCount val="1"/>
                <c:pt idx="0">
                  <c:v>Number of Standard Claims</c:v>
                </c:pt>
              </c:strCache>
            </c:strRef>
          </c:tx>
          <c:spPr>
            <a:solidFill>
              <a:srgbClr val="B3D7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'OHS 4-8'!$B$3:$D$3</c:f>
              <c:strCache>
                <c:ptCount val="3"/>
                <c:pt idx="0">
                  <c:v>2022-23</c:v>
                </c:pt>
                <c:pt idx="1">
                  <c:v>2023-24</c:v>
                </c:pt>
                <c:pt idx="2">
                  <c:v>2024-25</c:v>
                </c:pt>
              </c:strCache>
            </c:strRef>
          </c:cat>
          <c:val>
            <c:numRef>
              <c:f>'OHS 4-8'!$B$4:$D$4</c:f>
              <c:numCache>
                <c:formatCode>General</c:formatCode>
                <c:ptCount val="3"/>
                <c:pt idx="0">
                  <c:v>89</c:v>
                </c:pt>
                <c:pt idx="1">
                  <c:v>92</c:v>
                </c:pt>
                <c:pt idx="2">
                  <c:v>88</c:v>
                </c:pt>
              </c:numCache>
            </c:numRef>
          </c:val>
          <c:extLst>
            <c:ext xmlns:c16="http://schemas.microsoft.com/office/drawing/2014/chart" uri="{C3380CC4-5D6E-409C-BE32-E72D297353CC}">
              <c16:uniqueId val="{00000000-CE26-41C0-946A-0AAF9A68A166}"/>
            </c:ext>
          </c:extLst>
        </c:ser>
        <c:ser>
          <c:idx val="1"/>
          <c:order val="1"/>
          <c:tx>
            <c:strRef>
              <c:f>'OHS 4-8'!$A$5</c:f>
              <c:strCache>
                <c:ptCount val="1"/>
                <c:pt idx="0">
                  <c:v>Number of Lost Time Claims</c:v>
                </c:pt>
              </c:strCache>
            </c:strRef>
          </c:tx>
          <c:spPr>
            <a:solidFill>
              <a:srgbClr val="221A4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'OHS 4-8'!$B$3:$D$3</c:f>
              <c:strCache>
                <c:ptCount val="3"/>
                <c:pt idx="0">
                  <c:v>2022-23</c:v>
                </c:pt>
                <c:pt idx="1">
                  <c:v>2023-24</c:v>
                </c:pt>
                <c:pt idx="2">
                  <c:v>2024-25</c:v>
                </c:pt>
              </c:strCache>
            </c:strRef>
          </c:cat>
          <c:val>
            <c:numRef>
              <c:f>'OHS 4-8'!$B$5:$D$5</c:f>
              <c:numCache>
                <c:formatCode>General</c:formatCode>
                <c:ptCount val="3"/>
                <c:pt idx="0">
                  <c:v>72</c:v>
                </c:pt>
                <c:pt idx="1">
                  <c:v>66</c:v>
                </c:pt>
                <c:pt idx="2">
                  <c:v>56</c:v>
                </c:pt>
              </c:numCache>
            </c:numRef>
          </c:val>
          <c:extLst>
            <c:ext xmlns:c16="http://schemas.microsoft.com/office/drawing/2014/chart" uri="{C3380CC4-5D6E-409C-BE32-E72D297353CC}">
              <c16:uniqueId val="{00000001-CE26-41C0-946A-0AAF9A68A166}"/>
            </c:ext>
          </c:extLst>
        </c:ser>
        <c:dLbls>
          <c:dLblPos val="outEnd"/>
          <c:showLegendKey val="0"/>
          <c:showVal val="1"/>
          <c:showCatName val="0"/>
          <c:showSerName val="0"/>
          <c:showPercent val="0"/>
          <c:showBubbleSize val="0"/>
        </c:dLbls>
        <c:gapWidth val="75"/>
        <c:overlap val="-27"/>
        <c:axId val="1133132992"/>
        <c:axId val="1133127712"/>
      </c:barChart>
      <c:catAx>
        <c:axId val="113313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3127712"/>
        <c:crosses val="autoZero"/>
        <c:auto val="1"/>
        <c:lblAlgn val="ctr"/>
        <c:lblOffset val="100"/>
        <c:noMultiLvlLbl val="0"/>
      </c:catAx>
      <c:valAx>
        <c:axId val="113312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3132992"/>
        <c:crosses val="autoZero"/>
        <c:crossBetween val="between"/>
      </c:valAx>
      <c:spPr>
        <a:noFill/>
        <a:ln>
          <a:noFill/>
        </a:ln>
        <a:effectLst/>
      </c:spPr>
    </c:plotArea>
    <c:legend>
      <c:legendPos val="b"/>
      <c:layout>
        <c:manualLayout>
          <c:xMode val="edge"/>
          <c:yMode val="edge"/>
          <c:x val="5.6296037592075176E-3"/>
          <c:y val="0.92010022147984105"/>
          <c:w val="0.97563600261028305"/>
          <c:h val="7.81634950852215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1" i="0" u="none" strike="noStrike" kern="1200" spc="0" baseline="0">
                <a:solidFill>
                  <a:sysClr val="windowText" lastClr="000000"/>
                </a:solidFill>
                <a:latin typeface="+mn-lt"/>
                <a:ea typeface="+mn-ea"/>
                <a:cs typeface="+mn-cs"/>
              </a:defRPr>
            </a:pPr>
            <a:r>
              <a:rPr lang="en-AU" sz="900" b="1"/>
              <a:t>Percentage of species that have an improvement in suitable habitat</a:t>
            </a:r>
          </a:p>
        </c:rich>
      </c:tx>
      <c:layout>
        <c:manualLayout>
          <c:xMode val="edge"/>
          <c:yMode val="edge"/>
          <c:x val="1.6727735817153477E-2"/>
          <c:y val="6.0665698722093501E-4"/>
        </c:manualLayout>
      </c:layout>
      <c:overlay val="0"/>
      <c:spPr>
        <a:noFill/>
        <a:ln>
          <a:noFill/>
        </a:ln>
        <a:effectLst/>
      </c:spPr>
      <c:txPr>
        <a:bodyPr rot="0" spcFirstLastPara="1" vertOverflow="ellipsis" vert="horz" wrap="square" anchor="ctr" anchorCtr="1"/>
        <a:lstStyle/>
        <a:p>
          <a:pPr algn="l">
            <a:defRPr sz="9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0.12206710085109305"/>
          <c:y val="0.16604232306348826"/>
          <c:w val="0.84303995703946999"/>
          <c:h val="0.56587169803030613"/>
        </c:manualLayout>
      </c:layout>
      <c:barChart>
        <c:barDir val="col"/>
        <c:grouping val="clustered"/>
        <c:varyColors val="0"/>
        <c:ser>
          <c:idx val="0"/>
          <c:order val="0"/>
          <c:tx>
            <c:strRef>
              <c:f>biodiversity!$A$11</c:f>
              <c:strCache>
                <c:ptCount val="1"/>
                <c:pt idx="0">
                  <c:v>All species</c:v>
                </c:pt>
              </c:strCache>
            </c:strRef>
          </c:tx>
          <c:spPr>
            <a:solidFill>
              <a:srgbClr val="AA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biodiversity!$B$10:$C$10</c:f>
              <c:strCache>
                <c:ptCount val="2"/>
                <c:pt idx="0">
                  <c:v>2022-23</c:v>
                </c:pt>
                <c:pt idx="1">
                  <c:v>2023-24</c:v>
                </c:pt>
              </c:strCache>
            </c:strRef>
          </c:cat>
          <c:val>
            <c:numRef>
              <c:f>biodiversity!$B$11:$C$11</c:f>
              <c:numCache>
                <c:formatCode>0.0%</c:formatCode>
                <c:ptCount val="2"/>
                <c:pt idx="0">
                  <c:v>0.38600000000000001</c:v>
                </c:pt>
                <c:pt idx="1">
                  <c:v>0.51900000000000002</c:v>
                </c:pt>
              </c:numCache>
            </c:numRef>
          </c:val>
          <c:extLst>
            <c:ext xmlns:c16="http://schemas.microsoft.com/office/drawing/2014/chart" uri="{C3380CC4-5D6E-409C-BE32-E72D297353CC}">
              <c16:uniqueId val="{00000000-1866-42BC-BA80-11E233E11902}"/>
            </c:ext>
          </c:extLst>
        </c:ser>
        <c:ser>
          <c:idx val="1"/>
          <c:order val="1"/>
          <c:tx>
            <c:strRef>
              <c:f>biodiversity!$A$12</c:f>
              <c:strCache>
                <c:ptCount val="1"/>
                <c:pt idx="0">
                  <c:v>Species listed as threatened under the Flora and Fauna Guarantee Act 1988</c:v>
                </c:pt>
              </c:strCache>
            </c:strRef>
          </c:tx>
          <c:spPr>
            <a:solidFill>
              <a:srgbClr val="1F124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biodiversity!$B$10:$C$10</c:f>
              <c:strCache>
                <c:ptCount val="2"/>
                <c:pt idx="0">
                  <c:v>2022-23</c:v>
                </c:pt>
                <c:pt idx="1">
                  <c:v>2023-24</c:v>
                </c:pt>
              </c:strCache>
            </c:strRef>
          </c:cat>
          <c:val>
            <c:numRef>
              <c:f>biodiversity!$B$12:$C$12</c:f>
              <c:numCache>
                <c:formatCode>0.0%</c:formatCode>
                <c:ptCount val="2"/>
                <c:pt idx="0">
                  <c:v>0.54800000000000004</c:v>
                </c:pt>
                <c:pt idx="1">
                  <c:v>0.65</c:v>
                </c:pt>
              </c:numCache>
            </c:numRef>
          </c:val>
          <c:extLst>
            <c:ext xmlns:c16="http://schemas.microsoft.com/office/drawing/2014/chart" uri="{C3380CC4-5D6E-409C-BE32-E72D297353CC}">
              <c16:uniqueId val="{00000001-1866-42BC-BA80-11E233E11902}"/>
            </c:ext>
          </c:extLst>
        </c:ser>
        <c:dLbls>
          <c:dLblPos val="outEnd"/>
          <c:showLegendKey val="0"/>
          <c:showVal val="1"/>
          <c:showCatName val="0"/>
          <c:showSerName val="0"/>
          <c:showPercent val="0"/>
          <c:showBubbleSize val="0"/>
        </c:dLbls>
        <c:gapWidth val="151"/>
        <c:overlap val="-27"/>
        <c:axId val="1325617279"/>
        <c:axId val="1325620639"/>
      </c:barChart>
      <c:catAx>
        <c:axId val="1325617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5620639"/>
        <c:crosses val="autoZero"/>
        <c:auto val="1"/>
        <c:lblAlgn val="ctr"/>
        <c:lblOffset val="100"/>
        <c:noMultiLvlLbl val="0"/>
      </c:catAx>
      <c:valAx>
        <c:axId val="13256206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5617279"/>
        <c:crosses val="autoZero"/>
        <c:crossBetween val="between"/>
      </c:valAx>
      <c:spPr>
        <a:noFill/>
        <a:ln>
          <a:noFill/>
        </a:ln>
        <a:effectLst/>
      </c:spPr>
    </c:plotArea>
    <c:legend>
      <c:legendPos val="b"/>
      <c:layout>
        <c:manualLayout>
          <c:xMode val="edge"/>
          <c:yMode val="edge"/>
          <c:x val="1.035423704471517E-2"/>
          <c:y val="0.81029864873028978"/>
          <c:w val="0.97487808076329896"/>
          <c:h val="0.169544163873261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11700734462781"/>
          <c:y val="5.7925223802001054E-2"/>
          <c:w val="0.73722467099168232"/>
          <c:h val="0.75530885712641094"/>
        </c:manualLayout>
      </c:layout>
      <c:lineChart>
        <c:grouping val="standard"/>
        <c:varyColors val="0"/>
        <c:ser>
          <c:idx val="0"/>
          <c:order val="0"/>
          <c:tx>
            <c:strRef>
              <c:f>'OHS 4-8'!$B$16</c:f>
              <c:strCache>
                <c:ptCount val="1"/>
                <c:pt idx="0">
                  <c:v>Number of Standard Claims</c:v>
                </c:pt>
              </c:strCache>
            </c:strRef>
          </c:tx>
          <c:spPr>
            <a:ln w="28575" cap="rnd">
              <a:solidFill>
                <a:srgbClr val="3F7DB0"/>
              </a:solidFill>
              <a:round/>
            </a:ln>
            <a:effectLst/>
          </c:spPr>
          <c:marker>
            <c:symbol val="none"/>
          </c:marker>
          <c:cat>
            <c:strRef>
              <c:f>'OHS 4-8'!$A$17:$A$19</c:f>
              <c:strCache>
                <c:ptCount val="3"/>
                <c:pt idx="0">
                  <c:v>2022-23</c:v>
                </c:pt>
                <c:pt idx="1">
                  <c:v>2023-24</c:v>
                </c:pt>
                <c:pt idx="2">
                  <c:v>2024-25</c:v>
                </c:pt>
              </c:strCache>
            </c:strRef>
          </c:cat>
          <c:val>
            <c:numRef>
              <c:f>'OHS 4-8'!$B$17:$B$19</c:f>
              <c:numCache>
                <c:formatCode>General</c:formatCode>
                <c:ptCount val="3"/>
                <c:pt idx="0">
                  <c:v>89</c:v>
                </c:pt>
                <c:pt idx="1">
                  <c:v>92</c:v>
                </c:pt>
                <c:pt idx="2">
                  <c:v>88</c:v>
                </c:pt>
              </c:numCache>
            </c:numRef>
          </c:val>
          <c:smooth val="0"/>
          <c:extLst>
            <c:ext xmlns:c16="http://schemas.microsoft.com/office/drawing/2014/chart" uri="{C3380CC4-5D6E-409C-BE32-E72D297353CC}">
              <c16:uniqueId val="{00000000-DCED-42CE-869D-1A54F8C3A39F}"/>
            </c:ext>
          </c:extLst>
        </c:ser>
        <c:dLbls>
          <c:showLegendKey val="0"/>
          <c:showVal val="0"/>
          <c:showCatName val="0"/>
          <c:showSerName val="0"/>
          <c:showPercent val="0"/>
          <c:showBubbleSize val="0"/>
        </c:dLbls>
        <c:marker val="1"/>
        <c:smooth val="0"/>
        <c:axId val="1221778752"/>
        <c:axId val="1221776832"/>
      </c:lineChart>
      <c:lineChart>
        <c:grouping val="standard"/>
        <c:varyColors val="0"/>
        <c:ser>
          <c:idx val="1"/>
          <c:order val="1"/>
          <c:tx>
            <c:strRef>
              <c:f>'OHS 4-8'!$C$16</c:f>
              <c:strCache>
                <c:ptCount val="1"/>
                <c:pt idx="0">
                  <c:v>Rate per 100 FTE</c:v>
                </c:pt>
              </c:strCache>
            </c:strRef>
          </c:tx>
          <c:spPr>
            <a:ln w="28575" cap="rnd">
              <a:solidFill>
                <a:srgbClr val="B3D7DF"/>
              </a:solidFill>
              <a:prstDash val="dash"/>
              <a:round/>
            </a:ln>
            <a:effectLst/>
          </c:spPr>
          <c:marker>
            <c:symbol val="none"/>
          </c:marker>
          <c:cat>
            <c:strRef>
              <c:f>'OHS 4-8'!$A$17:$A$19</c:f>
              <c:strCache>
                <c:ptCount val="3"/>
                <c:pt idx="0">
                  <c:v>2022-23</c:v>
                </c:pt>
                <c:pt idx="1">
                  <c:v>2023-24</c:v>
                </c:pt>
                <c:pt idx="2">
                  <c:v>2024-25</c:v>
                </c:pt>
              </c:strCache>
            </c:strRef>
          </c:cat>
          <c:val>
            <c:numRef>
              <c:f>'OHS 4-8'!$C$17:$C$19</c:f>
              <c:numCache>
                <c:formatCode>General</c:formatCode>
                <c:ptCount val="3"/>
                <c:pt idx="0">
                  <c:v>1.3839999999999999</c:v>
                </c:pt>
                <c:pt idx="1">
                  <c:v>1.48</c:v>
                </c:pt>
                <c:pt idx="2">
                  <c:v>1.53</c:v>
                </c:pt>
              </c:numCache>
            </c:numRef>
          </c:val>
          <c:smooth val="0"/>
          <c:extLst>
            <c:ext xmlns:c16="http://schemas.microsoft.com/office/drawing/2014/chart" uri="{C3380CC4-5D6E-409C-BE32-E72D297353CC}">
              <c16:uniqueId val="{00000001-DCED-42CE-869D-1A54F8C3A39F}"/>
            </c:ext>
          </c:extLst>
        </c:ser>
        <c:dLbls>
          <c:showLegendKey val="0"/>
          <c:showVal val="0"/>
          <c:showCatName val="0"/>
          <c:showSerName val="0"/>
          <c:showPercent val="0"/>
          <c:showBubbleSize val="0"/>
        </c:dLbls>
        <c:marker val="1"/>
        <c:smooth val="0"/>
        <c:axId val="1221780672"/>
        <c:axId val="1221794112"/>
      </c:lineChart>
      <c:catAx>
        <c:axId val="122177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1776832"/>
        <c:crosses val="autoZero"/>
        <c:auto val="1"/>
        <c:lblAlgn val="ctr"/>
        <c:lblOffset val="100"/>
        <c:noMultiLvlLbl val="0"/>
      </c:catAx>
      <c:valAx>
        <c:axId val="12217768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Number of standard claims</a:t>
                </a:r>
              </a:p>
            </c:rich>
          </c:tx>
          <c:layout>
            <c:manualLayout>
              <c:xMode val="edge"/>
              <c:yMode val="edge"/>
              <c:x val="1.6347025470574646E-2"/>
              <c:y val="9.817630980511254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1778752"/>
        <c:crosses val="autoZero"/>
        <c:crossBetween val="between"/>
        <c:majorUnit val="20"/>
      </c:valAx>
      <c:valAx>
        <c:axId val="1221794112"/>
        <c:scaling>
          <c:orientation val="minMax"/>
          <c:min val="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Rate per 100FTE</a:t>
                </a:r>
              </a:p>
            </c:rich>
          </c:tx>
          <c:layout>
            <c:manualLayout>
              <c:xMode val="edge"/>
              <c:yMode val="edge"/>
              <c:x val="0.94256564430574863"/>
              <c:y val="0.198787786757135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A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1780672"/>
        <c:crosses val="max"/>
        <c:crossBetween val="between"/>
      </c:valAx>
      <c:catAx>
        <c:axId val="1221780672"/>
        <c:scaling>
          <c:orientation val="minMax"/>
        </c:scaling>
        <c:delete val="1"/>
        <c:axPos val="b"/>
        <c:numFmt formatCode="General" sourceLinked="1"/>
        <c:majorTickMark val="out"/>
        <c:minorTickMark val="none"/>
        <c:tickLblPos val="nextTo"/>
        <c:crossAx val="1221794112"/>
        <c:crosses val="autoZero"/>
        <c:auto val="1"/>
        <c:lblAlgn val="ctr"/>
        <c:lblOffset val="100"/>
        <c:noMultiLvlLbl val="0"/>
      </c:catAx>
      <c:spPr>
        <a:noFill/>
        <a:ln>
          <a:noFill/>
        </a:ln>
        <a:effectLst/>
      </c:spPr>
    </c:plotArea>
    <c:legend>
      <c:legendPos val="b"/>
      <c:layout>
        <c:manualLayout>
          <c:xMode val="edge"/>
          <c:yMode val="edge"/>
          <c:x val="1.9653289306578599E-3"/>
          <c:y val="0.90687624536114553"/>
          <c:w val="0.98701511069581305"/>
          <c:h val="9.154080340145627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94102393827274"/>
          <c:y val="6.468703799685957E-2"/>
          <c:w val="0.85214331341112481"/>
          <c:h val="0.70541656546028664"/>
        </c:manualLayout>
      </c:layout>
      <c:lineChart>
        <c:grouping val="standard"/>
        <c:varyColors val="0"/>
        <c:ser>
          <c:idx val="0"/>
          <c:order val="0"/>
          <c:tx>
            <c:strRef>
              <c:f>'OHS 4-8'!$B$32</c:f>
              <c:strCache>
                <c:ptCount val="1"/>
                <c:pt idx="0">
                  <c:v>Non-Mental Injury</c:v>
                </c:pt>
              </c:strCache>
            </c:strRef>
          </c:tx>
          <c:spPr>
            <a:ln w="28575" cap="rnd">
              <a:solidFill>
                <a:srgbClr val="3F7DB0"/>
              </a:solidFill>
              <a:round/>
            </a:ln>
            <a:effectLst/>
          </c:spPr>
          <c:marker>
            <c:symbol val="none"/>
          </c:marker>
          <c:cat>
            <c:strRef>
              <c:f>'OHS 4-8'!$A$33:$A$35</c:f>
              <c:strCache>
                <c:ptCount val="3"/>
                <c:pt idx="0">
                  <c:v>2022-23</c:v>
                </c:pt>
                <c:pt idx="1">
                  <c:v>2023-24</c:v>
                </c:pt>
                <c:pt idx="2">
                  <c:v>2024-25</c:v>
                </c:pt>
              </c:strCache>
            </c:strRef>
          </c:cat>
          <c:val>
            <c:numRef>
              <c:f>'OHS 4-8'!$B$33:$B$35</c:f>
              <c:numCache>
                <c:formatCode>General</c:formatCode>
                <c:ptCount val="3"/>
                <c:pt idx="0">
                  <c:v>69</c:v>
                </c:pt>
                <c:pt idx="1">
                  <c:v>81</c:v>
                </c:pt>
                <c:pt idx="2">
                  <c:v>73</c:v>
                </c:pt>
              </c:numCache>
            </c:numRef>
          </c:val>
          <c:smooth val="0"/>
          <c:extLst>
            <c:ext xmlns:c16="http://schemas.microsoft.com/office/drawing/2014/chart" uri="{C3380CC4-5D6E-409C-BE32-E72D297353CC}">
              <c16:uniqueId val="{00000000-5E52-402D-8DD7-6451BD6D8939}"/>
            </c:ext>
          </c:extLst>
        </c:ser>
        <c:ser>
          <c:idx val="1"/>
          <c:order val="1"/>
          <c:tx>
            <c:strRef>
              <c:f>'OHS 4-8'!$C$32</c:f>
              <c:strCache>
                <c:ptCount val="1"/>
                <c:pt idx="0">
                  <c:v>Mental Injury</c:v>
                </c:pt>
              </c:strCache>
            </c:strRef>
          </c:tx>
          <c:spPr>
            <a:ln w="28575" cap="rnd">
              <a:solidFill>
                <a:srgbClr val="B3D7DF"/>
              </a:solidFill>
              <a:round/>
            </a:ln>
            <a:effectLst/>
          </c:spPr>
          <c:marker>
            <c:symbol val="none"/>
          </c:marker>
          <c:cat>
            <c:strRef>
              <c:f>'OHS 4-8'!$A$33:$A$35</c:f>
              <c:strCache>
                <c:ptCount val="3"/>
                <c:pt idx="0">
                  <c:v>2022-23</c:v>
                </c:pt>
                <c:pt idx="1">
                  <c:v>2023-24</c:v>
                </c:pt>
                <c:pt idx="2">
                  <c:v>2024-25</c:v>
                </c:pt>
              </c:strCache>
            </c:strRef>
          </c:cat>
          <c:val>
            <c:numRef>
              <c:f>'OHS 4-8'!$C$33:$C$35</c:f>
              <c:numCache>
                <c:formatCode>General</c:formatCode>
                <c:ptCount val="3"/>
                <c:pt idx="0">
                  <c:v>20</c:v>
                </c:pt>
                <c:pt idx="1">
                  <c:v>11</c:v>
                </c:pt>
                <c:pt idx="2">
                  <c:v>15</c:v>
                </c:pt>
              </c:numCache>
            </c:numRef>
          </c:val>
          <c:smooth val="0"/>
          <c:extLst>
            <c:ext xmlns:c16="http://schemas.microsoft.com/office/drawing/2014/chart" uri="{C3380CC4-5D6E-409C-BE32-E72D297353CC}">
              <c16:uniqueId val="{00000001-5E52-402D-8DD7-6451BD6D8939}"/>
            </c:ext>
          </c:extLst>
        </c:ser>
        <c:dLbls>
          <c:showLegendKey val="0"/>
          <c:showVal val="0"/>
          <c:showCatName val="0"/>
          <c:showSerName val="0"/>
          <c:showPercent val="0"/>
          <c:showBubbleSize val="0"/>
        </c:dLbls>
        <c:smooth val="0"/>
        <c:axId val="1221688512"/>
        <c:axId val="1221708192"/>
      </c:lineChart>
      <c:catAx>
        <c:axId val="122168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1708192"/>
        <c:crosses val="autoZero"/>
        <c:auto val="1"/>
        <c:lblAlgn val="ctr"/>
        <c:lblOffset val="100"/>
        <c:noMultiLvlLbl val="0"/>
      </c:catAx>
      <c:valAx>
        <c:axId val="122170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Number</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1688512"/>
        <c:crosses val="autoZero"/>
        <c:crossBetween val="between"/>
        <c:majorUnit val="20"/>
      </c:valAx>
      <c:spPr>
        <a:noFill/>
        <a:ln>
          <a:noFill/>
        </a:ln>
        <a:effectLst/>
      </c:spPr>
    </c:plotArea>
    <c:legend>
      <c:legendPos val="b"/>
      <c:layout>
        <c:manualLayout>
          <c:xMode val="edge"/>
          <c:yMode val="edge"/>
          <c:x val="8.5007620015240034E-3"/>
          <c:y val="0.91450731257828277"/>
          <c:w val="0.97220807640008855"/>
          <c:h val="7.369522518294484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92059265973049"/>
          <c:y val="6.4686856806821527E-2"/>
          <c:w val="0.74817827627661648"/>
          <c:h val="0.72852468152712191"/>
        </c:manualLayout>
      </c:layout>
      <c:lineChart>
        <c:grouping val="standard"/>
        <c:varyColors val="0"/>
        <c:ser>
          <c:idx val="0"/>
          <c:order val="0"/>
          <c:tx>
            <c:strRef>
              <c:f>'OHS 4-8'!$B$50</c:f>
              <c:strCache>
                <c:ptCount val="1"/>
                <c:pt idx="0">
                  <c:v>Claims &gt; 13 Weeks</c:v>
                </c:pt>
              </c:strCache>
            </c:strRef>
          </c:tx>
          <c:spPr>
            <a:ln w="28575" cap="rnd">
              <a:solidFill>
                <a:srgbClr val="115F9E"/>
              </a:solidFill>
              <a:round/>
            </a:ln>
            <a:effectLst/>
          </c:spPr>
          <c:marker>
            <c:symbol val="none"/>
          </c:marker>
          <c:cat>
            <c:strRef>
              <c:f>'OHS 4-8'!$A$51:$A$53</c:f>
              <c:strCache>
                <c:ptCount val="3"/>
                <c:pt idx="0">
                  <c:v>2022-23</c:v>
                </c:pt>
                <c:pt idx="1">
                  <c:v>2023-24</c:v>
                </c:pt>
                <c:pt idx="2">
                  <c:v>2024-25</c:v>
                </c:pt>
              </c:strCache>
            </c:strRef>
          </c:cat>
          <c:val>
            <c:numRef>
              <c:f>'OHS 4-8'!$B$51:$B$53</c:f>
              <c:numCache>
                <c:formatCode>General</c:formatCode>
                <c:ptCount val="3"/>
                <c:pt idx="0">
                  <c:v>11</c:v>
                </c:pt>
                <c:pt idx="1">
                  <c:v>7</c:v>
                </c:pt>
                <c:pt idx="2">
                  <c:v>8</c:v>
                </c:pt>
              </c:numCache>
            </c:numRef>
          </c:val>
          <c:smooth val="0"/>
          <c:extLst>
            <c:ext xmlns:c16="http://schemas.microsoft.com/office/drawing/2014/chart" uri="{C3380CC4-5D6E-409C-BE32-E72D297353CC}">
              <c16:uniqueId val="{00000000-9CAD-48AD-89B8-50C264214369}"/>
            </c:ext>
          </c:extLst>
        </c:ser>
        <c:dLbls>
          <c:showLegendKey val="0"/>
          <c:showVal val="0"/>
          <c:showCatName val="0"/>
          <c:showSerName val="0"/>
          <c:showPercent val="0"/>
          <c:showBubbleSize val="0"/>
        </c:dLbls>
        <c:marker val="1"/>
        <c:smooth val="0"/>
        <c:axId val="1133121952"/>
        <c:axId val="1133144032"/>
      </c:lineChart>
      <c:lineChart>
        <c:grouping val="standard"/>
        <c:varyColors val="0"/>
        <c:ser>
          <c:idx val="1"/>
          <c:order val="1"/>
          <c:tx>
            <c:strRef>
              <c:f>'OHS 4-8'!$C$50</c:f>
              <c:strCache>
                <c:ptCount val="1"/>
                <c:pt idx="0">
                  <c:v>Rate per 100 FTE</c:v>
                </c:pt>
              </c:strCache>
            </c:strRef>
          </c:tx>
          <c:spPr>
            <a:ln w="28575" cap="rnd">
              <a:solidFill>
                <a:srgbClr val="B3D7DF"/>
              </a:solidFill>
              <a:round/>
            </a:ln>
            <a:effectLst/>
          </c:spPr>
          <c:marker>
            <c:symbol val="none"/>
          </c:marker>
          <c:cat>
            <c:strRef>
              <c:f>'OHS 4-8'!$A$51:$A$53</c:f>
              <c:strCache>
                <c:ptCount val="3"/>
                <c:pt idx="0">
                  <c:v>2022-23</c:v>
                </c:pt>
                <c:pt idx="1">
                  <c:v>2023-24</c:v>
                </c:pt>
                <c:pt idx="2">
                  <c:v>2024-25</c:v>
                </c:pt>
              </c:strCache>
            </c:strRef>
          </c:cat>
          <c:val>
            <c:numRef>
              <c:f>'OHS 4-8'!$C$51:$C$53</c:f>
              <c:numCache>
                <c:formatCode>General</c:formatCode>
                <c:ptCount val="3"/>
                <c:pt idx="0">
                  <c:v>0.258131</c:v>
                </c:pt>
                <c:pt idx="1">
                  <c:v>0.12</c:v>
                </c:pt>
                <c:pt idx="2">
                  <c:v>0.14000000000000001</c:v>
                </c:pt>
              </c:numCache>
            </c:numRef>
          </c:val>
          <c:smooth val="0"/>
          <c:extLst>
            <c:ext xmlns:c16="http://schemas.microsoft.com/office/drawing/2014/chart" uri="{C3380CC4-5D6E-409C-BE32-E72D297353CC}">
              <c16:uniqueId val="{00000001-9CAD-48AD-89B8-50C264214369}"/>
            </c:ext>
          </c:extLst>
        </c:ser>
        <c:dLbls>
          <c:showLegendKey val="0"/>
          <c:showVal val="0"/>
          <c:showCatName val="0"/>
          <c:showSerName val="0"/>
          <c:showPercent val="0"/>
          <c:showBubbleSize val="0"/>
        </c:dLbls>
        <c:marker val="1"/>
        <c:smooth val="0"/>
        <c:axId val="1133127232"/>
        <c:axId val="1133126752"/>
      </c:lineChart>
      <c:catAx>
        <c:axId val="113312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3144032"/>
        <c:crosses val="autoZero"/>
        <c:auto val="1"/>
        <c:lblAlgn val="ctr"/>
        <c:lblOffset val="100"/>
        <c:noMultiLvlLbl val="0"/>
      </c:catAx>
      <c:valAx>
        <c:axId val="1133144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Claims &gt; 13 weeks</a:t>
                </a:r>
              </a:p>
            </c:rich>
          </c:tx>
          <c:layout>
            <c:manualLayout>
              <c:xMode val="edge"/>
              <c:yMode val="edge"/>
              <c:x val="1.7681602749296622E-2"/>
              <c:y val="0.1889585748205657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3121952"/>
        <c:crosses val="autoZero"/>
        <c:crossBetween val="between"/>
      </c:valAx>
      <c:valAx>
        <c:axId val="1133126752"/>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Rate per 100 FTE</a:t>
                </a:r>
              </a:p>
            </c:rich>
          </c:tx>
          <c:layout>
            <c:manualLayout>
              <c:xMode val="edge"/>
              <c:yMode val="edge"/>
              <c:x val="0.94235616231424313"/>
              <c:y val="0.2430936425401973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A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3127232"/>
        <c:crosses val="max"/>
        <c:crossBetween val="between"/>
        <c:minorUnit val="0.1"/>
      </c:valAx>
      <c:catAx>
        <c:axId val="1133127232"/>
        <c:scaling>
          <c:orientation val="minMax"/>
        </c:scaling>
        <c:delete val="1"/>
        <c:axPos val="b"/>
        <c:numFmt formatCode="General" sourceLinked="1"/>
        <c:majorTickMark val="out"/>
        <c:minorTickMark val="none"/>
        <c:tickLblPos val="nextTo"/>
        <c:crossAx val="1133126752"/>
        <c:crosses val="autoZero"/>
        <c:auto val="1"/>
        <c:lblAlgn val="ctr"/>
        <c:lblOffset val="100"/>
        <c:noMultiLvlLbl val="0"/>
      </c:catAx>
      <c:spPr>
        <a:noFill/>
        <a:ln>
          <a:noFill/>
        </a:ln>
        <a:effectLst/>
      </c:spPr>
    </c:plotArea>
    <c:legend>
      <c:legendPos val="b"/>
      <c:layout>
        <c:manualLayout>
          <c:xMode val="edge"/>
          <c:yMode val="edge"/>
          <c:x val="1.5228917957835913E-2"/>
          <c:y val="0.91288852051388325"/>
          <c:w val="0.96787854755565628"/>
          <c:h val="7.377665637099230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10892073742583"/>
          <c:y val="6.4686856806821527E-2"/>
          <c:w val="0.83210131107712271"/>
          <c:h val="0.73799064293256678"/>
        </c:manualLayout>
      </c:layout>
      <c:lineChart>
        <c:grouping val="standard"/>
        <c:varyColors val="0"/>
        <c:ser>
          <c:idx val="0"/>
          <c:order val="0"/>
          <c:tx>
            <c:strRef>
              <c:f>'OHS 4-8'!$B$65</c:f>
              <c:strCache>
                <c:ptCount val="1"/>
                <c:pt idx="0">
                  <c:v>Workcover Premium Rate</c:v>
                </c:pt>
              </c:strCache>
            </c:strRef>
          </c:tx>
          <c:spPr>
            <a:ln w="28575" cap="rnd">
              <a:solidFill>
                <a:srgbClr val="5B71B6"/>
              </a:solidFill>
              <a:round/>
            </a:ln>
            <a:effectLst/>
          </c:spPr>
          <c:marker>
            <c:symbol val="none"/>
          </c:marker>
          <c:cat>
            <c:strRef>
              <c:f>'OHS 4-8'!$A$66:$A$68</c:f>
              <c:strCache>
                <c:ptCount val="3"/>
                <c:pt idx="0">
                  <c:v>2022-23</c:v>
                </c:pt>
                <c:pt idx="1">
                  <c:v>2023-24</c:v>
                </c:pt>
                <c:pt idx="2">
                  <c:v>2024-25</c:v>
                </c:pt>
              </c:strCache>
            </c:strRef>
          </c:cat>
          <c:val>
            <c:numRef>
              <c:f>'OHS 4-8'!$B$66:$B$68</c:f>
              <c:numCache>
                <c:formatCode>General</c:formatCode>
                <c:ptCount val="3"/>
                <c:pt idx="0">
                  <c:v>1.1000000000000001</c:v>
                </c:pt>
                <c:pt idx="1">
                  <c:v>1.4</c:v>
                </c:pt>
                <c:pt idx="2">
                  <c:v>1.4</c:v>
                </c:pt>
              </c:numCache>
            </c:numRef>
          </c:val>
          <c:smooth val="0"/>
          <c:extLst>
            <c:ext xmlns:c16="http://schemas.microsoft.com/office/drawing/2014/chart" uri="{C3380CC4-5D6E-409C-BE32-E72D297353CC}">
              <c16:uniqueId val="{00000000-4F0B-46BD-9EF0-9D480CE458C2}"/>
            </c:ext>
          </c:extLst>
        </c:ser>
        <c:dLbls>
          <c:showLegendKey val="0"/>
          <c:showVal val="0"/>
          <c:showCatName val="0"/>
          <c:showSerName val="0"/>
          <c:showPercent val="0"/>
          <c:showBubbleSize val="0"/>
        </c:dLbls>
        <c:smooth val="0"/>
        <c:axId val="1221704832"/>
        <c:axId val="1221702912"/>
      </c:lineChart>
      <c:catAx>
        <c:axId val="122170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1702912"/>
        <c:crosses val="autoZero"/>
        <c:auto val="1"/>
        <c:lblAlgn val="ctr"/>
        <c:lblOffset val="100"/>
        <c:noMultiLvlLbl val="0"/>
      </c:catAx>
      <c:valAx>
        <c:axId val="122170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Per cent</a:t>
                </a:r>
              </a:p>
            </c:rich>
          </c:tx>
          <c:layout>
            <c:manualLayout>
              <c:xMode val="edge"/>
              <c:yMode val="edge"/>
              <c:x val="1.4731395985573747E-2"/>
              <c:y val="0.29636068648318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1704832"/>
        <c:crosses val="autoZero"/>
        <c:crossBetween val="between"/>
        <c:majorUnit val="0.2"/>
      </c:valAx>
      <c:spPr>
        <a:noFill/>
        <a:ln>
          <a:noFill/>
        </a:ln>
        <a:effectLst/>
      </c:spPr>
    </c:plotArea>
    <c:legend>
      <c:legendPos val="b"/>
      <c:layout>
        <c:manualLayout>
          <c:xMode val="edge"/>
          <c:yMode val="edge"/>
          <c:x val="0"/>
          <c:y val="0.91405861601893335"/>
          <c:w val="0.98149637770098863"/>
          <c:h val="7.8892353720435224E-2"/>
        </c:manualLayout>
      </c:layout>
      <c:overlay val="0"/>
      <c:spPr>
        <a:noFill/>
        <a:ln cap="sq">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23287615953835"/>
          <c:y val="2.8630800742600854E-2"/>
          <c:w val="0.80222230120291182"/>
          <c:h val="0.78274692883628894"/>
        </c:manualLayout>
      </c:layout>
      <c:barChart>
        <c:barDir val="col"/>
        <c:grouping val="stacked"/>
        <c:varyColors val="0"/>
        <c:ser>
          <c:idx val="0"/>
          <c:order val="0"/>
          <c:tx>
            <c:strRef>
              <c:f>Sheet1!$A$2</c:f>
              <c:strCache>
                <c:ptCount val="1"/>
                <c:pt idx="0">
                  <c:v>Income from Government</c:v>
                </c:pt>
              </c:strCache>
            </c:strRef>
          </c:tx>
          <c:spPr>
            <a:solidFill>
              <a:srgbClr val="AAD7DF"/>
            </a:solidFill>
            <a:ln>
              <a:noFill/>
            </a:ln>
            <a:effectLst/>
          </c:spPr>
          <c:invertIfNegative val="0"/>
          <c:cat>
            <c:strRef>
              <c:f>Sheet1!$B$1:$F$1</c:f>
              <c:strCache>
                <c:ptCount val="5"/>
                <c:pt idx="0">
                  <c:v>2020-21</c:v>
                </c:pt>
                <c:pt idx="1">
                  <c:v>2021-22</c:v>
                </c:pt>
                <c:pt idx="2">
                  <c:v>2022-23</c:v>
                </c:pt>
                <c:pt idx="3">
                  <c:v>2023-24</c:v>
                </c:pt>
                <c:pt idx="4">
                  <c:v>2024-25</c:v>
                </c:pt>
              </c:strCache>
            </c:strRef>
          </c:cat>
          <c:val>
            <c:numRef>
              <c:f>Sheet1!$B$2:$F$2</c:f>
              <c:numCache>
                <c:formatCode>#,##0</c:formatCode>
                <c:ptCount val="5"/>
                <c:pt idx="0">
                  <c:v>2477.2849999999999</c:v>
                </c:pt>
                <c:pt idx="1">
                  <c:v>2373.6979999999999</c:v>
                </c:pt>
                <c:pt idx="2">
                  <c:v>3420.4740000000002</c:v>
                </c:pt>
                <c:pt idx="3">
                  <c:v>2564.0079999999998</c:v>
                </c:pt>
                <c:pt idx="4">
                  <c:v>2343.2849999999999</c:v>
                </c:pt>
              </c:numCache>
            </c:numRef>
          </c:val>
          <c:extLst>
            <c:ext xmlns:c16="http://schemas.microsoft.com/office/drawing/2014/chart" uri="{C3380CC4-5D6E-409C-BE32-E72D297353CC}">
              <c16:uniqueId val="{00000000-C6C3-48EB-A0BA-AD9DEBF95892}"/>
            </c:ext>
          </c:extLst>
        </c:ser>
        <c:ser>
          <c:idx val="1"/>
          <c:order val="1"/>
          <c:tx>
            <c:strRef>
              <c:f>Sheet1!$A$3</c:f>
              <c:strCache>
                <c:ptCount val="1"/>
                <c:pt idx="0">
                  <c:v>Other sourced income</c:v>
                </c:pt>
              </c:strCache>
            </c:strRef>
          </c:tx>
          <c:spPr>
            <a:solidFill>
              <a:srgbClr val="1F1245"/>
            </a:solidFill>
            <a:ln>
              <a:noFill/>
            </a:ln>
            <a:effectLst/>
          </c:spPr>
          <c:invertIfNegative val="0"/>
          <c:cat>
            <c:strRef>
              <c:f>Sheet1!$B$1:$F$1</c:f>
              <c:strCache>
                <c:ptCount val="5"/>
                <c:pt idx="0">
                  <c:v>2020-21</c:v>
                </c:pt>
                <c:pt idx="1">
                  <c:v>2021-22</c:v>
                </c:pt>
                <c:pt idx="2">
                  <c:v>2022-23</c:v>
                </c:pt>
                <c:pt idx="3">
                  <c:v>2023-24</c:v>
                </c:pt>
                <c:pt idx="4">
                  <c:v>2024-25</c:v>
                </c:pt>
              </c:strCache>
            </c:strRef>
          </c:cat>
          <c:val>
            <c:numRef>
              <c:f>Sheet1!$B$3:$F$3</c:f>
              <c:numCache>
                <c:formatCode>#,##0</c:formatCode>
                <c:ptCount val="5"/>
                <c:pt idx="0">
                  <c:v>679.91800000000001</c:v>
                </c:pt>
                <c:pt idx="1">
                  <c:v>872.78800000000001</c:v>
                </c:pt>
                <c:pt idx="2">
                  <c:v>950.32600000000002</c:v>
                </c:pt>
                <c:pt idx="3">
                  <c:v>933.99300000000005</c:v>
                </c:pt>
                <c:pt idx="4">
                  <c:v>960.79300000000001</c:v>
                </c:pt>
              </c:numCache>
            </c:numRef>
          </c:val>
          <c:extLst>
            <c:ext xmlns:c16="http://schemas.microsoft.com/office/drawing/2014/chart" uri="{C3380CC4-5D6E-409C-BE32-E72D297353CC}">
              <c16:uniqueId val="{00000001-C6C3-48EB-A0BA-AD9DEBF95892}"/>
            </c:ext>
          </c:extLst>
        </c:ser>
        <c:dLbls>
          <c:showLegendKey val="0"/>
          <c:showVal val="0"/>
          <c:showCatName val="0"/>
          <c:showSerName val="0"/>
          <c:showPercent val="0"/>
          <c:showBubbleSize val="0"/>
        </c:dLbls>
        <c:gapWidth val="150"/>
        <c:overlap val="100"/>
        <c:axId val="1568052431"/>
        <c:axId val="1568053871"/>
      </c:barChart>
      <c:lineChart>
        <c:grouping val="standard"/>
        <c:varyColors val="0"/>
        <c:ser>
          <c:idx val="2"/>
          <c:order val="2"/>
          <c:tx>
            <c:strRef>
              <c:f>Sheet1!$A$4</c:f>
              <c:strCache>
                <c:ptCount val="1"/>
                <c:pt idx="0">
                  <c:v>Total expenses from transactions</c:v>
                </c:pt>
              </c:strCache>
            </c:strRef>
          </c:tx>
          <c:spPr>
            <a:ln w="28575" cap="rnd">
              <a:solidFill>
                <a:srgbClr val="B3D7DF"/>
              </a:solidFill>
              <a:round/>
            </a:ln>
            <a:effectLst/>
          </c:spPr>
          <c:marker>
            <c:symbol val="none"/>
          </c:marker>
          <c:cat>
            <c:strRef>
              <c:f>Sheet1!$B$1:$F$1</c:f>
              <c:strCache>
                <c:ptCount val="5"/>
                <c:pt idx="0">
                  <c:v>2020-21</c:v>
                </c:pt>
                <c:pt idx="1">
                  <c:v>2021-22</c:v>
                </c:pt>
                <c:pt idx="2">
                  <c:v>2022-23</c:v>
                </c:pt>
                <c:pt idx="3">
                  <c:v>2023-24</c:v>
                </c:pt>
                <c:pt idx="4">
                  <c:v>2024-25</c:v>
                </c:pt>
              </c:strCache>
            </c:strRef>
          </c:cat>
          <c:val>
            <c:numRef>
              <c:f>Sheet1!$B$4:$F$4</c:f>
              <c:numCache>
                <c:formatCode>#,##0</c:formatCode>
                <c:ptCount val="5"/>
                <c:pt idx="0">
                  <c:v>3184.0160000000001</c:v>
                </c:pt>
                <c:pt idx="1">
                  <c:v>3114.8270000000002</c:v>
                </c:pt>
                <c:pt idx="2">
                  <c:v>4114.6189999999997</c:v>
                </c:pt>
                <c:pt idx="3">
                  <c:v>3311.1889999999999</c:v>
                </c:pt>
                <c:pt idx="4">
                  <c:v>3222.4879999999998</c:v>
                </c:pt>
              </c:numCache>
            </c:numRef>
          </c:val>
          <c:smooth val="0"/>
          <c:extLst>
            <c:ext xmlns:c16="http://schemas.microsoft.com/office/drawing/2014/chart" uri="{C3380CC4-5D6E-409C-BE32-E72D297353CC}">
              <c16:uniqueId val="{00000002-C6C3-48EB-A0BA-AD9DEBF95892}"/>
            </c:ext>
          </c:extLst>
        </c:ser>
        <c:ser>
          <c:idx val="3"/>
          <c:order val="3"/>
          <c:tx>
            <c:strRef>
              <c:f>Sheet1!$A$5</c:f>
              <c:strCache>
                <c:ptCount val="1"/>
                <c:pt idx="0">
                  <c:v>Net results from transactions</c:v>
                </c:pt>
              </c:strCache>
            </c:strRef>
          </c:tx>
          <c:spPr>
            <a:ln w="28575" cap="rnd">
              <a:solidFill>
                <a:srgbClr val="115F9E"/>
              </a:solidFill>
              <a:round/>
            </a:ln>
            <a:effectLst/>
          </c:spPr>
          <c:marker>
            <c:symbol val="none"/>
          </c:marker>
          <c:cat>
            <c:strRef>
              <c:f>Sheet1!$B$1:$F$1</c:f>
              <c:strCache>
                <c:ptCount val="5"/>
                <c:pt idx="0">
                  <c:v>2020-21</c:v>
                </c:pt>
                <c:pt idx="1">
                  <c:v>2021-22</c:v>
                </c:pt>
                <c:pt idx="2">
                  <c:v>2022-23</c:v>
                </c:pt>
                <c:pt idx="3">
                  <c:v>2023-24</c:v>
                </c:pt>
                <c:pt idx="4">
                  <c:v>2024-25</c:v>
                </c:pt>
              </c:strCache>
            </c:strRef>
          </c:cat>
          <c:val>
            <c:numRef>
              <c:f>Sheet1!$B$5:$F$5</c:f>
              <c:numCache>
                <c:formatCode>#,##0</c:formatCode>
                <c:ptCount val="5"/>
                <c:pt idx="0">
                  <c:v>-26.812999999999999</c:v>
                </c:pt>
                <c:pt idx="1">
                  <c:v>131.65899999999999</c:v>
                </c:pt>
                <c:pt idx="2">
                  <c:v>256.18099999999998</c:v>
                </c:pt>
                <c:pt idx="3">
                  <c:v>186.81200000000001</c:v>
                </c:pt>
                <c:pt idx="4">
                  <c:v>81.59</c:v>
                </c:pt>
              </c:numCache>
            </c:numRef>
          </c:val>
          <c:smooth val="0"/>
          <c:extLst>
            <c:ext xmlns:c16="http://schemas.microsoft.com/office/drawing/2014/chart" uri="{C3380CC4-5D6E-409C-BE32-E72D297353CC}">
              <c16:uniqueId val="{00000003-C6C3-48EB-A0BA-AD9DEBF95892}"/>
            </c:ext>
          </c:extLst>
        </c:ser>
        <c:dLbls>
          <c:showLegendKey val="0"/>
          <c:showVal val="0"/>
          <c:showCatName val="0"/>
          <c:showSerName val="0"/>
          <c:showPercent val="0"/>
          <c:showBubbleSize val="0"/>
        </c:dLbls>
        <c:marker val="1"/>
        <c:smooth val="0"/>
        <c:axId val="1568052431"/>
        <c:axId val="1568053871"/>
      </c:lineChart>
      <c:catAx>
        <c:axId val="1568052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68053871"/>
        <c:crosses val="autoZero"/>
        <c:auto val="1"/>
        <c:lblAlgn val="ctr"/>
        <c:lblOffset val="100"/>
        <c:noMultiLvlLbl val="0"/>
      </c:catAx>
      <c:valAx>
        <c:axId val="1568053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 millions</a:t>
                </a:r>
              </a:p>
            </c:rich>
          </c:tx>
          <c:layout>
            <c:manualLayout>
              <c:xMode val="edge"/>
              <c:yMode val="edge"/>
              <c:x val="1.0517006678142815E-2"/>
              <c:y val="0.3463075458623474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68052431"/>
        <c:crosses val="autoZero"/>
        <c:crossBetween val="between"/>
      </c:valAx>
      <c:spPr>
        <a:noFill/>
        <a:ln>
          <a:noFill/>
        </a:ln>
        <a:effectLst/>
      </c:spPr>
    </c:plotArea>
    <c:legend>
      <c:legendPos val="b"/>
      <c:layout>
        <c:manualLayout>
          <c:xMode val="edge"/>
          <c:yMode val="edge"/>
          <c:x val="6.9577345432717758E-3"/>
          <c:y val="0.84932873313153723"/>
          <c:w val="0.97967812879892258"/>
          <c:h val="0.12547706153568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AU" sz="1200"/>
              <a:t>G1-G2. Total emissions by scope (tonnes CO2-e )</a:t>
            </a:r>
            <a:r>
              <a:rPr lang="en-AU" sz="1200" baseline="30000"/>
              <a:t>(i)</a:t>
            </a:r>
          </a:p>
        </c:rich>
      </c:tx>
      <c:layout>
        <c:manualLayout>
          <c:xMode val="edge"/>
          <c:yMode val="edge"/>
          <c:x val="1.2947016435232285E-3"/>
          <c:y val="3.4021429915117266E-2"/>
        </c:manualLayout>
      </c:layout>
      <c:overlay val="0"/>
      <c:spPr>
        <a:noFill/>
        <a:ln>
          <a:noFill/>
        </a:ln>
        <a:effectLst/>
      </c:spPr>
    </c:title>
    <c:autoTitleDeleted val="0"/>
    <c:plotArea>
      <c:layout>
        <c:manualLayout>
          <c:layoutTarget val="inner"/>
          <c:xMode val="edge"/>
          <c:yMode val="edge"/>
          <c:x val="8.8855585780000843E-2"/>
          <c:y val="0.12856643772770723"/>
          <c:w val="0.85653842560355864"/>
          <c:h val="0.62544869604610009"/>
        </c:manualLayout>
      </c:layout>
      <c:barChart>
        <c:barDir val="bar"/>
        <c:grouping val="stacked"/>
        <c:varyColors val="0"/>
        <c:ser>
          <c:idx val="0"/>
          <c:order val="0"/>
          <c:tx>
            <c:strRef>
              <c:f>'G1-G3'!$A$3</c:f>
              <c:strCache>
                <c:ptCount val="1"/>
                <c:pt idx="0">
                  <c:v>Scope 1 reported emissions</c:v>
                </c:pt>
              </c:strCache>
            </c:strRef>
          </c:tx>
          <c:spPr>
            <a:solidFill>
              <a:srgbClr val="211947"/>
            </a:solidFill>
            <a:ln>
              <a:noFill/>
            </a:ln>
            <a:effectLst/>
          </c:spPr>
          <c:invertIfNegative val="0"/>
          <c:dPt>
            <c:idx val="0"/>
            <c:invertIfNegative val="0"/>
            <c:bubble3D val="0"/>
            <c:extLst>
              <c:ext xmlns:c16="http://schemas.microsoft.com/office/drawing/2014/chart" uri="{C3380CC4-5D6E-409C-BE32-E72D297353CC}">
                <c16:uniqueId val="{00000000-5409-43FA-9447-5BE1FC48834C}"/>
              </c:ext>
            </c:extLst>
          </c:dPt>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'G1-G3'!$B$2:$D$2</c:f>
              <c:strCache>
                <c:ptCount val="3"/>
                <c:pt idx="0">
                  <c:v>2024-25</c:v>
                </c:pt>
                <c:pt idx="1">
                  <c:v>2023-24</c:v>
                </c:pt>
                <c:pt idx="2">
                  <c:v>2022-23</c:v>
                </c:pt>
              </c:strCache>
            </c:strRef>
          </c:cat>
          <c:val>
            <c:numRef>
              <c:f>'G1-G3'!$B$3:$D$3</c:f>
              <c:numCache>
                <c:formatCode>#,##0</c:formatCode>
                <c:ptCount val="3"/>
                <c:pt idx="0">
                  <c:v>19559.567319559261</c:v>
                </c:pt>
                <c:pt idx="1">
                  <c:v>14262.863961137145</c:v>
                </c:pt>
                <c:pt idx="2">
                  <c:v>8434.7768938372537</c:v>
                </c:pt>
              </c:numCache>
            </c:numRef>
          </c:val>
          <c:extLst>
            <c:ext xmlns:c16="http://schemas.microsoft.com/office/drawing/2014/chart" uri="{C3380CC4-5D6E-409C-BE32-E72D297353CC}">
              <c16:uniqueId val="{00000001-5409-43FA-9447-5BE1FC48834C}"/>
            </c:ext>
          </c:extLst>
        </c:ser>
        <c:ser>
          <c:idx val="1"/>
          <c:order val="1"/>
          <c:tx>
            <c:strRef>
              <c:f>'G1-G3'!$A$4</c:f>
              <c:strCache>
                <c:ptCount val="1"/>
                <c:pt idx="0">
                  <c:v>Scope 1 emissions offset by ACCUs</c:v>
                </c:pt>
              </c:strCache>
            </c:strRef>
          </c:tx>
          <c:spPr>
            <a:solidFill>
              <a:srgbClr val="B3D7D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5409-43FA-9447-5BE1FC48834C}"/>
                </c:ext>
              </c:extLst>
            </c:dLbl>
            <c:dLbl>
              <c:idx val="1"/>
              <c:delete val="1"/>
              <c:extLst>
                <c:ext xmlns:c15="http://schemas.microsoft.com/office/drawing/2012/chart" uri="{CE6537A1-D6FC-4f65-9D91-7224C49458BB}"/>
                <c:ext xmlns:c16="http://schemas.microsoft.com/office/drawing/2014/chart" uri="{C3380CC4-5D6E-409C-BE32-E72D297353CC}">
                  <c16:uniqueId val="{00000003-5409-43FA-9447-5BE1FC48834C}"/>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'G1-G3'!$B$2:$D$2</c:f>
              <c:strCache>
                <c:ptCount val="3"/>
                <c:pt idx="0">
                  <c:v>2024-25</c:v>
                </c:pt>
                <c:pt idx="1">
                  <c:v>2023-24</c:v>
                </c:pt>
                <c:pt idx="2">
                  <c:v>2022-23</c:v>
                </c:pt>
              </c:strCache>
            </c:strRef>
          </c:cat>
          <c:val>
            <c:numRef>
              <c:f>'G1-G3'!$B$4:$D$4</c:f>
              <c:numCache>
                <c:formatCode>#,##0</c:formatCode>
                <c:ptCount val="3"/>
                <c:pt idx="0">
                  <c:v>0</c:v>
                </c:pt>
                <c:pt idx="1">
                  <c:v>0</c:v>
                </c:pt>
                <c:pt idx="2">
                  <c:v>5508.1089136056553</c:v>
                </c:pt>
              </c:numCache>
            </c:numRef>
          </c:val>
          <c:extLst>
            <c:ext xmlns:c16="http://schemas.microsoft.com/office/drawing/2014/chart" uri="{C3380CC4-5D6E-409C-BE32-E72D297353CC}">
              <c16:uniqueId val="{00000004-5409-43FA-9447-5BE1FC48834C}"/>
            </c:ext>
          </c:extLst>
        </c:ser>
        <c:ser>
          <c:idx val="2"/>
          <c:order val="2"/>
          <c:tx>
            <c:strRef>
              <c:f>'G1-G3'!$A$5</c:f>
              <c:strCache>
                <c:ptCount val="1"/>
                <c:pt idx="0">
                  <c:v>Scope 2 emissions</c:v>
                </c:pt>
              </c:strCache>
            </c:strRef>
          </c:tx>
          <c:spPr>
            <a:solidFill>
              <a:srgbClr val="115E9D"/>
            </a:solidFill>
            <a:ln>
              <a:no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'G1-G3'!$B$2:$D$2</c:f>
              <c:strCache>
                <c:ptCount val="3"/>
                <c:pt idx="0">
                  <c:v>2024-25</c:v>
                </c:pt>
                <c:pt idx="1">
                  <c:v>2023-24</c:v>
                </c:pt>
                <c:pt idx="2">
                  <c:v>2022-23</c:v>
                </c:pt>
              </c:strCache>
            </c:strRef>
          </c:cat>
          <c:val>
            <c:numRef>
              <c:f>'G1-G3'!$B$5:$D$5</c:f>
              <c:numCache>
                <c:formatCode>#,##0</c:formatCode>
                <c:ptCount val="3"/>
                <c:pt idx="0">
                  <c:v>4650.2097297977216</c:v>
                </c:pt>
                <c:pt idx="1">
                  <c:v>7695.63023945848</c:v>
                </c:pt>
                <c:pt idx="2">
                  <c:v>11505.655820347845</c:v>
                </c:pt>
              </c:numCache>
            </c:numRef>
          </c:val>
          <c:extLst>
            <c:ext xmlns:c16="http://schemas.microsoft.com/office/drawing/2014/chart" uri="{C3380CC4-5D6E-409C-BE32-E72D297353CC}">
              <c16:uniqueId val="{00000005-5409-43FA-9447-5BE1FC48834C}"/>
            </c:ext>
          </c:extLst>
        </c:ser>
        <c:dLbls>
          <c:showLegendKey val="0"/>
          <c:showVal val="0"/>
          <c:showCatName val="0"/>
          <c:showSerName val="0"/>
          <c:showPercent val="0"/>
          <c:showBubbleSize val="0"/>
        </c:dLbls>
        <c:gapWidth val="151"/>
        <c:overlap val="100"/>
        <c:axId val="1208117680"/>
        <c:axId val="1208122672"/>
      </c:barChart>
      <c:catAx>
        <c:axId val="120811768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208122672"/>
        <c:crosses val="autoZero"/>
        <c:auto val="1"/>
        <c:lblAlgn val="ctr"/>
        <c:lblOffset val="100"/>
        <c:noMultiLvlLbl val="0"/>
      </c:catAx>
      <c:valAx>
        <c:axId val="1208122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208117680"/>
        <c:crosses val="max"/>
        <c:crossBetween val="between"/>
      </c:valAx>
      <c:spPr>
        <a:noFill/>
        <a:ln>
          <a:noFill/>
        </a:ln>
        <a:effectLst/>
      </c:spPr>
    </c:plotArea>
    <c:legend>
      <c:legendPos val="b"/>
      <c:layout>
        <c:manualLayout>
          <c:xMode val="edge"/>
          <c:yMode val="edge"/>
          <c:x val="7.6060458313018026E-2"/>
          <c:y val="0.8986551595726302"/>
          <c:w val="0.90626538738365814"/>
          <c:h val="9.9653543307086617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AU" sz="1200" b="1"/>
              <a:t>G1-G2. Total emissions by category (tonnes CO2-e )(i)</a:t>
            </a:r>
          </a:p>
        </c:rich>
      </c:tx>
      <c:layout>
        <c:manualLayout>
          <c:xMode val="edge"/>
          <c:yMode val="edge"/>
          <c:x val="7.5023764188182867E-4"/>
          <c:y val="4.8404475756319934E-4"/>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0.10329017921839524"/>
          <c:y val="7.2492517382695576E-2"/>
          <c:w val="0.8532446097612032"/>
          <c:h val="0.61358788046231072"/>
        </c:manualLayout>
      </c:layout>
      <c:barChart>
        <c:barDir val="bar"/>
        <c:grouping val="stacked"/>
        <c:varyColors val="0"/>
        <c:ser>
          <c:idx val="0"/>
          <c:order val="0"/>
          <c:tx>
            <c:strRef>
              <c:f>'G1-G3'!$A$25</c:f>
              <c:strCache>
                <c:ptCount val="1"/>
                <c:pt idx="0">
                  <c:v>Gas / LPG emissions (scope 1)</c:v>
                </c:pt>
              </c:strCache>
            </c:strRef>
          </c:tx>
          <c:spPr>
            <a:solidFill>
              <a:srgbClr val="2119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'G1-G3'!$B$24:$D$24</c:f>
              <c:strCache>
                <c:ptCount val="3"/>
                <c:pt idx="0">
                  <c:v>2024-25</c:v>
                </c:pt>
                <c:pt idx="1">
                  <c:v>2023-24</c:v>
                </c:pt>
                <c:pt idx="2">
                  <c:v>2022-23</c:v>
                </c:pt>
              </c:strCache>
            </c:strRef>
          </c:cat>
          <c:val>
            <c:numRef>
              <c:f>'G1-G3'!$B$25:$D$25</c:f>
              <c:numCache>
                <c:formatCode>#,##0</c:formatCode>
                <c:ptCount val="3"/>
                <c:pt idx="0">
                  <c:v>2819.5972141768193</c:v>
                </c:pt>
                <c:pt idx="1">
                  <c:v>2981.4939345182647</c:v>
                </c:pt>
                <c:pt idx="2">
                  <c:v>3141</c:v>
                </c:pt>
              </c:numCache>
            </c:numRef>
          </c:val>
          <c:extLst>
            <c:ext xmlns:c16="http://schemas.microsoft.com/office/drawing/2014/chart" uri="{C3380CC4-5D6E-409C-BE32-E72D297353CC}">
              <c16:uniqueId val="{00000000-2A8E-4C29-B23C-1AB52FC03BFB}"/>
            </c:ext>
          </c:extLst>
        </c:ser>
        <c:ser>
          <c:idx val="1"/>
          <c:order val="1"/>
          <c:tx>
            <c:strRef>
              <c:f>'G1-G3'!$A$26</c:f>
              <c:strCache>
                <c:ptCount val="1"/>
                <c:pt idx="0">
                  <c:v>Shared passenger vehicle emissions (scope 1)</c:v>
                </c:pt>
              </c:strCache>
            </c:strRef>
          </c:tx>
          <c:spPr>
            <a:solidFill>
              <a:srgbClr val="7691B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'G1-G3'!$B$24:$D$24</c:f>
              <c:strCache>
                <c:ptCount val="3"/>
                <c:pt idx="0">
                  <c:v>2024-25</c:v>
                </c:pt>
                <c:pt idx="1">
                  <c:v>2023-24</c:v>
                </c:pt>
                <c:pt idx="2">
                  <c:v>2022-23</c:v>
                </c:pt>
              </c:strCache>
            </c:strRef>
          </c:cat>
          <c:val>
            <c:numRef>
              <c:f>'G1-G3'!$B$26:$D$26</c:f>
              <c:numCache>
                <c:formatCode>#,##0</c:formatCode>
                <c:ptCount val="3"/>
                <c:pt idx="0">
                  <c:v>900.92603776188025</c:v>
                </c:pt>
                <c:pt idx="1">
                  <c:v>426.78804123869998</c:v>
                </c:pt>
                <c:pt idx="2">
                  <c:v>480</c:v>
                </c:pt>
              </c:numCache>
            </c:numRef>
          </c:val>
          <c:extLst>
            <c:ext xmlns:c16="http://schemas.microsoft.com/office/drawing/2014/chart" uri="{C3380CC4-5D6E-409C-BE32-E72D297353CC}">
              <c16:uniqueId val="{00000001-2A8E-4C29-B23C-1AB52FC03BFB}"/>
            </c:ext>
          </c:extLst>
        </c:ser>
        <c:ser>
          <c:idx val="2"/>
          <c:order val="2"/>
          <c:tx>
            <c:strRef>
              <c:f>'G1-G3'!$A$27</c:f>
              <c:strCache>
                <c:ptCount val="1"/>
                <c:pt idx="0">
                  <c:v>Operational vehicle emissions (scope 1)</c:v>
                </c:pt>
              </c:strCache>
            </c:strRef>
          </c:tx>
          <c:spPr>
            <a:solidFill>
              <a:srgbClr val="4B9C9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'G1-G3'!$B$24:$D$24</c:f>
              <c:strCache>
                <c:ptCount val="3"/>
                <c:pt idx="0">
                  <c:v>2024-25</c:v>
                </c:pt>
                <c:pt idx="1">
                  <c:v>2023-24</c:v>
                </c:pt>
                <c:pt idx="2">
                  <c:v>2022-23</c:v>
                </c:pt>
              </c:strCache>
            </c:strRef>
          </c:cat>
          <c:val>
            <c:numRef>
              <c:f>'G1-G3'!$B$27:$D$27</c:f>
              <c:numCache>
                <c:formatCode>#,##0</c:formatCode>
                <c:ptCount val="3"/>
                <c:pt idx="0">
                  <c:v>8356.6609385122647</c:v>
                </c:pt>
                <c:pt idx="1">
                  <c:v>8193.8101692160271</c:v>
                </c:pt>
                <c:pt idx="2">
                  <c:v>7886</c:v>
                </c:pt>
              </c:numCache>
            </c:numRef>
          </c:val>
          <c:extLst>
            <c:ext xmlns:c16="http://schemas.microsoft.com/office/drawing/2014/chart" uri="{C3380CC4-5D6E-409C-BE32-E72D297353CC}">
              <c16:uniqueId val="{00000002-2A8E-4C29-B23C-1AB52FC03BFB}"/>
            </c:ext>
          </c:extLst>
        </c:ser>
        <c:ser>
          <c:idx val="3"/>
          <c:order val="3"/>
          <c:tx>
            <c:strRef>
              <c:f>'G1-G3'!$A$28</c:f>
              <c:strCache>
                <c:ptCount val="1"/>
                <c:pt idx="0">
                  <c:v>Operational aviation emissions (scope 1)</c:v>
                </c:pt>
              </c:strCache>
            </c:strRef>
          </c:tx>
          <c:spPr>
            <a:solidFill>
              <a:srgbClr val="D4E7E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'G1-G3'!$B$24:$D$24</c:f>
              <c:strCache>
                <c:ptCount val="3"/>
                <c:pt idx="0">
                  <c:v>2024-25</c:v>
                </c:pt>
                <c:pt idx="1">
                  <c:v>2023-24</c:v>
                </c:pt>
                <c:pt idx="2">
                  <c:v>2022-23</c:v>
                </c:pt>
              </c:strCache>
            </c:strRef>
          </c:cat>
          <c:val>
            <c:numRef>
              <c:f>'G1-G3'!$B$28:$D$28</c:f>
              <c:numCache>
                <c:formatCode>#,##0</c:formatCode>
                <c:ptCount val="3"/>
                <c:pt idx="0">
                  <c:v>7482.3831291082979</c:v>
                </c:pt>
                <c:pt idx="1">
                  <c:v>2660.7718161641537</c:v>
                </c:pt>
                <c:pt idx="2">
                  <c:v>2436.4527141360868</c:v>
                </c:pt>
              </c:numCache>
            </c:numRef>
          </c:val>
          <c:extLst>
            <c:ext xmlns:c16="http://schemas.microsoft.com/office/drawing/2014/chart" uri="{C3380CC4-5D6E-409C-BE32-E72D297353CC}">
              <c16:uniqueId val="{00000003-2A8E-4C29-B23C-1AB52FC03BFB}"/>
            </c:ext>
          </c:extLst>
        </c:ser>
        <c:ser>
          <c:idx val="4"/>
          <c:order val="4"/>
          <c:tx>
            <c:strRef>
              <c:f>'G1-G3'!$A$29</c:f>
              <c:strCache>
                <c:ptCount val="1"/>
                <c:pt idx="0">
                  <c:v>Electricty emissions (scope 2)</c:v>
                </c:pt>
              </c:strCache>
            </c:strRef>
          </c:tx>
          <c:spPr>
            <a:solidFill>
              <a:srgbClr val="B3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'G1-G3'!$B$24:$D$24</c:f>
              <c:strCache>
                <c:ptCount val="3"/>
                <c:pt idx="0">
                  <c:v>2024-25</c:v>
                </c:pt>
                <c:pt idx="1">
                  <c:v>2023-24</c:v>
                </c:pt>
                <c:pt idx="2">
                  <c:v>2022-23</c:v>
                </c:pt>
              </c:strCache>
            </c:strRef>
          </c:cat>
          <c:val>
            <c:numRef>
              <c:f>'G1-G3'!$B$29:$D$29</c:f>
              <c:numCache>
                <c:formatCode>#,##0</c:formatCode>
                <c:ptCount val="3"/>
                <c:pt idx="0">
                  <c:v>4650.2097297977216</c:v>
                </c:pt>
                <c:pt idx="1">
                  <c:v>7695.63023945848</c:v>
                </c:pt>
                <c:pt idx="2">
                  <c:v>11505.655820347845</c:v>
                </c:pt>
              </c:numCache>
            </c:numRef>
          </c:val>
          <c:extLst>
            <c:ext xmlns:c16="http://schemas.microsoft.com/office/drawing/2014/chart" uri="{C3380CC4-5D6E-409C-BE32-E72D297353CC}">
              <c16:uniqueId val="{00000004-2A8E-4C29-B23C-1AB52FC03BFB}"/>
            </c:ext>
          </c:extLst>
        </c:ser>
        <c:dLbls>
          <c:showLegendKey val="0"/>
          <c:showVal val="0"/>
          <c:showCatName val="0"/>
          <c:showSerName val="0"/>
          <c:showPercent val="0"/>
          <c:showBubbleSize val="0"/>
        </c:dLbls>
        <c:gapWidth val="151"/>
        <c:overlap val="100"/>
        <c:axId val="1208121008"/>
        <c:axId val="1208121424"/>
      </c:barChart>
      <c:catAx>
        <c:axId val="1208121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8121424"/>
        <c:crosses val="autoZero"/>
        <c:auto val="1"/>
        <c:lblAlgn val="ctr"/>
        <c:lblOffset val="100"/>
        <c:noMultiLvlLbl val="0"/>
      </c:catAx>
      <c:valAx>
        <c:axId val="1208121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8121008"/>
        <c:crosses val="max"/>
        <c:crossBetween val="between"/>
      </c:valAx>
      <c:spPr>
        <a:noFill/>
        <a:ln>
          <a:noFill/>
        </a:ln>
        <a:effectLst/>
      </c:spPr>
    </c:plotArea>
    <c:legend>
      <c:legendPos val="b"/>
      <c:layout>
        <c:manualLayout>
          <c:xMode val="edge"/>
          <c:yMode val="edge"/>
          <c:x val="9.4020308386611504E-2"/>
          <c:y val="0.80000616512121203"/>
          <c:w val="0.88971731601999793"/>
          <c:h val="0.186604732886490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AU" sz="1200" b="1"/>
              <a:t>EL1. Total electricity consumption (grid and solar) (MWh)</a:t>
            </a:r>
          </a:p>
        </c:rich>
      </c:tx>
      <c:layout>
        <c:manualLayout>
          <c:xMode val="edge"/>
          <c:yMode val="edge"/>
          <c:x val="5.1610951180520526E-4"/>
          <c:y val="1.735728979823468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0.10069056845403741"/>
          <c:y val="9.718866222803231E-2"/>
          <c:w val="0.84523240821354229"/>
          <c:h val="0.67806605255424146"/>
        </c:manualLayout>
      </c:layout>
      <c:barChart>
        <c:barDir val="bar"/>
        <c:grouping val="stacked"/>
        <c:varyColors val="0"/>
        <c:ser>
          <c:idx val="0"/>
          <c:order val="0"/>
          <c:tx>
            <c:strRef>
              <c:f>'EL1 &amp; G2'!$A$2</c:f>
              <c:strCache>
                <c:ptCount val="1"/>
                <c:pt idx="0">
                  <c:v>Offices</c:v>
                </c:pt>
              </c:strCache>
            </c:strRef>
          </c:tx>
          <c:spPr>
            <a:solidFill>
              <a:srgbClr val="2119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'EL1 &amp; G2'!$B$1:$D$1</c:f>
              <c:strCache>
                <c:ptCount val="3"/>
                <c:pt idx="0">
                  <c:v>2024-25</c:v>
                </c:pt>
                <c:pt idx="1">
                  <c:v>2023-24</c:v>
                </c:pt>
                <c:pt idx="2">
                  <c:v>2022-23</c:v>
                </c:pt>
              </c:strCache>
            </c:strRef>
          </c:cat>
          <c:val>
            <c:numRef>
              <c:f>'EL1 &amp; G2'!$B$2:$D$2</c:f>
              <c:numCache>
                <c:formatCode>#,##0</c:formatCode>
                <c:ptCount val="3"/>
                <c:pt idx="0">
                  <c:v>4736.7469635604584</c:v>
                </c:pt>
                <c:pt idx="1">
                  <c:v>4758.4958927349035</c:v>
                </c:pt>
                <c:pt idx="2">
                  <c:v>4683.5266672203761</c:v>
                </c:pt>
              </c:numCache>
            </c:numRef>
          </c:val>
          <c:extLst>
            <c:ext xmlns:c16="http://schemas.microsoft.com/office/drawing/2014/chart" uri="{C3380CC4-5D6E-409C-BE32-E72D297353CC}">
              <c16:uniqueId val="{00000000-1435-432E-80C6-18DA324B8A77}"/>
            </c:ext>
          </c:extLst>
        </c:ser>
        <c:ser>
          <c:idx val="1"/>
          <c:order val="1"/>
          <c:tx>
            <c:strRef>
              <c:f>'EL1 &amp; G2'!$A$3</c:f>
              <c:strCache>
                <c:ptCount val="1"/>
                <c:pt idx="0">
                  <c:v>Mixed use sites</c:v>
                </c:pt>
              </c:strCache>
            </c:strRef>
          </c:tx>
          <c:spPr>
            <a:solidFill>
              <a:srgbClr val="7693C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'EL1 &amp; G2'!$B$1:$D$1</c:f>
              <c:strCache>
                <c:ptCount val="3"/>
                <c:pt idx="0">
                  <c:v>2024-25</c:v>
                </c:pt>
                <c:pt idx="1">
                  <c:v>2023-24</c:v>
                </c:pt>
                <c:pt idx="2">
                  <c:v>2022-23</c:v>
                </c:pt>
              </c:strCache>
            </c:strRef>
          </c:cat>
          <c:val>
            <c:numRef>
              <c:f>'EL1 &amp; G2'!$B$3:$D$3</c:f>
              <c:numCache>
                <c:formatCode>#,##0</c:formatCode>
                <c:ptCount val="3"/>
                <c:pt idx="0">
                  <c:v>4814.5579925782695</c:v>
                </c:pt>
                <c:pt idx="1">
                  <c:v>5057.0772436666666</c:v>
                </c:pt>
                <c:pt idx="2">
                  <c:v>5078.6288072544094</c:v>
                </c:pt>
              </c:numCache>
            </c:numRef>
          </c:val>
          <c:extLst>
            <c:ext xmlns:c16="http://schemas.microsoft.com/office/drawing/2014/chart" uri="{C3380CC4-5D6E-409C-BE32-E72D297353CC}">
              <c16:uniqueId val="{00000001-1435-432E-80C6-18DA324B8A77}"/>
            </c:ext>
          </c:extLst>
        </c:ser>
        <c:ser>
          <c:idx val="2"/>
          <c:order val="2"/>
          <c:tx>
            <c:strRef>
              <c:f>'EL1 &amp; G2'!$A$4</c:f>
              <c:strCache>
                <c:ptCount val="1"/>
                <c:pt idx="0">
                  <c:v>Research centres</c:v>
                </c:pt>
              </c:strCache>
            </c:strRef>
          </c:tx>
          <c:spPr>
            <a:solidFill>
              <a:srgbClr val="B3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'EL1 &amp; G2'!$B$1:$D$1</c:f>
              <c:strCache>
                <c:ptCount val="3"/>
                <c:pt idx="0">
                  <c:v>2024-25</c:v>
                </c:pt>
                <c:pt idx="1">
                  <c:v>2023-24</c:v>
                </c:pt>
                <c:pt idx="2">
                  <c:v>2022-23</c:v>
                </c:pt>
              </c:strCache>
            </c:strRef>
          </c:cat>
          <c:val>
            <c:numRef>
              <c:f>'EL1 &amp; G2'!$B$4:$D$4</c:f>
              <c:numCache>
                <c:formatCode>#,##0</c:formatCode>
                <c:ptCount val="3"/>
                <c:pt idx="0">
                  <c:v>20121.31307775791</c:v>
                </c:pt>
                <c:pt idx="1">
                  <c:v>20529.720924777772</c:v>
                </c:pt>
                <c:pt idx="2">
                  <c:v>20335.489510906089</c:v>
                </c:pt>
              </c:numCache>
            </c:numRef>
          </c:val>
          <c:extLst>
            <c:ext xmlns:c16="http://schemas.microsoft.com/office/drawing/2014/chart" uri="{C3380CC4-5D6E-409C-BE32-E72D297353CC}">
              <c16:uniqueId val="{00000002-1435-432E-80C6-18DA324B8A77}"/>
            </c:ext>
          </c:extLst>
        </c:ser>
        <c:ser>
          <c:idx val="3"/>
          <c:order val="3"/>
          <c:tx>
            <c:strRef>
              <c:f>'EL1 &amp; G2'!$A$5</c:f>
              <c:strCache>
                <c:ptCount val="1"/>
                <c:pt idx="0">
                  <c:v>Other</c:v>
                </c:pt>
              </c:strCache>
            </c:strRef>
          </c:tx>
          <c:spPr>
            <a:solidFill>
              <a:srgbClr val="115E9D"/>
            </a:solidFill>
            <a:ln>
              <a:noFill/>
            </a:ln>
            <a:effectLst/>
          </c:spPr>
          <c:invertIfNegative val="0"/>
          <c:cat>
            <c:strRef>
              <c:f>'EL1 &amp; G2'!$B$1:$D$1</c:f>
              <c:strCache>
                <c:ptCount val="3"/>
                <c:pt idx="0">
                  <c:v>2024-25</c:v>
                </c:pt>
                <c:pt idx="1">
                  <c:v>2023-24</c:v>
                </c:pt>
                <c:pt idx="2">
                  <c:v>2022-23</c:v>
                </c:pt>
              </c:strCache>
            </c:strRef>
          </c:cat>
          <c:val>
            <c:numRef>
              <c:f>'EL1 &amp; G2'!$B$5:$D$5</c:f>
              <c:numCache>
                <c:formatCode>#,##0</c:formatCode>
                <c:ptCount val="3"/>
                <c:pt idx="0">
                  <c:v>467.63851579040363</c:v>
                </c:pt>
                <c:pt idx="1">
                  <c:v>450.89545482362263</c:v>
                </c:pt>
                <c:pt idx="2">
                  <c:v>418.21209997640869</c:v>
                </c:pt>
              </c:numCache>
            </c:numRef>
          </c:val>
          <c:extLst>
            <c:ext xmlns:c16="http://schemas.microsoft.com/office/drawing/2014/chart" uri="{C3380CC4-5D6E-409C-BE32-E72D297353CC}">
              <c16:uniqueId val="{00000003-1435-432E-80C6-18DA324B8A77}"/>
            </c:ext>
          </c:extLst>
        </c:ser>
        <c:dLbls>
          <c:showLegendKey val="0"/>
          <c:showVal val="0"/>
          <c:showCatName val="0"/>
          <c:showSerName val="0"/>
          <c:showPercent val="0"/>
          <c:showBubbleSize val="0"/>
        </c:dLbls>
        <c:gapWidth val="151"/>
        <c:overlap val="100"/>
        <c:axId val="1208099792"/>
        <c:axId val="1208109360"/>
      </c:barChart>
      <c:catAx>
        <c:axId val="1208099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8109360"/>
        <c:crosses val="autoZero"/>
        <c:auto val="1"/>
        <c:lblAlgn val="ctr"/>
        <c:lblOffset val="100"/>
        <c:noMultiLvlLbl val="0"/>
      </c:catAx>
      <c:valAx>
        <c:axId val="1208109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8099792"/>
        <c:crosses val="max"/>
        <c:crossBetween val="between"/>
      </c:valAx>
      <c:spPr>
        <a:noFill/>
        <a:ln>
          <a:noFill/>
        </a:ln>
        <a:effectLst/>
      </c:spPr>
    </c:plotArea>
    <c:legend>
      <c:legendPos val="b"/>
      <c:layout>
        <c:manualLayout>
          <c:xMode val="edge"/>
          <c:yMode val="edge"/>
          <c:x val="5.3761649921230746E-2"/>
          <c:y val="0.87661326118019034"/>
          <c:w val="0.92090224059235992"/>
          <c:h val="9.275610818917905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t>G2. Reported electricity emissions (tonnes</a:t>
            </a:r>
            <a:r>
              <a:rPr lang="en-AU" sz="1200" b="1"/>
              <a:t> CO2-e </a:t>
            </a:r>
            <a:r>
              <a:rPr lang="en-US" sz="1200" b="1"/>
              <a:t>)</a:t>
            </a:r>
          </a:p>
        </c:rich>
      </c:tx>
      <c:layout>
        <c:manualLayout>
          <c:xMode val="edge"/>
          <c:yMode val="edge"/>
          <c:x val="1.8558342325218186E-3"/>
          <c:y val="2.3675733715103793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463512116722484"/>
          <c:y val="0.10784610724023024"/>
          <c:w val="0.84977579561155658"/>
          <c:h val="0.78531821662249812"/>
        </c:manualLayout>
      </c:layout>
      <c:barChart>
        <c:barDir val="bar"/>
        <c:grouping val="clustered"/>
        <c:varyColors val="0"/>
        <c:ser>
          <c:idx val="0"/>
          <c:order val="0"/>
          <c:tx>
            <c:strRef>
              <c:f>'EL1 &amp; G2'!$A$24</c:f>
              <c:strCache>
                <c:ptCount val="1"/>
                <c:pt idx="0">
                  <c:v>Electricity building emissions</c:v>
                </c:pt>
              </c:strCache>
            </c:strRef>
          </c:tx>
          <c:spPr>
            <a:solidFill>
              <a:srgbClr val="B3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'EL1 &amp; G2'!$B$23:$D$23</c:f>
              <c:strCache>
                <c:ptCount val="3"/>
                <c:pt idx="0">
                  <c:v>2024-25</c:v>
                </c:pt>
                <c:pt idx="1">
                  <c:v>2023-24</c:v>
                </c:pt>
                <c:pt idx="2">
                  <c:v>2022-23</c:v>
                </c:pt>
              </c:strCache>
            </c:strRef>
          </c:cat>
          <c:val>
            <c:numRef>
              <c:f>'EL1 &amp; G2'!$B$24:$D$24</c:f>
              <c:numCache>
                <c:formatCode>#,##0</c:formatCode>
                <c:ptCount val="3"/>
                <c:pt idx="0">
                  <c:v>4650.2097297977216</c:v>
                </c:pt>
                <c:pt idx="1">
                  <c:v>7695.63023945848</c:v>
                </c:pt>
                <c:pt idx="2">
                  <c:v>11505.655820347845</c:v>
                </c:pt>
              </c:numCache>
            </c:numRef>
          </c:val>
          <c:extLst>
            <c:ext xmlns:c16="http://schemas.microsoft.com/office/drawing/2014/chart" uri="{C3380CC4-5D6E-409C-BE32-E72D297353CC}">
              <c16:uniqueId val="{00000000-CFDA-41A8-807D-0FBA607FB7E3}"/>
            </c:ext>
          </c:extLst>
        </c:ser>
        <c:dLbls>
          <c:showLegendKey val="0"/>
          <c:showVal val="0"/>
          <c:showCatName val="0"/>
          <c:showSerName val="0"/>
          <c:showPercent val="0"/>
          <c:showBubbleSize val="0"/>
        </c:dLbls>
        <c:gapWidth val="151"/>
        <c:overlap val="100"/>
        <c:axId val="887865743"/>
        <c:axId val="887859983"/>
      </c:barChart>
      <c:catAx>
        <c:axId val="8878657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7859983"/>
        <c:crosses val="autoZero"/>
        <c:auto val="1"/>
        <c:lblAlgn val="ctr"/>
        <c:lblOffset val="100"/>
        <c:noMultiLvlLbl val="0"/>
      </c:catAx>
      <c:valAx>
        <c:axId val="8878599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7865743"/>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AU" sz="1200" b="1"/>
              <a:t>F1. Total fuels used in buildings (MJ)</a:t>
            </a:r>
          </a:p>
        </c:rich>
      </c:tx>
      <c:layout>
        <c:manualLayout>
          <c:xMode val="edge"/>
          <c:yMode val="edge"/>
          <c:x val="1.5468653220180018E-3"/>
          <c:y val="2.363200909849368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8.8588855723378671E-2"/>
          <c:y val="9.7055616139585604E-2"/>
          <c:w val="0.84653152638014018"/>
          <c:h val="0.6939738448724444"/>
        </c:manualLayout>
      </c:layout>
      <c:barChart>
        <c:barDir val="bar"/>
        <c:grouping val="stacked"/>
        <c:varyColors val="0"/>
        <c:ser>
          <c:idx val="0"/>
          <c:order val="0"/>
          <c:tx>
            <c:strRef>
              <c:f>'F1'!$A$3</c:f>
              <c:strCache>
                <c:ptCount val="1"/>
                <c:pt idx="0">
                  <c:v>Offices</c:v>
                </c:pt>
              </c:strCache>
            </c:strRef>
          </c:tx>
          <c:spPr>
            <a:solidFill>
              <a:srgbClr val="21194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'F1'!$B$2:$D$2</c:f>
              <c:strCache>
                <c:ptCount val="3"/>
                <c:pt idx="0">
                  <c:v>2024-25</c:v>
                </c:pt>
                <c:pt idx="1">
                  <c:v>2023-24</c:v>
                </c:pt>
                <c:pt idx="2">
                  <c:v>2022-23</c:v>
                </c:pt>
              </c:strCache>
            </c:strRef>
          </c:cat>
          <c:val>
            <c:numRef>
              <c:f>'F1'!$B$3:$D$3</c:f>
              <c:numCache>
                <c:formatCode>#,##0</c:formatCode>
                <c:ptCount val="3"/>
                <c:pt idx="0">
                  <c:v>6891371.039941852</c:v>
                </c:pt>
                <c:pt idx="1">
                  <c:v>7304004.0038163755</c:v>
                </c:pt>
                <c:pt idx="2">
                  <c:v>6631409.5846274644</c:v>
                </c:pt>
              </c:numCache>
            </c:numRef>
          </c:val>
          <c:extLst>
            <c:ext xmlns:c16="http://schemas.microsoft.com/office/drawing/2014/chart" uri="{C3380CC4-5D6E-409C-BE32-E72D297353CC}">
              <c16:uniqueId val="{00000000-0BF5-42C5-A61B-DEE7AD6BAFA1}"/>
            </c:ext>
          </c:extLst>
        </c:ser>
        <c:ser>
          <c:idx val="1"/>
          <c:order val="1"/>
          <c:tx>
            <c:strRef>
              <c:f>'F1'!$A$4</c:f>
              <c:strCache>
                <c:ptCount val="1"/>
                <c:pt idx="0">
                  <c:v>Mixed use sites</c:v>
                </c:pt>
              </c:strCache>
            </c:strRef>
          </c:tx>
          <c:spPr>
            <a:solidFill>
              <a:srgbClr val="7693C3"/>
            </a:solidFill>
            <a:ln>
              <a:noFill/>
            </a:ln>
            <a:effectLst/>
          </c:spPr>
          <c:invertIfNegative val="0"/>
          <c:dLbls>
            <c:dLbl>
              <c:idx val="0"/>
              <c:layout>
                <c:manualLayout>
                  <c:x val="7.7980309971731783E-3"/>
                  <c:y val="4.150772666573444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F5-42C5-A61B-DEE7AD6BAFA1}"/>
                </c:ext>
              </c:extLst>
            </c:dLbl>
            <c:dLbl>
              <c:idx val="1"/>
              <c:layout>
                <c:manualLayout>
                  <c:x val="9.7475387464665171E-3"/>
                  <c:y val="8.301545332663675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F5-42C5-A61B-DEE7AD6BAFA1}"/>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'F1'!$B$2:$D$2</c:f>
              <c:strCache>
                <c:ptCount val="3"/>
                <c:pt idx="0">
                  <c:v>2024-25</c:v>
                </c:pt>
                <c:pt idx="1">
                  <c:v>2023-24</c:v>
                </c:pt>
                <c:pt idx="2">
                  <c:v>2022-23</c:v>
                </c:pt>
              </c:strCache>
            </c:strRef>
          </c:cat>
          <c:val>
            <c:numRef>
              <c:f>'F1'!$B$4:$D$4</c:f>
              <c:numCache>
                <c:formatCode>#,##0</c:formatCode>
                <c:ptCount val="3"/>
                <c:pt idx="0">
                  <c:v>5102606.3905097945</c:v>
                </c:pt>
                <c:pt idx="1">
                  <c:v>4531100.1059139473</c:v>
                </c:pt>
                <c:pt idx="2">
                  <c:v>5777716.9307179702</c:v>
                </c:pt>
              </c:numCache>
            </c:numRef>
          </c:val>
          <c:extLst>
            <c:ext xmlns:c16="http://schemas.microsoft.com/office/drawing/2014/chart" uri="{C3380CC4-5D6E-409C-BE32-E72D297353CC}">
              <c16:uniqueId val="{00000003-0BF5-42C5-A61B-DEE7AD6BAFA1}"/>
            </c:ext>
          </c:extLst>
        </c:ser>
        <c:ser>
          <c:idx val="2"/>
          <c:order val="2"/>
          <c:tx>
            <c:strRef>
              <c:f>'F1'!$A$5</c:f>
              <c:strCache>
                <c:ptCount val="1"/>
                <c:pt idx="0">
                  <c:v>Research centres</c:v>
                </c:pt>
              </c:strCache>
            </c:strRef>
          </c:tx>
          <c:spPr>
            <a:solidFill>
              <a:srgbClr val="B3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'F1'!$B$2:$D$2</c:f>
              <c:strCache>
                <c:ptCount val="3"/>
                <c:pt idx="0">
                  <c:v>2024-25</c:v>
                </c:pt>
                <c:pt idx="1">
                  <c:v>2023-24</c:v>
                </c:pt>
                <c:pt idx="2">
                  <c:v>2022-23</c:v>
                </c:pt>
              </c:strCache>
            </c:strRef>
          </c:cat>
          <c:val>
            <c:numRef>
              <c:f>'F1'!$B$5:$D$5</c:f>
              <c:numCache>
                <c:formatCode>#,##0</c:formatCode>
                <c:ptCount val="3"/>
                <c:pt idx="0">
                  <c:v>42063454.77053263</c:v>
                </c:pt>
                <c:pt idx="1">
                  <c:v>45298545.439886697</c:v>
                </c:pt>
                <c:pt idx="2">
                  <c:v>47830369.643262304</c:v>
                </c:pt>
              </c:numCache>
            </c:numRef>
          </c:val>
          <c:extLst>
            <c:ext xmlns:c16="http://schemas.microsoft.com/office/drawing/2014/chart" uri="{C3380CC4-5D6E-409C-BE32-E72D297353CC}">
              <c16:uniqueId val="{00000004-0BF5-42C5-A61B-DEE7AD6BAFA1}"/>
            </c:ext>
          </c:extLst>
        </c:ser>
        <c:ser>
          <c:idx val="3"/>
          <c:order val="3"/>
          <c:tx>
            <c:strRef>
              <c:f>'F1'!$A$6</c:f>
              <c:strCache>
                <c:ptCount val="1"/>
                <c:pt idx="0">
                  <c:v>Other</c:v>
                </c:pt>
              </c:strCache>
            </c:strRef>
          </c:tx>
          <c:spPr>
            <a:solidFill>
              <a:srgbClr val="1160A1"/>
            </a:solidFill>
            <a:ln>
              <a:noFill/>
            </a:ln>
            <a:effectLst/>
          </c:spPr>
          <c:invertIfNegative val="0"/>
          <c:cat>
            <c:strRef>
              <c:f>'F1'!$B$2:$D$2</c:f>
              <c:strCache>
                <c:ptCount val="3"/>
                <c:pt idx="0">
                  <c:v>2024-25</c:v>
                </c:pt>
                <c:pt idx="1">
                  <c:v>2023-24</c:v>
                </c:pt>
                <c:pt idx="2">
                  <c:v>2022-23</c:v>
                </c:pt>
              </c:strCache>
            </c:strRef>
          </c:cat>
          <c:val>
            <c:numRef>
              <c:f>'F1'!$B$6:$D$6</c:f>
              <c:numCache>
                <c:formatCode>#,##0</c:formatCode>
                <c:ptCount val="3"/>
                <c:pt idx="0">
                  <c:v>68087.009999999995</c:v>
                </c:pt>
                <c:pt idx="1">
                  <c:v>78724.239999999991</c:v>
                </c:pt>
                <c:pt idx="2">
                  <c:v>75861.260000000009</c:v>
                </c:pt>
              </c:numCache>
            </c:numRef>
          </c:val>
          <c:extLst>
            <c:ext xmlns:c16="http://schemas.microsoft.com/office/drawing/2014/chart" uri="{C3380CC4-5D6E-409C-BE32-E72D297353CC}">
              <c16:uniqueId val="{00000005-0BF5-42C5-A61B-DEE7AD6BAFA1}"/>
            </c:ext>
          </c:extLst>
        </c:ser>
        <c:dLbls>
          <c:showLegendKey val="0"/>
          <c:showVal val="0"/>
          <c:showCatName val="0"/>
          <c:showSerName val="0"/>
          <c:showPercent val="0"/>
          <c:showBubbleSize val="0"/>
        </c:dLbls>
        <c:gapWidth val="151"/>
        <c:overlap val="100"/>
        <c:axId val="1208099792"/>
        <c:axId val="1208109360"/>
      </c:barChart>
      <c:catAx>
        <c:axId val="1208099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8109360"/>
        <c:crosses val="autoZero"/>
        <c:auto val="1"/>
        <c:lblAlgn val="ctr"/>
        <c:lblOffset val="100"/>
        <c:noMultiLvlLbl val="0"/>
      </c:catAx>
      <c:valAx>
        <c:axId val="1208109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8099792"/>
        <c:crosses val="max"/>
        <c:crossBetween val="between"/>
      </c:valAx>
      <c:spPr>
        <a:noFill/>
        <a:ln>
          <a:noFill/>
        </a:ln>
        <a:effectLst/>
      </c:spPr>
    </c:plotArea>
    <c:legend>
      <c:legendPos val="b"/>
      <c:layout>
        <c:manualLayout>
          <c:xMode val="edge"/>
          <c:yMode val="edge"/>
          <c:x val="2.6988555468484367E-2"/>
          <c:y val="0.90846467069845027"/>
          <c:w val="0.7005747977769472"/>
          <c:h val="8.68242835055240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1" i="0" u="none" strike="noStrike" kern="1200" spc="0" baseline="0">
                <a:solidFill>
                  <a:sysClr val="windowText" lastClr="000000"/>
                </a:solidFill>
                <a:latin typeface="+mn-lt"/>
                <a:ea typeface="+mn-ea"/>
                <a:cs typeface="+mn-cs"/>
              </a:defRPr>
            </a:pPr>
            <a:r>
              <a:rPr lang="en-US" sz="900" b="1"/>
              <a:t>Number of days where the air quality standard was exceeded in the Brooklyn industrial precinct</a:t>
            </a:r>
          </a:p>
        </c:rich>
      </c:tx>
      <c:overlay val="0"/>
      <c:spPr>
        <a:noFill/>
        <a:ln>
          <a:noFill/>
        </a:ln>
        <a:effectLst/>
      </c:spPr>
      <c:txPr>
        <a:bodyPr rot="0" spcFirstLastPara="1" vertOverflow="ellipsis" vert="horz" wrap="square" anchor="ctr" anchorCtr="1"/>
        <a:lstStyle/>
        <a:p>
          <a:pPr algn="l">
            <a:defRPr sz="9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776263718330545"/>
          <c:y val="0.17300668534401392"/>
          <c:w val="0.83684162212884017"/>
          <c:h val="0.7334829763891667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AAD7DF"/>
              </a:solidFill>
              <a:ln>
                <a:noFill/>
              </a:ln>
              <a:effectLst/>
            </c:spPr>
            <c:extLst>
              <c:ext xmlns:c16="http://schemas.microsoft.com/office/drawing/2014/chart" uri="{C3380CC4-5D6E-409C-BE32-E72D297353CC}">
                <c16:uniqueId val="{00000001-5C13-4074-9462-14B717D57E9E}"/>
              </c:ext>
            </c:extLst>
          </c:dPt>
          <c:dPt>
            <c:idx val="1"/>
            <c:invertIfNegative val="0"/>
            <c:bubble3D val="0"/>
            <c:spPr>
              <a:solidFill>
                <a:srgbClr val="AAD7DF"/>
              </a:solidFill>
              <a:ln>
                <a:noFill/>
              </a:ln>
              <a:effectLst/>
            </c:spPr>
            <c:extLst>
              <c:ext xmlns:c16="http://schemas.microsoft.com/office/drawing/2014/chart" uri="{C3380CC4-5D6E-409C-BE32-E72D297353CC}">
                <c16:uniqueId val="{00000003-5C13-4074-9462-14B717D57E9E}"/>
              </c:ext>
            </c:extLst>
          </c:dPt>
          <c:dPt>
            <c:idx val="2"/>
            <c:invertIfNegative val="0"/>
            <c:bubble3D val="0"/>
            <c:spPr>
              <a:solidFill>
                <a:srgbClr val="AAD7DF"/>
              </a:solidFill>
              <a:ln>
                <a:noFill/>
              </a:ln>
              <a:effectLst/>
            </c:spPr>
            <c:extLst>
              <c:ext xmlns:c16="http://schemas.microsoft.com/office/drawing/2014/chart" uri="{C3380CC4-5D6E-409C-BE32-E72D297353CC}">
                <c16:uniqueId val="{00000005-5C13-4074-9462-14B717D57E9E}"/>
              </c:ext>
            </c:extLst>
          </c:dPt>
          <c:dPt>
            <c:idx val="3"/>
            <c:invertIfNegative val="0"/>
            <c:bubble3D val="0"/>
            <c:spPr>
              <a:solidFill>
                <a:srgbClr val="AAD7DF"/>
              </a:solidFill>
              <a:ln>
                <a:noFill/>
              </a:ln>
              <a:effectLst/>
            </c:spPr>
            <c:extLst>
              <c:ext xmlns:c16="http://schemas.microsoft.com/office/drawing/2014/chart" uri="{C3380CC4-5D6E-409C-BE32-E72D297353CC}">
                <c16:uniqueId val="{00000007-5C13-4074-9462-14B717D57E9E}"/>
              </c:ext>
            </c:extLst>
          </c:dPt>
          <c:dPt>
            <c:idx val="4"/>
            <c:invertIfNegative val="0"/>
            <c:bubble3D val="0"/>
            <c:spPr>
              <a:solidFill>
                <a:srgbClr val="1F1245"/>
              </a:solidFill>
              <a:ln>
                <a:noFill/>
              </a:ln>
              <a:effectLst/>
            </c:spPr>
            <c:extLst>
              <c:ext xmlns:c16="http://schemas.microsoft.com/office/drawing/2014/chart" uri="{C3380CC4-5D6E-409C-BE32-E72D297353CC}">
                <c16:uniqueId val="{00000009-5C13-4074-9462-14B717D57E9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3'!$L$2:$P$2</c:f>
              <c:strCache>
                <c:ptCount val="5"/>
                <c:pt idx="0">
                  <c:v>2020-21</c:v>
                </c:pt>
                <c:pt idx="1">
                  <c:v>2021-22</c:v>
                </c:pt>
                <c:pt idx="2">
                  <c:v>2022-23</c:v>
                </c:pt>
                <c:pt idx="3">
                  <c:v>2023-24</c:v>
                </c:pt>
                <c:pt idx="4">
                  <c:v>2024-25</c:v>
                </c:pt>
              </c:strCache>
            </c:strRef>
          </c:cat>
          <c:val>
            <c:numRef>
              <c:f>'Chart 3'!$L$3:$P$3</c:f>
              <c:numCache>
                <c:formatCode>General</c:formatCode>
                <c:ptCount val="5"/>
                <c:pt idx="0">
                  <c:v>10</c:v>
                </c:pt>
                <c:pt idx="1">
                  <c:v>3</c:v>
                </c:pt>
                <c:pt idx="2">
                  <c:v>9</c:v>
                </c:pt>
                <c:pt idx="3">
                  <c:v>9</c:v>
                </c:pt>
                <c:pt idx="4">
                  <c:v>18</c:v>
                </c:pt>
              </c:numCache>
            </c:numRef>
          </c:val>
          <c:extLst>
            <c:ext xmlns:c16="http://schemas.microsoft.com/office/drawing/2014/chart" uri="{C3380CC4-5D6E-409C-BE32-E72D297353CC}">
              <c16:uniqueId val="{0000000A-5C13-4074-9462-14B717D57E9E}"/>
            </c:ext>
          </c:extLst>
        </c:ser>
        <c:dLbls>
          <c:dLblPos val="outEnd"/>
          <c:showLegendKey val="0"/>
          <c:showVal val="1"/>
          <c:showCatName val="0"/>
          <c:showSerName val="0"/>
          <c:showPercent val="0"/>
          <c:showBubbleSize val="0"/>
        </c:dLbls>
        <c:gapWidth val="151"/>
        <c:axId val="1945594383"/>
        <c:axId val="1945594799"/>
      </c:barChart>
      <c:catAx>
        <c:axId val="1945594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5594799"/>
        <c:crosses val="autoZero"/>
        <c:auto val="1"/>
        <c:lblAlgn val="ctr"/>
        <c:lblOffset val="100"/>
        <c:noMultiLvlLbl val="0"/>
      </c:catAx>
      <c:valAx>
        <c:axId val="194559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days</a:t>
                </a:r>
              </a:p>
            </c:rich>
          </c:tx>
          <c:layout>
            <c:manualLayout>
              <c:xMode val="edge"/>
              <c:yMode val="edge"/>
              <c:x val="2.1922314524318101E-2"/>
              <c:y val="0.452173718019403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55943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AU" sz="1200" b="1"/>
              <a:t>F2 / G1.  Reported stationary fuel emissions (tonnes CO2-e )</a:t>
            </a:r>
          </a:p>
        </c:rich>
      </c:tx>
      <c:layout>
        <c:manualLayout>
          <c:xMode val="edge"/>
          <c:yMode val="edge"/>
          <c:x val="3.9736048806069855E-4"/>
          <c:y val="1.261563616023406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5.9225123983320693E-2"/>
          <c:y val="8.9854997633492528E-2"/>
          <c:w val="0.91385995758608307"/>
          <c:h val="0.72134503678843409"/>
        </c:manualLayout>
      </c:layout>
      <c:barChart>
        <c:barDir val="bar"/>
        <c:grouping val="stacked"/>
        <c:varyColors val="0"/>
        <c:ser>
          <c:idx val="0"/>
          <c:order val="0"/>
          <c:tx>
            <c:strRef>
              <c:f>'F1'!$A$20</c:f>
              <c:strCache>
                <c:ptCount val="1"/>
                <c:pt idx="0">
                  <c:v>Gas / LPG reported emissions</c:v>
                </c:pt>
              </c:strCache>
            </c:strRef>
          </c:tx>
          <c:spPr>
            <a:solidFill>
              <a:srgbClr val="211947"/>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7C-438E-9624-649D0715F7B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7C-438E-9624-649D0715F7B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7C-438E-9624-649D0715F7BD}"/>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'F1'!$B$19:$D$19</c:f>
              <c:strCache>
                <c:ptCount val="3"/>
                <c:pt idx="0">
                  <c:v>2024-25</c:v>
                </c:pt>
                <c:pt idx="1">
                  <c:v>2023-24</c:v>
                </c:pt>
                <c:pt idx="2">
                  <c:v>2022-23</c:v>
                </c:pt>
              </c:strCache>
            </c:strRef>
          </c:cat>
          <c:val>
            <c:numRef>
              <c:f>'F1'!$B$20:$D$20</c:f>
              <c:numCache>
                <c:formatCode>#,##0</c:formatCode>
                <c:ptCount val="3"/>
                <c:pt idx="0">
                  <c:v>2819.5972141768193</c:v>
                </c:pt>
                <c:pt idx="1">
                  <c:v>2981.4939345182647</c:v>
                </c:pt>
                <c:pt idx="2">
                  <c:v>1576.135178276344</c:v>
                </c:pt>
              </c:numCache>
            </c:numRef>
          </c:val>
          <c:extLst>
            <c:ext xmlns:c16="http://schemas.microsoft.com/office/drawing/2014/chart" uri="{C3380CC4-5D6E-409C-BE32-E72D297353CC}">
              <c16:uniqueId val="{00000003-BB7C-438E-9624-649D0715F7BD}"/>
            </c:ext>
          </c:extLst>
        </c:ser>
        <c:ser>
          <c:idx val="1"/>
          <c:order val="1"/>
          <c:tx>
            <c:strRef>
              <c:f>'F1'!$A$21</c:f>
              <c:strCache>
                <c:ptCount val="1"/>
                <c:pt idx="0">
                  <c:v>Gas / LPG emissions offset by ACCUs</c:v>
                </c:pt>
              </c:strCache>
            </c:strRef>
          </c:tx>
          <c:spPr>
            <a:solidFill>
              <a:srgbClr val="7693C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BB7C-438E-9624-649D0715F7BD}"/>
                </c:ext>
              </c:extLst>
            </c:dLbl>
            <c:dLbl>
              <c:idx val="1"/>
              <c:delete val="1"/>
              <c:extLst>
                <c:ext xmlns:c15="http://schemas.microsoft.com/office/drawing/2012/chart" uri="{CE6537A1-D6FC-4f65-9D91-7224C49458BB}"/>
                <c:ext xmlns:c16="http://schemas.microsoft.com/office/drawing/2014/chart" uri="{C3380CC4-5D6E-409C-BE32-E72D297353CC}">
                  <c16:uniqueId val="{00000005-BB7C-438E-9624-649D0715F7BD}"/>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'F1'!$B$19:$D$19</c:f>
              <c:strCache>
                <c:ptCount val="3"/>
                <c:pt idx="0">
                  <c:v>2024-25</c:v>
                </c:pt>
                <c:pt idx="1">
                  <c:v>2023-24</c:v>
                </c:pt>
                <c:pt idx="2">
                  <c:v>2022-23</c:v>
                </c:pt>
              </c:strCache>
            </c:strRef>
          </c:cat>
          <c:val>
            <c:numRef>
              <c:f>'F1'!$B$21:$D$21</c:f>
              <c:numCache>
                <c:formatCode>#,##0</c:formatCode>
                <c:ptCount val="3"/>
                <c:pt idx="0">
                  <c:v>0</c:v>
                </c:pt>
                <c:pt idx="1">
                  <c:v>0</c:v>
                </c:pt>
                <c:pt idx="2">
                  <c:v>1565.3729612299128</c:v>
                </c:pt>
              </c:numCache>
            </c:numRef>
          </c:val>
          <c:extLst>
            <c:ext xmlns:c16="http://schemas.microsoft.com/office/drawing/2014/chart" uri="{C3380CC4-5D6E-409C-BE32-E72D297353CC}">
              <c16:uniqueId val="{00000006-BB7C-438E-9624-649D0715F7BD}"/>
            </c:ext>
          </c:extLst>
        </c:ser>
        <c:dLbls>
          <c:showLegendKey val="0"/>
          <c:showVal val="0"/>
          <c:showCatName val="0"/>
          <c:showSerName val="0"/>
          <c:showPercent val="0"/>
          <c:showBubbleSize val="0"/>
        </c:dLbls>
        <c:gapWidth val="151"/>
        <c:overlap val="100"/>
        <c:axId val="301514256"/>
        <c:axId val="301516176"/>
      </c:barChart>
      <c:catAx>
        <c:axId val="301514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1516176"/>
        <c:crosses val="autoZero"/>
        <c:auto val="1"/>
        <c:lblAlgn val="ctr"/>
        <c:lblOffset val="100"/>
        <c:noMultiLvlLbl val="0"/>
      </c:catAx>
      <c:valAx>
        <c:axId val="301516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1514256"/>
        <c:crosses val="max"/>
        <c:crossBetween val="between"/>
      </c:valAx>
      <c:spPr>
        <a:noFill/>
        <a:ln>
          <a:noFill/>
        </a:ln>
        <a:effectLst/>
      </c:spPr>
    </c:plotArea>
    <c:legend>
      <c:legendPos val="b"/>
      <c:layout>
        <c:manualLayout>
          <c:xMode val="edge"/>
          <c:yMode val="edge"/>
          <c:x val="0"/>
          <c:y val="0.90394174088894608"/>
          <c:w val="0.74213718972718257"/>
          <c:h val="9.565597996525505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AU" sz="1200" b="1"/>
              <a:t>T1. Total energy used in transportation (MJ)</a:t>
            </a:r>
          </a:p>
        </c:rich>
      </c:tx>
      <c:layout>
        <c:manualLayout>
          <c:xMode val="edge"/>
          <c:yMode val="edge"/>
          <c:x val="6.8520445183259946E-4"/>
          <c:y val="4.7075623443147037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5.2405354435505966E-2"/>
          <c:y val="0.10245406155611089"/>
          <c:w val="0.89407059518317933"/>
          <c:h val="0.66945178719700293"/>
        </c:manualLayout>
      </c:layout>
      <c:barChart>
        <c:barDir val="bar"/>
        <c:grouping val="stacked"/>
        <c:varyColors val="0"/>
        <c:ser>
          <c:idx val="0"/>
          <c:order val="0"/>
          <c:tx>
            <c:strRef>
              <c:f>'T1 &amp; T2'!$A$4</c:f>
              <c:strCache>
                <c:ptCount val="1"/>
                <c:pt idx="0">
                  <c:v>Shared passenger vehicles</c:v>
                </c:pt>
              </c:strCache>
            </c:strRef>
          </c:tx>
          <c:spPr>
            <a:solidFill>
              <a:srgbClr val="211947"/>
            </a:solidFill>
            <a:ln>
              <a:noFill/>
            </a:ln>
            <a:effectLst/>
          </c:spPr>
          <c:invertIfNegative val="0"/>
          <c:cat>
            <c:strRef>
              <c:f>'T1 &amp; T2'!$B$3:$D$3</c:f>
              <c:strCache>
                <c:ptCount val="3"/>
                <c:pt idx="0">
                  <c:v>2024-25</c:v>
                </c:pt>
                <c:pt idx="1">
                  <c:v>2023-24</c:v>
                </c:pt>
                <c:pt idx="2">
                  <c:v>2022-23</c:v>
                </c:pt>
              </c:strCache>
            </c:strRef>
          </c:cat>
          <c:val>
            <c:numRef>
              <c:f>'T1 &amp; T2'!$B$4:$D$4</c:f>
              <c:numCache>
                <c:formatCode>#,##0</c:formatCode>
                <c:ptCount val="3"/>
                <c:pt idx="0">
                  <c:v>13159786.869999999</c:v>
                </c:pt>
                <c:pt idx="1">
                  <c:v>6330485.0240000002</c:v>
                </c:pt>
                <c:pt idx="2">
                  <c:v>7064247.5680000009</c:v>
                </c:pt>
              </c:numCache>
            </c:numRef>
          </c:val>
          <c:extLst>
            <c:ext xmlns:c16="http://schemas.microsoft.com/office/drawing/2014/chart" uri="{C3380CC4-5D6E-409C-BE32-E72D297353CC}">
              <c16:uniqueId val="{00000000-BB83-4A21-8BD0-7DA2643F274D}"/>
            </c:ext>
          </c:extLst>
        </c:ser>
        <c:ser>
          <c:idx val="1"/>
          <c:order val="1"/>
          <c:tx>
            <c:strRef>
              <c:f>'T1 &amp; T2'!$A$5</c:f>
              <c:strCache>
                <c:ptCount val="1"/>
                <c:pt idx="0">
                  <c:v>Operational vehicles</c:v>
                </c:pt>
              </c:strCache>
            </c:strRef>
          </c:tx>
          <c:spPr>
            <a:solidFill>
              <a:srgbClr val="B3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 &amp; T2'!$B$3:$D$3</c:f>
              <c:strCache>
                <c:ptCount val="3"/>
                <c:pt idx="0">
                  <c:v>2024-25</c:v>
                </c:pt>
                <c:pt idx="1">
                  <c:v>2023-24</c:v>
                </c:pt>
                <c:pt idx="2">
                  <c:v>2022-23</c:v>
                </c:pt>
              </c:strCache>
            </c:strRef>
          </c:cat>
          <c:val>
            <c:numRef>
              <c:f>'T1 &amp; T2'!$B$5:$D$5</c:f>
              <c:numCache>
                <c:formatCode>#,##0</c:formatCode>
                <c:ptCount val="3"/>
                <c:pt idx="0">
                  <c:v>118701019.56928992</c:v>
                </c:pt>
                <c:pt idx="1">
                  <c:v>116384675.83000009</c:v>
                </c:pt>
                <c:pt idx="2">
                  <c:v>112005221.24000004</c:v>
                </c:pt>
              </c:numCache>
            </c:numRef>
          </c:val>
          <c:extLst>
            <c:ext xmlns:c16="http://schemas.microsoft.com/office/drawing/2014/chart" uri="{C3380CC4-5D6E-409C-BE32-E72D297353CC}">
              <c16:uniqueId val="{00000001-BB83-4A21-8BD0-7DA2643F274D}"/>
            </c:ext>
          </c:extLst>
        </c:ser>
        <c:ser>
          <c:idx val="2"/>
          <c:order val="2"/>
          <c:tx>
            <c:strRef>
              <c:f>'T1 &amp; T2'!$A$6</c:f>
              <c:strCache>
                <c:ptCount val="1"/>
                <c:pt idx="0">
                  <c:v>Operational aviation</c:v>
                </c:pt>
              </c:strCache>
            </c:strRef>
          </c:tx>
          <c:spPr>
            <a:solidFill>
              <a:srgbClr val="7693C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 &amp; T2'!$B$3:$D$3</c:f>
              <c:strCache>
                <c:ptCount val="3"/>
                <c:pt idx="0">
                  <c:v>2024-25</c:v>
                </c:pt>
                <c:pt idx="1">
                  <c:v>2023-24</c:v>
                </c:pt>
                <c:pt idx="2">
                  <c:v>2022-23</c:v>
                </c:pt>
              </c:strCache>
            </c:strRef>
          </c:cat>
          <c:val>
            <c:numRef>
              <c:f>'T1 &amp; T2'!$B$6:$D$6</c:f>
              <c:numCache>
                <c:formatCode>#,##0</c:formatCode>
                <c:ptCount val="3"/>
                <c:pt idx="0">
                  <c:v>106662354.14030723</c:v>
                </c:pt>
                <c:pt idx="1">
                  <c:v>37934437.461645089</c:v>
                </c:pt>
                <c:pt idx="2">
                  <c:v>34762399.929720089</c:v>
                </c:pt>
              </c:numCache>
            </c:numRef>
          </c:val>
          <c:extLst>
            <c:ext xmlns:c16="http://schemas.microsoft.com/office/drawing/2014/chart" uri="{C3380CC4-5D6E-409C-BE32-E72D297353CC}">
              <c16:uniqueId val="{00000002-BB83-4A21-8BD0-7DA2643F274D}"/>
            </c:ext>
          </c:extLst>
        </c:ser>
        <c:dLbls>
          <c:showLegendKey val="0"/>
          <c:showVal val="0"/>
          <c:showCatName val="0"/>
          <c:showSerName val="0"/>
          <c:showPercent val="0"/>
          <c:showBubbleSize val="0"/>
        </c:dLbls>
        <c:gapWidth val="151"/>
        <c:overlap val="100"/>
        <c:axId val="1320983920"/>
        <c:axId val="1320981008"/>
      </c:barChart>
      <c:catAx>
        <c:axId val="1320983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0981008"/>
        <c:crosses val="autoZero"/>
        <c:auto val="1"/>
        <c:lblAlgn val="ctr"/>
        <c:lblOffset val="100"/>
        <c:noMultiLvlLbl val="0"/>
      </c:catAx>
      <c:valAx>
        <c:axId val="1320981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0983920"/>
        <c:crosses val="max"/>
        <c:crossBetween val="between"/>
      </c:valAx>
      <c:spPr>
        <a:noFill/>
        <a:ln>
          <a:noFill/>
        </a:ln>
        <a:effectLst/>
      </c:spPr>
    </c:plotArea>
    <c:legend>
      <c:legendPos val="b"/>
      <c:layout>
        <c:manualLayout>
          <c:xMode val="edge"/>
          <c:yMode val="edge"/>
          <c:x val="2.5353486104339348E-2"/>
          <c:y val="0.89482954340335574"/>
          <c:w val="0.75053858881974223"/>
          <c:h val="7.736220810079261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AU" sz="1200" b="1"/>
              <a:t>T2. Breakdown of the DEECA vehicle fleet</a:t>
            </a:r>
          </a:p>
        </c:rich>
      </c:tx>
      <c:layout>
        <c:manualLayout>
          <c:xMode val="edge"/>
          <c:yMode val="edge"/>
          <c:x val="1.9502681618722574E-3"/>
          <c:y val="1.436659074965267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9.0711272012500149E-2"/>
          <c:y val="0.12428054055010032"/>
          <c:w val="0.7727521431834673"/>
          <c:h val="0.68543041802829296"/>
        </c:manualLayout>
      </c:layout>
      <c:barChart>
        <c:barDir val="bar"/>
        <c:grouping val="stacked"/>
        <c:varyColors val="0"/>
        <c:ser>
          <c:idx val="0"/>
          <c:order val="0"/>
          <c:tx>
            <c:strRef>
              <c:f>'T1 &amp; T2'!$A$20</c:f>
              <c:strCache>
                <c:ptCount val="1"/>
                <c:pt idx="0">
                  <c:v>Diesel</c:v>
                </c:pt>
              </c:strCache>
            </c:strRef>
          </c:tx>
          <c:spPr>
            <a:solidFill>
              <a:srgbClr val="2119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 &amp; T2'!$B$19:$D$19</c:f>
              <c:strCache>
                <c:ptCount val="3"/>
                <c:pt idx="0">
                  <c:v>2024-25</c:v>
                </c:pt>
                <c:pt idx="1">
                  <c:v>2023-24</c:v>
                </c:pt>
                <c:pt idx="2">
                  <c:v>2022-23</c:v>
                </c:pt>
              </c:strCache>
            </c:strRef>
          </c:cat>
          <c:val>
            <c:numRef>
              <c:f>'T1 &amp; T2'!$B$20:$D$20</c:f>
              <c:numCache>
                <c:formatCode>0%</c:formatCode>
                <c:ptCount val="3"/>
                <c:pt idx="0">
                  <c:v>0.86947141316073351</c:v>
                </c:pt>
                <c:pt idx="1">
                  <c:v>0.86015831134564646</c:v>
                </c:pt>
                <c:pt idx="2">
                  <c:v>0.82388222464558347</c:v>
                </c:pt>
              </c:numCache>
            </c:numRef>
          </c:val>
          <c:extLst>
            <c:ext xmlns:c16="http://schemas.microsoft.com/office/drawing/2014/chart" uri="{C3380CC4-5D6E-409C-BE32-E72D297353CC}">
              <c16:uniqueId val="{00000000-E757-4943-B513-FA6E928145FA}"/>
            </c:ext>
          </c:extLst>
        </c:ser>
        <c:ser>
          <c:idx val="1"/>
          <c:order val="1"/>
          <c:tx>
            <c:strRef>
              <c:f>'T1 &amp; T2'!$A$21</c:f>
              <c:strCache>
                <c:ptCount val="1"/>
                <c:pt idx="0">
                  <c:v>Petrol</c:v>
                </c:pt>
              </c:strCache>
            </c:strRef>
          </c:tx>
          <c:spPr>
            <a:solidFill>
              <a:srgbClr val="7693C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 &amp; T2'!$B$19:$D$19</c:f>
              <c:strCache>
                <c:ptCount val="3"/>
                <c:pt idx="0">
                  <c:v>2024-25</c:v>
                </c:pt>
                <c:pt idx="1">
                  <c:v>2023-24</c:v>
                </c:pt>
                <c:pt idx="2">
                  <c:v>2022-23</c:v>
                </c:pt>
              </c:strCache>
            </c:strRef>
          </c:cat>
          <c:val>
            <c:numRef>
              <c:f>'T1 &amp; T2'!$B$21:$D$21</c:f>
              <c:numCache>
                <c:formatCode>0%</c:formatCode>
                <c:ptCount val="3"/>
                <c:pt idx="0">
                  <c:v>4.1531823085221145E-2</c:v>
                </c:pt>
                <c:pt idx="1">
                  <c:v>4.5910290237467018E-2</c:v>
                </c:pt>
                <c:pt idx="2">
                  <c:v>7.7426390403489642E-2</c:v>
                </c:pt>
              </c:numCache>
            </c:numRef>
          </c:val>
          <c:extLst>
            <c:ext xmlns:c16="http://schemas.microsoft.com/office/drawing/2014/chart" uri="{C3380CC4-5D6E-409C-BE32-E72D297353CC}">
              <c16:uniqueId val="{00000001-E757-4943-B513-FA6E928145FA}"/>
            </c:ext>
          </c:extLst>
        </c:ser>
        <c:ser>
          <c:idx val="2"/>
          <c:order val="2"/>
          <c:tx>
            <c:strRef>
              <c:f>'T1 &amp; T2'!$A$22</c:f>
              <c:strCache>
                <c:ptCount val="1"/>
                <c:pt idx="0">
                  <c:v>Hybrid</c:v>
                </c:pt>
              </c:strCache>
            </c:strRef>
          </c:tx>
          <c:spPr>
            <a:solidFill>
              <a:srgbClr val="B3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 &amp; T2'!$B$19:$D$19</c:f>
              <c:strCache>
                <c:ptCount val="3"/>
                <c:pt idx="0">
                  <c:v>2024-25</c:v>
                </c:pt>
                <c:pt idx="1">
                  <c:v>2023-24</c:v>
                </c:pt>
                <c:pt idx="2">
                  <c:v>2022-23</c:v>
                </c:pt>
              </c:strCache>
            </c:strRef>
          </c:cat>
          <c:val>
            <c:numRef>
              <c:f>'T1 &amp; T2'!$B$22:$D$22</c:f>
              <c:numCache>
                <c:formatCode>0%</c:formatCode>
                <c:ptCount val="3"/>
                <c:pt idx="0">
                  <c:v>3.6677454153182305E-2</c:v>
                </c:pt>
                <c:pt idx="1">
                  <c:v>5.1715039577836415E-2</c:v>
                </c:pt>
                <c:pt idx="2">
                  <c:v>7.6335877862595422E-2</c:v>
                </c:pt>
              </c:numCache>
            </c:numRef>
          </c:val>
          <c:extLst>
            <c:ext xmlns:c16="http://schemas.microsoft.com/office/drawing/2014/chart" uri="{C3380CC4-5D6E-409C-BE32-E72D297353CC}">
              <c16:uniqueId val="{00000002-E757-4943-B513-FA6E928145FA}"/>
            </c:ext>
          </c:extLst>
        </c:ser>
        <c:ser>
          <c:idx val="3"/>
          <c:order val="3"/>
          <c:tx>
            <c:strRef>
              <c:f>'T1 &amp; T2'!$A$23</c:f>
              <c:strCache>
                <c:ptCount val="1"/>
                <c:pt idx="0">
                  <c:v>ZEV</c:v>
                </c:pt>
              </c:strCache>
            </c:strRef>
          </c:tx>
          <c:spPr>
            <a:solidFill>
              <a:srgbClr val="1160A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 &amp; T2'!$B$19:$D$19</c:f>
              <c:strCache>
                <c:ptCount val="3"/>
                <c:pt idx="0">
                  <c:v>2024-25</c:v>
                </c:pt>
                <c:pt idx="1">
                  <c:v>2023-24</c:v>
                </c:pt>
                <c:pt idx="2">
                  <c:v>2022-23</c:v>
                </c:pt>
              </c:strCache>
            </c:strRef>
          </c:cat>
          <c:val>
            <c:numRef>
              <c:f>'T1 &amp; T2'!$B$23:$D$23</c:f>
              <c:numCache>
                <c:formatCode>0%</c:formatCode>
                <c:ptCount val="3"/>
                <c:pt idx="0">
                  <c:v>5.2319309600863E-2</c:v>
                </c:pt>
                <c:pt idx="1">
                  <c:v>4.221635883905013E-2</c:v>
                </c:pt>
                <c:pt idx="2">
                  <c:v>2.2355507088331516E-2</c:v>
                </c:pt>
              </c:numCache>
            </c:numRef>
          </c:val>
          <c:extLst>
            <c:ext xmlns:c16="http://schemas.microsoft.com/office/drawing/2014/chart" uri="{C3380CC4-5D6E-409C-BE32-E72D297353CC}">
              <c16:uniqueId val="{00000003-E757-4943-B513-FA6E928145FA}"/>
            </c:ext>
          </c:extLst>
        </c:ser>
        <c:dLbls>
          <c:showLegendKey val="0"/>
          <c:showVal val="0"/>
          <c:showCatName val="0"/>
          <c:showSerName val="0"/>
          <c:showPercent val="0"/>
          <c:showBubbleSize val="0"/>
        </c:dLbls>
        <c:gapWidth val="151"/>
        <c:overlap val="100"/>
        <c:axId val="1285979248"/>
        <c:axId val="1285975504"/>
      </c:barChart>
      <c:catAx>
        <c:axId val="1285979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5975504"/>
        <c:crosses val="autoZero"/>
        <c:auto val="1"/>
        <c:lblAlgn val="ctr"/>
        <c:lblOffset val="100"/>
        <c:noMultiLvlLbl val="0"/>
      </c:catAx>
      <c:valAx>
        <c:axId val="1285975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5979248"/>
        <c:crosses val="max"/>
        <c:crossBetween val="between"/>
      </c:valAx>
      <c:spPr>
        <a:noFill/>
        <a:ln>
          <a:noFill/>
        </a:ln>
        <a:effectLst/>
      </c:spPr>
    </c:plotArea>
    <c:legend>
      <c:legendPos val="b"/>
      <c:layout>
        <c:manualLayout>
          <c:xMode val="edge"/>
          <c:yMode val="edge"/>
          <c:x val="8.5811799122379323E-2"/>
          <c:y val="0.90856591516028051"/>
          <c:w val="0.8379790922039182"/>
          <c:h val="8.046943318751156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AU" sz="1200" b="1"/>
              <a:t>T3. Reported transport emissions (tonnes CO2-e )</a:t>
            </a:r>
          </a:p>
        </c:rich>
      </c:tx>
      <c:layout>
        <c:manualLayout>
          <c:xMode val="edge"/>
          <c:yMode val="edge"/>
          <c:x val="1.5224376816379182E-3"/>
          <c:y val="1.808013734007647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8.5698545107604121E-2"/>
          <c:y val="0.11027226481069291"/>
          <c:w val="0.86988369028128909"/>
          <c:h val="0.63657274081891246"/>
        </c:manualLayout>
      </c:layout>
      <c:barChart>
        <c:barDir val="bar"/>
        <c:grouping val="stacked"/>
        <c:varyColors val="0"/>
        <c:ser>
          <c:idx val="0"/>
          <c:order val="0"/>
          <c:tx>
            <c:strRef>
              <c:f>'T1 &amp; T2'!$A$35</c:f>
              <c:strCache>
                <c:ptCount val="1"/>
                <c:pt idx="0">
                  <c:v>Shared passenger vehicle emissions</c:v>
                </c:pt>
              </c:strCache>
            </c:strRef>
          </c:tx>
          <c:spPr>
            <a:solidFill>
              <a:srgbClr val="211947"/>
            </a:solidFill>
            <a:ln>
              <a:noFill/>
            </a:ln>
            <a:effectLst/>
          </c:spPr>
          <c:invertIfNegative val="0"/>
          <c:cat>
            <c:strRef>
              <c:f>'T1 &amp; T2'!$B$34:$D$34</c:f>
              <c:strCache>
                <c:ptCount val="3"/>
                <c:pt idx="0">
                  <c:v>2024-25</c:v>
                </c:pt>
                <c:pt idx="1">
                  <c:v>2023-24</c:v>
                </c:pt>
                <c:pt idx="2">
                  <c:v>2022-23</c:v>
                </c:pt>
              </c:strCache>
            </c:strRef>
          </c:cat>
          <c:val>
            <c:numRef>
              <c:f>'T1 &amp; T2'!$B$35:$D$35</c:f>
              <c:numCache>
                <c:formatCode>#,##0</c:formatCode>
                <c:ptCount val="3"/>
                <c:pt idx="0">
                  <c:v>901</c:v>
                </c:pt>
                <c:pt idx="1">
                  <c:v>426</c:v>
                </c:pt>
                <c:pt idx="2">
                  <c:v>480</c:v>
                </c:pt>
              </c:numCache>
            </c:numRef>
          </c:val>
          <c:extLst>
            <c:ext xmlns:c16="http://schemas.microsoft.com/office/drawing/2014/chart" uri="{C3380CC4-5D6E-409C-BE32-E72D297353CC}">
              <c16:uniqueId val="{00000000-D490-4107-843C-CE7D0331F34D}"/>
            </c:ext>
          </c:extLst>
        </c:ser>
        <c:ser>
          <c:idx val="1"/>
          <c:order val="1"/>
          <c:tx>
            <c:strRef>
              <c:f>'T1 &amp; T2'!$A$36</c:f>
              <c:strCache>
                <c:ptCount val="1"/>
                <c:pt idx="0">
                  <c:v>Operational vehicle reported emissions</c:v>
                </c:pt>
              </c:strCache>
            </c:strRef>
          </c:tx>
          <c:spPr>
            <a:solidFill>
              <a:srgbClr val="B3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 &amp; T2'!$B$34:$D$34</c:f>
              <c:strCache>
                <c:ptCount val="3"/>
                <c:pt idx="0">
                  <c:v>2024-25</c:v>
                </c:pt>
                <c:pt idx="1">
                  <c:v>2023-24</c:v>
                </c:pt>
                <c:pt idx="2">
                  <c:v>2022-23</c:v>
                </c:pt>
              </c:strCache>
            </c:strRef>
          </c:cat>
          <c:val>
            <c:numRef>
              <c:f>'T1 &amp; T2'!$B$36:$D$36</c:f>
              <c:numCache>
                <c:formatCode>#,##0</c:formatCode>
                <c:ptCount val="3"/>
                <c:pt idx="0">
                  <c:v>8357</c:v>
                </c:pt>
                <c:pt idx="1">
                  <c:v>8193.8101692160271</c:v>
                </c:pt>
                <c:pt idx="2">
                  <c:v>3942.7359523757418</c:v>
                </c:pt>
              </c:numCache>
            </c:numRef>
          </c:val>
          <c:extLst>
            <c:ext xmlns:c16="http://schemas.microsoft.com/office/drawing/2014/chart" uri="{C3380CC4-5D6E-409C-BE32-E72D297353CC}">
              <c16:uniqueId val="{00000001-D490-4107-843C-CE7D0331F34D}"/>
            </c:ext>
          </c:extLst>
        </c:ser>
        <c:ser>
          <c:idx val="2"/>
          <c:order val="2"/>
          <c:tx>
            <c:strRef>
              <c:f>'T1 &amp; T2'!$A$37</c:f>
              <c:strCache>
                <c:ptCount val="1"/>
                <c:pt idx="0">
                  <c:v>Operational vehicle reported emissions offset by ACCUs</c:v>
                </c:pt>
              </c:strCache>
            </c:strRef>
          </c:tx>
          <c:spPr>
            <a:solidFill>
              <a:srgbClr val="4B9C9B"/>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D490-4107-843C-CE7D0331F34D}"/>
                </c:ext>
              </c:extLst>
            </c:dLbl>
            <c:dLbl>
              <c:idx val="1"/>
              <c:delete val="1"/>
              <c:extLst>
                <c:ext xmlns:c15="http://schemas.microsoft.com/office/drawing/2012/chart" uri="{CE6537A1-D6FC-4f65-9D91-7224C49458BB}"/>
                <c:ext xmlns:c16="http://schemas.microsoft.com/office/drawing/2014/chart" uri="{C3380CC4-5D6E-409C-BE32-E72D297353CC}">
                  <c16:uniqueId val="{00000003-D490-4107-843C-CE7D0331F34D}"/>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 &amp; T2'!$B$34:$D$34</c:f>
              <c:strCache>
                <c:ptCount val="3"/>
                <c:pt idx="0">
                  <c:v>2024-25</c:v>
                </c:pt>
                <c:pt idx="1">
                  <c:v>2023-24</c:v>
                </c:pt>
                <c:pt idx="2">
                  <c:v>2022-23</c:v>
                </c:pt>
              </c:strCache>
            </c:strRef>
          </c:cat>
          <c:val>
            <c:numRef>
              <c:f>'T1 &amp; T2'!$B$37:$D$37</c:f>
              <c:numCache>
                <c:formatCode>#,##0</c:formatCode>
                <c:ptCount val="3"/>
                <c:pt idx="0">
                  <c:v>0</c:v>
                </c:pt>
                <c:pt idx="1">
                  <c:v>0</c:v>
                </c:pt>
                <c:pt idx="2">
                  <c:v>3942.7359523757418</c:v>
                </c:pt>
              </c:numCache>
            </c:numRef>
          </c:val>
          <c:extLst>
            <c:ext xmlns:c16="http://schemas.microsoft.com/office/drawing/2014/chart" uri="{C3380CC4-5D6E-409C-BE32-E72D297353CC}">
              <c16:uniqueId val="{00000004-D490-4107-843C-CE7D0331F34D}"/>
            </c:ext>
          </c:extLst>
        </c:ser>
        <c:ser>
          <c:idx val="3"/>
          <c:order val="3"/>
          <c:tx>
            <c:strRef>
              <c:f>'T1 &amp; T2'!$A$38</c:f>
              <c:strCache>
                <c:ptCount val="1"/>
                <c:pt idx="0">
                  <c:v>Operational aviation emissions</c:v>
                </c:pt>
              </c:strCache>
            </c:strRef>
          </c:tx>
          <c:spPr>
            <a:solidFill>
              <a:srgbClr val="7693C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 &amp; T2'!$B$34:$D$34</c:f>
              <c:strCache>
                <c:ptCount val="3"/>
                <c:pt idx="0">
                  <c:v>2024-25</c:v>
                </c:pt>
                <c:pt idx="1">
                  <c:v>2023-24</c:v>
                </c:pt>
                <c:pt idx="2">
                  <c:v>2022-23</c:v>
                </c:pt>
              </c:strCache>
            </c:strRef>
          </c:cat>
          <c:val>
            <c:numRef>
              <c:f>'T1 &amp; T2'!$B$38:$D$38</c:f>
              <c:numCache>
                <c:formatCode>#,##0</c:formatCode>
                <c:ptCount val="3"/>
                <c:pt idx="0">
                  <c:v>7482</c:v>
                </c:pt>
                <c:pt idx="1">
                  <c:v>2660.7718161641537</c:v>
                </c:pt>
                <c:pt idx="2">
                  <c:v>2436.4527141360868</c:v>
                </c:pt>
              </c:numCache>
            </c:numRef>
          </c:val>
          <c:extLst>
            <c:ext xmlns:c16="http://schemas.microsoft.com/office/drawing/2014/chart" uri="{C3380CC4-5D6E-409C-BE32-E72D297353CC}">
              <c16:uniqueId val="{00000005-D490-4107-843C-CE7D0331F34D}"/>
            </c:ext>
          </c:extLst>
        </c:ser>
        <c:dLbls>
          <c:showLegendKey val="0"/>
          <c:showVal val="0"/>
          <c:showCatName val="0"/>
          <c:showSerName val="0"/>
          <c:showPercent val="0"/>
          <c:showBubbleSize val="0"/>
        </c:dLbls>
        <c:gapWidth val="151"/>
        <c:overlap val="100"/>
        <c:axId val="1493322287"/>
        <c:axId val="1493308367"/>
      </c:barChart>
      <c:catAx>
        <c:axId val="14933222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93308367"/>
        <c:crosses val="autoZero"/>
        <c:auto val="1"/>
        <c:lblAlgn val="ctr"/>
        <c:lblOffset val="100"/>
        <c:noMultiLvlLbl val="0"/>
      </c:catAx>
      <c:valAx>
        <c:axId val="14933083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93322287"/>
        <c:crosses val="max"/>
        <c:crossBetween val="between"/>
      </c:valAx>
      <c:spPr>
        <a:noFill/>
        <a:ln>
          <a:noFill/>
        </a:ln>
        <a:effectLst/>
      </c:spPr>
    </c:plotArea>
    <c:legend>
      <c:legendPos val="b"/>
      <c:layout>
        <c:manualLayout>
          <c:xMode val="edge"/>
          <c:yMode val="edge"/>
          <c:x val="6.6309117503656756E-2"/>
          <c:y val="0.84210684730949448"/>
          <c:w val="0.91530231076064295"/>
          <c:h val="0.127218491860296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AU" sz="1200" b="1"/>
              <a:t>E3. Total energy used (MJ)</a:t>
            </a:r>
          </a:p>
        </c:rich>
      </c:tx>
      <c:layout>
        <c:manualLayout>
          <c:xMode val="edge"/>
          <c:yMode val="edge"/>
          <c:x val="3.401476030705887E-4"/>
          <c:y val="1.522095826496661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8.455885891555516E-2"/>
          <c:y val="6.5562868378356079E-2"/>
          <c:w val="0.82561516904886167"/>
          <c:h val="0.75230906176098067"/>
        </c:manualLayout>
      </c:layout>
      <c:barChart>
        <c:barDir val="bar"/>
        <c:grouping val="stacked"/>
        <c:varyColors val="0"/>
        <c:ser>
          <c:idx val="0"/>
          <c:order val="0"/>
          <c:tx>
            <c:strRef>
              <c:f>'E3'!$A$4</c:f>
              <c:strCache>
                <c:ptCount val="1"/>
                <c:pt idx="0">
                  <c:v>Renewable (MJ)</c:v>
                </c:pt>
              </c:strCache>
            </c:strRef>
          </c:tx>
          <c:spPr>
            <a:solidFill>
              <a:srgbClr val="2119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'E3'!$B$3:$D$3</c:f>
              <c:strCache>
                <c:ptCount val="3"/>
                <c:pt idx="0">
                  <c:v>2024-25</c:v>
                </c:pt>
                <c:pt idx="1">
                  <c:v>2023-24</c:v>
                </c:pt>
                <c:pt idx="2">
                  <c:v>2022-23</c:v>
                </c:pt>
              </c:strCache>
            </c:strRef>
          </c:cat>
          <c:val>
            <c:numRef>
              <c:f>'E3'!$B$4:$D$4</c:f>
              <c:numCache>
                <c:formatCode>#,##0</c:formatCode>
                <c:ptCount val="3"/>
                <c:pt idx="0">
                  <c:v>68466200.336294189</c:v>
                </c:pt>
                <c:pt idx="1">
                  <c:v>56531195.304146208</c:v>
                </c:pt>
                <c:pt idx="2">
                  <c:v>39042615.990154982</c:v>
                </c:pt>
              </c:numCache>
            </c:numRef>
          </c:val>
          <c:extLst>
            <c:ext xmlns:c16="http://schemas.microsoft.com/office/drawing/2014/chart" uri="{C3380CC4-5D6E-409C-BE32-E72D297353CC}">
              <c16:uniqueId val="{00000000-E2FB-485E-9362-EE8F60B4BFF6}"/>
            </c:ext>
          </c:extLst>
        </c:ser>
        <c:ser>
          <c:idx val="1"/>
          <c:order val="1"/>
          <c:tx>
            <c:strRef>
              <c:f>'E3'!$A$5</c:f>
              <c:strCache>
                <c:ptCount val="1"/>
                <c:pt idx="0">
                  <c:v>Non-renewable (MJ)</c:v>
                </c:pt>
              </c:strCache>
            </c:strRef>
          </c:tx>
          <c:spPr>
            <a:solidFill>
              <a:srgbClr val="B3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'E3'!$B$3:$D$3</c:f>
              <c:strCache>
                <c:ptCount val="3"/>
                <c:pt idx="0">
                  <c:v>2024-25</c:v>
                </c:pt>
                <c:pt idx="1">
                  <c:v>2023-24</c:v>
                </c:pt>
                <c:pt idx="2">
                  <c:v>2022-23</c:v>
                </c:pt>
              </c:strCache>
            </c:strRef>
          </c:cat>
          <c:val>
            <c:numRef>
              <c:f>'E3'!$B$5:$D$5</c:f>
              <c:numCache>
                <c:formatCode>#,##0</c:formatCode>
                <c:ptCount val="3"/>
                <c:pt idx="0">
                  <c:v>332687403.03316057</c:v>
                </c:pt>
                <c:pt idx="1">
                  <c:v>272197059.05872667</c:v>
                </c:pt>
                <c:pt idx="2">
                  <c:v>284961695.67345911</c:v>
                </c:pt>
              </c:numCache>
            </c:numRef>
          </c:val>
          <c:extLst>
            <c:ext xmlns:c16="http://schemas.microsoft.com/office/drawing/2014/chart" uri="{C3380CC4-5D6E-409C-BE32-E72D297353CC}">
              <c16:uniqueId val="{00000001-E2FB-485E-9362-EE8F60B4BFF6}"/>
            </c:ext>
          </c:extLst>
        </c:ser>
        <c:dLbls>
          <c:showLegendKey val="0"/>
          <c:showVal val="0"/>
          <c:showCatName val="0"/>
          <c:showSerName val="0"/>
          <c:showPercent val="0"/>
          <c:showBubbleSize val="0"/>
        </c:dLbls>
        <c:gapWidth val="151"/>
        <c:overlap val="100"/>
        <c:axId val="1105544176"/>
        <c:axId val="1105545424"/>
      </c:barChart>
      <c:catAx>
        <c:axId val="1105544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05545424"/>
        <c:crosses val="autoZero"/>
        <c:auto val="1"/>
        <c:lblAlgn val="ctr"/>
        <c:lblOffset val="100"/>
        <c:noMultiLvlLbl val="0"/>
      </c:catAx>
      <c:valAx>
        <c:axId val="1105545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05544176"/>
        <c:crosses val="max"/>
        <c:crossBetween val="between"/>
      </c:valAx>
      <c:spPr>
        <a:noFill/>
        <a:ln>
          <a:noFill/>
        </a:ln>
        <a:effectLst/>
      </c:spPr>
    </c:plotArea>
    <c:legend>
      <c:legendPos val="b"/>
      <c:layout>
        <c:manualLayout>
          <c:xMode val="edge"/>
          <c:yMode val="edge"/>
          <c:x val="5.488043904351235E-2"/>
          <c:y val="0.90786515858746009"/>
          <c:w val="0.77805507798393092"/>
          <c:h val="8.709115446555816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AU" sz="1200" b="1"/>
              <a:t>W1. Total water consumption (kl)</a:t>
            </a:r>
          </a:p>
        </c:rich>
      </c:tx>
      <c:layout>
        <c:manualLayout>
          <c:xMode val="edge"/>
          <c:yMode val="edge"/>
          <c:x val="1.4627581587581824E-3"/>
          <c:y val="5.440386949149968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8.9066353475709695E-2"/>
          <c:y val="9.2638544251447477E-2"/>
          <c:w val="0.85922843288258122"/>
          <c:h val="0.69602869120268152"/>
        </c:manualLayout>
      </c:layout>
      <c:barChart>
        <c:barDir val="bar"/>
        <c:grouping val="stacked"/>
        <c:varyColors val="0"/>
        <c:ser>
          <c:idx val="0"/>
          <c:order val="0"/>
          <c:tx>
            <c:strRef>
              <c:f>'W1'!$A$4</c:f>
              <c:strCache>
                <c:ptCount val="1"/>
                <c:pt idx="0">
                  <c:v>Offices</c:v>
                </c:pt>
              </c:strCache>
            </c:strRef>
          </c:tx>
          <c:spPr>
            <a:solidFill>
              <a:srgbClr val="2119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'W1'!$B$3:$D$3</c:f>
              <c:strCache>
                <c:ptCount val="3"/>
                <c:pt idx="0">
                  <c:v>2024-25</c:v>
                </c:pt>
                <c:pt idx="1">
                  <c:v>2023-24</c:v>
                </c:pt>
                <c:pt idx="2">
                  <c:v>2022-23</c:v>
                </c:pt>
              </c:strCache>
            </c:strRef>
          </c:cat>
          <c:val>
            <c:numRef>
              <c:f>'W1'!$B$4:$D$4</c:f>
              <c:numCache>
                <c:formatCode>#,##0</c:formatCode>
                <c:ptCount val="3"/>
                <c:pt idx="0">
                  <c:v>16112.062374644695</c:v>
                </c:pt>
                <c:pt idx="1">
                  <c:v>13126.103486184704</c:v>
                </c:pt>
                <c:pt idx="2">
                  <c:v>8981.776802762779</c:v>
                </c:pt>
              </c:numCache>
            </c:numRef>
          </c:val>
          <c:extLst>
            <c:ext xmlns:c16="http://schemas.microsoft.com/office/drawing/2014/chart" uri="{C3380CC4-5D6E-409C-BE32-E72D297353CC}">
              <c16:uniqueId val="{00000000-D5F3-4E9D-98A0-FAD78837942C}"/>
            </c:ext>
          </c:extLst>
        </c:ser>
        <c:ser>
          <c:idx val="1"/>
          <c:order val="1"/>
          <c:tx>
            <c:strRef>
              <c:f>'W1'!$A$5</c:f>
              <c:strCache>
                <c:ptCount val="1"/>
                <c:pt idx="0">
                  <c:v>Mixed use sites</c:v>
                </c:pt>
              </c:strCache>
            </c:strRef>
          </c:tx>
          <c:spPr>
            <a:solidFill>
              <a:srgbClr val="7693C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'W1'!$B$3:$D$3</c:f>
              <c:strCache>
                <c:ptCount val="3"/>
                <c:pt idx="0">
                  <c:v>2024-25</c:v>
                </c:pt>
                <c:pt idx="1">
                  <c:v>2023-24</c:v>
                </c:pt>
                <c:pt idx="2">
                  <c:v>2022-23</c:v>
                </c:pt>
              </c:strCache>
            </c:strRef>
          </c:cat>
          <c:val>
            <c:numRef>
              <c:f>'W1'!$B$5:$D$5</c:f>
              <c:numCache>
                <c:formatCode>#,##0</c:formatCode>
                <c:ptCount val="3"/>
                <c:pt idx="0">
                  <c:v>13471.026050026496</c:v>
                </c:pt>
                <c:pt idx="1">
                  <c:v>12221.253108083212</c:v>
                </c:pt>
                <c:pt idx="2">
                  <c:v>14613.538706124051</c:v>
                </c:pt>
              </c:numCache>
            </c:numRef>
          </c:val>
          <c:extLst>
            <c:ext xmlns:c16="http://schemas.microsoft.com/office/drawing/2014/chart" uri="{C3380CC4-5D6E-409C-BE32-E72D297353CC}">
              <c16:uniqueId val="{00000001-D5F3-4E9D-98A0-FAD78837942C}"/>
            </c:ext>
          </c:extLst>
        </c:ser>
        <c:ser>
          <c:idx val="2"/>
          <c:order val="2"/>
          <c:tx>
            <c:strRef>
              <c:f>'W1'!$A$6</c:f>
              <c:strCache>
                <c:ptCount val="1"/>
                <c:pt idx="0">
                  <c:v>Research centres</c:v>
                </c:pt>
              </c:strCache>
            </c:strRef>
          </c:tx>
          <c:spPr>
            <a:solidFill>
              <a:srgbClr val="B3D7D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'W1'!$B$3:$D$3</c:f>
              <c:strCache>
                <c:ptCount val="3"/>
                <c:pt idx="0">
                  <c:v>2024-25</c:v>
                </c:pt>
                <c:pt idx="1">
                  <c:v>2023-24</c:v>
                </c:pt>
                <c:pt idx="2">
                  <c:v>2022-23</c:v>
                </c:pt>
              </c:strCache>
            </c:strRef>
          </c:cat>
          <c:val>
            <c:numRef>
              <c:f>'W1'!$B$6:$D$6</c:f>
              <c:numCache>
                <c:formatCode>#,##0</c:formatCode>
                <c:ptCount val="3"/>
                <c:pt idx="0">
                  <c:v>80062.941694763605</c:v>
                </c:pt>
                <c:pt idx="1">
                  <c:v>74866.136450055434</c:v>
                </c:pt>
                <c:pt idx="2">
                  <c:v>77763.553645130247</c:v>
                </c:pt>
              </c:numCache>
            </c:numRef>
          </c:val>
          <c:extLst>
            <c:ext xmlns:c16="http://schemas.microsoft.com/office/drawing/2014/chart" uri="{C3380CC4-5D6E-409C-BE32-E72D297353CC}">
              <c16:uniqueId val="{00000002-D5F3-4E9D-98A0-FAD78837942C}"/>
            </c:ext>
          </c:extLst>
        </c:ser>
        <c:ser>
          <c:idx val="3"/>
          <c:order val="3"/>
          <c:tx>
            <c:strRef>
              <c:f>'W1'!$A$7</c:f>
              <c:strCache>
                <c:ptCount val="1"/>
                <c:pt idx="0">
                  <c:v>Other</c:v>
                </c:pt>
              </c:strCache>
            </c:strRef>
          </c:tx>
          <c:spPr>
            <a:solidFill>
              <a:srgbClr val="156082"/>
            </a:solidFill>
            <a:ln>
              <a:noFill/>
            </a:ln>
            <a:effectLst/>
          </c:spPr>
          <c:invertIfNegative val="0"/>
          <c:cat>
            <c:strRef>
              <c:f>'W1'!$B$3:$D$3</c:f>
              <c:strCache>
                <c:ptCount val="3"/>
                <c:pt idx="0">
                  <c:v>2024-25</c:v>
                </c:pt>
                <c:pt idx="1">
                  <c:v>2023-24</c:v>
                </c:pt>
                <c:pt idx="2">
                  <c:v>2022-23</c:v>
                </c:pt>
              </c:strCache>
            </c:strRef>
          </c:cat>
          <c:val>
            <c:numRef>
              <c:f>'W1'!$B$7:$D$7</c:f>
              <c:numCache>
                <c:formatCode>#,##0</c:formatCode>
                <c:ptCount val="3"/>
                <c:pt idx="0">
                  <c:v>6770.0494108668272</c:v>
                </c:pt>
                <c:pt idx="1">
                  <c:v>4647.7147346505635</c:v>
                </c:pt>
                <c:pt idx="2">
                  <c:v>2061.0193007740004</c:v>
                </c:pt>
              </c:numCache>
            </c:numRef>
          </c:val>
          <c:extLst>
            <c:ext xmlns:c16="http://schemas.microsoft.com/office/drawing/2014/chart" uri="{C3380CC4-5D6E-409C-BE32-E72D297353CC}">
              <c16:uniqueId val="{00000003-D5F3-4E9D-98A0-FAD78837942C}"/>
            </c:ext>
          </c:extLst>
        </c:ser>
        <c:dLbls>
          <c:showLegendKey val="0"/>
          <c:showVal val="0"/>
          <c:showCatName val="0"/>
          <c:showSerName val="0"/>
          <c:showPercent val="0"/>
          <c:showBubbleSize val="0"/>
        </c:dLbls>
        <c:gapWidth val="151"/>
        <c:overlap val="100"/>
        <c:axId val="1208099792"/>
        <c:axId val="1208109360"/>
      </c:barChart>
      <c:catAx>
        <c:axId val="1208099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8109360"/>
        <c:crosses val="autoZero"/>
        <c:auto val="1"/>
        <c:lblAlgn val="ctr"/>
        <c:lblOffset val="100"/>
        <c:noMultiLvlLbl val="0"/>
      </c:catAx>
      <c:valAx>
        <c:axId val="1208109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8099792"/>
        <c:crosses val="max"/>
        <c:crossBetween val="between"/>
      </c:valAx>
      <c:spPr>
        <a:noFill/>
        <a:ln>
          <a:noFill/>
        </a:ln>
        <a:effectLst/>
      </c:spPr>
    </c:plotArea>
    <c:legend>
      <c:legendPos val="b"/>
      <c:layout>
        <c:manualLayout>
          <c:xMode val="edge"/>
          <c:yMode val="edge"/>
          <c:x val="4.492124440932535E-2"/>
          <c:y val="0.91570830321147823"/>
          <c:w val="0.59140633440028145"/>
          <c:h val="8.120412616924281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AU" sz="1200" b="1"/>
              <a:t>WR1/WR4. Waste and recycling (kg)</a:t>
            </a:r>
          </a:p>
        </c:rich>
      </c:tx>
      <c:layout>
        <c:manualLayout>
          <c:xMode val="edge"/>
          <c:yMode val="edge"/>
          <c:x val="0"/>
          <c:y val="1.39622951830760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AU"/>
        </a:p>
      </c:txPr>
    </c:title>
    <c:autoTitleDeleted val="0"/>
    <c:plotArea>
      <c:layout>
        <c:manualLayout>
          <c:layoutTarget val="inner"/>
          <c:xMode val="edge"/>
          <c:yMode val="edge"/>
          <c:x val="8.3226471691038625E-2"/>
          <c:y val="0.12950391644908615"/>
          <c:w val="0.86845850999394303"/>
          <c:h val="0.69647416788306149"/>
        </c:manualLayout>
      </c:layout>
      <c:barChart>
        <c:barDir val="bar"/>
        <c:grouping val="stacked"/>
        <c:varyColors val="0"/>
        <c:ser>
          <c:idx val="0"/>
          <c:order val="0"/>
          <c:tx>
            <c:strRef>
              <c:f>'WR1'!$A$4</c:f>
              <c:strCache>
                <c:ptCount val="1"/>
                <c:pt idx="0">
                  <c:v>Landfill</c:v>
                </c:pt>
              </c:strCache>
            </c:strRef>
          </c:tx>
          <c:spPr>
            <a:solidFill>
              <a:srgbClr val="2119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'WR1'!$B$3:$D$3</c:f>
              <c:strCache>
                <c:ptCount val="3"/>
                <c:pt idx="0">
                  <c:v>2024-25</c:v>
                </c:pt>
                <c:pt idx="1">
                  <c:v>2023-24</c:v>
                </c:pt>
                <c:pt idx="2">
                  <c:v>2022-23</c:v>
                </c:pt>
              </c:strCache>
            </c:strRef>
          </c:cat>
          <c:val>
            <c:numRef>
              <c:f>'WR1'!$B$4:$D$4</c:f>
              <c:numCache>
                <c:formatCode>#,##0</c:formatCode>
                <c:ptCount val="3"/>
                <c:pt idx="0">
                  <c:v>67277.832769001383</c:v>
                </c:pt>
                <c:pt idx="1">
                  <c:v>65747.183259851212</c:v>
                </c:pt>
                <c:pt idx="2">
                  <c:v>71365.958572629097</c:v>
                </c:pt>
              </c:numCache>
            </c:numRef>
          </c:val>
          <c:extLst>
            <c:ext xmlns:c16="http://schemas.microsoft.com/office/drawing/2014/chart" uri="{C3380CC4-5D6E-409C-BE32-E72D297353CC}">
              <c16:uniqueId val="{00000000-BC63-4461-B397-EB978DF3CC58}"/>
            </c:ext>
          </c:extLst>
        </c:ser>
        <c:ser>
          <c:idx val="1"/>
          <c:order val="1"/>
          <c:tx>
            <c:strRef>
              <c:f>'WR1'!$A$5</c:f>
              <c:strCache>
                <c:ptCount val="1"/>
                <c:pt idx="0">
                  <c:v>Recycling</c:v>
                </c:pt>
              </c:strCache>
            </c:strRef>
          </c:tx>
          <c:spPr>
            <a:solidFill>
              <a:srgbClr val="B3D7DF"/>
            </a:solidFill>
            <a:ln>
              <a:noFill/>
            </a:ln>
            <a:effectLst/>
          </c:spPr>
          <c:invertIfNegative val="0"/>
          <c:dLbls>
            <c:dLbl>
              <c:idx val="0"/>
              <c:layout>
                <c:manualLayout>
                  <c:x val="-5.0706972208678765E-2"/>
                  <c:y val="4.111757570773627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63-4461-B397-EB978DF3CC58}"/>
                </c:ext>
              </c:extLst>
            </c:dLbl>
            <c:dLbl>
              <c:idx val="1"/>
              <c:layout>
                <c:manualLayout>
                  <c:x val="-2.3403217942467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63-4461-B397-EB978DF3CC58}"/>
                </c:ext>
              </c:extLst>
            </c:dLbl>
            <c:dLbl>
              <c:idx val="2"/>
              <c:layout>
                <c:manualLayout>
                  <c:x val="-5.4607508532423278E-2"/>
                  <c:y val="4.111757570773627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63-4461-B397-EB978DF3CC5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'WR1'!$B$3:$D$3</c:f>
              <c:strCache>
                <c:ptCount val="3"/>
                <c:pt idx="0">
                  <c:v>2024-25</c:v>
                </c:pt>
                <c:pt idx="1">
                  <c:v>2023-24</c:v>
                </c:pt>
                <c:pt idx="2">
                  <c:v>2022-23</c:v>
                </c:pt>
              </c:strCache>
            </c:strRef>
          </c:cat>
          <c:val>
            <c:numRef>
              <c:f>'WR1'!$B$5:$D$5</c:f>
              <c:numCache>
                <c:formatCode>#,##0</c:formatCode>
                <c:ptCount val="3"/>
                <c:pt idx="0">
                  <c:v>58120.94574653911</c:v>
                </c:pt>
                <c:pt idx="1">
                  <c:v>53368.466203685624</c:v>
                </c:pt>
                <c:pt idx="2">
                  <c:v>54567.657236660983</c:v>
                </c:pt>
              </c:numCache>
            </c:numRef>
          </c:val>
          <c:extLst>
            <c:ext xmlns:c16="http://schemas.microsoft.com/office/drawing/2014/chart" uri="{C3380CC4-5D6E-409C-BE32-E72D297353CC}">
              <c16:uniqueId val="{00000004-BC63-4461-B397-EB978DF3CC58}"/>
            </c:ext>
          </c:extLst>
        </c:ser>
        <c:dLbls>
          <c:showLegendKey val="0"/>
          <c:showVal val="0"/>
          <c:showCatName val="0"/>
          <c:showSerName val="0"/>
          <c:showPercent val="0"/>
          <c:showBubbleSize val="0"/>
        </c:dLbls>
        <c:gapWidth val="151"/>
        <c:overlap val="100"/>
        <c:axId val="981420991"/>
        <c:axId val="1111154143"/>
      </c:barChart>
      <c:catAx>
        <c:axId val="98142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1154143"/>
        <c:crosses val="autoZero"/>
        <c:auto val="1"/>
        <c:lblAlgn val="ctr"/>
        <c:lblOffset val="100"/>
        <c:noMultiLvlLbl val="0"/>
      </c:catAx>
      <c:valAx>
        <c:axId val="11111541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1420991"/>
        <c:crosses val="max"/>
        <c:crossBetween val="between"/>
      </c:valAx>
      <c:spPr>
        <a:noFill/>
        <a:ln>
          <a:noFill/>
        </a:ln>
        <a:effectLst/>
      </c:spPr>
    </c:plotArea>
    <c:legend>
      <c:legendPos val="b"/>
      <c:layout>
        <c:manualLayout>
          <c:xMode val="edge"/>
          <c:yMode val="edge"/>
          <c:x val="6.4032371380198641E-2"/>
          <c:y val="0.91821837544458373"/>
          <c:w val="0.80456239898340354"/>
          <c:h val="7.894792098356126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1" i="0" u="none" strike="noStrike" kern="1200" spc="0" baseline="0">
                <a:solidFill>
                  <a:sysClr val="windowText" lastClr="000000"/>
                </a:solidFill>
                <a:latin typeface="+mn-lt"/>
                <a:ea typeface="+mn-ea"/>
                <a:cs typeface="+mn-cs"/>
              </a:defRPr>
            </a:pPr>
            <a:r>
              <a:rPr lang="en-AU" sz="900" b="1"/>
              <a:t>Success rate of EPA summary and indictable prosecutions</a:t>
            </a:r>
          </a:p>
        </c:rich>
      </c:tx>
      <c:layout>
        <c:manualLayout>
          <c:xMode val="edge"/>
          <c:yMode val="edge"/>
          <c:x val="6.1550100355102694E-2"/>
          <c:y val="1.7511854974263087E-2"/>
        </c:manualLayout>
      </c:layout>
      <c:overlay val="0"/>
      <c:spPr>
        <a:noFill/>
        <a:ln>
          <a:noFill/>
        </a:ln>
        <a:effectLst/>
      </c:spPr>
      <c:txPr>
        <a:bodyPr rot="0" spcFirstLastPara="1" vertOverflow="ellipsis" vert="horz" wrap="square" anchor="ctr" anchorCtr="1"/>
        <a:lstStyle/>
        <a:p>
          <a:pPr algn="l">
            <a:defRPr sz="900" b="1" i="0" u="none" strike="noStrike" kern="1200" spc="0" baseline="0">
              <a:solidFill>
                <a:sysClr val="windowText" lastClr="000000"/>
              </a:solidFill>
              <a:latin typeface="+mn-lt"/>
              <a:ea typeface="+mn-ea"/>
              <a:cs typeface="+mn-cs"/>
            </a:defRPr>
          </a:pPr>
          <a:endParaRPr lang="en-AU"/>
        </a:p>
      </c:txPr>
    </c:title>
    <c:autoTitleDeleted val="0"/>
    <c:plotArea>
      <c:layout/>
      <c:barChart>
        <c:barDir val="col"/>
        <c:grouping val="clustered"/>
        <c:varyColors val="0"/>
        <c:ser>
          <c:idx val="0"/>
          <c:order val="0"/>
          <c:spPr>
            <a:solidFill>
              <a:srgbClr val="AAD7DF"/>
            </a:solidFill>
            <a:ln>
              <a:noFill/>
            </a:ln>
            <a:effectLst/>
          </c:spPr>
          <c:invertIfNegative val="0"/>
          <c:dPt>
            <c:idx val="2"/>
            <c:invertIfNegative val="0"/>
            <c:bubble3D val="0"/>
            <c:spPr>
              <a:solidFill>
                <a:srgbClr val="AAD7DF"/>
              </a:solidFill>
              <a:ln>
                <a:noFill/>
              </a:ln>
              <a:effectLst/>
            </c:spPr>
            <c:extLst>
              <c:ext xmlns:c16="http://schemas.microsoft.com/office/drawing/2014/chart" uri="{C3380CC4-5D6E-409C-BE32-E72D297353CC}">
                <c16:uniqueId val="{00000001-F8A3-410D-AB53-951360E676B9}"/>
              </c:ext>
            </c:extLst>
          </c:dPt>
          <c:dPt>
            <c:idx val="4"/>
            <c:invertIfNegative val="0"/>
            <c:bubble3D val="0"/>
            <c:spPr>
              <a:solidFill>
                <a:srgbClr val="1F1245"/>
              </a:solidFill>
              <a:ln>
                <a:noFill/>
              </a:ln>
              <a:effectLst/>
            </c:spPr>
            <c:extLst>
              <c:ext xmlns:c16="http://schemas.microsoft.com/office/drawing/2014/chart" uri="{C3380CC4-5D6E-409C-BE32-E72D297353CC}">
                <c16:uniqueId val="{00000003-F8A3-410D-AB53-951360E676B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4'!$B$2:$F$2</c:f>
              <c:strCache>
                <c:ptCount val="5"/>
                <c:pt idx="0">
                  <c:v>2020-21</c:v>
                </c:pt>
                <c:pt idx="1">
                  <c:v>2021-22</c:v>
                </c:pt>
                <c:pt idx="2">
                  <c:v>2022-23</c:v>
                </c:pt>
                <c:pt idx="3">
                  <c:v>2023-24</c:v>
                </c:pt>
                <c:pt idx="4">
                  <c:v>2024-25</c:v>
                </c:pt>
              </c:strCache>
            </c:strRef>
          </c:cat>
          <c:val>
            <c:numRef>
              <c:f>'Chart 4'!$B$3:$F$3</c:f>
              <c:numCache>
                <c:formatCode>0%</c:formatCode>
                <c:ptCount val="5"/>
                <c:pt idx="0">
                  <c:v>0.86</c:v>
                </c:pt>
                <c:pt idx="1">
                  <c:v>0.69</c:v>
                </c:pt>
                <c:pt idx="2">
                  <c:v>0.97</c:v>
                </c:pt>
                <c:pt idx="3">
                  <c:v>0.9</c:v>
                </c:pt>
                <c:pt idx="4">
                  <c:v>0.88</c:v>
                </c:pt>
              </c:numCache>
            </c:numRef>
          </c:val>
          <c:extLst>
            <c:ext xmlns:c16="http://schemas.microsoft.com/office/drawing/2014/chart" uri="{C3380CC4-5D6E-409C-BE32-E72D297353CC}">
              <c16:uniqueId val="{00000004-F8A3-410D-AB53-951360E676B9}"/>
            </c:ext>
          </c:extLst>
        </c:ser>
        <c:dLbls>
          <c:dLblPos val="outEnd"/>
          <c:showLegendKey val="0"/>
          <c:showVal val="1"/>
          <c:showCatName val="0"/>
          <c:showSerName val="0"/>
          <c:showPercent val="0"/>
          <c:showBubbleSize val="0"/>
        </c:dLbls>
        <c:gapWidth val="151"/>
        <c:axId val="495678687"/>
        <c:axId val="495679103"/>
      </c:barChart>
      <c:catAx>
        <c:axId val="49567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5679103"/>
        <c:crosses val="autoZero"/>
        <c:auto val="1"/>
        <c:lblAlgn val="ctr"/>
        <c:lblOffset val="100"/>
        <c:noMultiLvlLbl val="0"/>
      </c:catAx>
      <c:valAx>
        <c:axId val="495679103"/>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per cent</a:t>
                </a:r>
              </a:p>
            </c:rich>
          </c:tx>
          <c:layout>
            <c:manualLayout>
              <c:xMode val="edge"/>
              <c:yMode val="edge"/>
              <c:x val="2.3789873906277587E-2"/>
              <c:y val="0.419214768429536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56786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900" b="1"/>
              <a:t>Waste generation per person</a:t>
            </a:r>
          </a:p>
        </c:rich>
      </c:tx>
      <c:layout>
        <c:manualLayout>
          <c:xMode val="edge"/>
          <c:yMode val="edge"/>
          <c:x val="5.3347123716372208E-2"/>
          <c:y val="3.0897727342107544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6406862337344369"/>
          <c:y val="9.9862296184100474E-2"/>
          <c:w val="0.81984434026671527"/>
          <c:h val="0.80339911633558092"/>
        </c:manualLayout>
      </c:layout>
      <c:barChart>
        <c:barDir val="col"/>
        <c:grouping val="clustered"/>
        <c:varyColors val="0"/>
        <c:ser>
          <c:idx val="0"/>
          <c:order val="0"/>
          <c:tx>
            <c:strRef>
              <c:f>'Chart 5 and 6'!$B$4:$B$5</c:f>
              <c:strCache>
                <c:ptCount val="2"/>
                <c:pt idx="0">
                  <c:v>Tonnes per person</c:v>
                </c:pt>
                <c:pt idx="1">
                  <c:v>1.11</c:v>
                </c:pt>
              </c:strCache>
            </c:strRef>
          </c:tx>
          <c:spPr>
            <a:solidFill>
              <a:srgbClr val="AAD7DF"/>
            </a:solidFill>
            <a:ln>
              <a:noFill/>
            </a:ln>
            <a:effectLst/>
          </c:spPr>
          <c:invertIfNegative val="0"/>
          <c:dPt>
            <c:idx val="4"/>
            <c:invertIfNegative val="0"/>
            <c:bubble3D val="0"/>
            <c:spPr>
              <a:solidFill>
                <a:srgbClr val="1F1245"/>
              </a:solidFill>
              <a:ln>
                <a:noFill/>
              </a:ln>
              <a:effectLst/>
            </c:spPr>
            <c:extLst>
              <c:ext xmlns:c16="http://schemas.microsoft.com/office/drawing/2014/chart" uri="{C3380CC4-5D6E-409C-BE32-E72D297353CC}">
                <c16:uniqueId val="{00000001-95B5-48A3-BDDE-A5C79EDEAF6E}"/>
              </c:ext>
            </c:extLst>
          </c:dPt>
          <c:dLbls>
            <c:dLbl>
              <c:idx val="4"/>
              <c:layout>
                <c:manualLayout>
                  <c:x val="0"/>
                  <c:y val="-2.04304974699736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B5-48A3-BDDE-A5C79EDEAF6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5 and 6'!$A$6:$A$10</c:f>
              <c:strCache>
                <c:ptCount val="5"/>
                <c:pt idx="0">
                  <c:v>2019-20</c:v>
                </c:pt>
                <c:pt idx="1">
                  <c:v>2020-21</c:v>
                </c:pt>
                <c:pt idx="2">
                  <c:v>2021-22</c:v>
                </c:pt>
                <c:pt idx="3">
                  <c:v>2022-23</c:v>
                </c:pt>
                <c:pt idx="4">
                  <c:v>2023-24</c:v>
                </c:pt>
              </c:strCache>
            </c:strRef>
          </c:cat>
          <c:val>
            <c:numRef>
              <c:f>'Chart 5 and 6'!$B$6:$B$10</c:f>
              <c:numCache>
                <c:formatCode>General</c:formatCode>
                <c:ptCount val="5"/>
                <c:pt idx="0" formatCode="0.00">
                  <c:v>1.2</c:v>
                </c:pt>
                <c:pt idx="1">
                  <c:v>1.24</c:v>
                </c:pt>
                <c:pt idx="2">
                  <c:v>1.18</c:v>
                </c:pt>
                <c:pt idx="3">
                  <c:v>1.18</c:v>
                </c:pt>
                <c:pt idx="4" formatCode="0.00">
                  <c:v>1.2</c:v>
                </c:pt>
              </c:numCache>
            </c:numRef>
          </c:val>
          <c:extLst>
            <c:ext xmlns:c16="http://schemas.microsoft.com/office/drawing/2014/chart" uri="{C3380CC4-5D6E-409C-BE32-E72D297353CC}">
              <c16:uniqueId val="{00000002-95B5-48A3-BDDE-A5C79EDEAF6E}"/>
            </c:ext>
          </c:extLst>
        </c:ser>
        <c:dLbls>
          <c:dLblPos val="outEnd"/>
          <c:showLegendKey val="0"/>
          <c:showVal val="1"/>
          <c:showCatName val="0"/>
          <c:showSerName val="0"/>
          <c:showPercent val="0"/>
          <c:showBubbleSize val="0"/>
        </c:dLbls>
        <c:gapWidth val="151"/>
        <c:axId val="440235480"/>
        <c:axId val="440235840"/>
      </c:barChart>
      <c:catAx>
        <c:axId val="44023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0235840"/>
        <c:crosses val="autoZero"/>
        <c:auto val="1"/>
        <c:lblAlgn val="ctr"/>
        <c:lblOffset val="100"/>
        <c:noMultiLvlLbl val="0"/>
      </c:catAx>
      <c:valAx>
        <c:axId val="4402358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tonnes per person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A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0235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900" b="1"/>
              <a:t>Total waste diverted from landfill</a:t>
            </a:r>
          </a:p>
        </c:rich>
      </c:tx>
      <c:layout>
        <c:manualLayout>
          <c:xMode val="edge"/>
          <c:yMode val="edge"/>
          <c:x val="4.7246386778071955E-2"/>
          <c:y val="1.5764755069333145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203485299417632"/>
          <c:y val="0.1168406382830465"/>
          <c:w val="0.8233426425772471"/>
          <c:h val="0.79610898195247715"/>
        </c:manualLayout>
      </c:layout>
      <c:barChart>
        <c:barDir val="col"/>
        <c:grouping val="clustered"/>
        <c:varyColors val="0"/>
        <c:ser>
          <c:idx val="0"/>
          <c:order val="0"/>
          <c:tx>
            <c:strRef>
              <c:f>'Chart 5 and 6'!$B$17</c:f>
              <c:strCache>
                <c:ptCount val="1"/>
                <c:pt idx="0">
                  <c:v>per cent</c:v>
                </c:pt>
              </c:strCache>
            </c:strRef>
          </c:tx>
          <c:spPr>
            <a:solidFill>
              <a:srgbClr val="AAD7DF"/>
            </a:solidFill>
            <a:ln>
              <a:noFill/>
            </a:ln>
            <a:effectLst/>
          </c:spPr>
          <c:invertIfNegative val="0"/>
          <c:dPt>
            <c:idx val="4"/>
            <c:invertIfNegative val="0"/>
            <c:bubble3D val="0"/>
            <c:spPr>
              <a:solidFill>
                <a:srgbClr val="1F1245"/>
              </a:solidFill>
              <a:ln>
                <a:noFill/>
              </a:ln>
              <a:effectLst/>
            </c:spPr>
            <c:extLst>
              <c:ext xmlns:c16="http://schemas.microsoft.com/office/drawing/2014/chart" uri="{C3380CC4-5D6E-409C-BE32-E72D297353CC}">
                <c16:uniqueId val="{00000001-5F57-45CD-9873-4F90D907D86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5 and 6'!$A$19:$A$23</c:f>
              <c:strCache>
                <c:ptCount val="5"/>
                <c:pt idx="0">
                  <c:v>2019-20</c:v>
                </c:pt>
                <c:pt idx="1">
                  <c:v>2020-21</c:v>
                </c:pt>
                <c:pt idx="2">
                  <c:v>2021-22</c:v>
                </c:pt>
                <c:pt idx="3">
                  <c:v>2022-23</c:v>
                </c:pt>
                <c:pt idx="4">
                  <c:v>2023-24</c:v>
                </c:pt>
              </c:strCache>
            </c:strRef>
          </c:cat>
          <c:val>
            <c:numRef>
              <c:f>'Chart 5 and 6'!$B$19:$B$23</c:f>
              <c:numCache>
                <c:formatCode>0%</c:formatCode>
                <c:ptCount val="5"/>
                <c:pt idx="0">
                  <c:v>0.69</c:v>
                </c:pt>
                <c:pt idx="1">
                  <c:v>0.7</c:v>
                </c:pt>
                <c:pt idx="2">
                  <c:v>0.69</c:v>
                </c:pt>
                <c:pt idx="3">
                  <c:v>0.69</c:v>
                </c:pt>
                <c:pt idx="4">
                  <c:v>0.7</c:v>
                </c:pt>
              </c:numCache>
            </c:numRef>
          </c:val>
          <c:extLst>
            <c:ext xmlns:c16="http://schemas.microsoft.com/office/drawing/2014/chart" uri="{C3380CC4-5D6E-409C-BE32-E72D297353CC}">
              <c16:uniqueId val="{00000002-5F57-45CD-9873-4F90D907D865}"/>
            </c:ext>
          </c:extLst>
        </c:ser>
        <c:dLbls>
          <c:dLblPos val="outEnd"/>
          <c:showLegendKey val="0"/>
          <c:showVal val="1"/>
          <c:showCatName val="0"/>
          <c:showSerName val="0"/>
          <c:showPercent val="0"/>
          <c:showBubbleSize val="0"/>
        </c:dLbls>
        <c:gapWidth val="151"/>
        <c:axId val="970541960"/>
        <c:axId val="970541240"/>
      </c:barChart>
      <c:catAx>
        <c:axId val="97054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0541240"/>
        <c:crosses val="autoZero"/>
        <c:auto val="1"/>
        <c:lblAlgn val="ctr"/>
        <c:lblOffset val="100"/>
        <c:noMultiLvlLbl val="0"/>
      </c:catAx>
      <c:valAx>
        <c:axId val="9705412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per cent</a:t>
                </a:r>
              </a:p>
            </c:rich>
          </c:tx>
          <c:layout>
            <c:manualLayout>
              <c:xMode val="edge"/>
              <c:yMode val="edge"/>
              <c:x val="1.2663373410201453E-2"/>
              <c:y val="0.431952477179290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0541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11740647056424"/>
          <c:y val="0.11332198119493596"/>
          <c:w val="0.82714725021418956"/>
          <c:h val="0.7843684426178622"/>
        </c:manualLayout>
      </c:layout>
      <c:barChart>
        <c:barDir val="col"/>
        <c:grouping val="clustered"/>
        <c:varyColors val="0"/>
        <c:ser>
          <c:idx val="0"/>
          <c:order val="0"/>
          <c:spPr>
            <a:solidFill>
              <a:srgbClr val="AAD7DF"/>
            </a:solidFill>
            <a:ln>
              <a:noFill/>
            </a:ln>
            <a:effectLst/>
          </c:spPr>
          <c:invertIfNegative val="0"/>
          <c:dPt>
            <c:idx val="4"/>
            <c:invertIfNegative val="0"/>
            <c:bubble3D val="0"/>
            <c:spPr>
              <a:solidFill>
                <a:srgbClr val="1F1245"/>
              </a:solidFill>
              <a:ln>
                <a:noFill/>
              </a:ln>
              <a:effectLst/>
            </c:spPr>
            <c:extLst>
              <c:ext xmlns:c16="http://schemas.microsoft.com/office/drawing/2014/chart" uri="{C3380CC4-5D6E-409C-BE32-E72D297353CC}">
                <c16:uniqueId val="{00000001-186A-495E-A785-F4EDCAE6A6B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7'!$B$2:$F$2</c:f>
              <c:strCache>
                <c:ptCount val="5"/>
                <c:pt idx="0">
                  <c:v>2020-21</c:v>
                </c:pt>
                <c:pt idx="1">
                  <c:v>2021-22</c:v>
                </c:pt>
                <c:pt idx="2">
                  <c:v>2022-23</c:v>
                </c:pt>
                <c:pt idx="3">
                  <c:v>2023-24</c:v>
                </c:pt>
                <c:pt idx="4">
                  <c:v>2024-25</c:v>
                </c:pt>
              </c:strCache>
              <c:extLst/>
            </c:strRef>
          </c:cat>
          <c:val>
            <c:numRef>
              <c:f>'Chart 7'!$B$3:$F$3</c:f>
              <c:numCache>
                <c:formatCode>0.0%</c:formatCode>
                <c:ptCount val="5"/>
                <c:pt idx="0">
                  <c:v>0.29399999999999998</c:v>
                </c:pt>
                <c:pt idx="1">
                  <c:v>0.34200000000000003</c:v>
                </c:pt>
                <c:pt idx="2">
                  <c:v>0.38</c:v>
                </c:pt>
                <c:pt idx="3">
                  <c:v>0.378</c:v>
                </c:pt>
                <c:pt idx="4">
                  <c:v>0.42399999999999999</c:v>
                </c:pt>
              </c:numCache>
              <c:extLst/>
            </c:numRef>
          </c:val>
          <c:extLst>
            <c:ext xmlns:c16="http://schemas.microsoft.com/office/drawing/2014/chart" uri="{C3380CC4-5D6E-409C-BE32-E72D297353CC}">
              <c16:uniqueId val="{00000002-186A-495E-A785-F4EDCAE6A6B1}"/>
            </c:ext>
          </c:extLst>
        </c:ser>
        <c:dLbls>
          <c:dLblPos val="outEnd"/>
          <c:showLegendKey val="0"/>
          <c:showVal val="1"/>
          <c:showCatName val="0"/>
          <c:showSerName val="0"/>
          <c:showPercent val="0"/>
          <c:showBubbleSize val="0"/>
        </c:dLbls>
        <c:gapWidth val="151"/>
        <c:axId val="908924328"/>
        <c:axId val="908908848"/>
      </c:barChart>
      <c:catAx>
        <c:axId val="90892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8908848"/>
        <c:crosses val="autoZero"/>
        <c:auto val="1"/>
        <c:lblAlgn val="ctr"/>
        <c:lblOffset val="100"/>
        <c:noMultiLvlLbl val="0"/>
      </c:catAx>
      <c:valAx>
        <c:axId val="90890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per cent</a:t>
                </a:r>
              </a:p>
            </c:rich>
          </c:tx>
          <c:layout>
            <c:manualLayout>
              <c:xMode val="edge"/>
              <c:yMode val="edge"/>
              <c:x val="1.3212337451837388E-2"/>
              <c:y val="0.450943952619227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8924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0.1508</cdr:x>
      <cdr:y>0.33258</cdr:y>
    </cdr:from>
    <cdr:to>
      <cdr:x>0.93342</cdr:x>
      <cdr:y>0.33258</cdr:y>
    </cdr:to>
    <cdr:cxnSp macro="">
      <cdr:nvCxnSpPr>
        <cdr:cNvPr id="3" name="Straight Connector 2">
          <a:extLst xmlns:a="http://schemas.openxmlformats.org/drawingml/2006/main">
            <a:ext uri="{FF2B5EF4-FFF2-40B4-BE49-F238E27FC236}">
              <a16:creationId xmlns:a16="http://schemas.microsoft.com/office/drawing/2014/main" id="{79D3471C-379A-5F92-C5D5-5A41DC7A8C3E}"/>
            </a:ext>
          </a:extLst>
        </cdr:cNvPr>
        <cdr:cNvCxnSpPr/>
      </cdr:nvCxnSpPr>
      <cdr:spPr>
        <a:xfrm xmlns:a="http://schemas.openxmlformats.org/drawingml/2006/main">
          <a:off x="759833" y="769208"/>
          <a:ext cx="3943350" cy="0"/>
        </a:xfrm>
        <a:prstGeom xmlns:a="http://schemas.openxmlformats.org/drawingml/2006/main" prst="line">
          <a:avLst/>
        </a:prstGeom>
        <a:ln xmlns:a="http://schemas.openxmlformats.org/drawingml/2006/main" w="12700">
          <a:solidFill>
            <a:schemeClr val="accent1"/>
          </a:solidFill>
          <a:prstDash val="dash"/>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0.12623</cdr:x>
      <cdr:y>0.3498</cdr:y>
    </cdr:from>
    <cdr:to>
      <cdr:x>0.47289</cdr:x>
      <cdr:y>0.45238</cdr:y>
    </cdr:to>
    <cdr:sp macro="" textlink="">
      <cdr:nvSpPr>
        <cdr:cNvPr id="5" name="TextBox 4">
          <a:extLst xmlns:a="http://schemas.openxmlformats.org/drawingml/2006/main">
            <a:ext uri="{FF2B5EF4-FFF2-40B4-BE49-F238E27FC236}">
              <a16:creationId xmlns:a16="http://schemas.microsoft.com/office/drawing/2014/main" id="{5C54DAF6-0C9A-9CFE-5037-5E578C196945}"/>
            </a:ext>
          </a:extLst>
        </cdr:cNvPr>
        <cdr:cNvSpPr txBox="1"/>
      </cdr:nvSpPr>
      <cdr:spPr>
        <a:xfrm xmlns:a="http://schemas.openxmlformats.org/drawingml/2006/main">
          <a:off x="399176" y="699688"/>
          <a:ext cx="1096249" cy="205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kern="1200" dirty="0">
              <a:latin typeface="VIC" panose="00000500000000000000" pitchFamily="2" charset="0"/>
            </a:rPr>
            <a:t>2005</a:t>
          </a:r>
          <a:r>
            <a:rPr lang="en-AU" sz="800" kern="1200" dirty="0">
              <a:latin typeface="VIC" panose="00000500000000000000" pitchFamily="2" charset="0"/>
              <a:ea typeface="+mn-ea"/>
              <a:cs typeface="+mn-cs"/>
            </a:rPr>
            <a:t> </a:t>
          </a:r>
          <a:r>
            <a:rPr lang="en-AU" sz="800" kern="1200" dirty="0">
              <a:latin typeface="VIC" panose="00000500000000000000" pitchFamily="2" charset="0"/>
            </a:rPr>
            <a:t>emissions</a:t>
          </a:r>
        </a:p>
      </cdr:txBody>
    </cdr:sp>
  </cdr:relSizeAnchor>
</c:userShapes>
</file>

<file path=word/drawings/drawing10.xml><?xml version="1.0" encoding="utf-8"?>
<c:userShapes xmlns:c="http://schemas.openxmlformats.org/drawingml/2006/chart">
  <cdr:relSizeAnchor xmlns:cdr="http://schemas.openxmlformats.org/drawingml/2006/chartDrawing">
    <cdr:from>
      <cdr:x>0.8708</cdr:x>
      <cdr:y>0.63407</cdr:y>
    </cdr:from>
    <cdr:to>
      <cdr:x>0.96788</cdr:x>
      <cdr:y>0.77529</cdr:y>
    </cdr:to>
    <cdr:sp macro="" textlink="">
      <cdr:nvSpPr>
        <cdr:cNvPr id="4" name="TextBox 5">
          <a:extLst xmlns:a="http://schemas.openxmlformats.org/drawingml/2006/main">
            <a:ext uri="{FF2B5EF4-FFF2-40B4-BE49-F238E27FC236}">
              <a16:creationId xmlns:a16="http://schemas.microsoft.com/office/drawing/2014/main" id="{DAFFA7FF-A638-45BB-8B48-71826CFAA5C2}"/>
            </a:ext>
          </a:extLst>
        </cdr:cNvPr>
        <cdr:cNvSpPr txBox="1"/>
      </cdr:nvSpPr>
      <cdr:spPr>
        <a:xfrm xmlns:a="http://schemas.openxmlformats.org/drawingml/2006/main">
          <a:off x="5770118" y="1473652"/>
          <a:ext cx="643274" cy="32821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ysClr val="windowText" lastClr="000000"/>
              </a:solidFill>
              <a:latin typeface="VIC" panose="00000500000000000000" pitchFamily="2" charset="0"/>
            </a:rPr>
            <a:t>3,141</a:t>
          </a:r>
        </a:p>
      </cdr:txBody>
    </cdr:sp>
  </cdr:relSizeAnchor>
  <cdr:relSizeAnchor xmlns:cdr="http://schemas.openxmlformats.org/drawingml/2006/chartDrawing">
    <cdr:from>
      <cdr:x>0.83149</cdr:x>
      <cdr:y>0.3967</cdr:y>
    </cdr:from>
    <cdr:to>
      <cdr:x>0.90726</cdr:x>
      <cdr:y>0.5037</cdr:y>
    </cdr:to>
    <cdr:sp macro="" textlink="">
      <cdr:nvSpPr>
        <cdr:cNvPr id="5" name="TextBox 5">
          <a:extLst xmlns:a="http://schemas.openxmlformats.org/drawingml/2006/main">
            <a:ext uri="{FF2B5EF4-FFF2-40B4-BE49-F238E27FC236}">
              <a16:creationId xmlns:a16="http://schemas.microsoft.com/office/drawing/2014/main" id="{6E7EBA4C-AD1C-ED9E-D0EB-0BEB7FDF5B7F}"/>
            </a:ext>
          </a:extLst>
        </cdr:cNvPr>
        <cdr:cNvSpPr txBox="1"/>
      </cdr:nvSpPr>
      <cdr:spPr>
        <a:xfrm xmlns:a="http://schemas.openxmlformats.org/drawingml/2006/main">
          <a:off x="5509671" y="921973"/>
          <a:ext cx="502069" cy="24867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ysClr val="windowText" lastClr="000000"/>
              </a:solidFill>
              <a:latin typeface="VIC" panose="00000500000000000000" pitchFamily="2" charset="0"/>
            </a:rPr>
            <a:t>2,981</a:t>
          </a:r>
        </a:p>
      </cdr:txBody>
    </cdr:sp>
  </cdr:relSizeAnchor>
  <cdr:relSizeAnchor xmlns:cdr="http://schemas.openxmlformats.org/drawingml/2006/chartDrawing">
    <cdr:from>
      <cdr:x>0.79196</cdr:x>
      <cdr:y>0.1534</cdr:y>
    </cdr:from>
    <cdr:to>
      <cdr:x>0.86774</cdr:x>
      <cdr:y>0.26039</cdr:y>
    </cdr:to>
    <cdr:sp macro="" textlink="">
      <cdr:nvSpPr>
        <cdr:cNvPr id="6" name="TextBox 5">
          <a:extLst xmlns:a="http://schemas.openxmlformats.org/drawingml/2006/main">
            <a:ext uri="{FF2B5EF4-FFF2-40B4-BE49-F238E27FC236}">
              <a16:creationId xmlns:a16="http://schemas.microsoft.com/office/drawing/2014/main" id="{3E8016BF-45CB-B581-446B-B2870922BDBC}"/>
            </a:ext>
          </a:extLst>
        </cdr:cNvPr>
        <cdr:cNvSpPr txBox="1"/>
      </cdr:nvSpPr>
      <cdr:spPr>
        <a:xfrm xmlns:a="http://schemas.openxmlformats.org/drawingml/2006/main">
          <a:off x="5247690" y="356511"/>
          <a:ext cx="502135" cy="24865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ysClr val="windowText" lastClr="000000"/>
              </a:solidFill>
              <a:latin typeface="VIC" panose="00000500000000000000" pitchFamily="2" charset="0"/>
            </a:rPr>
            <a:t>2,820</a:t>
          </a:r>
        </a:p>
      </cdr:txBody>
    </cdr:sp>
  </cdr:relSizeAnchor>
</c:userShapes>
</file>

<file path=word/drawings/drawing11.xml><?xml version="1.0" encoding="utf-8"?>
<c:userShapes xmlns:c="http://schemas.openxmlformats.org/drawingml/2006/chart">
  <cdr:relSizeAnchor xmlns:cdr="http://schemas.openxmlformats.org/drawingml/2006/chartDrawing">
    <cdr:from>
      <cdr:x>0.51529</cdr:x>
      <cdr:y>0.61248</cdr:y>
    </cdr:from>
    <cdr:to>
      <cdr:x>0.63635</cdr:x>
      <cdr:y>0.71048</cdr:y>
    </cdr:to>
    <cdr:sp macro="" textlink="">
      <cdr:nvSpPr>
        <cdr:cNvPr id="4" name="TextBox 2">
          <a:extLst xmlns:a="http://schemas.openxmlformats.org/drawingml/2006/main">
            <a:ext uri="{FF2B5EF4-FFF2-40B4-BE49-F238E27FC236}">
              <a16:creationId xmlns:a16="http://schemas.microsoft.com/office/drawing/2014/main" id="{632C9F26-E15F-1106-C2B6-1ADED06EE1A5}"/>
            </a:ext>
          </a:extLst>
        </cdr:cNvPr>
        <cdr:cNvSpPr txBox="1"/>
      </cdr:nvSpPr>
      <cdr:spPr>
        <a:xfrm xmlns:a="http://schemas.openxmlformats.org/drawingml/2006/main">
          <a:off x="3355560" y="1526919"/>
          <a:ext cx="788334" cy="24431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ysClr val="windowText" lastClr="000000"/>
              </a:solidFill>
              <a:latin typeface="VIC" panose="00000500000000000000" pitchFamily="2" charset="0"/>
            </a:rPr>
            <a:t>153,831,869</a:t>
          </a:r>
        </a:p>
      </cdr:txBody>
    </cdr:sp>
  </cdr:relSizeAnchor>
  <cdr:relSizeAnchor xmlns:cdr="http://schemas.openxmlformats.org/drawingml/2006/chartDrawing">
    <cdr:from>
      <cdr:x>0.53376</cdr:x>
      <cdr:y>0.38887</cdr:y>
    </cdr:from>
    <cdr:to>
      <cdr:x>0.65483</cdr:x>
      <cdr:y>0.48688</cdr:y>
    </cdr:to>
    <cdr:sp macro="" textlink="">
      <cdr:nvSpPr>
        <cdr:cNvPr id="5" name="TextBox 1">
          <a:extLst xmlns:a="http://schemas.openxmlformats.org/drawingml/2006/main">
            <a:ext uri="{FF2B5EF4-FFF2-40B4-BE49-F238E27FC236}">
              <a16:creationId xmlns:a16="http://schemas.microsoft.com/office/drawing/2014/main" id="{360D9449-3BF8-B9F5-D19D-A0894695B690}"/>
            </a:ext>
          </a:extLst>
        </cdr:cNvPr>
        <cdr:cNvSpPr txBox="1"/>
      </cdr:nvSpPr>
      <cdr:spPr>
        <a:xfrm xmlns:a="http://schemas.openxmlformats.org/drawingml/2006/main">
          <a:off x="3475775" y="969465"/>
          <a:ext cx="788398" cy="24434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ysClr val="windowText" lastClr="000000"/>
              </a:solidFill>
              <a:latin typeface="VIC" panose="00000500000000000000" pitchFamily="2" charset="0"/>
            </a:rPr>
            <a:t>160,649,598</a:t>
          </a:r>
        </a:p>
      </cdr:txBody>
    </cdr:sp>
  </cdr:relSizeAnchor>
  <cdr:relSizeAnchor xmlns:cdr="http://schemas.openxmlformats.org/drawingml/2006/chartDrawing">
    <cdr:from>
      <cdr:x>0.75996</cdr:x>
      <cdr:y>0.16598</cdr:y>
    </cdr:from>
    <cdr:to>
      <cdr:x>0.88103</cdr:x>
      <cdr:y>0.26399</cdr:y>
    </cdr:to>
    <cdr:sp macro="" textlink="">
      <cdr:nvSpPr>
        <cdr:cNvPr id="6" name="TextBox 1">
          <a:extLst xmlns:a="http://schemas.openxmlformats.org/drawingml/2006/main">
            <a:ext uri="{FF2B5EF4-FFF2-40B4-BE49-F238E27FC236}">
              <a16:creationId xmlns:a16="http://schemas.microsoft.com/office/drawing/2014/main" id="{5D560E87-72D8-17B5-58E5-2824048537B4}"/>
            </a:ext>
          </a:extLst>
        </cdr:cNvPr>
        <cdr:cNvSpPr txBox="1"/>
      </cdr:nvSpPr>
      <cdr:spPr>
        <a:xfrm xmlns:a="http://schemas.openxmlformats.org/drawingml/2006/main">
          <a:off x="4948777" y="413797"/>
          <a:ext cx="788399" cy="24434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ysClr val="windowText" lastClr="000000"/>
              </a:solidFill>
              <a:latin typeface="VIC" panose="00000500000000000000" pitchFamily="2" charset="0"/>
            </a:rPr>
            <a:t>238,523,161</a:t>
          </a:r>
        </a:p>
      </cdr:txBody>
    </cdr:sp>
  </cdr:relSizeAnchor>
</c:userShapes>
</file>

<file path=word/drawings/drawing12.xml><?xml version="1.0" encoding="utf-8"?>
<c:userShapes xmlns:c="http://schemas.openxmlformats.org/drawingml/2006/chart">
  <cdr:relSizeAnchor xmlns:cdr="http://schemas.openxmlformats.org/drawingml/2006/chartDrawing">
    <cdr:from>
      <cdr:x>0.85717</cdr:x>
      <cdr:y>0.65701</cdr:y>
    </cdr:from>
    <cdr:to>
      <cdr:x>0.9987</cdr:x>
      <cdr:y>0.73765</cdr:y>
    </cdr:to>
    <cdr:sp macro="" textlink="">
      <cdr:nvSpPr>
        <cdr:cNvPr id="2" name="TextBox 1">
          <a:extLst xmlns:a="http://schemas.openxmlformats.org/drawingml/2006/main">
            <a:ext uri="{FF2B5EF4-FFF2-40B4-BE49-F238E27FC236}">
              <a16:creationId xmlns:a16="http://schemas.microsoft.com/office/drawing/2014/main" id="{3F8E4423-5A2D-B36D-DBC9-7DD10DF15905}"/>
            </a:ext>
          </a:extLst>
        </cdr:cNvPr>
        <cdr:cNvSpPr txBox="1"/>
      </cdr:nvSpPr>
      <cdr:spPr>
        <a:xfrm xmlns:a="http://schemas.openxmlformats.org/drawingml/2006/main">
          <a:off x="5581859" y="1671722"/>
          <a:ext cx="921600" cy="2052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ysClr val="windowText" lastClr="000000"/>
              </a:solidFill>
              <a:latin typeface="VIC" panose="00000500000000000000" pitchFamily="2" charset="0"/>
            </a:rPr>
            <a:t>1,834</a:t>
          </a:r>
          <a:r>
            <a:rPr lang="en-AU" sz="800" b="1" baseline="0" dirty="0">
              <a:solidFill>
                <a:sysClr val="windowText" lastClr="000000"/>
              </a:solidFill>
              <a:latin typeface="VIC" panose="00000500000000000000" pitchFamily="2" charset="0"/>
            </a:rPr>
            <a:t> vehicles</a:t>
          </a:r>
          <a:endParaRPr lang="en-AU" sz="800" b="1" dirty="0">
            <a:solidFill>
              <a:sysClr val="windowText" lastClr="000000"/>
            </a:solidFill>
            <a:latin typeface="VIC" panose="00000500000000000000" pitchFamily="2" charset="0"/>
          </a:endParaRPr>
        </a:p>
      </cdr:txBody>
    </cdr:sp>
  </cdr:relSizeAnchor>
  <cdr:relSizeAnchor xmlns:cdr="http://schemas.openxmlformats.org/drawingml/2006/chartDrawing">
    <cdr:from>
      <cdr:x>0.85863</cdr:x>
      <cdr:y>0.43586</cdr:y>
    </cdr:from>
    <cdr:to>
      <cdr:x>1</cdr:x>
      <cdr:y>0.51651</cdr:y>
    </cdr:to>
    <cdr:sp macro="" textlink="">
      <cdr:nvSpPr>
        <cdr:cNvPr id="3" name="TextBox 1">
          <a:extLst xmlns:a="http://schemas.openxmlformats.org/drawingml/2006/main">
            <a:ext uri="{FF2B5EF4-FFF2-40B4-BE49-F238E27FC236}">
              <a16:creationId xmlns:a16="http://schemas.microsoft.com/office/drawing/2014/main" id="{71C61B62-642B-95E1-3815-832A5A641398}"/>
            </a:ext>
          </a:extLst>
        </cdr:cNvPr>
        <cdr:cNvSpPr txBox="1"/>
      </cdr:nvSpPr>
      <cdr:spPr>
        <a:xfrm xmlns:a="http://schemas.openxmlformats.org/drawingml/2006/main">
          <a:off x="5591354" y="1109028"/>
          <a:ext cx="920571" cy="2052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ysClr val="windowText" lastClr="000000"/>
              </a:solidFill>
              <a:latin typeface="VIC" panose="00000500000000000000" pitchFamily="2" charset="0"/>
            </a:rPr>
            <a:t>1,895</a:t>
          </a:r>
          <a:r>
            <a:rPr lang="en-AU" sz="800" b="1" baseline="0" dirty="0">
              <a:solidFill>
                <a:sysClr val="windowText" lastClr="000000"/>
              </a:solidFill>
              <a:latin typeface="VIC" panose="00000500000000000000" pitchFamily="2" charset="0"/>
            </a:rPr>
            <a:t> vehicles</a:t>
          </a:r>
          <a:endParaRPr lang="en-AU" sz="800" b="1" dirty="0">
            <a:solidFill>
              <a:sysClr val="windowText" lastClr="000000"/>
            </a:solidFill>
            <a:latin typeface="VIC" panose="00000500000000000000" pitchFamily="2" charset="0"/>
          </a:endParaRPr>
        </a:p>
      </cdr:txBody>
    </cdr:sp>
  </cdr:relSizeAnchor>
  <cdr:relSizeAnchor xmlns:cdr="http://schemas.openxmlformats.org/drawingml/2006/chartDrawing">
    <cdr:from>
      <cdr:x>0.85872</cdr:x>
      <cdr:y>0.21915</cdr:y>
    </cdr:from>
    <cdr:to>
      <cdr:x>1</cdr:x>
      <cdr:y>0.30013</cdr:y>
    </cdr:to>
    <cdr:sp macro="" textlink="">
      <cdr:nvSpPr>
        <cdr:cNvPr id="4" name="TextBox 1">
          <a:extLst xmlns:a="http://schemas.openxmlformats.org/drawingml/2006/main">
            <a:ext uri="{FF2B5EF4-FFF2-40B4-BE49-F238E27FC236}">
              <a16:creationId xmlns:a16="http://schemas.microsoft.com/office/drawing/2014/main" id="{302DA762-3878-5906-E2FC-553C138B1C7C}"/>
            </a:ext>
          </a:extLst>
        </cdr:cNvPr>
        <cdr:cNvSpPr txBox="1"/>
      </cdr:nvSpPr>
      <cdr:spPr>
        <a:xfrm xmlns:a="http://schemas.openxmlformats.org/drawingml/2006/main">
          <a:off x="5591907" y="557616"/>
          <a:ext cx="920018" cy="20605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ysClr val="windowText" lastClr="000000"/>
              </a:solidFill>
              <a:latin typeface="VIC" panose="00000500000000000000" pitchFamily="2" charset="0"/>
            </a:rPr>
            <a:t>1,854 </a:t>
          </a:r>
          <a:r>
            <a:rPr lang="en-AU" sz="800" b="1" baseline="0" dirty="0">
              <a:solidFill>
                <a:sysClr val="windowText" lastClr="000000"/>
              </a:solidFill>
              <a:latin typeface="VIC" panose="00000500000000000000" pitchFamily="2" charset="0"/>
            </a:rPr>
            <a:t>vehicles</a:t>
          </a:r>
          <a:endParaRPr lang="en-AU" sz="800" b="1" dirty="0">
            <a:solidFill>
              <a:sysClr val="windowText" lastClr="000000"/>
            </a:solidFill>
            <a:latin typeface="VIC" panose="00000500000000000000" pitchFamily="2"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0.62509</cdr:x>
      <cdr:y>0.3885</cdr:y>
    </cdr:from>
    <cdr:to>
      <cdr:x>0.69601</cdr:x>
      <cdr:y>0.49429</cdr:y>
    </cdr:to>
    <cdr:sp macro="" textlink="">
      <cdr:nvSpPr>
        <cdr:cNvPr id="2" name="TextBox 5">
          <a:extLst xmlns:a="http://schemas.openxmlformats.org/drawingml/2006/main">
            <a:ext uri="{FF2B5EF4-FFF2-40B4-BE49-F238E27FC236}">
              <a16:creationId xmlns:a16="http://schemas.microsoft.com/office/drawing/2014/main" id="{10229473-88EA-6E82-6BCB-AB72781AC87F}"/>
            </a:ext>
          </a:extLst>
        </cdr:cNvPr>
        <cdr:cNvSpPr txBox="1"/>
      </cdr:nvSpPr>
      <cdr:spPr>
        <a:xfrm xmlns:a="http://schemas.openxmlformats.org/drawingml/2006/main">
          <a:off x="4070550" y="1045505"/>
          <a:ext cx="461825" cy="28469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ysClr val="windowText" lastClr="000000"/>
              </a:solidFill>
              <a:latin typeface="VIC" panose="00000500000000000000" pitchFamily="2" charset="0"/>
            </a:rPr>
            <a:t>11,281</a:t>
          </a:r>
        </a:p>
      </cdr:txBody>
    </cdr:sp>
  </cdr:relSizeAnchor>
  <cdr:relSizeAnchor xmlns:cdr="http://schemas.openxmlformats.org/drawingml/2006/chartDrawing">
    <cdr:from>
      <cdr:x>0.6038</cdr:x>
      <cdr:y>0.60155</cdr:y>
    </cdr:from>
    <cdr:to>
      <cdr:x>0.69949</cdr:x>
      <cdr:y>0.70505</cdr:y>
    </cdr:to>
    <cdr:sp macro="" textlink="">
      <cdr:nvSpPr>
        <cdr:cNvPr id="4" name="TextBox 5">
          <a:extLst xmlns:a="http://schemas.openxmlformats.org/drawingml/2006/main">
            <a:ext uri="{FF2B5EF4-FFF2-40B4-BE49-F238E27FC236}">
              <a16:creationId xmlns:a16="http://schemas.microsoft.com/office/drawing/2014/main" id="{A9C6FD86-4714-5940-BA7F-434EFD35807A}"/>
            </a:ext>
          </a:extLst>
        </cdr:cNvPr>
        <cdr:cNvSpPr txBox="1"/>
      </cdr:nvSpPr>
      <cdr:spPr>
        <a:xfrm xmlns:a="http://schemas.openxmlformats.org/drawingml/2006/main">
          <a:off x="3931930" y="1618841"/>
          <a:ext cx="623126" cy="27853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ysClr val="windowText" lastClr="000000"/>
              </a:solidFill>
              <a:latin typeface="VIC" panose="00000500000000000000" pitchFamily="2" charset="0"/>
            </a:rPr>
            <a:t>10,802</a:t>
          </a:r>
        </a:p>
      </cdr:txBody>
    </cdr:sp>
  </cdr:relSizeAnchor>
  <cdr:relSizeAnchor xmlns:cdr="http://schemas.openxmlformats.org/drawingml/2006/chartDrawing">
    <cdr:from>
      <cdr:x>0.89032</cdr:x>
      <cdr:y>0.17596</cdr:y>
    </cdr:from>
    <cdr:to>
      <cdr:x>0.9792</cdr:x>
      <cdr:y>0.28458</cdr:y>
    </cdr:to>
    <cdr:sp macro="" textlink="">
      <cdr:nvSpPr>
        <cdr:cNvPr id="5" name="TextBox 5">
          <a:extLst xmlns:a="http://schemas.openxmlformats.org/drawingml/2006/main">
            <a:ext uri="{FF2B5EF4-FFF2-40B4-BE49-F238E27FC236}">
              <a16:creationId xmlns:a16="http://schemas.microsoft.com/office/drawing/2014/main" id="{A9C6FD86-4714-5940-BA7F-434EFD35807A}"/>
            </a:ext>
          </a:extLst>
        </cdr:cNvPr>
        <cdr:cNvSpPr txBox="1"/>
      </cdr:nvSpPr>
      <cdr:spPr>
        <a:xfrm xmlns:a="http://schemas.openxmlformats.org/drawingml/2006/main">
          <a:off x="5797668" y="473518"/>
          <a:ext cx="578780" cy="29231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ysClr val="windowText" lastClr="000000"/>
              </a:solidFill>
              <a:latin typeface="VIC" panose="00000500000000000000" pitchFamily="2" charset="0"/>
            </a:rPr>
            <a:t>16,740</a:t>
          </a:r>
        </a:p>
      </cdr:txBody>
    </cdr:sp>
  </cdr:relSizeAnchor>
</c:userShapes>
</file>

<file path=word/drawings/drawing14.xml><?xml version="1.0" encoding="utf-8"?>
<c:userShapes xmlns:c="http://schemas.openxmlformats.org/drawingml/2006/chart">
  <cdr:relSizeAnchor xmlns:cdr="http://schemas.openxmlformats.org/drawingml/2006/chartDrawing">
    <cdr:from>
      <cdr:x>0.61629</cdr:x>
      <cdr:y>0.64301</cdr:y>
    </cdr:from>
    <cdr:to>
      <cdr:x>0.75551</cdr:x>
      <cdr:y>0.73528</cdr:y>
    </cdr:to>
    <cdr:sp macro="" textlink="">
      <cdr:nvSpPr>
        <cdr:cNvPr id="2" name="TextBox 6">
          <a:extLst xmlns:a="http://schemas.openxmlformats.org/drawingml/2006/main">
            <a:ext uri="{FF2B5EF4-FFF2-40B4-BE49-F238E27FC236}">
              <a16:creationId xmlns:a16="http://schemas.microsoft.com/office/drawing/2014/main" id="{C30F2F2A-AC52-A021-C8E7-803C5CC8BCFA}"/>
            </a:ext>
          </a:extLst>
        </cdr:cNvPr>
        <cdr:cNvSpPr txBox="1"/>
      </cdr:nvSpPr>
      <cdr:spPr>
        <a:xfrm xmlns:a="http://schemas.openxmlformats.org/drawingml/2006/main">
          <a:off x="3993271" y="1451966"/>
          <a:ext cx="902082" cy="20835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chemeClr val="dk1"/>
              </a:solidFill>
              <a:effectLst/>
              <a:latin typeface="VIC" panose="00000500000000000000" pitchFamily="2" charset="0"/>
              <a:ea typeface="+mn-ea"/>
              <a:cs typeface="+mn-cs"/>
            </a:rPr>
            <a:t>324,004,312</a:t>
          </a:r>
          <a:endParaRPr lang="en-AU" sz="800" dirty="0">
            <a:effectLst/>
            <a:latin typeface="VIC" panose="00000500000000000000" pitchFamily="2" charset="0"/>
          </a:endParaRPr>
        </a:p>
      </cdr:txBody>
    </cdr:sp>
  </cdr:relSizeAnchor>
  <cdr:relSizeAnchor xmlns:cdr="http://schemas.openxmlformats.org/drawingml/2006/chartDrawing">
    <cdr:from>
      <cdr:x>0.62244</cdr:x>
      <cdr:y>0.38148</cdr:y>
    </cdr:from>
    <cdr:to>
      <cdr:x>0.77446</cdr:x>
      <cdr:y>0.46559</cdr:y>
    </cdr:to>
    <cdr:sp macro="" textlink="">
      <cdr:nvSpPr>
        <cdr:cNvPr id="5" name="TextBox 6">
          <a:extLst xmlns:a="http://schemas.openxmlformats.org/drawingml/2006/main">
            <a:ext uri="{FF2B5EF4-FFF2-40B4-BE49-F238E27FC236}">
              <a16:creationId xmlns:a16="http://schemas.microsoft.com/office/drawing/2014/main" id="{6667137F-FCC4-B313-A731-649C6F2B6D04}"/>
            </a:ext>
          </a:extLst>
        </cdr:cNvPr>
        <cdr:cNvSpPr txBox="1"/>
      </cdr:nvSpPr>
      <cdr:spPr>
        <a:xfrm xmlns:a="http://schemas.openxmlformats.org/drawingml/2006/main">
          <a:off x="4033110" y="861394"/>
          <a:ext cx="985019" cy="18992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chemeClr val="dk1"/>
              </a:solidFill>
              <a:effectLst/>
              <a:latin typeface="VIC" panose="00000500000000000000" pitchFamily="2" charset="0"/>
              <a:ea typeface="+mn-ea"/>
              <a:cs typeface="+mn-cs"/>
            </a:rPr>
            <a:t>328,728,254</a:t>
          </a:r>
          <a:endParaRPr lang="en-AU" sz="800" dirty="0">
            <a:effectLst/>
            <a:latin typeface="VIC" panose="00000500000000000000" pitchFamily="2" charset="0"/>
          </a:endParaRPr>
        </a:p>
      </cdr:txBody>
    </cdr:sp>
  </cdr:relSizeAnchor>
  <cdr:relSizeAnchor xmlns:cdr="http://schemas.openxmlformats.org/drawingml/2006/chartDrawing">
    <cdr:from>
      <cdr:x>0.74134</cdr:x>
      <cdr:y>0.13321</cdr:y>
    </cdr:from>
    <cdr:to>
      <cdr:x>0.88997</cdr:x>
      <cdr:y>0.22005</cdr:y>
    </cdr:to>
    <cdr:sp macro="" textlink="">
      <cdr:nvSpPr>
        <cdr:cNvPr id="6" name="TextBox 6">
          <a:extLst xmlns:a="http://schemas.openxmlformats.org/drawingml/2006/main">
            <a:ext uri="{FF2B5EF4-FFF2-40B4-BE49-F238E27FC236}">
              <a16:creationId xmlns:a16="http://schemas.microsoft.com/office/drawing/2014/main" id="{8EA1235F-599F-01FE-8830-0923CBD8246B}"/>
            </a:ext>
          </a:extLst>
        </cdr:cNvPr>
        <cdr:cNvSpPr txBox="1"/>
      </cdr:nvSpPr>
      <cdr:spPr>
        <a:xfrm xmlns:a="http://schemas.openxmlformats.org/drawingml/2006/main">
          <a:off x="4803568" y="300797"/>
          <a:ext cx="963054" cy="19609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chemeClr val="dk1"/>
              </a:solidFill>
              <a:effectLst/>
              <a:latin typeface="VIC" panose="00000500000000000000" pitchFamily="2" charset="0"/>
              <a:ea typeface="+mn-ea"/>
              <a:cs typeface="+mn-cs"/>
            </a:rPr>
            <a:t>401,153,603</a:t>
          </a:r>
          <a:endParaRPr lang="en-AU" sz="800" dirty="0">
            <a:effectLst/>
            <a:latin typeface="VIC" panose="00000500000000000000" pitchFamily="2"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0.71824</cdr:x>
      <cdr:y>0.62581</cdr:y>
    </cdr:from>
    <cdr:to>
      <cdr:x>0.81456</cdr:x>
      <cdr:y>0.72587</cdr:y>
    </cdr:to>
    <cdr:sp macro="" textlink="">
      <cdr:nvSpPr>
        <cdr:cNvPr id="2" name="TextBox 1">
          <a:extLst xmlns:a="http://schemas.openxmlformats.org/drawingml/2006/main">
            <a:ext uri="{FF2B5EF4-FFF2-40B4-BE49-F238E27FC236}">
              <a16:creationId xmlns:a16="http://schemas.microsoft.com/office/drawing/2014/main" id="{814DBBB6-CC97-4ACA-FD40-20250184950C}"/>
            </a:ext>
          </a:extLst>
        </cdr:cNvPr>
        <cdr:cNvSpPr txBox="1"/>
      </cdr:nvSpPr>
      <cdr:spPr>
        <a:xfrm xmlns:a="http://schemas.openxmlformats.org/drawingml/2006/main">
          <a:off x="4653895" y="1441331"/>
          <a:ext cx="624109" cy="2304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latin typeface="VIC" panose="00000500000000000000" pitchFamily="2" charset="0"/>
            </a:rPr>
            <a:t>103,420</a:t>
          </a:r>
        </a:p>
      </cdr:txBody>
    </cdr:sp>
  </cdr:relSizeAnchor>
  <cdr:relSizeAnchor xmlns:cdr="http://schemas.openxmlformats.org/drawingml/2006/chartDrawing">
    <cdr:from>
      <cdr:x>0.72779</cdr:x>
      <cdr:y>0.39268</cdr:y>
    </cdr:from>
    <cdr:to>
      <cdr:x>0.82736</cdr:x>
      <cdr:y>0.53169</cdr:y>
    </cdr:to>
    <cdr:sp macro="" textlink="">
      <cdr:nvSpPr>
        <cdr:cNvPr id="5" name="TextBox 6">
          <a:extLst xmlns:a="http://schemas.openxmlformats.org/drawingml/2006/main">
            <a:ext uri="{FF2B5EF4-FFF2-40B4-BE49-F238E27FC236}">
              <a16:creationId xmlns:a16="http://schemas.microsoft.com/office/drawing/2014/main" id="{0580F6FA-0684-4A06-E140-2D8657F9C471}"/>
            </a:ext>
          </a:extLst>
        </cdr:cNvPr>
        <cdr:cNvSpPr txBox="1"/>
      </cdr:nvSpPr>
      <cdr:spPr>
        <a:xfrm xmlns:a="http://schemas.openxmlformats.org/drawingml/2006/main">
          <a:off x="4715744" y="904389"/>
          <a:ext cx="645168" cy="32016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chemeClr val="dk1"/>
              </a:solidFill>
              <a:effectLst/>
              <a:latin typeface="VIC" panose="00000500000000000000" pitchFamily="2" charset="0"/>
              <a:ea typeface="+mn-ea"/>
              <a:cs typeface="+mn-cs"/>
            </a:rPr>
            <a:t>104,861</a:t>
          </a:r>
          <a:endParaRPr lang="en-AU" sz="800">
            <a:effectLst/>
            <a:latin typeface="VIC" panose="00000500000000000000" pitchFamily="2" charset="0"/>
          </a:endParaRPr>
        </a:p>
      </cdr:txBody>
    </cdr:sp>
  </cdr:relSizeAnchor>
  <cdr:relSizeAnchor xmlns:cdr="http://schemas.openxmlformats.org/drawingml/2006/chartDrawing">
    <cdr:from>
      <cdr:x>0.80179</cdr:x>
      <cdr:y>0.15503</cdr:y>
    </cdr:from>
    <cdr:to>
      <cdr:x>0.8883</cdr:x>
      <cdr:y>0.29404</cdr:y>
    </cdr:to>
    <cdr:sp macro="" textlink="">
      <cdr:nvSpPr>
        <cdr:cNvPr id="6" name="TextBox 6">
          <a:extLst xmlns:a="http://schemas.openxmlformats.org/drawingml/2006/main">
            <a:ext uri="{FF2B5EF4-FFF2-40B4-BE49-F238E27FC236}">
              <a16:creationId xmlns:a16="http://schemas.microsoft.com/office/drawing/2014/main" id="{9AC53075-CE04-9D21-98CD-00EFE8E57710}"/>
            </a:ext>
          </a:extLst>
        </cdr:cNvPr>
        <cdr:cNvSpPr txBox="1"/>
      </cdr:nvSpPr>
      <cdr:spPr>
        <a:xfrm xmlns:a="http://schemas.openxmlformats.org/drawingml/2006/main">
          <a:off x="5195260" y="357059"/>
          <a:ext cx="560545" cy="32016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chemeClr val="dk1"/>
              </a:solidFill>
              <a:effectLst/>
              <a:latin typeface="VIC" panose="00000500000000000000" pitchFamily="2" charset="0"/>
              <a:ea typeface="+mn-ea"/>
              <a:cs typeface="+mn-cs"/>
            </a:rPr>
            <a:t>116,416</a:t>
          </a:r>
          <a:endParaRPr lang="en-AU" sz="800" dirty="0">
            <a:effectLst/>
            <a:latin typeface="VIC" panose="00000500000000000000" pitchFamily="2"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0.86081</cdr:x>
      <cdr:y>0.66177</cdr:y>
    </cdr:from>
    <cdr:to>
      <cdr:x>0.9722</cdr:x>
      <cdr:y>0.74183</cdr:y>
    </cdr:to>
    <cdr:sp macro="" textlink="">
      <cdr:nvSpPr>
        <cdr:cNvPr id="2" name="TextBox 4">
          <a:extLst xmlns:a="http://schemas.openxmlformats.org/drawingml/2006/main">
            <a:ext uri="{FF2B5EF4-FFF2-40B4-BE49-F238E27FC236}">
              <a16:creationId xmlns:a16="http://schemas.microsoft.com/office/drawing/2014/main" id="{9DD4F259-E9AD-8B14-612B-6955E210A424}"/>
            </a:ext>
          </a:extLst>
        </cdr:cNvPr>
        <cdr:cNvSpPr txBox="1"/>
      </cdr:nvSpPr>
      <cdr:spPr>
        <a:xfrm xmlns:a="http://schemas.openxmlformats.org/drawingml/2006/main">
          <a:off x="5605535" y="1609467"/>
          <a:ext cx="725363" cy="1947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chemeClr val="dk1"/>
              </a:solidFill>
              <a:effectLst/>
              <a:latin typeface="VIC" panose="00000500000000000000" pitchFamily="2" charset="0"/>
              <a:ea typeface="+mn-ea"/>
              <a:cs typeface="+mn-cs"/>
            </a:rPr>
            <a:t>125,934 kg</a:t>
          </a:r>
          <a:endParaRPr lang="en-AU" sz="800" b="1" dirty="0">
            <a:solidFill>
              <a:sysClr val="windowText" lastClr="000000"/>
            </a:solidFill>
            <a:latin typeface="VIC" panose="00000500000000000000" pitchFamily="2" charset="0"/>
          </a:endParaRPr>
        </a:p>
      </cdr:txBody>
    </cdr:sp>
  </cdr:relSizeAnchor>
  <cdr:relSizeAnchor xmlns:cdr="http://schemas.openxmlformats.org/drawingml/2006/chartDrawing">
    <cdr:from>
      <cdr:x>0.82352</cdr:x>
      <cdr:y>0.43256</cdr:y>
    </cdr:from>
    <cdr:to>
      <cdr:x>0.92352</cdr:x>
      <cdr:y>0.51946</cdr:y>
    </cdr:to>
    <cdr:sp macro="" textlink="">
      <cdr:nvSpPr>
        <cdr:cNvPr id="3" name="TextBox 4">
          <a:extLst xmlns:a="http://schemas.openxmlformats.org/drawingml/2006/main">
            <a:ext uri="{FF2B5EF4-FFF2-40B4-BE49-F238E27FC236}">
              <a16:creationId xmlns:a16="http://schemas.microsoft.com/office/drawing/2014/main" id="{186BCEC8-2FFA-516B-9FC3-086B12579B83}"/>
            </a:ext>
          </a:extLst>
        </cdr:cNvPr>
        <cdr:cNvSpPr txBox="1"/>
      </cdr:nvSpPr>
      <cdr:spPr>
        <a:xfrm xmlns:a="http://schemas.openxmlformats.org/drawingml/2006/main">
          <a:off x="5362721" y="1052001"/>
          <a:ext cx="651193" cy="21134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chemeClr val="dk1"/>
              </a:solidFill>
              <a:effectLst/>
              <a:latin typeface="VIC" panose="00000500000000000000" pitchFamily="2" charset="0"/>
              <a:ea typeface="+mn-ea"/>
              <a:cs typeface="+mn-cs"/>
            </a:rPr>
            <a:t>119,116 kg</a:t>
          </a:r>
          <a:endParaRPr lang="en-AU" sz="800" b="1" dirty="0">
            <a:solidFill>
              <a:sysClr val="windowText" lastClr="000000"/>
            </a:solidFill>
            <a:latin typeface="VIC" panose="00000500000000000000" pitchFamily="2" charset="0"/>
          </a:endParaRPr>
        </a:p>
      </cdr:txBody>
    </cdr:sp>
  </cdr:relSizeAnchor>
  <cdr:relSizeAnchor xmlns:cdr="http://schemas.openxmlformats.org/drawingml/2006/chartDrawing">
    <cdr:from>
      <cdr:x>0.65681</cdr:x>
      <cdr:y>0.66396</cdr:y>
    </cdr:from>
    <cdr:to>
      <cdr:x>0.84303</cdr:x>
      <cdr:y>0.75448</cdr:y>
    </cdr:to>
    <cdr:sp macro="" textlink="">
      <cdr:nvSpPr>
        <cdr:cNvPr id="4" name="TextBox 4">
          <a:extLst xmlns:a="http://schemas.openxmlformats.org/drawingml/2006/main">
            <a:ext uri="{FF2B5EF4-FFF2-40B4-BE49-F238E27FC236}">
              <a16:creationId xmlns:a16="http://schemas.microsoft.com/office/drawing/2014/main" id="{01FCA7AF-FE62-1D78-1800-E65A12517C3D}"/>
            </a:ext>
          </a:extLst>
        </cdr:cNvPr>
        <cdr:cNvSpPr txBox="1"/>
      </cdr:nvSpPr>
      <cdr:spPr>
        <a:xfrm xmlns:a="http://schemas.openxmlformats.org/drawingml/2006/main">
          <a:off x="4277088" y="1614780"/>
          <a:ext cx="1212651" cy="2201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0" dirty="0">
              <a:solidFill>
                <a:schemeClr val="dk1"/>
              </a:solidFill>
              <a:effectLst/>
              <a:latin typeface="VIC" panose="00000500000000000000" pitchFamily="2" charset="0"/>
              <a:ea typeface="+mn-ea"/>
              <a:cs typeface="+mn-cs"/>
            </a:rPr>
            <a:t>(43% recycling rate)</a:t>
          </a:r>
          <a:endParaRPr lang="en-AU" sz="800" b="0" dirty="0">
            <a:solidFill>
              <a:sysClr val="windowText" lastClr="000000"/>
            </a:solidFill>
            <a:latin typeface="VIC" panose="00000500000000000000" pitchFamily="2" charset="0"/>
          </a:endParaRPr>
        </a:p>
      </cdr:txBody>
    </cdr:sp>
  </cdr:relSizeAnchor>
  <cdr:relSizeAnchor xmlns:cdr="http://schemas.openxmlformats.org/drawingml/2006/chartDrawing">
    <cdr:from>
      <cdr:x>0.64889</cdr:x>
      <cdr:y>0.42973</cdr:y>
    </cdr:from>
    <cdr:to>
      <cdr:x>0.83338</cdr:x>
      <cdr:y>0.5236</cdr:y>
    </cdr:to>
    <cdr:sp macro="" textlink="">
      <cdr:nvSpPr>
        <cdr:cNvPr id="5" name="TextBox 4">
          <a:extLst xmlns:a="http://schemas.openxmlformats.org/drawingml/2006/main">
            <a:ext uri="{FF2B5EF4-FFF2-40B4-BE49-F238E27FC236}">
              <a16:creationId xmlns:a16="http://schemas.microsoft.com/office/drawing/2014/main" id="{64005202-69B8-BA1C-A263-C7BB9AE41EB9}"/>
            </a:ext>
          </a:extLst>
        </cdr:cNvPr>
        <cdr:cNvSpPr txBox="1"/>
      </cdr:nvSpPr>
      <cdr:spPr>
        <a:xfrm xmlns:a="http://schemas.openxmlformats.org/drawingml/2006/main">
          <a:off x="4225545" y="1045119"/>
          <a:ext cx="1201385" cy="22829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0" dirty="0">
              <a:solidFill>
                <a:schemeClr val="dk1"/>
              </a:solidFill>
              <a:effectLst/>
              <a:latin typeface="VIC" panose="00000500000000000000" pitchFamily="2" charset="0"/>
              <a:ea typeface="+mn-ea"/>
              <a:cs typeface="+mn-cs"/>
            </a:rPr>
            <a:t>(45% recycling rate)</a:t>
          </a:r>
          <a:endParaRPr lang="en-AU" sz="800" b="0" dirty="0">
            <a:solidFill>
              <a:sysClr val="windowText" lastClr="000000"/>
            </a:solidFill>
            <a:latin typeface="VIC" panose="00000500000000000000" pitchFamily="2" charset="0"/>
          </a:endParaRPr>
        </a:p>
      </cdr:txBody>
    </cdr:sp>
  </cdr:relSizeAnchor>
  <cdr:relSizeAnchor xmlns:cdr="http://schemas.openxmlformats.org/drawingml/2006/chartDrawing">
    <cdr:from>
      <cdr:x>0.64281</cdr:x>
      <cdr:y>0.19782</cdr:y>
    </cdr:from>
    <cdr:to>
      <cdr:x>0.84614</cdr:x>
      <cdr:y>0.29019</cdr:y>
    </cdr:to>
    <cdr:sp macro="" textlink="">
      <cdr:nvSpPr>
        <cdr:cNvPr id="6" name="TextBox 1">
          <a:extLst xmlns:a="http://schemas.openxmlformats.org/drawingml/2006/main">
            <a:ext uri="{FF2B5EF4-FFF2-40B4-BE49-F238E27FC236}">
              <a16:creationId xmlns:a16="http://schemas.microsoft.com/office/drawing/2014/main" id="{3D748502-1622-C9D1-7BEB-4875645CE24C}"/>
            </a:ext>
          </a:extLst>
        </cdr:cNvPr>
        <cdr:cNvSpPr txBox="1"/>
      </cdr:nvSpPr>
      <cdr:spPr>
        <a:xfrm xmlns:a="http://schemas.openxmlformats.org/drawingml/2006/main">
          <a:off x="4185916" y="481118"/>
          <a:ext cx="1324070" cy="22462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0" dirty="0">
              <a:solidFill>
                <a:schemeClr val="dk1"/>
              </a:solidFill>
              <a:effectLst/>
              <a:latin typeface="VIC" panose="00000500000000000000" pitchFamily="2" charset="0"/>
              <a:ea typeface="+mn-ea"/>
              <a:cs typeface="+mn-cs"/>
            </a:rPr>
            <a:t>(46% </a:t>
          </a:r>
          <a:r>
            <a:rPr lang="en-AU" sz="800" b="0" dirty="0">
              <a:solidFill>
                <a:schemeClr val="dk1"/>
              </a:solidFill>
              <a:effectLst/>
              <a:latin typeface="VIC" panose="00000500000000000000" pitchFamily="2" charset="0"/>
            </a:rPr>
            <a:t>recycling</a:t>
          </a:r>
          <a:r>
            <a:rPr lang="en-AU" sz="800" b="0" dirty="0">
              <a:solidFill>
                <a:schemeClr val="dk1"/>
              </a:solidFill>
              <a:effectLst/>
              <a:latin typeface="VIC" panose="00000500000000000000" pitchFamily="2" charset="0"/>
              <a:ea typeface="+mn-ea"/>
              <a:cs typeface="+mn-cs"/>
            </a:rPr>
            <a:t> rate)</a:t>
          </a:r>
          <a:endParaRPr lang="en-AU" sz="800" b="0" dirty="0">
            <a:solidFill>
              <a:sysClr val="windowText" lastClr="000000"/>
            </a:solidFill>
            <a:latin typeface="VIC" panose="00000500000000000000" pitchFamily="2" charset="0"/>
          </a:endParaRPr>
        </a:p>
      </cdr:txBody>
    </cdr:sp>
  </cdr:relSizeAnchor>
  <cdr:relSizeAnchor xmlns:cdr="http://schemas.openxmlformats.org/drawingml/2006/chartDrawing">
    <cdr:from>
      <cdr:x>0.85686</cdr:x>
      <cdr:y>0.19602</cdr:y>
    </cdr:from>
    <cdr:to>
      <cdr:x>0.98417</cdr:x>
      <cdr:y>0.28141</cdr:y>
    </cdr:to>
    <cdr:sp macro="" textlink="">
      <cdr:nvSpPr>
        <cdr:cNvPr id="7" name="TextBox 4">
          <a:extLst xmlns:a="http://schemas.openxmlformats.org/drawingml/2006/main">
            <a:ext uri="{FF2B5EF4-FFF2-40B4-BE49-F238E27FC236}">
              <a16:creationId xmlns:a16="http://schemas.microsoft.com/office/drawing/2014/main" id="{2DD31322-3C39-A17E-6F7C-1226A00E4862}"/>
            </a:ext>
          </a:extLst>
        </cdr:cNvPr>
        <cdr:cNvSpPr txBox="1"/>
      </cdr:nvSpPr>
      <cdr:spPr>
        <a:xfrm xmlns:a="http://schemas.openxmlformats.org/drawingml/2006/main">
          <a:off x="5579813" y="476741"/>
          <a:ext cx="829033" cy="20767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chemeClr val="dk1"/>
              </a:solidFill>
              <a:effectLst/>
              <a:latin typeface="VIC" panose="00000500000000000000" pitchFamily="2" charset="0"/>
              <a:ea typeface="+mn-ea"/>
              <a:cs typeface="+mn-cs"/>
            </a:rPr>
            <a:t>125,399 kg</a:t>
          </a:r>
          <a:endParaRPr lang="en-AU" sz="800" b="1" dirty="0">
            <a:solidFill>
              <a:sysClr val="windowText" lastClr="000000"/>
            </a:solidFill>
            <a:latin typeface="VIC" panose="00000500000000000000" pitchFamily="2"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0.168</cdr:x>
      <cdr:y>0.21174</cdr:y>
    </cdr:from>
    <cdr:to>
      <cdr:x>0.95232</cdr:x>
      <cdr:y>0.21174</cdr:y>
    </cdr:to>
    <cdr:cxnSp macro="">
      <cdr:nvCxnSpPr>
        <cdr:cNvPr id="3" name="Straight Connector 2">
          <a:extLst xmlns:a="http://schemas.openxmlformats.org/drawingml/2006/main">
            <a:ext uri="{FF2B5EF4-FFF2-40B4-BE49-F238E27FC236}">
              <a16:creationId xmlns:a16="http://schemas.microsoft.com/office/drawing/2014/main" id="{C882AE8F-987C-1D20-AD9C-E2DC9596D15C}"/>
            </a:ext>
          </a:extLst>
        </cdr:cNvPr>
        <cdr:cNvCxnSpPr/>
      </cdr:nvCxnSpPr>
      <cdr:spPr>
        <a:xfrm xmlns:a="http://schemas.openxmlformats.org/drawingml/2006/main">
          <a:off x="870527" y="921352"/>
          <a:ext cx="4064000" cy="0"/>
        </a:xfrm>
        <a:prstGeom xmlns:a="http://schemas.openxmlformats.org/drawingml/2006/main" prst="line">
          <a:avLst/>
        </a:prstGeom>
        <a:ln xmlns:a="http://schemas.openxmlformats.org/drawingml/2006/main" w="19050"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0.14916</cdr:x>
      <cdr:y>0.21518</cdr:y>
    </cdr:from>
    <cdr:to>
      <cdr:x>0.37074</cdr:x>
      <cdr:y>0.29853</cdr:y>
    </cdr:to>
    <cdr:sp macro="" textlink="">
      <cdr:nvSpPr>
        <cdr:cNvPr id="5" name="TextBox 4">
          <a:extLst xmlns:a="http://schemas.openxmlformats.org/drawingml/2006/main">
            <a:ext uri="{FF2B5EF4-FFF2-40B4-BE49-F238E27FC236}">
              <a16:creationId xmlns:a16="http://schemas.microsoft.com/office/drawing/2014/main" id="{DD9482F3-CA52-EE5D-6FF9-998201F299B7}"/>
            </a:ext>
          </a:extLst>
        </cdr:cNvPr>
        <cdr:cNvSpPr txBox="1"/>
      </cdr:nvSpPr>
      <cdr:spPr>
        <a:xfrm xmlns:a="http://schemas.openxmlformats.org/drawingml/2006/main">
          <a:off x="475192" y="528656"/>
          <a:ext cx="705907" cy="2047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AU" sz="800" b="1" kern="1200" dirty="0">
              <a:solidFill>
                <a:srgbClr val="736F6F"/>
              </a:solidFill>
              <a:latin typeface="VIC" panose="00000500000000000000" pitchFamily="2" charset="0"/>
            </a:rPr>
            <a:t>baseline</a:t>
          </a:r>
        </a:p>
      </cdr:txBody>
    </cdr:sp>
  </cdr:relSizeAnchor>
</c:userShapes>
</file>

<file path=word/drawings/drawing3.xml><?xml version="1.0" encoding="utf-8"?>
<c:userShapes xmlns:c="http://schemas.openxmlformats.org/drawingml/2006/chart">
  <cdr:relSizeAnchor xmlns:cdr="http://schemas.openxmlformats.org/drawingml/2006/chartDrawing">
    <cdr:from>
      <cdr:x>0.6002</cdr:x>
      <cdr:y>0.79143</cdr:y>
    </cdr:from>
    <cdr:to>
      <cdr:x>0.71166</cdr:x>
      <cdr:y>0.79143</cdr:y>
    </cdr:to>
    <cdr:cxnSp macro="">
      <cdr:nvCxnSpPr>
        <cdr:cNvPr id="3" name="Straight Connector 2">
          <a:extLst xmlns:a="http://schemas.openxmlformats.org/drawingml/2006/main">
            <a:ext uri="{FF2B5EF4-FFF2-40B4-BE49-F238E27FC236}">
              <a16:creationId xmlns:a16="http://schemas.microsoft.com/office/drawing/2014/main" id="{38275C70-0538-6805-0BC2-A5864DEE9A39}"/>
            </a:ext>
          </a:extLst>
        </cdr:cNvPr>
        <cdr:cNvCxnSpPr/>
      </cdr:nvCxnSpPr>
      <cdr:spPr>
        <a:xfrm xmlns:a="http://schemas.openxmlformats.org/drawingml/2006/main">
          <a:off x="1890381" y="1823271"/>
          <a:ext cx="351054"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0.67791</cdr:x>
      <cdr:y>0.26162</cdr:y>
    </cdr:from>
    <cdr:to>
      <cdr:x>0.73693</cdr:x>
      <cdr:y>0.26162</cdr:y>
    </cdr:to>
    <cdr:cxnSp macro="">
      <cdr:nvCxnSpPr>
        <cdr:cNvPr id="8" name="Straight Connector 7">
          <a:extLst xmlns:a="http://schemas.openxmlformats.org/drawingml/2006/main">
            <a:ext uri="{FF2B5EF4-FFF2-40B4-BE49-F238E27FC236}">
              <a16:creationId xmlns:a16="http://schemas.microsoft.com/office/drawing/2014/main" id="{7DEB3E70-61E7-B567-0B50-2D7E38B070C4}"/>
            </a:ext>
          </a:extLst>
        </cdr:cNvPr>
        <cdr:cNvCxnSpPr/>
      </cdr:nvCxnSpPr>
      <cdr:spPr>
        <a:xfrm xmlns:a="http://schemas.openxmlformats.org/drawingml/2006/main">
          <a:off x="2135131" y="602722"/>
          <a:ext cx="185890"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cdr:x>
      <cdr:y>0.09054</cdr:y>
    </cdr:from>
    <cdr:to>
      <cdr:x>0.77975</cdr:x>
      <cdr:y>0.09054</cdr:y>
    </cdr:to>
    <cdr:cxnSp macro="">
      <cdr:nvCxnSpPr>
        <cdr:cNvPr id="9" name="Straight Connector 8">
          <a:extLst xmlns:a="http://schemas.openxmlformats.org/drawingml/2006/main">
            <a:ext uri="{FF2B5EF4-FFF2-40B4-BE49-F238E27FC236}">
              <a16:creationId xmlns:a16="http://schemas.microsoft.com/office/drawing/2014/main" id="{A8339380-32E5-CFA2-B2E2-FDEABCDF4C0B}"/>
            </a:ext>
          </a:extLst>
        </cdr:cNvPr>
        <cdr:cNvCxnSpPr/>
      </cdr:nvCxnSpPr>
      <cdr:spPr>
        <a:xfrm xmlns:a="http://schemas.openxmlformats.org/drawingml/2006/main">
          <a:off x="1657387" y="267588"/>
          <a:ext cx="927308"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0.50097</cdr:x>
      <cdr:y>0.08946</cdr:y>
    </cdr:from>
    <cdr:to>
      <cdr:x>0.50097</cdr:x>
      <cdr:y>0.10723</cdr:y>
    </cdr:to>
    <cdr:cxnSp macro="">
      <cdr:nvCxnSpPr>
        <cdr:cNvPr id="2" name="Straight Connector 1">
          <a:extLst xmlns:a="http://schemas.openxmlformats.org/drawingml/2006/main">
            <a:ext uri="{FF2B5EF4-FFF2-40B4-BE49-F238E27FC236}">
              <a16:creationId xmlns:a16="http://schemas.microsoft.com/office/drawing/2014/main" id="{F1BC54E0-BA11-64B0-AFE3-6D1151F74B6C}"/>
            </a:ext>
          </a:extLst>
        </cdr:cNvPr>
        <cdr:cNvCxnSpPr/>
      </cdr:nvCxnSpPr>
      <cdr:spPr>
        <a:xfrm xmlns:a="http://schemas.openxmlformats.org/drawingml/2006/main">
          <a:off x="1660599" y="264413"/>
          <a:ext cx="0" cy="52528"/>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0.63744</cdr:x>
      <cdr:y>0.20238</cdr:y>
    </cdr:from>
    <cdr:to>
      <cdr:x>0.82321</cdr:x>
      <cdr:y>0.20238</cdr:y>
    </cdr:to>
    <cdr:cxnSp macro="">
      <cdr:nvCxnSpPr>
        <cdr:cNvPr id="2" name="Straight Connector 1">
          <a:extLst xmlns:a="http://schemas.openxmlformats.org/drawingml/2006/main">
            <a:ext uri="{FF2B5EF4-FFF2-40B4-BE49-F238E27FC236}">
              <a16:creationId xmlns:a16="http://schemas.microsoft.com/office/drawing/2014/main" id="{41DE6902-E587-1EBC-09D5-5BCB09E8E317}"/>
            </a:ext>
          </a:extLst>
        </cdr:cNvPr>
        <cdr:cNvCxnSpPr/>
      </cdr:nvCxnSpPr>
      <cdr:spPr>
        <a:xfrm xmlns:a="http://schemas.openxmlformats.org/drawingml/2006/main">
          <a:off x="2151473" y="542505"/>
          <a:ext cx="627008"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0.67882</cdr:x>
      <cdr:y>0.67331</cdr:y>
    </cdr:from>
    <cdr:to>
      <cdr:x>0.78154</cdr:x>
      <cdr:y>0.67331</cdr:y>
    </cdr:to>
    <cdr:cxnSp macro="">
      <cdr:nvCxnSpPr>
        <cdr:cNvPr id="4" name="Straight Connector 3">
          <a:extLst xmlns:a="http://schemas.openxmlformats.org/drawingml/2006/main">
            <a:ext uri="{FF2B5EF4-FFF2-40B4-BE49-F238E27FC236}">
              <a16:creationId xmlns:a16="http://schemas.microsoft.com/office/drawing/2014/main" id="{2E537756-F5BD-B224-B4EF-D3F372E993E4}"/>
            </a:ext>
          </a:extLst>
        </cdr:cNvPr>
        <cdr:cNvCxnSpPr/>
      </cdr:nvCxnSpPr>
      <cdr:spPr>
        <a:xfrm xmlns:a="http://schemas.openxmlformats.org/drawingml/2006/main">
          <a:off x="3147589" y="1804865"/>
          <a:ext cx="476313"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0.40067</cdr:x>
      <cdr:y>0.08864</cdr:y>
    </cdr:from>
    <cdr:to>
      <cdr:x>0.56803</cdr:x>
      <cdr:y>0.08864</cdr:y>
    </cdr:to>
    <cdr:cxnSp macro="">
      <cdr:nvCxnSpPr>
        <cdr:cNvPr id="6" name="Straight Connector 5">
          <a:extLst xmlns:a="http://schemas.openxmlformats.org/drawingml/2006/main">
            <a:ext uri="{FF2B5EF4-FFF2-40B4-BE49-F238E27FC236}">
              <a16:creationId xmlns:a16="http://schemas.microsoft.com/office/drawing/2014/main" id="{A32076D3-754A-D433-FE5D-8CDFD0500A7E}"/>
            </a:ext>
          </a:extLst>
        </cdr:cNvPr>
        <cdr:cNvCxnSpPr/>
      </cdr:nvCxnSpPr>
      <cdr:spPr>
        <a:xfrm xmlns:a="http://schemas.openxmlformats.org/drawingml/2006/main">
          <a:off x="1261955" y="228351"/>
          <a:ext cx="527118"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0.56968</cdr:x>
      <cdr:y>0.0871</cdr:y>
    </cdr:from>
    <cdr:to>
      <cdr:x>0.56968</cdr:x>
      <cdr:y>0.13812</cdr:y>
    </cdr:to>
    <cdr:cxnSp macro="">
      <cdr:nvCxnSpPr>
        <cdr:cNvPr id="9" name="Straight Connector 8">
          <a:extLst xmlns:a="http://schemas.openxmlformats.org/drawingml/2006/main">
            <a:ext uri="{FF2B5EF4-FFF2-40B4-BE49-F238E27FC236}">
              <a16:creationId xmlns:a16="http://schemas.microsoft.com/office/drawing/2014/main" id="{2EBCC88C-FE9C-3055-9B1F-CB254CAD80D1}"/>
            </a:ext>
          </a:extLst>
        </cdr:cNvPr>
        <cdr:cNvCxnSpPr/>
      </cdr:nvCxnSpPr>
      <cdr:spPr>
        <a:xfrm xmlns:a="http://schemas.openxmlformats.org/drawingml/2006/main" flipV="1">
          <a:off x="1794262" y="224399"/>
          <a:ext cx="0" cy="131431"/>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0.16946</cdr:x>
      <cdr:y>0.33223</cdr:y>
    </cdr:from>
    <cdr:to>
      <cdr:x>0.23909</cdr:x>
      <cdr:y>0.33223</cdr:y>
    </cdr:to>
    <cdr:cxnSp macro="">
      <cdr:nvCxnSpPr>
        <cdr:cNvPr id="13" name="Straight Connector 12">
          <a:extLst xmlns:a="http://schemas.openxmlformats.org/drawingml/2006/main">
            <a:ext uri="{FF2B5EF4-FFF2-40B4-BE49-F238E27FC236}">
              <a16:creationId xmlns:a16="http://schemas.microsoft.com/office/drawing/2014/main" id="{3F245AE0-EA00-0554-B4B4-E2D7B1490127}"/>
            </a:ext>
          </a:extLst>
        </cdr:cNvPr>
        <cdr:cNvCxnSpPr/>
      </cdr:nvCxnSpPr>
      <cdr:spPr>
        <a:xfrm xmlns:a="http://schemas.openxmlformats.org/drawingml/2006/main">
          <a:off x="533745" y="855885"/>
          <a:ext cx="219291"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0.25617</cdr:x>
      <cdr:y>0.19842</cdr:y>
    </cdr:from>
    <cdr:to>
      <cdr:x>0.33236</cdr:x>
      <cdr:y>0.19842</cdr:y>
    </cdr:to>
    <cdr:cxnSp macro="">
      <cdr:nvCxnSpPr>
        <cdr:cNvPr id="14" name="Straight Connector 13">
          <a:extLst xmlns:a="http://schemas.openxmlformats.org/drawingml/2006/main">
            <a:ext uri="{FF2B5EF4-FFF2-40B4-BE49-F238E27FC236}">
              <a16:creationId xmlns:a16="http://schemas.microsoft.com/office/drawing/2014/main" id="{3F245AE0-EA00-0554-B4B4-E2D7B1490127}"/>
            </a:ext>
          </a:extLst>
        </cdr:cNvPr>
        <cdr:cNvCxnSpPr/>
      </cdr:nvCxnSpPr>
      <cdr:spPr>
        <a:xfrm xmlns:a="http://schemas.openxmlformats.org/drawingml/2006/main">
          <a:off x="806823" y="511162"/>
          <a:ext cx="239979"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0.28175</cdr:x>
      <cdr:y>0.94138</cdr:y>
    </cdr:from>
    <cdr:to>
      <cdr:x>0.5838</cdr:x>
      <cdr:y>0.94138</cdr:y>
    </cdr:to>
    <cdr:cxnSp macro="">
      <cdr:nvCxnSpPr>
        <cdr:cNvPr id="22" name="Straight Connector 21">
          <a:extLst xmlns:a="http://schemas.openxmlformats.org/drawingml/2006/main">
            <a:ext uri="{FF2B5EF4-FFF2-40B4-BE49-F238E27FC236}">
              <a16:creationId xmlns:a16="http://schemas.microsoft.com/office/drawing/2014/main" id="{00B19A5D-F3F1-A99D-EF51-BB76D027C250}"/>
            </a:ext>
          </a:extLst>
        </cdr:cNvPr>
        <cdr:cNvCxnSpPr/>
      </cdr:nvCxnSpPr>
      <cdr:spPr>
        <a:xfrm xmlns:a="http://schemas.openxmlformats.org/drawingml/2006/main">
          <a:off x="887388" y="2425173"/>
          <a:ext cx="951336"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0.25986</cdr:x>
      <cdr:y>0.83577</cdr:y>
    </cdr:from>
    <cdr:to>
      <cdr:x>0.37814</cdr:x>
      <cdr:y>0.83577</cdr:y>
    </cdr:to>
    <cdr:cxnSp macro="">
      <cdr:nvCxnSpPr>
        <cdr:cNvPr id="23" name="Straight Connector 22">
          <a:extLst xmlns:a="http://schemas.openxmlformats.org/drawingml/2006/main">
            <a:ext uri="{FF2B5EF4-FFF2-40B4-BE49-F238E27FC236}">
              <a16:creationId xmlns:a16="http://schemas.microsoft.com/office/drawing/2014/main" id="{00B19A5D-F3F1-A99D-EF51-BB76D027C250}"/>
            </a:ext>
          </a:extLst>
        </cdr:cNvPr>
        <cdr:cNvCxnSpPr/>
      </cdr:nvCxnSpPr>
      <cdr:spPr>
        <a:xfrm xmlns:a="http://schemas.openxmlformats.org/drawingml/2006/main">
          <a:off x="818467" y="2153095"/>
          <a:ext cx="372535"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0.19442</cdr:x>
      <cdr:y>0.70018</cdr:y>
    </cdr:from>
    <cdr:to>
      <cdr:x>0.26405</cdr:x>
      <cdr:y>0.70018</cdr:y>
    </cdr:to>
    <cdr:cxnSp macro="">
      <cdr:nvCxnSpPr>
        <cdr:cNvPr id="24" name="Straight Connector 23">
          <a:extLst xmlns:a="http://schemas.openxmlformats.org/drawingml/2006/main">
            <a:ext uri="{FF2B5EF4-FFF2-40B4-BE49-F238E27FC236}">
              <a16:creationId xmlns:a16="http://schemas.microsoft.com/office/drawing/2014/main" id="{00B19A5D-F3F1-A99D-EF51-BB76D027C250}"/>
            </a:ext>
          </a:extLst>
        </cdr:cNvPr>
        <cdr:cNvCxnSpPr/>
      </cdr:nvCxnSpPr>
      <cdr:spPr>
        <a:xfrm xmlns:a="http://schemas.openxmlformats.org/drawingml/2006/main">
          <a:off x="612358" y="1803798"/>
          <a:ext cx="219286"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0.17158</cdr:x>
      <cdr:y>0.54748</cdr:y>
    </cdr:from>
    <cdr:to>
      <cdr:x>0.20887</cdr:x>
      <cdr:y>0.54748</cdr:y>
    </cdr:to>
    <cdr:cxnSp macro="">
      <cdr:nvCxnSpPr>
        <cdr:cNvPr id="25" name="Straight Connector 24">
          <a:extLst xmlns:a="http://schemas.openxmlformats.org/drawingml/2006/main">
            <a:ext uri="{FF2B5EF4-FFF2-40B4-BE49-F238E27FC236}">
              <a16:creationId xmlns:a16="http://schemas.microsoft.com/office/drawing/2014/main" id="{00B19A5D-F3F1-A99D-EF51-BB76D027C250}"/>
            </a:ext>
          </a:extLst>
        </cdr:cNvPr>
        <cdr:cNvCxnSpPr/>
      </cdr:nvCxnSpPr>
      <cdr:spPr>
        <a:xfrm xmlns:a="http://schemas.openxmlformats.org/drawingml/2006/main">
          <a:off x="540418" y="1410405"/>
          <a:ext cx="117454" cy="0"/>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0.5826</cdr:x>
      <cdr:y>0.84479</cdr:y>
    </cdr:from>
    <cdr:to>
      <cdr:x>0.5826</cdr:x>
      <cdr:y>0.94116</cdr:y>
    </cdr:to>
    <cdr:cxnSp macro="">
      <cdr:nvCxnSpPr>
        <cdr:cNvPr id="32" name="Straight Connector 31">
          <a:extLst xmlns:a="http://schemas.openxmlformats.org/drawingml/2006/main">
            <a:ext uri="{FF2B5EF4-FFF2-40B4-BE49-F238E27FC236}">
              <a16:creationId xmlns:a16="http://schemas.microsoft.com/office/drawing/2014/main" id="{74D59640-4A07-6E7E-D859-9A261909B920}"/>
            </a:ext>
          </a:extLst>
        </cdr:cNvPr>
        <cdr:cNvCxnSpPr/>
      </cdr:nvCxnSpPr>
      <cdr:spPr>
        <a:xfrm xmlns:a="http://schemas.openxmlformats.org/drawingml/2006/main">
          <a:off x="1834964" y="2176355"/>
          <a:ext cx="0" cy="248253"/>
        </a:xfrm>
        <a:prstGeom xmlns:a="http://schemas.openxmlformats.org/drawingml/2006/main" prst="line">
          <a:avLst/>
        </a:prstGeom>
        <a:ln xmlns:a="http://schemas.openxmlformats.org/drawingml/2006/main" w="9525">
          <a:solidFill>
            <a:srgbClr val="A6A6A6"/>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0.77484</cdr:x>
      <cdr:y>0.18471</cdr:y>
    </cdr:from>
    <cdr:to>
      <cdr:x>0.87574</cdr:x>
      <cdr:y>0.29355</cdr:y>
    </cdr:to>
    <cdr:sp macro="" textlink="">
      <cdr:nvSpPr>
        <cdr:cNvPr id="4" name="TextBox 1">
          <a:extLst xmlns:a="http://schemas.openxmlformats.org/drawingml/2006/main">
            <a:ext uri="{FF2B5EF4-FFF2-40B4-BE49-F238E27FC236}">
              <a16:creationId xmlns:a16="http://schemas.microsoft.com/office/drawing/2014/main" id="{4A211FD5-3209-D199-7C15-F64093C10A04}"/>
            </a:ext>
          </a:extLst>
        </cdr:cNvPr>
        <cdr:cNvSpPr txBox="1"/>
      </cdr:nvSpPr>
      <cdr:spPr>
        <a:xfrm xmlns:a="http://schemas.openxmlformats.org/drawingml/2006/main">
          <a:off x="5045689" y="481122"/>
          <a:ext cx="657053" cy="28350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ysClr val="windowText" lastClr="000000"/>
              </a:solidFill>
              <a:latin typeface="VIC" panose="00000500000000000000" pitchFamily="2" charset="0"/>
            </a:rPr>
            <a:t>24,210</a:t>
          </a:r>
        </a:p>
      </cdr:txBody>
    </cdr:sp>
  </cdr:relSizeAnchor>
  <cdr:relSizeAnchor xmlns:cdr="http://schemas.openxmlformats.org/drawingml/2006/chartDrawing">
    <cdr:from>
      <cdr:x>0.71005</cdr:x>
      <cdr:y>0.3935</cdr:y>
    </cdr:from>
    <cdr:to>
      <cdr:x>0.81095</cdr:x>
      <cdr:y>0.50233</cdr:y>
    </cdr:to>
    <cdr:sp macro="" textlink="">
      <cdr:nvSpPr>
        <cdr:cNvPr id="5" name="TextBox 5">
          <a:extLst xmlns:a="http://schemas.openxmlformats.org/drawingml/2006/main">
            <a:ext uri="{FF2B5EF4-FFF2-40B4-BE49-F238E27FC236}">
              <a16:creationId xmlns:a16="http://schemas.microsoft.com/office/drawing/2014/main" id="{33EB0FD3-9364-C38A-6F93-C4C5AE6C68D5}"/>
            </a:ext>
          </a:extLst>
        </cdr:cNvPr>
        <cdr:cNvSpPr txBox="1"/>
      </cdr:nvSpPr>
      <cdr:spPr>
        <a:xfrm xmlns:a="http://schemas.openxmlformats.org/drawingml/2006/main">
          <a:off x="4623792" y="1024970"/>
          <a:ext cx="657054" cy="28347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ysClr val="windowText" lastClr="000000"/>
              </a:solidFill>
              <a:latin typeface="VIC" panose="00000500000000000000" pitchFamily="2" charset="0"/>
            </a:rPr>
            <a:t>21,959</a:t>
          </a:r>
        </a:p>
      </cdr:txBody>
    </cdr:sp>
  </cdr:relSizeAnchor>
  <cdr:relSizeAnchor xmlns:cdr="http://schemas.openxmlformats.org/drawingml/2006/chartDrawing">
    <cdr:from>
      <cdr:x>0.81023</cdr:x>
      <cdr:y>0.60847</cdr:y>
    </cdr:from>
    <cdr:to>
      <cdr:x>0.95017</cdr:x>
      <cdr:y>0.70498</cdr:y>
    </cdr:to>
    <cdr:sp macro="" textlink="">
      <cdr:nvSpPr>
        <cdr:cNvPr id="6" name="TextBox 5">
          <a:extLst xmlns:a="http://schemas.openxmlformats.org/drawingml/2006/main">
            <a:ext uri="{FF2B5EF4-FFF2-40B4-BE49-F238E27FC236}">
              <a16:creationId xmlns:a16="http://schemas.microsoft.com/office/drawing/2014/main" id="{28273E1A-BD4E-9873-01F1-8BAB9ACA3701}"/>
            </a:ext>
          </a:extLst>
        </cdr:cNvPr>
        <cdr:cNvSpPr txBox="1"/>
      </cdr:nvSpPr>
      <cdr:spPr>
        <a:xfrm xmlns:a="http://schemas.openxmlformats.org/drawingml/2006/main">
          <a:off x="5276156" y="1584926"/>
          <a:ext cx="911279" cy="25138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ysClr val="windowText" lastClr="000000"/>
              </a:solidFill>
              <a:latin typeface="VIC" panose="00000500000000000000" pitchFamily="2" charset="0"/>
            </a:rPr>
            <a:t>25,449</a:t>
          </a:r>
        </a:p>
      </cdr:txBody>
    </cdr:sp>
  </cdr:relSizeAnchor>
</c:userShapes>
</file>

<file path=word/drawings/drawing7.xml><?xml version="1.0" encoding="utf-8"?>
<c:userShapes xmlns:c="http://schemas.openxmlformats.org/drawingml/2006/chart">
  <cdr:relSizeAnchor xmlns:cdr="http://schemas.openxmlformats.org/drawingml/2006/chartDrawing">
    <cdr:from>
      <cdr:x>0.78825</cdr:x>
      <cdr:y>0.13518</cdr:y>
    </cdr:from>
    <cdr:to>
      <cdr:x>0.88923</cdr:x>
      <cdr:y>0.23686</cdr:y>
    </cdr:to>
    <cdr:sp macro="" textlink="">
      <cdr:nvSpPr>
        <cdr:cNvPr id="2" name="TextBox 1">
          <a:extLst xmlns:a="http://schemas.openxmlformats.org/drawingml/2006/main">
            <a:ext uri="{FF2B5EF4-FFF2-40B4-BE49-F238E27FC236}">
              <a16:creationId xmlns:a16="http://schemas.microsoft.com/office/drawing/2014/main" id="{19F4A6CD-94E0-CD32-7A91-FD119C411F68}"/>
            </a:ext>
          </a:extLst>
        </cdr:cNvPr>
        <cdr:cNvSpPr txBox="1"/>
      </cdr:nvSpPr>
      <cdr:spPr>
        <a:xfrm xmlns:a="http://schemas.openxmlformats.org/drawingml/2006/main">
          <a:off x="5323747" y="366973"/>
          <a:ext cx="682005" cy="27602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ysClr val="windowText" lastClr="000000"/>
              </a:solidFill>
              <a:latin typeface="VIC" panose="00000500000000000000" pitchFamily="2" charset="0"/>
            </a:rPr>
            <a:t>24,210</a:t>
          </a:r>
        </a:p>
      </cdr:txBody>
    </cdr:sp>
  </cdr:relSizeAnchor>
  <cdr:relSizeAnchor xmlns:cdr="http://schemas.openxmlformats.org/drawingml/2006/chartDrawing">
    <cdr:from>
      <cdr:x>0.7225</cdr:x>
      <cdr:y>0.33721</cdr:y>
    </cdr:from>
    <cdr:to>
      <cdr:x>0.82348</cdr:x>
      <cdr:y>0.43888</cdr:y>
    </cdr:to>
    <cdr:sp macro="" textlink="">
      <cdr:nvSpPr>
        <cdr:cNvPr id="5" name="TextBox 5">
          <a:extLst xmlns:a="http://schemas.openxmlformats.org/drawingml/2006/main">
            <a:ext uri="{FF2B5EF4-FFF2-40B4-BE49-F238E27FC236}">
              <a16:creationId xmlns:a16="http://schemas.microsoft.com/office/drawing/2014/main" id="{4B504229-7A86-0459-3517-8035B2A9D3CE}"/>
            </a:ext>
          </a:extLst>
        </cdr:cNvPr>
        <cdr:cNvSpPr txBox="1"/>
      </cdr:nvSpPr>
      <cdr:spPr>
        <a:xfrm xmlns:a="http://schemas.openxmlformats.org/drawingml/2006/main">
          <a:off x="4879674" y="915395"/>
          <a:ext cx="682004" cy="27599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ysClr val="windowText" lastClr="000000"/>
              </a:solidFill>
              <a:latin typeface="VIC" panose="00000500000000000000" pitchFamily="2" charset="0"/>
            </a:rPr>
            <a:t>21,959</a:t>
          </a:r>
        </a:p>
      </cdr:txBody>
    </cdr:sp>
  </cdr:relSizeAnchor>
  <cdr:relSizeAnchor xmlns:cdr="http://schemas.openxmlformats.org/drawingml/2006/chartDrawing">
    <cdr:from>
      <cdr:x>0.82089</cdr:x>
      <cdr:y>0.538</cdr:y>
    </cdr:from>
    <cdr:to>
      <cdr:x>1</cdr:x>
      <cdr:y>0.81018</cdr:y>
    </cdr:to>
    <cdr:sp macro="" textlink="">
      <cdr:nvSpPr>
        <cdr:cNvPr id="6" name="TextBox 1">
          <a:extLst xmlns:a="http://schemas.openxmlformats.org/drawingml/2006/main">
            <a:ext uri="{FF2B5EF4-FFF2-40B4-BE49-F238E27FC236}">
              <a16:creationId xmlns:a16="http://schemas.microsoft.com/office/drawing/2014/main" id="{DD2D40B6-EEC0-1E34-864E-DA21E0CED3D2}"/>
            </a:ext>
          </a:extLst>
        </cdr:cNvPr>
        <cdr:cNvSpPr txBox="1"/>
      </cdr:nvSpPr>
      <cdr:spPr>
        <a:xfrm xmlns:a="http://schemas.openxmlformats.org/drawingml/2006/main">
          <a:off x="5544176" y="1460465"/>
          <a:ext cx="1209684" cy="73886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ysClr val="windowText" lastClr="000000"/>
              </a:solidFill>
              <a:latin typeface="VIC" panose="00000500000000000000" pitchFamily="2" charset="0"/>
            </a:rPr>
            <a:t>25,449</a:t>
          </a:r>
          <a:r>
            <a:rPr lang="en-AU" sz="800" b="1" baseline="30000" dirty="0">
              <a:solidFill>
                <a:sysClr val="windowText" lastClr="000000"/>
              </a:solidFill>
              <a:latin typeface="VIC" panose="00000500000000000000" pitchFamily="2" charset="0"/>
            </a:rPr>
            <a:t>(ii)</a:t>
          </a:r>
        </a:p>
      </cdr:txBody>
    </cdr:sp>
  </cdr:relSizeAnchor>
</c:userShapes>
</file>

<file path=word/drawings/drawing8.xml><?xml version="1.0" encoding="utf-8"?>
<c:userShapes xmlns:c="http://schemas.openxmlformats.org/drawingml/2006/chart">
  <cdr:relSizeAnchor xmlns:cdr="http://schemas.openxmlformats.org/drawingml/2006/chartDrawing">
    <cdr:from>
      <cdr:x>0.82296</cdr:x>
      <cdr:y>0.16285</cdr:y>
    </cdr:from>
    <cdr:to>
      <cdr:x>0.93254</cdr:x>
      <cdr:y>0.2506</cdr:y>
    </cdr:to>
    <cdr:sp macro="" textlink="">
      <cdr:nvSpPr>
        <cdr:cNvPr id="2" name="TextBox 6">
          <a:extLst xmlns:a="http://schemas.openxmlformats.org/drawingml/2006/main">
            <a:ext uri="{FF2B5EF4-FFF2-40B4-BE49-F238E27FC236}">
              <a16:creationId xmlns:a16="http://schemas.microsoft.com/office/drawing/2014/main" id="{02744810-0548-378B-A843-045CF0B1CAC7}"/>
            </a:ext>
          </a:extLst>
        </cdr:cNvPr>
        <cdr:cNvSpPr txBox="1"/>
      </cdr:nvSpPr>
      <cdr:spPr>
        <a:xfrm xmlns:a="http://schemas.openxmlformats.org/drawingml/2006/main">
          <a:off x="5657474" y="401751"/>
          <a:ext cx="753309" cy="21647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chemeClr val="dk1"/>
              </a:solidFill>
              <a:effectLst/>
              <a:latin typeface="VIC" panose="00000500000000000000" pitchFamily="2" charset="0"/>
              <a:ea typeface="+mn-ea"/>
              <a:cs typeface="+mn-cs"/>
            </a:rPr>
            <a:t>30,140</a:t>
          </a:r>
          <a:endParaRPr lang="en-AU" sz="800">
            <a:effectLst/>
            <a:latin typeface="VIC" panose="00000500000000000000" pitchFamily="2" charset="0"/>
          </a:endParaRPr>
        </a:p>
      </cdr:txBody>
    </cdr:sp>
  </cdr:relSizeAnchor>
  <cdr:relSizeAnchor xmlns:cdr="http://schemas.openxmlformats.org/drawingml/2006/chartDrawing">
    <cdr:from>
      <cdr:x>0.84003</cdr:x>
      <cdr:y>0.38778</cdr:y>
    </cdr:from>
    <cdr:to>
      <cdr:x>0.94961</cdr:x>
      <cdr:y>0.47553</cdr:y>
    </cdr:to>
    <cdr:sp macro="" textlink="">
      <cdr:nvSpPr>
        <cdr:cNvPr id="5" name="TextBox 6">
          <a:extLst xmlns:a="http://schemas.openxmlformats.org/drawingml/2006/main">
            <a:ext uri="{FF2B5EF4-FFF2-40B4-BE49-F238E27FC236}">
              <a16:creationId xmlns:a16="http://schemas.microsoft.com/office/drawing/2014/main" id="{804529E3-8391-1414-CA21-D620D71CCDE1}"/>
            </a:ext>
          </a:extLst>
        </cdr:cNvPr>
        <cdr:cNvSpPr txBox="1"/>
      </cdr:nvSpPr>
      <cdr:spPr>
        <a:xfrm xmlns:a="http://schemas.openxmlformats.org/drawingml/2006/main">
          <a:off x="5774772" y="956646"/>
          <a:ext cx="753309" cy="21647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chemeClr val="dk1"/>
              </a:solidFill>
              <a:effectLst/>
              <a:latin typeface="VIC" panose="00000500000000000000" pitchFamily="2" charset="0"/>
              <a:ea typeface="+mn-ea"/>
              <a:cs typeface="+mn-cs"/>
            </a:rPr>
            <a:t>30,796</a:t>
          </a:r>
          <a:endParaRPr lang="en-AU" sz="800">
            <a:effectLst/>
            <a:latin typeface="VIC" panose="00000500000000000000" pitchFamily="2" charset="0"/>
          </a:endParaRPr>
        </a:p>
      </cdr:txBody>
    </cdr:sp>
  </cdr:relSizeAnchor>
  <cdr:relSizeAnchor xmlns:cdr="http://schemas.openxmlformats.org/drawingml/2006/chartDrawing">
    <cdr:from>
      <cdr:x>0.83179</cdr:x>
      <cdr:y>0.6148</cdr:y>
    </cdr:from>
    <cdr:to>
      <cdr:x>0.94136</cdr:x>
      <cdr:y>0.70256</cdr:y>
    </cdr:to>
    <cdr:sp macro="" textlink="">
      <cdr:nvSpPr>
        <cdr:cNvPr id="6" name="TextBox 6">
          <a:extLst xmlns:a="http://schemas.openxmlformats.org/drawingml/2006/main">
            <a:ext uri="{FF2B5EF4-FFF2-40B4-BE49-F238E27FC236}">
              <a16:creationId xmlns:a16="http://schemas.microsoft.com/office/drawing/2014/main" id="{EB9103F4-CD93-CA16-3191-7B7AF16A5CCC}"/>
            </a:ext>
          </a:extLst>
        </cdr:cNvPr>
        <cdr:cNvSpPr txBox="1"/>
      </cdr:nvSpPr>
      <cdr:spPr>
        <a:xfrm xmlns:a="http://schemas.openxmlformats.org/drawingml/2006/main">
          <a:off x="5718160" y="1516705"/>
          <a:ext cx="753240" cy="2165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chemeClr val="dk1"/>
              </a:solidFill>
              <a:effectLst/>
              <a:latin typeface="VIC" panose="00000500000000000000" pitchFamily="2" charset="0"/>
              <a:ea typeface="+mn-ea"/>
              <a:cs typeface="+mn-cs"/>
            </a:rPr>
            <a:t>30,516</a:t>
          </a:r>
          <a:endParaRPr lang="en-AU" sz="800">
            <a:effectLst/>
            <a:latin typeface="VIC" panose="00000500000000000000" pitchFamily="2"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0.81447</cdr:x>
      <cdr:y>0.6252</cdr:y>
    </cdr:from>
    <cdr:to>
      <cdr:x>0.93708</cdr:x>
      <cdr:y>0.74988</cdr:y>
    </cdr:to>
    <cdr:sp macro="" textlink="">
      <cdr:nvSpPr>
        <cdr:cNvPr id="2" name="TextBox 6">
          <a:extLst xmlns:a="http://schemas.openxmlformats.org/drawingml/2006/main">
            <a:ext uri="{FF2B5EF4-FFF2-40B4-BE49-F238E27FC236}">
              <a16:creationId xmlns:a16="http://schemas.microsoft.com/office/drawing/2014/main" id="{7D9843D3-27F8-BEEB-D6B8-272B2961A09E}"/>
            </a:ext>
          </a:extLst>
        </cdr:cNvPr>
        <cdr:cNvSpPr txBox="1"/>
      </cdr:nvSpPr>
      <cdr:spPr>
        <a:xfrm xmlns:a="http://schemas.openxmlformats.org/drawingml/2006/main">
          <a:off x="5305861" y="1506216"/>
          <a:ext cx="798738" cy="30037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latin typeface="VIC" panose="00000500000000000000" pitchFamily="2" charset="0"/>
            </a:rPr>
            <a:t>60,315,357</a:t>
          </a:r>
        </a:p>
      </cdr:txBody>
    </cdr:sp>
  </cdr:relSizeAnchor>
  <cdr:relSizeAnchor xmlns:cdr="http://schemas.openxmlformats.org/drawingml/2006/chartDrawing">
    <cdr:from>
      <cdr:x>0.77475</cdr:x>
      <cdr:y>0.3981</cdr:y>
    </cdr:from>
    <cdr:to>
      <cdr:x>0.8868</cdr:x>
      <cdr:y>0.5143</cdr:y>
    </cdr:to>
    <cdr:sp macro="" textlink="">
      <cdr:nvSpPr>
        <cdr:cNvPr id="5" name="TextBox 6">
          <a:extLst xmlns:a="http://schemas.openxmlformats.org/drawingml/2006/main">
            <a:ext uri="{FF2B5EF4-FFF2-40B4-BE49-F238E27FC236}">
              <a16:creationId xmlns:a16="http://schemas.microsoft.com/office/drawing/2014/main" id="{B98B2935-BE33-E30B-93A9-622DBA661523}"/>
            </a:ext>
          </a:extLst>
        </cdr:cNvPr>
        <cdr:cNvSpPr txBox="1"/>
      </cdr:nvSpPr>
      <cdr:spPr>
        <a:xfrm xmlns:a="http://schemas.openxmlformats.org/drawingml/2006/main">
          <a:off x="5047082" y="959094"/>
          <a:ext cx="729946" cy="27994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chemeClr val="dk1"/>
              </a:solidFill>
              <a:effectLst/>
              <a:latin typeface="VIC" panose="00000500000000000000" pitchFamily="2" charset="0"/>
              <a:ea typeface="+mn-ea"/>
              <a:cs typeface="+mn-cs"/>
            </a:rPr>
            <a:t>57,212,374</a:t>
          </a:r>
          <a:endParaRPr lang="en-AU" sz="800" dirty="0">
            <a:effectLst/>
            <a:latin typeface="VIC" panose="00000500000000000000" pitchFamily="2" charset="0"/>
          </a:endParaRPr>
        </a:p>
      </cdr:txBody>
    </cdr:sp>
  </cdr:relSizeAnchor>
  <cdr:relSizeAnchor xmlns:cdr="http://schemas.openxmlformats.org/drawingml/2006/chartDrawing">
    <cdr:from>
      <cdr:x>0.73842</cdr:x>
      <cdr:y>0.16693</cdr:y>
    </cdr:from>
    <cdr:to>
      <cdr:x>0.86636</cdr:x>
      <cdr:y>0.28343</cdr:y>
    </cdr:to>
    <cdr:sp macro="" textlink="">
      <cdr:nvSpPr>
        <cdr:cNvPr id="6" name="TextBox 6">
          <a:extLst xmlns:a="http://schemas.openxmlformats.org/drawingml/2006/main">
            <a:ext uri="{FF2B5EF4-FFF2-40B4-BE49-F238E27FC236}">
              <a16:creationId xmlns:a16="http://schemas.microsoft.com/office/drawing/2014/main" id="{4ECD5963-815A-090A-4AE5-58B1385C504E}"/>
            </a:ext>
          </a:extLst>
        </cdr:cNvPr>
        <cdr:cNvSpPr txBox="1"/>
      </cdr:nvSpPr>
      <cdr:spPr>
        <a:xfrm xmlns:a="http://schemas.openxmlformats.org/drawingml/2006/main">
          <a:off x="4810395" y="402170"/>
          <a:ext cx="833460" cy="28067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dirty="0">
              <a:solidFill>
                <a:schemeClr val="dk1"/>
              </a:solidFill>
              <a:effectLst/>
              <a:latin typeface="VIC" panose="00000500000000000000" pitchFamily="2" charset="0"/>
              <a:ea typeface="+mn-ea"/>
              <a:cs typeface="+mn-cs"/>
            </a:rPr>
            <a:t>54,125,519</a:t>
          </a:r>
          <a:endParaRPr lang="en-AU" sz="800" b="1" dirty="0">
            <a:effectLst/>
            <a:latin typeface="VIC" panose="00000500000000000000" pitchFamily="2"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97aeec6-0273-40f2-ab3e-beee73212332" ContentTypeId="0x0101009298E819CE1EBB4F8D2096B3E0F0C2911E"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82</Value>
      <Value>3</Value>
      <Value>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DLCPolicyLabelClientValue xmlns="48172cca-e4f4-439d-bc9f-bbed1c27e6d3">Version {_UIVersionString}</DLCPolicyLabelClientValue>
    <g91c59fb10974fa1a03160ad8386f0f4 xmlns="9fd47c19-1c4a-4d7d-b342-c10cef269344">
      <Terms xmlns="http://schemas.microsoft.com/office/infopath/2007/PartnerControls"/>
    </g91c59fb10974fa1a03160ad8386f0f4>
    <Financial_x0020_Year xmlns="a5f32de4-e402-4188-b034-e71ca7d22e54" xsi:nil="true"/>
    <c9a2496594f6438ebcc56827c5cc88ed xmlns="9fd47c19-1c4a-4d7d-b342-c10cef269344">
      <Terms xmlns="http://schemas.microsoft.com/office/infopath/2007/PartnerControls">
        <TermInfo xmlns="http://schemas.microsoft.com/office/infopath/2007/PartnerControls">
          <TermName xmlns="http://schemas.microsoft.com/office/infopath/2007/PartnerControls">Reporting - Periodic / Routine</TermName>
          <TermId xmlns="http://schemas.microsoft.com/office/infopath/2007/PartnerControls">b906f535-5b16-4bf7-a4b7-3b3a73556aff</TermId>
        </TermInfo>
      </Terms>
    </c9a2496594f6438ebcc56827c5cc88e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Lock xmlns="48172cca-e4f4-439d-bc9f-bbed1c27e6d3" xsi:nil="true"/>
    <_dlc_DocId xmlns="a5f32de4-e402-4188-b034-e71ca7d22e54">DOCID276-409577795-10</_dlc_DocId>
    <_dlc_DocIdUrl xmlns="a5f32de4-e402-4188-b034-e71ca7d22e54">
      <Url>https://delwpvicgovau.sharepoint.com/sites/ecm_276/_layouts/15/DocIdRedir.aspx?ID=DOCID276-409577795-10</Url>
      <Description>DOCID276-409577795-10</Description>
    </_dlc_DocIdUrl>
    <DLCPolicyLabelValue xmlns="48172cca-e4f4-439d-bc9f-bbed1c27e6d3">Version 0.18</DLCPolicyLabelVal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Reporting" ma:contentTypeID="0x0101009298E819CE1EBB4F8D2096B3E0F0C2911E0091E7126F5BE5574A8D0D859238CCFF2C" ma:contentTypeVersion="207" ma:contentTypeDescription="All reporting information related to the specific reporting function. &#10;Note: All reporting activity aligned to a functional templated library i.e. Boards, Committees, Asset Management, Grants, Contract Management etc. in those templated libraries." ma:contentTypeScope="" ma:versionID="ea677df51379983f18cb10bbb6f1a543">
  <xsd:schema xmlns:xsd="http://www.w3.org/2001/XMLSchema" xmlns:xs="http://www.w3.org/2001/XMLSchema" xmlns:p="http://schemas.microsoft.com/office/2006/metadata/properties" xmlns:ns1="http://schemas.microsoft.com/sharepoint/v3" xmlns:ns2="9fd47c19-1c4a-4d7d-b342-c10cef269344" xmlns:ns3="a5f32de4-e402-4188-b034-e71ca7d22e54" xmlns:ns4="48172cca-e4f4-439d-bc9f-bbed1c27e6d3" xmlns:ns5="59203b91-7049-40a9-b4f2-f95146a9ad43" targetNamespace="http://schemas.microsoft.com/office/2006/metadata/properties" ma:root="true" ma:fieldsID="ae0847fc666f653ac03c735937f685e5" ns1:_="" ns2:_="" ns3:_="" ns4:_="" ns5:_="">
    <xsd:import namespace="http://schemas.microsoft.com/sharepoint/v3"/>
    <xsd:import namespace="9fd47c19-1c4a-4d7d-b342-c10cef269344"/>
    <xsd:import namespace="a5f32de4-e402-4188-b034-e71ca7d22e54"/>
    <xsd:import namespace="48172cca-e4f4-439d-bc9f-bbed1c27e6d3"/>
    <xsd:import namespace="59203b91-7049-40a9-b4f2-f95146a9ad43"/>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9a2496594f6438ebcc56827c5cc88e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9a2496594f6438ebcc56827c5cc88ed" ma:index="20" ma:taxonomy="true" ma:internalName="c9a2496594f6438ebcc56827c5cc88ed" ma:taxonomyFieldName="Records_x0020_Class_x0020_Reporting" ma:displayName="Classification" ma:readOnly="false" ma:default="" ma:fieldId="{c9a24965-94f6-438e-bcc5-6827c5cc88ed}" ma:sspId="797aeec6-0273-40f2-ab3e-beee73212332" ma:termSetId="4258747f-0974-48f0-ac10-46f208a52cd4" ma:anchorId="80fbc1a8-3170-4e96-b9d2-f88a6a5d121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5"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172cca-e4f4-439d-bc9f-bbed1c27e6d3"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203b91-7049-40a9-b4f2-f95146a9ad43"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p:Policy xmlns:p="office.server.policy" id="" local="true">
  <p:Name>ECM V2 Reporting</p:Name>
  <p:Description>Enable Version label</p:Description>
  <p:Statement/>
  <p:PolicyItems>
    <p:PolicyItem featureId="Microsoft.Office.RecordsManagement.PolicyFeatures.PolicyLabel" staticId="0x0101009298E819CE1EBB4F8D2096B3E0F0C2911E00311257E84284814BB6DF7D470DD2A107|-1306371497" UniqueId="229c8492-932e-49da-8a10-0cfcca3d2df1">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D1B8776D-550E-4DB9-A83E-86705E473CCD}">
  <ds:schemaRefs>
    <ds:schemaRef ds:uri="http://schemas.openxmlformats.org/officeDocument/2006/bibliography"/>
  </ds:schemaRefs>
</ds:datastoreItem>
</file>

<file path=customXml/itemProps2.xml><?xml version="1.0" encoding="utf-8"?>
<ds:datastoreItem xmlns:ds="http://schemas.openxmlformats.org/officeDocument/2006/customXml" ds:itemID="{ECEDB26D-7C7B-4FE6-A003-6731418F1187}">
  <ds:schemaRefs>
    <ds:schemaRef ds:uri="Microsoft.SharePoint.Taxonomy.ContentTypeSync"/>
  </ds:schemaRefs>
</ds:datastoreItem>
</file>

<file path=customXml/itemProps3.xml><?xml version="1.0" encoding="utf-8"?>
<ds:datastoreItem xmlns:ds="http://schemas.openxmlformats.org/officeDocument/2006/customXml" ds:itemID="{DF60584A-0937-424A-9A08-3DF02463D05A}">
  <ds:schemaRefs>
    <ds:schemaRef ds:uri="http://schemas.microsoft.com/office/2006/metadata/properties"/>
    <ds:schemaRef ds:uri="http://schemas.microsoft.com/office/infopath/2007/PartnerControls"/>
    <ds:schemaRef ds:uri="9fd47c19-1c4a-4d7d-b342-c10cef269344"/>
    <ds:schemaRef ds:uri="48172cca-e4f4-439d-bc9f-bbed1c27e6d3"/>
    <ds:schemaRef ds:uri="a5f32de4-e402-4188-b034-e71ca7d22e54"/>
  </ds:schemaRefs>
</ds:datastoreItem>
</file>

<file path=customXml/itemProps4.xml><?xml version="1.0" encoding="utf-8"?>
<ds:datastoreItem xmlns:ds="http://schemas.openxmlformats.org/officeDocument/2006/customXml" ds:itemID="{0BAA4624-B716-4E21-A027-6A25C67F57EE}">
  <ds:schemaRefs>
    <ds:schemaRef ds:uri="http://schemas.microsoft.com/sharepoint/v3/contenttype/forms"/>
  </ds:schemaRefs>
</ds:datastoreItem>
</file>

<file path=customXml/itemProps5.xml><?xml version="1.0" encoding="utf-8"?>
<ds:datastoreItem xmlns:ds="http://schemas.openxmlformats.org/officeDocument/2006/customXml" ds:itemID="{DE6BBF20-6329-4A66-A4AE-C091716AC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8172cca-e4f4-439d-bc9f-bbed1c27e6d3"/>
    <ds:schemaRef ds:uri="59203b91-7049-40a9-b4f2-f95146a9ad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4878D14-C6CD-4C00-AD0F-18001B29A3C5}">
  <ds:schemaRefs>
    <ds:schemaRef ds:uri="http://schemas.microsoft.com/sharepoint/events"/>
  </ds:schemaRefs>
</ds:datastoreItem>
</file>

<file path=customXml/itemProps7.xml><?xml version="1.0" encoding="utf-8"?>
<ds:datastoreItem xmlns:ds="http://schemas.openxmlformats.org/officeDocument/2006/customXml" ds:itemID="{3A73C961-FDE2-4349-9AE1-9B61C61E7CD8}">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Report of operations styles v15.dotx</Template>
  <TotalTime>1368</TotalTime>
  <Pages>229</Pages>
  <Words>70882</Words>
  <Characters>420332</Characters>
  <Application>Microsoft Office Word</Application>
  <DocSecurity>0</DocSecurity>
  <Lines>10777</Lines>
  <Paragraphs>6297</Paragraphs>
  <ScaleCrop>false</ScaleCrop>
  <HeadingPairs>
    <vt:vector size="2" baseType="variant">
      <vt:variant>
        <vt:lpstr>Title</vt:lpstr>
      </vt:variant>
      <vt:variant>
        <vt:i4>1</vt:i4>
      </vt:variant>
    </vt:vector>
  </HeadingPairs>
  <TitlesOfParts>
    <vt:vector size="1" baseType="lpstr">
      <vt:lpstr>DEECA Annujal Report 2024-25</vt:lpstr>
    </vt:vector>
  </TitlesOfParts>
  <Company/>
  <LinksUpToDate>false</LinksUpToDate>
  <CharactersWithSpaces>484917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DEECA Annujal Report 2024-25</dc:title>
  <dc:subject/>
  <dc:creator>Najaht G Saltalamacchia (DEECA)</dc:creator>
  <cp:keywords/>
  <dc:description/>
  <cp:lastModifiedBy>Theresa D Nguyen (DEECA)</cp:lastModifiedBy>
  <cp:revision>134</cp:revision>
  <dcterms:created xsi:type="dcterms:W3CDTF">2025-12-21T23:05:00Z</dcterms:created>
  <dcterms:modified xsi:type="dcterms:W3CDTF">2026-01-26T04:10:00Z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0x0101009298E819CE1EBB4F8D2096B3E0F0C2911E0091E7126F5BE5574A8D0D859238CCFF2C</vt:lpwstr>
  </property>
  <property fmtid="{D5CDD505-2E9C-101B-9397-08002B2CF9AE}" pid="3" name="_dlc_DocIdItemGuid">
    <vt:lpwstr>1de5c934-9cbd-4ca9-9807-8821c31b3b20</vt:lpwstr>
  </property>
  <property fmtid="{D5CDD505-2E9C-101B-9397-08002B2CF9AE}" pid="4" name="Dissemination Limiting Marker">
    <vt:lpwstr>2;#FOUO|955eb6fc-b35a-4808-8aa5-31e514fa3f26</vt:lpwstr>
  </property>
  <property fmtid="{D5CDD505-2E9C-101B-9397-08002B2CF9AE}" pid="5" name="Security Classification">
    <vt:lpwstr>3;#Unclassified|7fa379f4-4aba-4692-ab80-7d39d3a23cf4</vt:lpwstr>
  </property>
  <property fmtid="{D5CDD505-2E9C-101B-9397-08002B2CF9AE}" pid="6" name="Dissemination_x0020_Limiting_x0020_Marker">
    <vt:lpwstr>2;#FOUO|955eb6fc-b35a-4808-8aa5-31e514fa3f26</vt:lpwstr>
  </property>
  <property fmtid="{D5CDD505-2E9C-101B-9397-08002B2CF9AE}" pid="7" name="Records_x0020_Class_x0020_Reporting">
    <vt:lpwstr>82;#Reporting - Periodic / Routine|b906f535-5b16-4bf7-a4b7-3b3a73556aff</vt:lpwstr>
  </property>
  <property fmtid="{D5CDD505-2E9C-101B-9397-08002B2CF9AE}" pid="8" name="Department Document Type">
    <vt:lpwstr/>
  </property>
  <property fmtid="{D5CDD505-2E9C-101B-9397-08002B2CF9AE}" pid="9" name="Security_x0020_Classification">
    <vt:lpwstr>3;#Unclassified|7fa379f4-4aba-4692-ab80-7d39d3a23cf4</vt:lpwstr>
  </property>
  <property fmtid="{D5CDD505-2E9C-101B-9397-08002B2CF9AE}" pid="10" name="Record Purpose">
    <vt:lpwstr/>
  </property>
  <property fmtid="{D5CDD505-2E9C-101B-9397-08002B2CF9AE}" pid="11" name="Records Class Reporting">
    <vt:lpwstr>82;#Reporting - Periodic / Routine|b906f535-5b16-4bf7-a4b7-3b3a73556aff</vt:lpwstr>
  </property>
  <property fmtid="{D5CDD505-2E9C-101B-9397-08002B2CF9AE}" pid="12" name="Department_x0020_Document_x0020_Type">
    <vt:lpwstr/>
  </property>
  <property fmtid="{D5CDD505-2E9C-101B-9397-08002B2CF9AE}" pid="13" name="Record_x0020_Purpose">
    <vt:lpwstr/>
  </property>
  <property fmtid="{D5CDD505-2E9C-101B-9397-08002B2CF9AE}" pid="14" name="ClassificationContentMarkingFooterShapeIds">
    <vt:lpwstr>78f20ef9,4d7d8687,65541af8</vt:lpwstr>
  </property>
  <property fmtid="{D5CDD505-2E9C-101B-9397-08002B2CF9AE}" pid="15" name="ClassificationContentMarkingFooterFontProps">
    <vt:lpwstr>#000000,12,Calibri</vt:lpwstr>
  </property>
  <property fmtid="{D5CDD505-2E9C-101B-9397-08002B2CF9AE}" pid="16" name="ClassificationContentMarkingFooterText">
    <vt:lpwstr>OFFICIAL</vt:lpwstr>
  </property>
  <property fmtid="{D5CDD505-2E9C-101B-9397-08002B2CF9AE}" pid="17" name="MSIP_Label_4257e2ab-f512-40e2-9c9a-c64247360765_Enabled">
    <vt:lpwstr>true</vt:lpwstr>
  </property>
  <property fmtid="{D5CDD505-2E9C-101B-9397-08002B2CF9AE}" pid="18" name="MSIP_Label_4257e2ab-f512-40e2-9c9a-c64247360765_SetDate">
    <vt:lpwstr>2025-09-15T03:30:42Z</vt:lpwstr>
  </property>
  <property fmtid="{D5CDD505-2E9C-101B-9397-08002B2CF9AE}" pid="19" name="MSIP_Label_4257e2ab-f512-40e2-9c9a-c64247360765_Method">
    <vt:lpwstr>Privileged</vt:lpwstr>
  </property>
  <property fmtid="{D5CDD505-2E9C-101B-9397-08002B2CF9AE}" pid="20" name="MSIP_Label_4257e2ab-f512-40e2-9c9a-c64247360765_Name">
    <vt:lpwstr>OFFICIAL</vt:lpwstr>
  </property>
  <property fmtid="{D5CDD505-2E9C-101B-9397-08002B2CF9AE}" pid="21" name="MSIP_Label_4257e2ab-f512-40e2-9c9a-c64247360765_SiteId">
    <vt:lpwstr>e8bdd6f7-fc18-4e48-a554-7f547927223b</vt:lpwstr>
  </property>
  <property fmtid="{D5CDD505-2E9C-101B-9397-08002B2CF9AE}" pid="22" name="MSIP_Label_4257e2ab-f512-40e2-9c9a-c64247360765_ActionId">
    <vt:lpwstr>267ddc62-304f-42b8-9d91-d799ff1b372b</vt:lpwstr>
  </property>
  <property fmtid="{D5CDD505-2E9C-101B-9397-08002B2CF9AE}" pid="23" name="MSIP_Label_4257e2ab-f512-40e2-9c9a-c64247360765_ContentBits">
    <vt:lpwstr>2</vt:lpwstr>
  </property>
  <property fmtid="{D5CDD505-2E9C-101B-9397-08002B2CF9AE}" pid="24" name="MSIP_Label_4257e2ab-f512-40e2-9c9a-c64247360765_Tag">
    <vt:lpwstr>10, 0, 1, 1</vt:lpwstr>
  </property>
  <property fmtid="{D5CDD505-2E9C-101B-9397-08002B2CF9AE}" pid="25" name="MediaServiceImageTags">
    <vt:lpwstr/>
  </property>
</Properties>
</file>